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EBFDF" w14:textId="4AEB5F32" w:rsidR="006E00DA" w:rsidRPr="009F0AD8" w:rsidRDefault="006E00DA" w:rsidP="00504C64">
      <w:pPr>
        <w:pStyle w:val="Title"/>
        <w:ind w:left="-426"/>
        <w:rPr>
          <w:lang w:val="en-AU"/>
        </w:rPr>
      </w:pPr>
      <w:bookmarkStart w:id="0" w:name="_Toc342908697"/>
      <w:r>
        <w:rPr>
          <w:lang w:val="en-AU"/>
        </w:rPr>
        <w:t xml:space="preserve">A review of the capabilities of the </w:t>
      </w:r>
      <w:r w:rsidRPr="009F0AD8">
        <w:rPr>
          <w:lang w:val="en-AU"/>
        </w:rPr>
        <w:t>National Disability Insurance Agency</w:t>
      </w:r>
    </w:p>
    <w:p w14:paraId="0108CA0C" w14:textId="77777777" w:rsidR="00681B45" w:rsidRDefault="006E00DA" w:rsidP="00681B45">
      <w:pPr>
        <w:spacing w:before="0" w:beforeAutospacing="0" w:after="200" w:afterAutospacing="0" w:line="276" w:lineRule="auto"/>
        <w:ind w:left="-426"/>
        <w:jc w:val="right"/>
        <w:rPr>
          <w:sz w:val="28"/>
          <w:szCs w:val="28"/>
          <w:lang w:val="en-AU"/>
        </w:rPr>
      </w:pPr>
      <w:r w:rsidRPr="00B919D4">
        <w:rPr>
          <w:sz w:val="28"/>
          <w:szCs w:val="28"/>
          <w:lang w:val="en-AU"/>
        </w:rPr>
        <w:t>January 2014</w:t>
      </w:r>
      <w:r>
        <w:rPr>
          <w:noProof/>
          <w:lang w:val="en-AU"/>
        </w:rPr>
        <w:drawing>
          <wp:inline distT="0" distB="0" distL="0" distR="0" wp14:anchorId="71543AAF" wp14:editId="53D4A04A">
            <wp:extent cx="5481670" cy="7106510"/>
            <wp:effectExtent l="0" t="0" r="5080" b="0"/>
            <wp:docPr id="16" name="Picture 16" descr="Plane flying while being bu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 graphic2b.jpg"/>
                    <pic:cNvPicPr/>
                  </pic:nvPicPr>
                  <pic:blipFill>
                    <a:blip r:embed="rId9">
                      <a:extLst>
                        <a:ext uri="{28A0092B-C50C-407E-A947-70E740481C1C}">
                          <a14:useLocalDpi xmlns:a14="http://schemas.microsoft.com/office/drawing/2010/main" val="0"/>
                        </a:ext>
                      </a:extLst>
                    </a:blip>
                    <a:stretch>
                      <a:fillRect/>
                    </a:stretch>
                  </pic:blipFill>
                  <pic:spPr>
                    <a:xfrm>
                      <a:off x="0" y="0"/>
                      <a:ext cx="5484340" cy="710997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B042BDA" w14:textId="4F46FD0B" w:rsidR="00681B45" w:rsidRPr="00681B45" w:rsidRDefault="00635AF5" w:rsidP="00681B45">
      <w:pPr>
        <w:spacing w:before="0" w:beforeAutospacing="0" w:after="200" w:afterAutospacing="0" w:line="276" w:lineRule="auto"/>
        <w:rPr>
          <w:color w:val="000000" w:themeColor="text1"/>
          <w:sz w:val="28"/>
          <w:szCs w:val="28"/>
          <w:lang w:val="en-AU"/>
        </w:rPr>
      </w:pPr>
      <w:r>
        <w:rPr>
          <w:color w:val="000000" w:themeColor="text1"/>
          <w:sz w:val="28"/>
          <w:szCs w:val="28"/>
          <w:lang w:val="en-AU"/>
        </w:rPr>
        <w:t>Mr</w:t>
      </w:r>
      <w:r w:rsidR="00B919D4" w:rsidRPr="00681B45">
        <w:rPr>
          <w:color w:val="000000" w:themeColor="text1"/>
          <w:sz w:val="28"/>
          <w:szCs w:val="28"/>
          <w:lang w:val="en-AU"/>
        </w:rPr>
        <w:t xml:space="preserve"> Jeff</w:t>
      </w:r>
      <w:r w:rsidR="00681B45" w:rsidRPr="00681B45">
        <w:rPr>
          <w:color w:val="000000" w:themeColor="text1"/>
          <w:sz w:val="28"/>
          <w:szCs w:val="28"/>
          <w:lang w:val="en-AU"/>
        </w:rPr>
        <w:t xml:space="preserve"> Whalan AO </w:t>
      </w:r>
    </w:p>
    <w:p w14:paraId="2A13210A" w14:textId="77777777" w:rsidR="00681B45" w:rsidRPr="00681B45" w:rsidRDefault="00681B45" w:rsidP="00681B45">
      <w:pPr>
        <w:spacing w:before="0" w:beforeAutospacing="0" w:after="200" w:afterAutospacing="0"/>
        <w:rPr>
          <w:color w:val="000000" w:themeColor="text1"/>
          <w:sz w:val="28"/>
          <w:szCs w:val="28"/>
          <w:lang w:val="en-AU"/>
        </w:rPr>
      </w:pPr>
      <w:r w:rsidRPr="00681B45">
        <w:rPr>
          <w:color w:val="000000" w:themeColor="text1"/>
          <w:sz w:val="28"/>
          <w:szCs w:val="28"/>
          <w:lang w:val="en-AU"/>
        </w:rPr>
        <w:t>Dr Peter Acton</w:t>
      </w:r>
    </w:p>
    <w:p w14:paraId="3F18B925" w14:textId="41BF6D9D" w:rsidR="006E00DA" w:rsidRDefault="00681B45" w:rsidP="00681B45">
      <w:pPr>
        <w:spacing w:before="0" w:beforeAutospacing="0" w:after="200" w:afterAutospacing="0"/>
        <w:rPr>
          <w:sz w:val="32"/>
          <w:szCs w:val="32"/>
          <w:lang w:val="en-AU"/>
        </w:rPr>
      </w:pPr>
      <w:r w:rsidRPr="00681B45">
        <w:rPr>
          <w:color w:val="000000" w:themeColor="text1"/>
          <w:sz w:val="28"/>
          <w:szCs w:val="28"/>
          <w:lang w:val="en-AU"/>
        </w:rPr>
        <w:t>Dr Jeff Harmer AO</w:t>
      </w:r>
      <w:r>
        <w:rPr>
          <w:color w:val="000000" w:themeColor="text1"/>
          <w:sz w:val="28"/>
          <w:szCs w:val="28"/>
          <w:lang w:val="en-AU"/>
        </w:rPr>
        <w:t xml:space="preserve"> </w:t>
      </w:r>
    </w:p>
    <w:sdt>
      <w:sdtPr>
        <w:rPr>
          <w:rFonts w:eastAsia="Times New Roman" w:cstheme="minorHAnsi"/>
          <w:b w:val="0"/>
          <w:bCs w:val="0"/>
          <w:color w:val="auto"/>
          <w:sz w:val="24"/>
          <w:szCs w:val="24"/>
          <w:lang w:bidi="ar-SA"/>
        </w:rPr>
        <w:id w:val="-1930651740"/>
        <w:docPartObj>
          <w:docPartGallery w:val="Table of Contents"/>
          <w:docPartUnique/>
        </w:docPartObj>
      </w:sdtPr>
      <w:sdtEndPr>
        <w:rPr>
          <w:noProof/>
        </w:rPr>
      </w:sdtEndPr>
      <w:sdtContent>
        <w:p w14:paraId="5D550B49" w14:textId="04A4BDF9" w:rsidR="00150890" w:rsidRDefault="00150890" w:rsidP="006E00DA">
          <w:pPr>
            <w:pStyle w:val="TOCHeading"/>
            <w:spacing w:before="100" w:after="100"/>
          </w:pPr>
          <w:r>
            <w:t>Contents</w:t>
          </w:r>
        </w:p>
        <w:p w14:paraId="229ECB9C" w14:textId="77777777" w:rsidR="00150890" w:rsidRDefault="00150890">
          <w:pPr>
            <w:pStyle w:val="TOC1"/>
            <w:tabs>
              <w:tab w:val="right" w:leader="dot" w:pos="9016"/>
            </w:tabs>
            <w:rPr>
              <w:rFonts w:eastAsiaTheme="minorEastAsia" w:cstheme="minorBidi"/>
              <w:noProof/>
              <w:sz w:val="22"/>
              <w:szCs w:val="22"/>
              <w:lang w:val="en-AU"/>
            </w:rPr>
          </w:pPr>
          <w:r>
            <w:fldChar w:fldCharType="begin"/>
          </w:r>
          <w:r>
            <w:instrText xml:space="preserve"> TOC \o "1-3" \h \z \u </w:instrText>
          </w:r>
          <w:r>
            <w:fldChar w:fldCharType="separate"/>
          </w:r>
          <w:hyperlink w:anchor="_Toc377713104" w:history="1">
            <w:r w:rsidRPr="006A35B4">
              <w:rPr>
                <w:rStyle w:val="Hyperlink"/>
                <w:rFonts w:eastAsiaTheme="majorEastAsia"/>
                <w:noProof/>
                <w:lang w:val="en-AU"/>
              </w:rPr>
              <w:t>Introduction</w:t>
            </w:r>
            <w:r>
              <w:rPr>
                <w:noProof/>
                <w:webHidden/>
              </w:rPr>
              <w:tab/>
            </w:r>
            <w:r>
              <w:rPr>
                <w:noProof/>
                <w:webHidden/>
              </w:rPr>
              <w:fldChar w:fldCharType="begin"/>
            </w:r>
            <w:r>
              <w:rPr>
                <w:noProof/>
                <w:webHidden/>
              </w:rPr>
              <w:instrText xml:space="preserve"> PAGEREF _Toc377713104 \h </w:instrText>
            </w:r>
            <w:r>
              <w:rPr>
                <w:noProof/>
                <w:webHidden/>
              </w:rPr>
            </w:r>
            <w:r>
              <w:rPr>
                <w:noProof/>
                <w:webHidden/>
              </w:rPr>
              <w:fldChar w:fldCharType="separate"/>
            </w:r>
            <w:r w:rsidR="00D3715C">
              <w:rPr>
                <w:noProof/>
                <w:webHidden/>
              </w:rPr>
              <w:t>3</w:t>
            </w:r>
            <w:r>
              <w:rPr>
                <w:noProof/>
                <w:webHidden/>
              </w:rPr>
              <w:fldChar w:fldCharType="end"/>
            </w:r>
          </w:hyperlink>
        </w:p>
        <w:p w14:paraId="40F5DC37" w14:textId="77777777" w:rsidR="00150890" w:rsidRDefault="001D30B4">
          <w:pPr>
            <w:pStyle w:val="TOC1"/>
            <w:tabs>
              <w:tab w:val="right" w:leader="dot" w:pos="9016"/>
            </w:tabs>
            <w:rPr>
              <w:rFonts w:eastAsiaTheme="minorEastAsia" w:cstheme="minorBidi"/>
              <w:noProof/>
              <w:sz w:val="22"/>
              <w:szCs w:val="22"/>
              <w:lang w:val="en-AU"/>
            </w:rPr>
          </w:pPr>
          <w:hyperlink w:anchor="_Toc377713109" w:history="1">
            <w:r w:rsidR="00150890" w:rsidRPr="006A35B4">
              <w:rPr>
                <w:rStyle w:val="Hyperlink"/>
                <w:rFonts w:eastAsiaTheme="majorEastAsia"/>
                <w:noProof/>
                <w:lang w:val="en-AU"/>
              </w:rPr>
              <w:t>Executive Summary</w:t>
            </w:r>
            <w:r w:rsidR="00150890">
              <w:rPr>
                <w:noProof/>
                <w:webHidden/>
              </w:rPr>
              <w:tab/>
            </w:r>
            <w:r w:rsidR="00150890">
              <w:rPr>
                <w:noProof/>
                <w:webHidden/>
              </w:rPr>
              <w:fldChar w:fldCharType="begin"/>
            </w:r>
            <w:r w:rsidR="00150890">
              <w:rPr>
                <w:noProof/>
                <w:webHidden/>
              </w:rPr>
              <w:instrText xml:space="preserve"> PAGEREF _Toc377713109 \h </w:instrText>
            </w:r>
            <w:r w:rsidR="00150890">
              <w:rPr>
                <w:noProof/>
                <w:webHidden/>
              </w:rPr>
            </w:r>
            <w:r w:rsidR="00150890">
              <w:rPr>
                <w:noProof/>
                <w:webHidden/>
              </w:rPr>
              <w:fldChar w:fldCharType="separate"/>
            </w:r>
            <w:r w:rsidR="00D3715C">
              <w:rPr>
                <w:noProof/>
                <w:webHidden/>
              </w:rPr>
              <w:t>5</w:t>
            </w:r>
            <w:r w:rsidR="00150890">
              <w:rPr>
                <w:noProof/>
                <w:webHidden/>
              </w:rPr>
              <w:fldChar w:fldCharType="end"/>
            </w:r>
          </w:hyperlink>
        </w:p>
        <w:p w14:paraId="330DFAD4" w14:textId="77777777" w:rsidR="00150890" w:rsidRDefault="001D30B4">
          <w:pPr>
            <w:pStyle w:val="TOC1"/>
            <w:tabs>
              <w:tab w:val="right" w:leader="dot" w:pos="9016"/>
            </w:tabs>
            <w:rPr>
              <w:rFonts w:eastAsiaTheme="minorEastAsia" w:cstheme="minorBidi"/>
              <w:noProof/>
              <w:sz w:val="22"/>
              <w:szCs w:val="22"/>
              <w:lang w:val="en-AU"/>
            </w:rPr>
          </w:pPr>
          <w:hyperlink w:anchor="_Toc377713117" w:history="1">
            <w:r w:rsidR="00150890" w:rsidRPr="006A35B4">
              <w:rPr>
                <w:rStyle w:val="Hyperlink"/>
                <w:rFonts w:eastAsiaTheme="majorEastAsia"/>
                <w:noProof/>
                <w:lang w:val="en-AU"/>
              </w:rPr>
              <w:t>Observations</w:t>
            </w:r>
            <w:r w:rsidR="00150890">
              <w:rPr>
                <w:noProof/>
                <w:webHidden/>
              </w:rPr>
              <w:tab/>
            </w:r>
            <w:r w:rsidR="00150890">
              <w:rPr>
                <w:noProof/>
                <w:webHidden/>
              </w:rPr>
              <w:fldChar w:fldCharType="begin"/>
            </w:r>
            <w:r w:rsidR="00150890">
              <w:rPr>
                <w:noProof/>
                <w:webHidden/>
              </w:rPr>
              <w:instrText xml:space="preserve"> PAGEREF _Toc377713117 \h </w:instrText>
            </w:r>
            <w:r w:rsidR="00150890">
              <w:rPr>
                <w:noProof/>
                <w:webHidden/>
              </w:rPr>
            </w:r>
            <w:r w:rsidR="00150890">
              <w:rPr>
                <w:noProof/>
                <w:webHidden/>
              </w:rPr>
              <w:fldChar w:fldCharType="separate"/>
            </w:r>
            <w:r w:rsidR="00D3715C">
              <w:rPr>
                <w:noProof/>
                <w:webHidden/>
              </w:rPr>
              <w:t>7</w:t>
            </w:r>
            <w:r w:rsidR="00150890">
              <w:rPr>
                <w:noProof/>
                <w:webHidden/>
              </w:rPr>
              <w:fldChar w:fldCharType="end"/>
            </w:r>
          </w:hyperlink>
        </w:p>
        <w:p w14:paraId="3A5C707B" w14:textId="77777777" w:rsidR="00150890" w:rsidRDefault="001D30B4">
          <w:pPr>
            <w:pStyle w:val="TOC1"/>
            <w:tabs>
              <w:tab w:val="right" w:leader="dot" w:pos="9016"/>
            </w:tabs>
            <w:rPr>
              <w:rFonts w:eastAsiaTheme="minorEastAsia" w:cstheme="minorBidi"/>
              <w:noProof/>
              <w:sz w:val="22"/>
              <w:szCs w:val="22"/>
              <w:lang w:val="en-AU"/>
            </w:rPr>
          </w:pPr>
          <w:hyperlink w:anchor="_Toc377713124" w:history="1">
            <w:r w:rsidR="00150890" w:rsidRPr="006A35B4">
              <w:rPr>
                <w:rStyle w:val="Hyperlink"/>
                <w:rFonts w:eastAsiaTheme="majorEastAsia"/>
                <w:noProof/>
                <w:lang w:val="en-AU"/>
              </w:rPr>
              <w:t>Critical Concepts</w:t>
            </w:r>
            <w:r w:rsidR="00150890">
              <w:rPr>
                <w:noProof/>
                <w:webHidden/>
              </w:rPr>
              <w:tab/>
            </w:r>
            <w:r w:rsidR="00150890">
              <w:rPr>
                <w:noProof/>
                <w:webHidden/>
              </w:rPr>
              <w:fldChar w:fldCharType="begin"/>
            </w:r>
            <w:r w:rsidR="00150890">
              <w:rPr>
                <w:noProof/>
                <w:webHidden/>
              </w:rPr>
              <w:instrText xml:space="preserve"> PAGEREF _Toc377713124 \h </w:instrText>
            </w:r>
            <w:r w:rsidR="00150890">
              <w:rPr>
                <w:noProof/>
                <w:webHidden/>
              </w:rPr>
            </w:r>
            <w:r w:rsidR="00150890">
              <w:rPr>
                <w:noProof/>
                <w:webHidden/>
              </w:rPr>
              <w:fldChar w:fldCharType="separate"/>
            </w:r>
            <w:r w:rsidR="00D3715C">
              <w:rPr>
                <w:noProof/>
                <w:webHidden/>
              </w:rPr>
              <w:t>11</w:t>
            </w:r>
            <w:r w:rsidR="00150890">
              <w:rPr>
                <w:noProof/>
                <w:webHidden/>
              </w:rPr>
              <w:fldChar w:fldCharType="end"/>
            </w:r>
          </w:hyperlink>
        </w:p>
        <w:p w14:paraId="0753F3E1" w14:textId="77777777" w:rsidR="00150890" w:rsidRDefault="001D30B4">
          <w:pPr>
            <w:pStyle w:val="TOC1"/>
            <w:tabs>
              <w:tab w:val="right" w:leader="dot" w:pos="9016"/>
            </w:tabs>
            <w:rPr>
              <w:rFonts w:eastAsiaTheme="minorEastAsia" w:cstheme="minorBidi"/>
              <w:noProof/>
              <w:sz w:val="22"/>
              <w:szCs w:val="22"/>
              <w:lang w:val="en-AU"/>
            </w:rPr>
          </w:pPr>
          <w:hyperlink w:anchor="_Toc377713127" w:history="1">
            <w:r w:rsidR="00150890" w:rsidRPr="006A35B4">
              <w:rPr>
                <w:rStyle w:val="Hyperlink"/>
                <w:rFonts w:eastAsiaTheme="majorEastAsia"/>
                <w:noProof/>
                <w:lang w:val="en-AU"/>
              </w:rPr>
              <w:t>Recommendations</w:t>
            </w:r>
            <w:r w:rsidR="00150890">
              <w:rPr>
                <w:noProof/>
                <w:webHidden/>
              </w:rPr>
              <w:tab/>
            </w:r>
            <w:r w:rsidR="00150890">
              <w:rPr>
                <w:noProof/>
                <w:webHidden/>
              </w:rPr>
              <w:fldChar w:fldCharType="begin"/>
            </w:r>
            <w:r w:rsidR="00150890">
              <w:rPr>
                <w:noProof/>
                <w:webHidden/>
              </w:rPr>
              <w:instrText xml:space="preserve"> PAGEREF _Toc377713127 \h </w:instrText>
            </w:r>
            <w:r w:rsidR="00150890">
              <w:rPr>
                <w:noProof/>
                <w:webHidden/>
              </w:rPr>
            </w:r>
            <w:r w:rsidR="00150890">
              <w:rPr>
                <w:noProof/>
                <w:webHidden/>
              </w:rPr>
              <w:fldChar w:fldCharType="separate"/>
            </w:r>
            <w:r w:rsidR="00D3715C">
              <w:rPr>
                <w:noProof/>
                <w:webHidden/>
              </w:rPr>
              <w:t>12</w:t>
            </w:r>
            <w:r w:rsidR="00150890">
              <w:rPr>
                <w:noProof/>
                <w:webHidden/>
              </w:rPr>
              <w:fldChar w:fldCharType="end"/>
            </w:r>
          </w:hyperlink>
        </w:p>
        <w:p w14:paraId="3ABFC65F" w14:textId="77777777" w:rsidR="00150890" w:rsidRDefault="001D30B4">
          <w:pPr>
            <w:pStyle w:val="TOC1"/>
            <w:tabs>
              <w:tab w:val="right" w:leader="dot" w:pos="9016"/>
            </w:tabs>
            <w:rPr>
              <w:rFonts w:eastAsiaTheme="minorEastAsia" w:cstheme="minorBidi"/>
              <w:noProof/>
              <w:sz w:val="22"/>
              <w:szCs w:val="22"/>
              <w:lang w:val="en-AU"/>
            </w:rPr>
          </w:pPr>
          <w:hyperlink w:anchor="_Toc377713129" w:history="1">
            <w:r w:rsidR="00150890" w:rsidRPr="006A35B4">
              <w:rPr>
                <w:rStyle w:val="Hyperlink"/>
                <w:rFonts w:eastAsiaTheme="majorEastAsia"/>
                <w:noProof/>
                <w:lang w:val="en-AU"/>
              </w:rPr>
              <w:t>Conclusion</w:t>
            </w:r>
            <w:r w:rsidR="00150890">
              <w:rPr>
                <w:noProof/>
                <w:webHidden/>
              </w:rPr>
              <w:tab/>
            </w:r>
            <w:r w:rsidR="00150890">
              <w:rPr>
                <w:noProof/>
                <w:webHidden/>
              </w:rPr>
              <w:fldChar w:fldCharType="begin"/>
            </w:r>
            <w:r w:rsidR="00150890">
              <w:rPr>
                <w:noProof/>
                <w:webHidden/>
              </w:rPr>
              <w:instrText xml:space="preserve"> PAGEREF _Toc377713129 \h </w:instrText>
            </w:r>
            <w:r w:rsidR="00150890">
              <w:rPr>
                <w:noProof/>
                <w:webHidden/>
              </w:rPr>
            </w:r>
            <w:r w:rsidR="00150890">
              <w:rPr>
                <w:noProof/>
                <w:webHidden/>
              </w:rPr>
              <w:fldChar w:fldCharType="separate"/>
            </w:r>
            <w:r w:rsidR="00D3715C">
              <w:rPr>
                <w:noProof/>
                <w:webHidden/>
              </w:rPr>
              <w:t>14</w:t>
            </w:r>
            <w:r w:rsidR="00150890">
              <w:rPr>
                <w:noProof/>
                <w:webHidden/>
              </w:rPr>
              <w:fldChar w:fldCharType="end"/>
            </w:r>
          </w:hyperlink>
        </w:p>
        <w:p w14:paraId="6A29F6DD" w14:textId="77777777" w:rsidR="00150890" w:rsidRDefault="001D30B4">
          <w:pPr>
            <w:pStyle w:val="TOC1"/>
            <w:tabs>
              <w:tab w:val="right" w:leader="dot" w:pos="9016"/>
            </w:tabs>
            <w:rPr>
              <w:rFonts w:eastAsiaTheme="minorEastAsia" w:cstheme="minorBidi"/>
              <w:noProof/>
              <w:sz w:val="22"/>
              <w:szCs w:val="22"/>
              <w:lang w:val="en-AU"/>
            </w:rPr>
          </w:pPr>
          <w:hyperlink w:anchor="_Toc377713130" w:history="1">
            <w:r w:rsidR="00150890" w:rsidRPr="006A35B4">
              <w:rPr>
                <w:rStyle w:val="Hyperlink"/>
                <w:rFonts w:eastAsiaTheme="majorEastAsia"/>
                <w:noProof/>
                <w:lang w:val="en-AU"/>
              </w:rPr>
              <w:t>Next steps</w:t>
            </w:r>
            <w:r w:rsidR="00150890">
              <w:rPr>
                <w:noProof/>
                <w:webHidden/>
              </w:rPr>
              <w:tab/>
            </w:r>
            <w:r w:rsidR="00150890">
              <w:rPr>
                <w:noProof/>
                <w:webHidden/>
              </w:rPr>
              <w:fldChar w:fldCharType="begin"/>
            </w:r>
            <w:r w:rsidR="00150890">
              <w:rPr>
                <w:noProof/>
                <w:webHidden/>
              </w:rPr>
              <w:instrText xml:space="preserve"> PAGEREF _Toc377713130 \h </w:instrText>
            </w:r>
            <w:r w:rsidR="00150890">
              <w:rPr>
                <w:noProof/>
                <w:webHidden/>
              </w:rPr>
            </w:r>
            <w:r w:rsidR="00150890">
              <w:rPr>
                <w:noProof/>
                <w:webHidden/>
              </w:rPr>
              <w:fldChar w:fldCharType="separate"/>
            </w:r>
            <w:r w:rsidR="00D3715C">
              <w:rPr>
                <w:noProof/>
                <w:webHidden/>
              </w:rPr>
              <w:t>14</w:t>
            </w:r>
            <w:r w:rsidR="00150890">
              <w:rPr>
                <w:noProof/>
                <w:webHidden/>
              </w:rPr>
              <w:fldChar w:fldCharType="end"/>
            </w:r>
          </w:hyperlink>
        </w:p>
        <w:p w14:paraId="66F059A5" w14:textId="77777777" w:rsidR="00150890" w:rsidRDefault="001D30B4">
          <w:pPr>
            <w:pStyle w:val="TOC1"/>
            <w:tabs>
              <w:tab w:val="right" w:leader="dot" w:pos="9016"/>
            </w:tabs>
            <w:rPr>
              <w:rFonts w:eastAsiaTheme="minorEastAsia" w:cstheme="minorBidi"/>
              <w:noProof/>
              <w:sz w:val="22"/>
              <w:szCs w:val="22"/>
              <w:lang w:val="en-AU"/>
            </w:rPr>
          </w:pPr>
          <w:hyperlink w:anchor="_Toc377713131" w:history="1">
            <w:r w:rsidR="00150890" w:rsidRPr="006A35B4">
              <w:rPr>
                <w:rStyle w:val="Hyperlink"/>
                <w:rFonts w:eastAsiaTheme="majorEastAsia"/>
                <w:noProof/>
                <w:lang w:val="en-AU"/>
              </w:rPr>
              <w:t>Ratings</w:t>
            </w:r>
            <w:r w:rsidR="00150890">
              <w:rPr>
                <w:noProof/>
                <w:webHidden/>
              </w:rPr>
              <w:tab/>
            </w:r>
            <w:r w:rsidR="00150890">
              <w:rPr>
                <w:noProof/>
                <w:webHidden/>
              </w:rPr>
              <w:fldChar w:fldCharType="begin"/>
            </w:r>
            <w:r w:rsidR="00150890">
              <w:rPr>
                <w:noProof/>
                <w:webHidden/>
              </w:rPr>
              <w:instrText xml:space="preserve"> PAGEREF _Toc377713131 \h </w:instrText>
            </w:r>
            <w:r w:rsidR="00150890">
              <w:rPr>
                <w:noProof/>
                <w:webHidden/>
              </w:rPr>
            </w:r>
            <w:r w:rsidR="00150890">
              <w:rPr>
                <w:noProof/>
                <w:webHidden/>
              </w:rPr>
              <w:fldChar w:fldCharType="separate"/>
            </w:r>
            <w:r w:rsidR="00D3715C">
              <w:rPr>
                <w:noProof/>
                <w:webHidden/>
              </w:rPr>
              <w:t>15</w:t>
            </w:r>
            <w:r w:rsidR="00150890">
              <w:rPr>
                <w:noProof/>
                <w:webHidden/>
              </w:rPr>
              <w:fldChar w:fldCharType="end"/>
            </w:r>
          </w:hyperlink>
        </w:p>
        <w:p w14:paraId="2DABF538" w14:textId="77777777" w:rsidR="00150890" w:rsidRDefault="001D30B4">
          <w:pPr>
            <w:pStyle w:val="TOC1"/>
            <w:tabs>
              <w:tab w:val="right" w:leader="dot" w:pos="9016"/>
            </w:tabs>
            <w:rPr>
              <w:rFonts w:eastAsiaTheme="minorEastAsia" w:cstheme="minorBidi"/>
              <w:noProof/>
              <w:sz w:val="22"/>
              <w:szCs w:val="22"/>
              <w:lang w:val="en-AU"/>
            </w:rPr>
          </w:pPr>
          <w:hyperlink w:anchor="_Toc377713135" w:history="1">
            <w:r w:rsidR="00150890" w:rsidRPr="006A35B4">
              <w:rPr>
                <w:rStyle w:val="Hyperlink"/>
                <w:rFonts w:eastAsiaTheme="majorEastAsia"/>
                <w:noProof/>
                <w:lang w:val="en-AU" w:eastAsia="en-US"/>
              </w:rPr>
              <w:t>Background</w:t>
            </w:r>
            <w:r w:rsidR="00150890">
              <w:rPr>
                <w:noProof/>
                <w:webHidden/>
              </w:rPr>
              <w:tab/>
            </w:r>
            <w:r w:rsidR="00150890">
              <w:rPr>
                <w:noProof/>
                <w:webHidden/>
              </w:rPr>
              <w:fldChar w:fldCharType="begin"/>
            </w:r>
            <w:r w:rsidR="00150890">
              <w:rPr>
                <w:noProof/>
                <w:webHidden/>
              </w:rPr>
              <w:instrText xml:space="preserve"> PAGEREF _Toc377713135 \h </w:instrText>
            </w:r>
            <w:r w:rsidR="00150890">
              <w:rPr>
                <w:noProof/>
                <w:webHidden/>
              </w:rPr>
            </w:r>
            <w:r w:rsidR="00150890">
              <w:rPr>
                <w:noProof/>
                <w:webHidden/>
              </w:rPr>
              <w:fldChar w:fldCharType="separate"/>
            </w:r>
            <w:r w:rsidR="00D3715C">
              <w:rPr>
                <w:noProof/>
                <w:webHidden/>
              </w:rPr>
              <w:t>16</w:t>
            </w:r>
            <w:r w:rsidR="00150890">
              <w:rPr>
                <w:noProof/>
                <w:webHidden/>
              </w:rPr>
              <w:fldChar w:fldCharType="end"/>
            </w:r>
          </w:hyperlink>
        </w:p>
        <w:p w14:paraId="38EB3CDC" w14:textId="77777777" w:rsidR="00150890" w:rsidRDefault="001D30B4">
          <w:pPr>
            <w:pStyle w:val="TOC1"/>
            <w:tabs>
              <w:tab w:val="right" w:leader="dot" w:pos="9016"/>
            </w:tabs>
            <w:rPr>
              <w:rFonts w:eastAsiaTheme="minorEastAsia" w:cstheme="minorBidi"/>
              <w:noProof/>
              <w:sz w:val="22"/>
              <w:szCs w:val="22"/>
              <w:lang w:val="en-AU"/>
            </w:rPr>
          </w:pPr>
          <w:hyperlink w:anchor="_Toc377713139" w:history="1">
            <w:r w:rsidR="00150890" w:rsidRPr="006A35B4">
              <w:rPr>
                <w:rStyle w:val="Hyperlink"/>
                <w:rFonts w:eastAsiaTheme="majorEastAsia"/>
                <w:noProof/>
                <w:lang w:val="en-AU"/>
              </w:rPr>
              <w:t>Summary of capability against framework</w:t>
            </w:r>
            <w:r w:rsidR="00150890">
              <w:rPr>
                <w:noProof/>
                <w:webHidden/>
              </w:rPr>
              <w:tab/>
            </w:r>
            <w:r w:rsidR="00150890">
              <w:rPr>
                <w:noProof/>
                <w:webHidden/>
              </w:rPr>
              <w:fldChar w:fldCharType="begin"/>
            </w:r>
            <w:r w:rsidR="00150890">
              <w:rPr>
                <w:noProof/>
                <w:webHidden/>
              </w:rPr>
              <w:instrText xml:space="preserve"> PAGEREF _Toc377713139 \h </w:instrText>
            </w:r>
            <w:r w:rsidR="00150890">
              <w:rPr>
                <w:noProof/>
                <w:webHidden/>
              </w:rPr>
            </w:r>
            <w:r w:rsidR="00150890">
              <w:rPr>
                <w:noProof/>
                <w:webHidden/>
              </w:rPr>
              <w:fldChar w:fldCharType="separate"/>
            </w:r>
            <w:r w:rsidR="00D3715C">
              <w:rPr>
                <w:noProof/>
                <w:webHidden/>
              </w:rPr>
              <w:t>19</w:t>
            </w:r>
            <w:r w:rsidR="00150890">
              <w:rPr>
                <w:noProof/>
                <w:webHidden/>
              </w:rPr>
              <w:fldChar w:fldCharType="end"/>
            </w:r>
          </w:hyperlink>
        </w:p>
        <w:p w14:paraId="338AA3C2" w14:textId="77777777" w:rsidR="00150890" w:rsidRDefault="001D30B4">
          <w:pPr>
            <w:pStyle w:val="TOC1"/>
            <w:tabs>
              <w:tab w:val="right" w:leader="dot" w:pos="9016"/>
            </w:tabs>
            <w:rPr>
              <w:rStyle w:val="Hyperlink"/>
              <w:rFonts w:eastAsiaTheme="majorEastAsia"/>
              <w:noProof/>
            </w:rPr>
          </w:pPr>
          <w:hyperlink w:anchor="_Toc377713153" w:history="1">
            <w:r w:rsidR="00150890" w:rsidRPr="006A35B4">
              <w:rPr>
                <w:rStyle w:val="Hyperlink"/>
                <w:rFonts w:eastAsiaTheme="majorEastAsia"/>
                <w:noProof/>
                <w:lang w:val="en-AU"/>
              </w:rPr>
              <w:t>Detailed assessment of agency capability</w:t>
            </w:r>
            <w:r w:rsidR="00150890">
              <w:rPr>
                <w:noProof/>
                <w:webHidden/>
              </w:rPr>
              <w:tab/>
            </w:r>
            <w:r w:rsidR="00150890">
              <w:rPr>
                <w:noProof/>
                <w:webHidden/>
              </w:rPr>
              <w:fldChar w:fldCharType="begin"/>
            </w:r>
            <w:r w:rsidR="00150890">
              <w:rPr>
                <w:noProof/>
                <w:webHidden/>
              </w:rPr>
              <w:instrText xml:space="preserve"> PAGEREF _Toc377713153 \h </w:instrText>
            </w:r>
            <w:r w:rsidR="00150890">
              <w:rPr>
                <w:noProof/>
                <w:webHidden/>
              </w:rPr>
            </w:r>
            <w:r w:rsidR="00150890">
              <w:rPr>
                <w:noProof/>
                <w:webHidden/>
              </w:rPr>
              <w:fldChar w:fldCharType="separate"/>
            </w:r>
            <w:r w:rsidR="00D3715C">
              <w:rPr>
                <w:noProof/>
                <w:webHidden/>
              </w:rPr>
              <w:t>22</w:t>
            </w:r>
            <w:r w:rsidR="00150890">
              <w:rPr>
                <w:noProof/>
                <w:webHidden/>
              </w:rPr>
              <w:fldChar w:fldCharType="end"/>
            </w:r>
          </w:hyperlink>
        </w:p>
        <w:p w14:paraId="68B9092A" w14:textId="77777777" w:rsidR="00C8746C" w:rsidRPr="00C8746C" w:rsidRDefault="00C8746C" w:rsidP="00C8746C">
          <w:pPr>
            <w:rPr>
              <w:rFonts w:eastAsiaTheme="minorEastAsia"/>
              <w:noProof/>
            </w:rPr>
          </w:pPr>
          <w:r>
            <w:rPr>
              <w:rFonts w:eastAsiaTheme="minorEastAsia"/>
              <w:noProof/>
            </w:rPr>
            <w:t>Attachments………………………………………………………………………………………………………………………37</w:t>
          </w:r>
        </w:p>
        <w:p w14:paraId="1DA1793C" w14:textId="77777777" w:rsidR="00150890" w:rsidRDefault="00150890">
          <w:r>
            <w:rPr>
              <w:b/>
              <w:bCs/>
              <w:noProof/>
            </w:rPr>
            <w:fldChar w:fldCharType="end"/>
          </w:r>
        </w:p>
      </w:sdtContent>
    </w:sdt>
    <w:p w14:paraId="56B4B8A1" w14:textId="77777777" w:rsidR="00150890" w:rsidRDefault="00150890">
      <w:pPr>
        <w:spacing w:before="0" w:beforeAutospacing="0" w:after="200" w:afterAutospacing="0" w:line="276" w:lineRule="auto"/>
        <w:rPr>
          <w:rFonts w:eastAsiaTheme="majorEastAsia" w:cstheme="majorBidi"/>
          <w:b/>
          <w:bCs/>
          <w:color w:val="4F81BD" w:themeColor="accent1"/>
          <w:sz w:val="32"/>
          <w:szCs w:val="28"/>
          <w:lang w:val="en-AU"/>
        </w:rPr>
      </w:pPr>
      <w:bookmarkStart w:id="1" w:name="_Toc377713104"/>
      <w:r>
        <w:rPr>
          <w:lang w:val="en-AU"/>
        </w:rPr>
        <w:br w:type="page"/>
      </w:r>
    </w:p>
    <w:p w14:paraId="6E1BDD6A" w14:textId="77777777" w:rsidR="00052E20" w:rsidRPr="009F0AD8" w:rsidRDefault="00052E20" w:rsidP="00052E20">
      <w:pPr>
        <w:pStyle w:val="Heading1"/>
        <w:rPr>
          <w:lang w:val="en-AU"/>
        </w:rPr>
      </w:pPr>
      <w:r w:rsidRPr="009F0AD8">
        <w:rPr>
          <w:lang w:val="en-AU"/>
        </w:rPr>
        <w:lastRenderedPageBreak/>
        <w:t>Introduction</w:t>
      </w:r>
      <w:bookmarkEnd w:id="1"/>
    </w:p>
    <w:p w14:paraId="3E0A1F0C" w14:textId="6F444FD7" w:rsidR="00052E20" w:rsidRPr="009F0AD8" w:rsidRDefault="00052E20" w:rsidP="00052E20">
      <w:pPr>
        <w:rPr>
          <w:rFonts w:cs="Times New Roman"/>
          <w:lang w:val="en-AU"/>
        </w:rPr>
      </w:pPr>
      <w:r w:rsidRPr="009F0AD8">
        <w:rPr>
          <w:rFonts w:cs="Times New Roman"/>
          <w:lang w:val="en-AU"/>
        </w:rPr>
        <w:t xml:space="preserve">A review </w:t>
      </w:r>
      <w:r w:rsidR="00D90D0F">
        <w:rPr>
          <w:rFonts w:cs="Times New Roman"/>
          <w:lang w:val="en-AU"/>
        </w:rPr>
        <w:t xml:space="preserve">of the capabilities of an organisation </w:t>
      </w:r>
      <w:r w:rsidRPr="009F0AD8">
        <w:rPr>
          <w:rFonts w:cs="Times New Roman"/>
          <w:lang w:val="en-AU"/>
        </w:rPr>
        <w:t>is a forward-looking review that assesses an agency's ability to meet future objectives and challenges</w:t>
      </w:r>
      <w:r w:rsidR="009F0AD8">
        <w:rPr>
          <w:rFonts w:cs="Times New Roman"/>
          <w:lang w:val="en-AU"/>
        </w:rPr>
        <w:t xml:space="preserve">. </w:t>
      </w:r>
      <w:r w:rsidRPr="009F0AD8">
        <w:rPr>
          <w:rFonts w:cs="Times New Roman"/>
          <w:lang w:val="en-AU"/>
        </w:rPr>
        <w:t>Such reviews consider how an organisation aligns processes, systems and the expertise of its people to deliver on objectives</w:t>
      </w:r>
      <w:r w:rsidR="009F0AD8">
        <w:rPr>
          <w:rFonts w:cs="Times New Roman"/>
          <w:lang w:val="en-AU"/>
        </w:rPr>
        <w:t xml:space="preserve">. </w:t>
      </w:r>
      <w:r w:rsidR="00D90D0F">
        <w:rPr>
          <w:rFonts w:cs="Times New Roman"/>
          <w:lang w:val="en-AU"/>
        </w:rPr>
        <w:t>R</w:t>
      </w:r>
      <w:r w:rsidRPr="009F0AD8">
        <w:rPr>
          <w:rFonts w:cs="Times New Roman"/>
          <w:lang w:val="en-AU"/>
        </w:rPr>
        <w:t xml:space="preserve">eviews </w:t>
      </w:r>
      <w:r w:rsidR="00D90D0F">
        <w:rPr>
          <w:rFonts w:cs="Times New Roman"/>
          <w:lang w:val="en-AU"/>
        </w:rPr>
        <w:t xml:space="preserve">of capabilities </w:t>
      </w:r>
      <w:r w:rsidRPr="009F0AD8">
        <w:rPr>
          <w:rFonts w:cs="Times New Roman"/>
          <w:lang w:val="en-AU"/>
        </w:rPr>
        <w:t>focus on strengths and development areas in the context of the anticipated future operating environment</w:t>
      </w:r>
      <w:r w:rsidR="009F0AD8">
        <w:rPr>
          <w:rFonts w:cs="Times New Roman"/>
          <w:lang w:val="en-AU"/>
        </w:rPr>
        <w:t xml:space="preserve">. </w:t>
      </w:r>
    </w:p>
    <w:p w14:paraId="2555ECCC" w14:textId="176AE3CC" w:rsidR="00052E20" w:rsidRPr="009F0AD8" w:rsidRDefault="00052E20" w:rsidP="00052E20">
      <w:pPr>
        <w:rPr>
          <w:rFonts w:cs="Times New Roman"/>
          <w:lang w:val="en-AU"/>
        </w:rPr>
      </w:pPr>
      <w:r w:rsidRPr="009F0AD8">
        <w:rPr>
          <w:rFonts w:cs="Times New Roman"/>
          <w:lang w:val="en-AU"/>
        </w:rPr>
        <w:t>This review uses the methodology adopted by the Australian Public Service Commission (APSC), which undertakes regular and systemic reviews of Commonwealth agencies. The methodology used by the APSC draws heavily from the United Kingdom Capability Review Programme.</w:t>
      </w:r>
    </w:p>
    <w:p w14:paraId="6C6A14FD" w14:textId="7F36276C" w:rsidR="00052E20" w:rsidRPr="009F0AD8" w:rsidRDefault="00052E20" w:rsidP="00052E20">
      <w:pPr>
        <w:rPr>
          <w:rFonts w:cs="Times New Roman"/>
          <w:lang w:val="en-AU"/>
        </w:rPr>
      </w:pPr>
      <w:r w:rsidRPr="009F0AD8">
        <w:rPr>
          <w:rFonts w:cs="Times New Roman"/>
          <w:lang w:val="en-AU"/>
        </w:rPr>
        <w:t>This review focuses on leadership, strategy and delivery capabilities in the National Disability Insurance Agency (</w:t>
      </w:r>
      <w:r w:rsidR="00772035" w:rsidRPr="009F0AD8">
        <w:rPr>
          <w:rFonts w:cs="Times New Roman"/>
          <w:lang w:val="en-AU"/>
        </w:rPr>
        <w:t>the</w:t>
      </w:r>
      <w:r w:rsidR="00ED682F" w:rsidRPr="009F0AD8">
        <w:rPr>
          <w:rFonts w:cs="Times New Roman"/>
          <w:lang w:val="en-AU"/>
        </w:rPr>
        <w:t xml:space="preserve"> </w:t>
      </w:r>
      <w:r w:rsidR="00116549" w:rsidRPr="009F0AD8">
        <w:rPr>
          <w:rFonts w:cs="Times New Roman"/>
          <w:lang w:val="en-AU"/>
        </w:rPr>
        <w:t>Agency</w:t>
      </w:r>
      <w:r w:rsidR="00227622" w:rsidRPr="009F0AD8">
        <w:rPr>
          <w:rFonts w:cs="Times New Roman"/>
          <w:lang w:val="en-AU"/>
        </w:rPr>
        <w:t>;</w:t>
      </w:r>
      <w:r w:rsidR="005F2274">
        <w:rPr>
          <w:rFonts w:cs="Times New Roman"/>
          <w:lang w:val="en-AU"/>
        </w:rPr>
        <w:t xml:space="preserve"> </w:t>
      </w:r>
      <w:r w:rsidR="00227622" w:rsidRPr="009F0AD8">
        <w:rPr>
          <w:rFonts w:cs="Times New Roman"/>
          <w:lang w:val="en-AU"/>
        </w:rPr>
        <w:t>NDIA</w:t>
      </w:r>
      <w:r w:rsidRPr="009F0AD8">
        <w:rPr>
          <w:rFonts w:cs="Times New Roman"/>
          <w:lang w:val="en-AU"/>
        </w:rPr>
        <w:t>)</w:t>
      </w:r>
      <w:r w:rsidR="009F0AD8">
        <w:rPr>
          <w:rFonts w:cs="Times New Roman"/>
          <w:lang w:val="en-AU"/>
        </w:rPr>
        <w:t xml:space="preserve">. </w:t>
      </w:r>
      <w:r w:rsidRPr="009F0AD8">
        <w:rPr>
          <w:rFonts w:cs="Times New Roman"/>
          <w:lang w:val="en-AU"/>
        </w:rPr>
        <w:t>It highlights the Agency's internal management strengths and weaknesses using the model set out in Figure</w:t>
      </w:r>
      <w:r w:rsidR="009C3B2E" w:rsidRPr="009F0AD8">
        <w:rPr>
          <w:rFonts w:cs="Times New Roman"/>
          <w:lang w:val="en-AU"/>
        </w:rPr>
        <w:t> </w:t>
      </w:r>
      <w:r w:rsidRPr="009F0AD8">
        <w:rPr>
          <w:rFonts w:cs="Times New Roman"/>
          <w:lang w:val="en-AU"/>
        </w:rPr>
        <w:t>1</w:t>
      </w:r>
      <w:r w:rsidR="009F0AD8">
        <w:rPr>
          <w:rFonts w:cs="Times New Roman"/>
          <w:lang w:val="en-AU"/>
        </w:rPr>
        <w:t xml:space="preserve">. </w:t>
      </w:r>
      <w:r w:rsidRPr="009F0AD8">
        <w:rPr>
          <w:rFonts w:cs="Times New Roman"/>
          <w:lang w:val="en-AU"/>
        </w:rPr>
        <w:t>Ratings are as</w:t>
      </w:r>
      <w:r w:rsidR="009C3B2E" w:rsidRPr="009F0AD8">
        <w:rPr>
          <w:rFonts w:cs="Times New Roman"/>
          <w:lang w:val="en-AU"/>
        </w:rPr>
        <w:t>signed to each of the ten</w:t>
      </w:r>
      <w:r w:rsidRPr="009F0AD8">
        <w:rPr>
          <w:rFonts w:cs="Times New Roman"/>
          <w:lang w:val="en-AU"/>
        </w:rPr>
        <w:t xml:space="preserve"> elements of the model as part of this report</w:t>
      </w:r>
      <w:r w:rsidR="009F0AD8">
        <w:rPr>
          <w:rFonts w:cs="Times New Roman"/>
          <w:lang w:val="en-AU"/>
        </w:rPr>
        <w:t xml:space="preserve">. </w:t>
      </w:r>
    </w:p>
    <w:p w14:paraId="3CB427AB" w14:textId="77777777" w:rsidR="00052E20" w:rsidRPr="009F0AD8" w:rsidRDefault="00052E20" w:rsidP="00052E20">
      <w:pPr>
        <w:jc w:val="center"/>
        <w:rPr>
          <w:rStyle w:val="BookTitle"/>
          <w:rFonts w:cs="Times New Roman"/>
          <w:i w:val="0"/>
          <w:iCs w:val="0"/>
          <w:smallCaps w:val="0"/>
          <w:spacing w:val="0"/>
          <w:lang w:val="en-AU"/>
        </w:rPr>
      </w:pPr>
      <w:r w:rsidRPr="009F0AD8">
        <w:rPr>
          <w:rFonts w:cs="Times New Roman"/>
          <w:noProof/>
          <w:lang w:val="en-AU"/>
        </w:rPr>
        <w:drawing>
          <wp:inline distT="0" distB="0" distL="0" distR="0" wp14:anchorId="31A550BB" wp14:editId="2E16D4F3">
            <wp:extent cx="3773510" cy="3773510"/>
            <wp:effectExtent l="0" t="0" r="0" b="0"/>
            <wp:docPr id="1" name="Picture 1" descr="Chart: The relationships between the elements of capability - leadership, strategy and delivery" title="Figure 1 - Model of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The relationships between the elements of capability - leadership, strategy and deliv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3510" cy="3773510"/>
                    </a:xfrm>
                    <a:prstGeom prst="rect">
                      <a:avLst/>
                    </a:prstGeom>
                    <a:noFill/>
                    <a:ln>
                      <a:noFill/>
                    </a:ln>
                  </pic:spPr>
                </pic:pic>
              </a:graphicData>
            </a:graphic>
          </wp:inline>
        </w:drawing>
      </w:r>
      <w:bookmarkStart w:id="2" w:name="_GoBack"/>
      <w:bookmarkEnd w:id="2"/>
    </w:p>
    <w:p w14:paraId="7C17C56E" w14:textId="310C27AF" w:rsidR="00052E20" w:rsidRPr="00D3715C" w:rsidRDefault="00D3715C" w:rsidP="00D3715C">
      <w:pPr>
        <w:pStyle w:val="Caption"/>
        <w:rPr>
          <w:rFonts w:ascii="Times New Roman" w:hAnsi="Times New Roman" w:cs="Times New Roman"/>
          <w:noProof/>
          <w:sz w:val="18"/>
        </w:rPr>
      </w:pPr>
      <w:r w:rsidRPr="00D3715C">
        <w:rPr>
          <w:sz w:val="18"/>
        </w:rPr>
        <w:t xml:space="preserve">Figure </w:t>
      </w:r>
      <w:r w:rsidRPr="00D3715C">
        <w:rPr>
          <w:sz w:val="18"/>
        </w:rPr>
        <w:fldChar w:fldCharType="begin"/>
      </w:r>
      <w:r w:rsidRPr="00D3715C">
        <w:rPr>
          <w:sz w:val="18"/>
        </w:rPr>
        <w:instrText xml:space="preserve"> SEQ Figure \* ARABIC </w:instrText>
      </w:r>
      <w:r w:rsidRPr="00D3715C">
        <w:rPr>
          <w:sz w:val="18"/>
        </w:rPr>
        <w:fldChar w:fldCharType="separate"/>
      </w:r>
      <w:r w:rsidRPr="00D3715C">
        <w:rPr>
          <w:noProof/>
          <w:sz w:val="18"/>
        </w:rPr>
        <w:t>1</w:t>
      </w:r>
      <w:r w:rsidRPr="00D3715C">
        <w:rPr>
          <w:sz w:val="18"/>
        </w:rPr>
        <w:fldChar w:fldCharType="end"/>
      </w:r>
      <w:r w:rsidRPr="00D3715C">
        <w:rPr>
          <w:sz w:val="18"/>
        </w:rPr>
        <w:t>: Model of capability</w:t>
      </w:r>
    </w:p>
    <w:p w14:paraId="4A4641B3" w14:textId="77777777" w:rsidR="00052E20" w:rsidRPr="009F0AD8" w:rsidRDefault="00052E20" w:rsidP="00052E20">
      <w:pPr>
        <w:pStyle w:val="Heading2"/>
        <w:rPr>
          <w:lang w:val="en-AU"/>
        </w:rPr>
      </w:pPr>
      <w:bookmarkStart w:id="3" w:name="_Toc377713106"/>
      <w:r w:rsidRPr="009F0AD8">
        <w:rPr>
          <w:lang w:val="en-AU"/>
        </w:rPr>
        <w:t>What is capability?</w:t>
      </w:r>
      <w:bookmarkEnd w:id="3"/>
    </w:p>
    <w:p w14:paraId="045340CE" w14:textId="77777777" w:rsidR="00052E20" w:rsidRPr="009F0AD8" w:rsidRDefault="00052E20" w:rsidP="00052E20">
      <w:pPr>
        <w:rPr>
          <w:rFonts w:cs="Times New Roman"/>
          <w:lang w:val="en-AU"/>
        </w:rPr>
      </w:pPr>
      <w:r w:rsidRPr="009F0AD8">
        <w:rPr>
          <w:rFonts w:cs="Times New Roman"/>
          <w:lang w:val="en-AU"/>
        </w:rPr>
        <w:t xml:space="preserve">Organisational capability can be defined as:  ‘the sum of the expertise of people </w:t>
      </w:r>
      <w:r w:rsidR="009C3B2E" w:rsidRPr="009F0AD8">
        <w:rPr>
          <w:rFonts w:cs="Times New Roman"/>
          <w:lang w:val="en-AU"/>
        </w:rPr>
        <w:t>and</w:t>
      </w:r>
      <w:r w:rsidRPr="009F0AD8">
        <w:rPr>
          <w:rFonts w:cs="Times New Roman"/>
          <w:lang w:val="en-AU"/>
        </w:rPr>
        <w:t xml:space="preserve"> the capacity of the organis</w:t>
      </w:r>
      <w:r w:rsidR="00F240A7">
        <w:rPr>
          <w:rFonts w:cs="Times New Roman"/>
          <w:lang w:val="en-AU"/>
        </w:rPr>
        <w:t>ation to apply this expertise’.</w:t>
      </w:r>
      <w:r w:rsidRPr="009F0AD8">
        <w:rPr>
          <w:rFonts w:cs="Times New Roman"/>
          <w:lang w:val="en-AU"/>
        </w:rPr>
        <w:t xml:space="preserve"> </w:t>
      </w:r>
    </w:p>
    <w:p w14:paraId="08E9CAF9" w14:textId="77777777" w:rsidR="00052E20" w:rsidRPr="009F0AD8" w:rsidRDefault="00052E20" w:rsidP="00052E20">
      <w:pPr>
        <w:pStyle w:val="Heading2"/>
        <w:rPr>
          <w:lang w:val="en-AU"/>
        </w:rPr>
      </w:pPr>
      <w:bookmarkStart w:id="4" w:name="_Toc377713107"/>
      <w:r w:rsidRPr="009F0AD8">
        <w:rPr>
          <w:lang w:val="en-AU"/>
        </w:rPr>
        <w:t>Scope of the Review</w:t>
      </w:r>
      <w:bookmarkEnd w:id="4"/>
    </w:p>
    <w:p w14:paraId="0C1C6569" w14:textId="77777777" w:rsidR="00052E20" w:rsidRPr="009F0AD8" w:rsidRDefault="00052E20" w:rsidP="00052E20">
      <w:pPr>
        <w:rPr>
          <w:rFonts w:cs="Times New Roman"/>
          <w:lang w:val="en-AU" w:eastAsia="en-US"/>
        </w:rPr>
      </w:pPr>
      <w:r w:rsidRPr="009F0AD8">
        <w:rPr>
          <w:rFonts w:cs="Times New Roman"/>
          <w:lang w:val="en-AU" w:eastAsia="en-US"/>
        </w:rPr>
        <w:t>As part of the Review, 4</w:t>
      </w:r>
      <w:r w:rsidR="00FC4FC6" w:rsidRPr="009F0AD8">
        <w:rPr>
          <w:rFonts w:cs="Times New Roman"/>
          <w:lang w:val="en-AU" w:eastAsia="en-US"/>
        </w:rPr>
        <w:t>6</w:t>
      </w:r>
      <w:r w:rsidRPr="009F0AD8">
        <w:rPr>
          <w:rFonts w:cs="Times New Roman"/>
          <w:lang w:val="en-AU" w:eastAsia="en-US"/>
        </w:rPr>
        <w:t xml:space="preserve"> one-on-one interviews were conducted with the senior leadership, middle management and external stakeholders including </w:t>
      </w:r>
      <w:r w:rsidRPr="009F0AD8">
        <w:rPr>
          <w:rFonts w:cs="Times New Roman"/>
          <w:lang w:val="en-AU"/>
        </w:rPr>
        <w:t xml:space="preserve">relevant ministers’ offices, </w:t>
      </w:r>
      <w:r w:rsidRPr="009F0AD8">
        <w:rPr>
          <w:rFonts w:cs="Times New Roman"/>
          <w:lang w:val="en-AU"/>
        </w:rPr>
        <w:lastRenderedPageBreak/>
        <w:t>representatives from the disa</w:t>
      </w:r>
      <w:r w:rsidR="00485609" w:rsidRPr="009F0AD8">
        <w:rPr>
          <w:rFonts w:cs="Times New Roman"/>
          <w:lang w:val="en-AU"/>
        </w:rPr>
        <w:t xml:space="preserve">bility sector, </w:t>
      </w:r>
      <w:r w:rsidR="00116549" w:rsidRPr="009F0AD8">
        <w:rPr>
          <w:rFonts w:cs="Times New Roman"/>
          <w:lang w:val="en-AU"/>
        </w:rPr>
        <w:t>State</w:t>
      </w:r>
      <w:r w:rsidR="00485609" w:rsidRPr="009F0AD8">
        <w:rPr>
          <w:rFonts w:cs="Times New Roman"/>
          <w:lang w:val="en-AU"/>
        </w:rPr>
        <w:t xml:space="preserve"> officials, Commonwealth officials </w:t>
      </w:r>
      <w:r w:rsidR="00B919D4">
        <w:rPr>
          <w:rFonts w:cs="Times New Roman"/>
          <w:lang w:val="en-AU"/>
        </w:rPr>
        <w:t>and C</w:t>
      </w:r>
      <w:r w:rsidRPr="009F0AD8">
        <w:rPr>
          <w:rFonts w:cs="Times New Roman"/>
          <w:lang w:val="en-AU"/>
        </w:rPr>
        <w:t xml:space="preserve">entral </w:t>
      </w:r>
      <w:r w:rsidR="00B919D4">
        <w:rPr>
          <w:rFonts w:cs="Times New Roman"/>
          <w:lang w:val="en-AU"/>
        </w:rPr>
        <w:t>A</w:t>
      </w:r>
      <w:r w:rsidRPr="009F0AD8">
        <w:rPr>
          <w:rFonts w:cs="Times New Roman"/>
          <w:lang w:val="en-AU"/>
        </w:rPr>
        <w:t>gencies</w:t>
      </w:r>
      <w:r w:rsidR="009F0AD8">
        <w:rPr>
          <w:rFonts w:cs="Times New Roman"/>
          <w:lang w:val="en-AU"/>
        </w:rPr>
        <w:t xml:space="preserve">. </w:t>
      </w:r>
      <w:r w:rsidRPr="009F0AD8">
        <w:rPr>
          <w:rFonts w:cs="Times New Roman"/>
          <w:lang w:val="en-AU"/>
        </w:rPr>
        <w:t>A list of those interviewed is at Attachment A</w:t>
      </w:r>
      <w:r w:rsidR="009F0AD8">
        <w:rPr>
          <w:rFonts w:cs="Times New Roman"/>
          <w:lang w:val="en-AU"/>
        </w:rPr>
        <w:t xml:space="preserve">. </w:t>
      </w:r>
      <w:r w:rsidRPr="009F0AD8">
        <w:rPr>
          <w:rFonts w:cs="Times New Roman"/>
          <w:lang w:val="en-AU"/>
        </w:rPr>
        <w:t xml:space="preserve">Five workshops were also conducted in Canberra and Geelong, with a total of 27 </w:t>
      </w:r>
      <w:r w:rsidR="00485609" w:rsidRPr="009F0AD8">
        <w:rPr>
          <w:rFonts w:cs="Times New Roman"/>
          <w:lang w:val="en-AU"/>
        </w:rPr>
        <w:t>Executive Level (EL)</w:t>
      </w:r>
      <w:r w:rsidRPr="009F0AD8">
        <w:rPr>
          <w:rFonts w:cs="Times New Roman"/>
          <w:lang w:val="en-AU"/>
        </w:rPr>
        <w:t xml:space="preserve"> and APS level staf</w:t>
      </w:r>
      <w:r w:rsidR="00485609" w:rsidRPr="009F0AD8">
        <w:rPr>
          <w:rFonts w:cs="Times New Roman"/>
          <w:lang w:val="en-AU"/>
        </w:rPr>
        <w:t xml:space="preserve">f participating face-to-face or via the </w:t>
      </w:r>
      <w:r w:rsidR="00116549" w:rsidRPr="009F0AD8">
        <w:rPr>
          <w:rFonts w:cs="Times New Roman"/>
          <w:lang w:val="en-AU"/>
        </w:rPr>
        <w:t>Agency</w:t>
      </w:r>
      <w:r w:rsidRPr="009F0AD8">
        <w:rPr>
          <w:rFonts w:cs="Times New Roman"/>
          <w:lang w:val="en-AU"/>
        </w:rPr>
        <w:t xml:space="preserve">’s videoconferencing facilities. </w:t>
      </w:r>
    </w:p>
    <w:p w14:paraId="386B3467" w14:textId="77777777" w:rsidR="009C3B2E" w:rsidRPr="009F0AD8" w:rsidRDefault="009C3B2E" w:rsidP="009C3B2E">
      <w:pPr>
        <w:pStyle w:val="Heading2"/>
        <w:rPr>
          <w:lang w:val="en-AU"/>
        </w:rPr>
      </w:pPr>
      <w:bookmarkStart w:id="5" w:name="_Toc377713108"/>
      <w:r w:rsidRPr="009F0AD8">
        <w:rPr>
          <w:lang w:val="en-AU"/>
        </w:rPr>
        <w:t>The Review Team</w:t>
      </w:r>
      <w:bookmarkEnd w:id="5"/>
    </w:p>
    <w:p w14:paraId="03C6234C" w14:textId="77777777" w:rsidR="009C3B2E" w:rsidRPr="009F0AD8" w:rsidRDefault="009C3B2E" w:rsidP="009C3B2E">
      <w:pPr>
        <w:spacing w:before="0" w:beforeAutospacing="0" w:after="200" w:afterAutospacing="0" w:line="276" w:lineRule="auto"/>
        <w:rPr>
          <w:rFonts w:cs="Times New Roman"/>
          <w:lang w:val="en-AU" w:eastAsia="en-US"/>
        </w:rPr>
      </w:pPr>
      <w:r w:rsidRPr="009F0AD8">
        <w:rPr>
          <w:rFonts w:cs="Times New Roman"/>
          <w:lang w:val="en-AU" w:eastAsia="en-US"/>
        </w:rPr>
        <w:t>The Review Team comprised of:</w:t>
      </w:r>
    </w:p>
    <w:p w14:paraId="6344BFD9" w14:textId="77777777" w:rsidR="009C3B2E" w:rsidRPr="009F0AD8" w:rsidRDefault="009C3B2E" w:rsidP="009C3B2E">
      <w:pPr>
        <w:pStyle w:val="ListParagraph"/>
        <w:numPr>
          <w:ilvl w:val="0"/>
          <w:numId w:val="41"/>
        </w:numPr>
        <w:spacing w:before="0" w:beforeAutospacing="0" w:after="200" w:afterAutospacing="0" w:line="276" w:lineRule="auto"/>
        <w:rPr>
          <w:rFonts w:cs="Times New Roman"/>
          <w:lang w:val="en-AU" w:eastAsia="en-US"/>
        </w:rPr>
      </w:pPr>
      <w:r w:rsidRPr="009F0AD8">
        <w:rPr>
          <w:rFonts w:cs="Times New Roman"/>
          <w:lang w:val="en-AU" w:eastAsia="en-US"/>
        </w:rPr>
        <w:t>Mr Jeff Whalan AO</w:t>
      </w:r>
      <w:r w:rsidR="00362D1D" w:rsidRPr="009F0AD8">
        <w:rPr>
          <w:rFonts w:cs="Times New Roman"/>
          <w:lang w:val="en-AU" w:eastAsia="en-US"/>
        </w:rPr>
        <w:t xml:space="preserve"> (Chair)</w:t>
      </w:r>
    </w:p>
    <w:p w14:paraId="5F80CC3C" w14:textId="77777777" w:rsidR="00C63F7D" w:rsidRPr="009F0AD8" w:rsidRDefault="00C63F7D" w:rsidP="00C63F7D">
      <w:pPr>
        <w:pStyle w:val="ListParagraph"/>
        <w:numPr>
          <w:ilvl w:val="0"/>
          <w:numId w:val="41"/>
        </w:numPr>
        <w:spacing w:before="0" w:beforeAutospacing="0" w:after="200" w:afterAutospacing="0" w:line="276" w:lineRule="auto"/>
        <w:rPr>
          <w:rFonts w:cs="Times New Roman"/>
          <w:lang w:val="en-AU" w:eastAsia="en-US"/>
        </w:rPr>
      </w:pPr>
      <w:r w:rsidRPr="009F0AD8">
        <w:rPr>
          <w:rFonts w:cs="Times New Roman"/>
          <w:lang w:val="en-AU" w:eastAsia="en-US"/>
        </w:rPr>
        <w:t>Dr Peter Acton</w:t>
      </w:r>
    </w:p>
    <w:p w14:paraId="6B2802EB" w14:textId="77777777" w:rsidR="009C3B2E" w:rsidRPr="009F0AD8" w:rsidRDefault="009C3B2E" w:rsidP="009C3B2E">
      <w:pPr>
        <w:pStyle w:val="ListParagraph"/>
        <w:numPr>
          <w:ilvl w:val="0"/>
          <w:numId w:val="41"/>
        </w:numPr>
        <w:spacing w:before="0" w:beforeAutospacing="0" w:after="200" w:afterAutospacing="0" w:line="276" w:lineRule="auto"/>
        <w:rPr>
          <w:rFonts w:cs="Times New Roman"/>
          <w:lang w:val="en-AU" w:eastAsia="en-US"/>
        </w:rPr>
      </w:pPr>
      <w:r w:rsidRPr="009F0AD8">
        <w:rPr>
          <w:rFonts w:cs="Times New Roman"/>
          <w:lang w:val="en-AU" w:eastAsia="en-US"/>
        </w:rPr>
        <w:t>Dr Jeff Harmer AO</w:t>
      </w:r>
    </w:p>
    <w:p w14:paraId="7904EB80" w14:textId="77777777" w:rsidR="009C3B2E" w:rsidRPr="009F0AD8" w:rsidRDefault="00EA2024" w:rsidP="009C3B2E">
      <w:pPr>
        <w:spacing w:before="0" w:beforeAutospacing="0" w:after="200" w:afterAutospacing="0" w:line="276" w:lineRule="auto"/>
        <w:rPr>
          <w:rFonts w:cs="Times New Roman"/>
          <w:lang w:val="en-AU" w:eastAsia="en-US"/>
        </w:rPr>
      </w:pPr>
      <w:proofErr w:type="gramStart"/>
      <w:r w:rsidRPr="009F0AD8">
        <w:rPr>
          <w:rFonts w:cs="Times New Roman"/>
          <w:lang w:val="en-AU" w:eastAsia="en-US"/>
        </w:rPr>
        <w:t>Further details on each on the Review Team members is</w:t>
      </w:r>
      <w:proofErr w:type="gramEnd"/>
      <w:r w:rsidRPr="009F0AD8">
        <w:rPr>
          <w:rFonts w:cs="Times New Roman"/>
          <w:lang w:val="en-AU" w:eastAsia="en-US"/>
        </w:rPr>
        <w:t xml:space="preserve"> at </w:t>
      </w:r>
      <w:r w:rsidR="002B0339" w:rsidRPr="009F0AD8">
        <w:rPr>
          <w:rFonts w:cs="Times New Roman"/>
          <w:lang w:val="en-AU" w:eastAsia="en-US"/>
        </w:rPr>
        <w:t>Attachment B</w:t>
      </w:r>
      <w:r w:rsidR="009F0AD8">
        <w:rPr>
          <w:rFonts w:cs="Times New Roman"/>
          <w:lang w:val="en-AU" w:eastAsia="en-US"/>
        </w:rPr>
        <w:t xml:space="preserve">. </w:t>
      </w:r>
      <w:r w:rsidR="009C3B2E" w:rsidRPr="009F0AD8">
        <w:rPr>
          <w:rFonts w:cs="Times New Roman"/>
          <w:lang w:val="en-AU" w:eastAsia="en-US"/>
        </w:rPr>
        <w:t xml:space="preserve">The Review </w:t>
      </w:r>
      <w:r w:rsidRPr="009F0AD8">
        <w:rPr>
          <w:rFonts w:cs="Times New Roman"/>
          <w:lang w:val="en-AU" w:eastAsia="en-US"/>
        </w:rPr>
        <w:t>T</w:t>
      </w:r>
      <w:r w:rsidR="009C3B2E" w:rsidRPr="009F0AD8">
        <w:rPr>
          <w:rFonts w:cs="Times New Roman"/>
          <w:lang w:val="en-AU" w:eastAsia="en-US"/>
        </w:rPr>
        <w:t>eam was assisted by Ms Helen Hambling</w:t>
      </w:r>
      <w:r w:rsidR="00F240A7">
        <w:rPr>
          <w:rFonts w:cs="Times New Roman"/>
          <w:lang w:val="en-AU" w:eastAsia="en-US"/>
        </w:rPr>
        <w:t>, Consultant,</w:t>
      </w:r>
      <w:r w:rsidR="009C3B2E" w:rsidRPr="009F0AD8">
        <w:rPr>
          <w:rFonts w:cs="Times New Roman"/>
          <w:lang w:val="en-AU" w:eastAsia="en-US"/>
        </w:rPr>
        <w:t xml:space="preserve"> and Ms Alex</w:t>
      </w:r>
      <w:r w:rsidR="00B919D4">
        <w:rPr>
          <w:rFonts w:cs="Times New Roman"/>
          <w:lang w:val="en-AU" w:eastAsia="en-US"/>
        </w:rPr>
        <w:t>andra</w:t>
      </w:r>
      <w:r w:rsidR="009C3B2E" w:rsidRPr="009F0AD8">
        <w:rPr>
          <w:rFonts w:cs="Times New Roman"/>
          <w:lang w:val="en-AU" w:eastAsia="en-US"/>
        </w:rPr>
        <w:t xml:space="preserve"> Madsen</w:t>
      </w:r>
      <w:r w:rsidRPr="009F0AD8">
        <w:rPr>
          <w:rFonts w:cs="Times New Roman"/>
          <w:lang w:val="en-AU" w:eastAsia="en-US"/>
        </w:rPr>
        <w:t>, NDIA</w:t>
      </w:r>
      <w:r w:rsidR="009C3B2E" w:rsidRPr="009F0AD8">
        <w:rPr>
          <w:rFonts w:cs="Times New Roman"/>
          <w:lang w:val="en-AU" w:eastAsia="en-US"/>
        </w:rPr>
        <w:t>.</w:t>
      </w:r>
    </w:p>
    <w:p w14:paraId="4CCB90B3" w14:textId="77777777" w:rsidR="00052E20" w:rsidRPr="009F0AD8" w:rsidRDefault="009C3B2E" w:rsidP="009C3B2E">
      <w:pPr>
        <w:spacing w:before="0" w:beforeAutospacing="0" w:after="200" w:afterAutospacing="0" w:line="276" w:lineRule="auto"/>
        <w:rPr>
          <w:rFonts w:eastAsiaTheme="majorEastAsia" w:cstheme="majorBidi"/>
          <w:b/>
          <w:bCs/>
          <w:color w:val="4F81BD" w:themeColor="accent1"/>
          <w:sz w:val="32"/>
          <w:szCs w:val="28"/>
          <w:lang w:val="en-AU"/>
        </w:rPr>
      </w:pPr>
      <w:r w:rsidRPr="009F0AD8">
        <w:rPr>
          <w:rFonts w:cs="Times New Roman"/>
          <w:lang w:val="en-AU" w:eastAsia="en-US"/>
        </w:rPr>
        <w:t xml:space="preserve">The Review Team extends </w:t>
      </w:r>
      <w:r w:rsidR="00C6548A" w:rsidRPr="009F0AD8">
        <w:rPr>
          <w:rFonts w:cs="Times New Roman"/>
          <w:lang w:val="en-AU" w:eastAsia="en-US"/>
        </w:rPr>
        <w:t xml:space="preserve">its </w:t>
      </w:r>
      <w:r w:rsidRPr="009F0AD8">
        <w:rPr>
          <w:rFonts w:cs="Times New Roman"/>
          <w:lang w:val="en-AU" w:eastAsia="en-US"/>
        </w:rPr>
        <w:t>than</w:t>
      </w:r>
      <w:r w:rsidR="005346C1" w:rsidRPr="009F0AD8">
        <w:rPr>
          <w:rFonts w:cs="Times New Roman"/>
          <w:lang w:val="en-AU" w:eastAsia="en-US"/>
        </w:rPr>
        <w:t>ks to all of those who made the</w:t>
      </w:r>
      <w:r w:rsidR="00227622" w:rsidRPr="009F0AD8">
        <w:rPr>
          <w:rFonts w:cs="Times New Roman"/>
          <w:lang w:val="en-AU" w:eastAsia="en-US"/>
        </w:rPr>
        <w:t xml:space="preserve">mselves available for interview, particularly as many people </w:t>
      </w:r>
      <w:r w:rsidR="00C6548A" w:rsidRPr="009F0AD8">
        <w:rPr>
          <w:rFonts w:cs="Times New Roman"/>
          <w:lang w:val="en-AU" w:eastAsia="en-US"/>
        </w:rPr>
        <w:t>gave up their time</w:t>
      </w:r>
      <w:r w:rsidR="00227622" w:rsidRPr="009F0AD8">
        <w:rPr>
          <w:rFonts w:cs="Times New Roman"/>
          <w:lang w:val="en-AU" w:eastAsia="en-US"/>
        </w:rPr>
        <w:t xml:space="preserve"> while on annual leave.</w:t>
      </w:r>
    </w:p>
    <w:p w14:paraId="387AFEF7" w14:textId="77777777" w:rsidR="005346C1" w:rsidRPr="009F0AD8" w:rsidRDefault="005346C1">
      <w:pPr>
        <w:spacing w:before="0" w:beforeAutospacing="0" w:after="200" w:afterAutospacing="0" w:line="276" w:lineRule="auto"/>
        <w:rPr>
          <w:rFonts w:eastAsiaTheme="majorEastAsia" w:cstheme="majorBidi"/>
          <w:b/>
          <w:bCs/>
          <w:color w:val="4F81BD" w:themeColor="accent1"/>
          <w:sz w:val="32"/>
          <w:szCs w:val="28"/>
          <w:lang w:val="en-AU"/>
        </w:rPr>
      </w:pPr>
      <w:r w:rsidRPr="009F0AD8">
        <w:rPr>
          <w:lang w:val="en-AU"/>
        </w:rPr>
        <w:br w:type="page"/>
      </w:r>
    </w:p>
    <w:p w14:paraId="61941EB3" w14:textId="77777777" w:rsidR="002F08F1" w:rsidRPr="009F0AD8" w:rsidRDefault="002F08F1" w:rsidP="002F08F1">
      <w:pPr>
        <w:pStyle w:val="Heading1"/>
        <w:rPr>
          <w:lang w:val="en-AU"/>
        </w:rPr>
      </w:pPr>
      <w:bookmarkStart w:id="6" w:name="_Toc377713109"/>
      <w:r w:rsidRPr="009F0AD8">
        <w:rPr>
          <w:lang w:val="en-AU"/>
        </w:rPr>
        <w:lastRenderedPageBreak/>
        <w:t>Executive Summary</w:t>
      </w:r>
      <w:bookmarkEnd w:id="6"/>
    </w:p>
    <w:p w14:paraId="0A6A921F" w14:textId="77777777" w:rsidR="002F08F1" w:rsidRPr="009F0AD8" w:rsidRDefault="002F08F1" w:rsidP="002F08F1">
      <w:pPr>
        <w:pStyle w:val="Heading2"/>
        <w:rPr>
          <w:lang w:val="en-AU"/>
        </w:rPr>
      </w:pPr>
      <w:bookmarkStart w:id="7" w:name="_Toc377713110"/>
      <w:r w:rsidRPr="009F0AD8">
        <w:rPr>
          <w:lang w:val="en-AU"/>
        </w:rPr>
        <w:t>Remarkable start</w:t>
      </w:r>
      <w:bookmarkEnd w:id="7"/>
    </w:p>
    <w:p w14:paraId="3574619D" w14:textId="77777777" w:rsidR="002F08F1" w:rsidRPr="009F0AD8" w:rsidRDefault="002F08F1" w:rsidP="002F08F1">
      <w:pPr>
        <w:rPr>
          <w:lang w:val="en-AU"/>
        </w:rPr>
      </w:pPr>
      <w:r w:rsidRPr="009F0AD8">
        <w:rPr>
          <w:lang w:val="en-AU"/>
        </w:rPr>
        <w:t xml:space="preserve">It has been truly remarkable that the </w:t>
      </w:r>
      <w:r w:rsidR="00116549" w:rsidRPr="009F0AD8">
        <w:rPr>
          <w:lang w:val="en-AU"/>
        </w:rPr>
        <w:t>Agency</w:t>
      </w:r>
      <w:r w:rsidR="00227622" w:rsidRPr="009F0AD8">
        <w:rPr>
          <w:lang w:val="en-AU"/>
        </w:rPr>
        <w:t>, with the assistance of the Department of Social Services (DSS)</w:t>
      </w:r>
      <w:r w:rsidR="00734B1F" w:rsidRPr="009F0AD8">
        <w:rPr>
          <w:lang w:val="en-AU"/>
        </w:rPr>
        <w:t xml:space="preserve"> </w:t>
      </w:r>
      <w:r w:rsidRPr="009F0AD8">
        <w:rPr>
          <w:lang w:val="en-AU"/>
        </w:rPr>
        <w:t>Taskforce</w:t>
      </w:r>
      <w:r w:rsidR="00227622" w:rsidRPr="009F0AD8">
        <w:rPr>
          <w:lang w:val="en-AU"/>
        </w:rPr>
        <w:t>,</w:t>
      </w:r>
      <w:r w:rsidRPr="009F0AD8">
        <w:rPr>
          <w:lang w:val="en-AU"/>
        </w:rPr>
        <w:t xml:space="preserve"> was able to </w:t>
      </w:r>
      <w:r w:rsidR="00227622" w:rsidRPr="009F0AD8">
        <w:rPr>
          <w:lang w:val="en-AU"/>
        </w:rPr>
        <w:t>commence operating</w:t>
      </w:r>
      <w:r w:rsidRPr="009F0AD8">
        <w:rPr>
          <w:lang w:val="en-AU"/>
        </w:rPr>
        <w:t xml:space="preserve"> the National Disability Insurance Scheme (</w:t>
      </w:r>
      <w:r w:rsidR="00F240A7">
        <w:rPr>
          <w:lang w:val="en-AU"/>
        </w:rPr>
        <w:t xml:space="preserve">NDIS; </w:t>
      </w:r>
      <w:r w:rsidR="00116549" w:rsidRPr="009F0AD8">
        <w:rPr>
          <w:lang w:val="en-AU"/>
        </w:rPr>
        <w:t>Scheme</w:t>
      </w:r>
      <w:r w:rsidRPr="009F0AD8">
        <w:rPr>
          <w:lang w:val="en-AU"/>
        </w:rPr>
        <w:t>) on 1 July 2013 in</w:t>
      </w:r>
      <w:r w:rsidR="00227622" w:rsidRPr="009F0AD8">
        <w:rPr>
          <w:lang w:val="en-AU"/>
        </w:rPr>
        <w:t xml:space="preserve"> trial sites located in</w:t>
      </w:r>
      <w:r w:rsidRPr="009F0AD8">
        <w:rPr>
          <w:lang w:val="en-AU"/>
        </w:rPr>
        <w:t xml:space="preserve"> Barwon, the Hunter, Tasmania and South Australia</w:t>
      </w:r>
      <w:r w:rsidR="00A62438" w:rsidRPr="009F0AD8">
        <w:rPr>
          <w:lang w:val="en-AU"/>
        </w:rPr>
        <w:t xml:space="preserve"> (SA)</w:t>
      </w:r>
      <w:r w:rsidRPr="009F0AD8">
        <w:rPr>
          <w:lang w:val="en-AU"/>
        </w:rPr>
        <w:t>.</w:t>
      </w:r>
    </w:p>
    <w:p w14:paraId="4CD1A045" w14:textId="77777777" w:rsidR="002F08F1" w:rsidRPr="009F0AD8" w:rsidRDefault="002F08F1" w:rsidP="002F08F1">
      <w:pPr>
        <w:rPr>
          <w:lang w:val="en-AU"/>
        </w:rPr>
      </w:pPr>
      <w:r w:rsidRPr="009F0AD8">
        <w:rPr>
          <w:lang w:val="en-AU"/>
        </w:rPr>
        <w:t xml:space="preserve">It is easy now to forget how great </w:t>
      </w:r>
      <w:proofErr w:type="gramStart"/>
      <w:r w:rsidRPr="009F0AD8">
        <w:rPr>
          <w:lang w:val="en-AU"/>
        </w:rPr>
        <w:t xml:space="preserve">was the achievement of successfully </w:t>
      </w:r>
      <w:r w:rsidR="00B021C6" w:rsidRPr="009F0AD8">
        <w:rPr>
          <w:lang w:val="en-AU"/>
        </w:rPr>
        <w:t>opening the doors</w:t>
      </w:r>
      <w:r w:rsidRPr="009F0AD8">
        <w:rPr>
          <w:lang w:val="en-AU"/>
        </w:rPr>
        <w:t xml:space="preserve"> on 1 July 2013</w:t>
      </w:r>
      <w:proofErr w:type="gramEnd"/>
      <w:r w:rsidR="009F0AD8">
        <w:rPr>
          <w:lang w:val="en-AU"/>
        </w:rPr>
        <w:t xml:space="preserve">. </w:t>
      </w:r>
      <w:r w:rsidRPr="009F0AD8">
        <w:rPr>
          <w:lang w:val="en-AU"/>
        </w:rPr>
        <w:t>Many people considered that the task was impossible</w:t>
      </w:r>
      <w:r w:rsidR="00734B1F" w:rsidRPr="009F0AD8">
        <w:rPr>
          <w:lang w:val="en-AU"/>
        </w:rPr>
        <w:t>.</w:t>
      </w:r>
    </w:p>
    <w:p w14:paraId="20FE67E9" w14:textId="77777777" w:rsidR="009805B2" w:rsidRPr="009F0AD8" w:rsidRDefault="00C63F7D" w:rsidP="002F08F1">
      <w:pPr>
        <w:rPr>
          <w:lang w:val="en-AU"/>
        </w:rPr>
      </w:pPr>
      <w:r w:rsidRPr="009F0AD8">
        <w:rPr>
          <w:lang w:val="en-AU"/>
        </w:rPr>
        <w:t xml:space="preserve">The Scheme has a very high level of support from the Australian public. There is recognition that this is a long overdue reform, that it is a huge task and that it should be done well. </w:t>
      </w:r>
      <w:r w:rsidR="009805B2" w:rsidRPr="009F0AD8">
        <w:rPr>
          <w:lang w:val="en-AU"/>
        </w:rPr>
        <w:t xml:space="preserve">In the eyes of the public, the Scheme is going well. </w:t>
      </w:r>
      <w:r w:rsidRPr="009F0AD8">
        <w:rPr>
          <w:lang w:val="en-AU"/>
        </w:rPr>
        <w:t xml:space="preserve">Although expectations are high, </w:t>
      </w:r>
      <w:r w:rsidR="00CA3E26" w:rsidRPr="009F0AD8">
        <w:rPr>
          <w:lang w:val="en-AU"/>
        </w:rPr>
        <w:t xml:space="preserve">the media has been very responsive to the idea of the Scheme and </w:t>
      </w:r>
      <w:r w:rsidRPr="009F0AD8">
        <w:rPr>
          <w:lang w:val="en-AU"/>
        </w:rPr>
        <w:t>t</w:t>
      </w:r>
      <w:r w:rsidR="009805B2" w:rsidRPr="009F0AD8">
        <w:rPr>
          <w:lang w:val="en-AU"/>
        </w:rPr>
        <w:t>here has been little negative coverage.</w:t>
      </w:r>
    </w:p>
    <w:p w14:paraId="5AE51E40" w14:textId="77777777" w:rsidR="002F08F1" w:rsidRPr="009F0AD8" w:rsidRDefault="00C63F7D" w:rsidP="002F08F1">
      <w:pPr>
        <w:rPr>
          <w:lang w:val="en-AU"/>
        </w:rPr>
      </w:pPr>
      <w:r w:rsidRPr="009F0AD8">
        <w:rPr>
          <w:lang w:val="en-AU"/>
        </w:rPr>
        <w:t>The Agency has</w:t>
      </w:r>
      <w:r w:rsidR="009805B2" w:rsidRPr="009F0AD8">
        <w:rPr>
          <w:lang w:val="en-AU"/>
        </w:rPr>
        <w:t xml:space="preserve"> achieved</w:t>
      </w:r>
      <w:r w:rsidR="00040F9C">
        <w:rPr>
          <w:lang w:val="en-AU"/>
        </w:rPr>
        <w:t xml:space="preserve"> these successes</w:t>
      </w:r>
      <w:r w:rsidR="009805B2" w:rsidRPr="009F0AD8">
        <w:rPr>
          <w:lang w:val="en-AU"/>
        </w:rPr>
        <w:t xml:space="preserve"> against the odds. I</w:t>
      </w:r>
      <w:r w:rsidR="002F08F1" w:rsidRPr="009F0AD8">
        <w:rPr>
          <w:lang w:val="en-AU"/>
        </w:rPr>
        <w:t>mplementation of the Scheme was brought forward by one year from the already demanding timetable proposed b</w:t>
      </w:r>
      <w:r w:rsidR="00227622" w:rsidRPr="009F0AD8">
        <w:rPr>
          <w:lang w:val="en-AU"/>
        </w:rPr>
        <w:t>y the Productivity </w:t>
      </w:r>
      <w:r w:rsidR="002F08F1" w:rsidRPr="009F0AD8">
        <w:rPr>
          <w:lang w:val="en-AU"/>
        </w:rPr>
        <w:t xml:space="preserve">Commission. </w:t>
      </w:r>
      <w:r w:rsidR="00DC1249" w:rsidRPr="009F0AD8">
        <w:rPr>
          <w:lang w:val="en-AU"/>
        </w:rPr>
        <w:t xml:space="preserve">Furthermore, </w:t>
      </w:r>
      <w:r w:rsidR="002F08F1" w:rsidRPr="009F0AD8">
        <w:rPr>
          <w:lang w:val="en-AU"/>
        </w:rPr>
        <w:t>a decision was made in June 2013</w:t>
      </w:r>
      <w:r w:rsidRPr="009F0AD8">
        <w:rPr>
          <w:lang w:val="en-AU"/>
        </w:rPr>
        <w:t>, one month before launch,</w:t>
      </w:r>
      <w:r w:rsidR="002F08F1" w:rsidRPr="009F0AD8">
        <w:rPr>
          <w:lang w:val="en-AU"/>
        </w:rPr>
        <w:t xml:space="preserve"> to shift the headquarters</w:t>
      </w:r>
      <w:r w:rsidR="009C3B2E" w:rsidRPr="009F0AD8">
        <w:rPr>
          <w:lang w:val="en-AU"/>
        </w:rPr>
        <w:t xml:space="preserve"> (the National Office)</w:t>
      </w:r>
      <w:r w:rsidR="002F08F1" w:rsidRPr="009F0AD8">
        <w:rPr>
          <w:lang w:val="en-AU"/>
        </w:rPr>
        <w:t xml:space="preserve"> of the </w:t>
      </w:r>
      <w:r w:rsidR="00116549" w:rsidRPr="009F0AD8">
        <w:rPr>
          <w:lang w:val="en-AU"/>
        </w:rPr>
        <w:t>Agency</w:t>
      </w:r>
      <w:r w:rsidR="002F08F1" w:rsidRPr="009F0AD8">
        <w:rPr>
          <w:lang w:val="en-AU"/>
        </w:rPr>
        <w:t xml:space="preserve"> to Geelong</w:t>
      </w:r>
      <w:r w:rsidR="009F0AD8">
        <w:rPr>
          <w:lang w:val="en-AU"/>
        </w:rPr>
        <w:t xml:space="preserve">. </w:t>
      </w:r>
      <w:r w:rsidRPr="009F0AD8">
        <w:rPr>
          <w:lang w:val="en-AU"/>
        </w:rPr>
        <w:t>This has made recruitment and retention a particular challenge</w:t>
      </w:r>
      <w:r w:rsidR="002F08F1" w:rsidRPr="009F0AD8">
        <w:rPr>
          <w:lang w:val="en-AU"/>
        </w:rPr>
        <w:t xml:space="preserve">. </w:t>
      </w:r>
    </w:p>
    <w:p w14:paraId="22C65777" w14:textId="77777777" w:rsidR="009805B2" w:rsidRPr="009F0AD8" w:rsidRDefault="009805B2" w:rsidP="002F08F1">
      <w:pPr>
        <w:rPr>
          <w:lang w:val="en-AU"/>
        </w:rPr>
      </w:pPr>
      <w:r w:rsidRPr="009F0AD8">
        <w:rPr>
          <w:lang w:val="en-AU"/>
        </w:rPr>
        <w:t>Bipartisan support in the lead up to the 2013 Federal Election</w:t>
      </w:r>
      <w:r w:rsidR="00C63F7D" w:rsidRPr="009F0AD8">
        <w:rPr>
          <w:lang w:val="en-AU"/>
        </w:rPr>
        <w:t>, the ongoing support of States and Territories</w:t>
      </w:r>
      <w:r w:rsidR="00EA2024" w:rsidRPr="009F0AD8">
        <w:rPr>
          <w:lang w:val="en-AU"/>
        </w:rPr>
        <w:t>,</w:t>
      </w:r>
      <w:r w:rsidRPr="009F0AD8">
        <w:rPr>
          <w:lang w:val="en-AU"/>
        </w:rPr>
        <w:t xml:space="preserve"> and </w:t>
      </w:r>
      <w:r w:rsidR="00C63F7D" w:rsidRPr="009F0AD8">
        <w:rPr>
          <w:lang w:val="en-AU"/>
        </w:rPr>
        <w:t xml:space="preserve">the </w:t>
      </w:r>
      <w:r w:rsidRPr="009F0AD8">
        <w:rPr>
          <w:lang w:val="en-AU"/>
        </w:rPr>
        <w:t xml:space="preserve">continued support </w:t>
      </w:r>
      <w:r w:rsidR="00674D77" w:rsidRPr="009F0AD8">
        <w:rPr>
          <w:lang w:val="en-AU"/>
        </w:rPr>
        <w:t>of the</w:t>
      </w:r>
      <w:r w:rsidRPr="009F0AD8">
        <w:rPr>
          <w:lang w:val="en-AU"/>
        </w:rPr>
        <w:t xml:space="preserve"> current </w:t>
      </w:r>
      <w:r w:rsidR="00227622" w:rsidRPr="009F0AD8">
        <w:rPr>
          <w:lang w:val="en-AU"/>
        </w:rPr>
        <w:t>Federal Government</w:t>
      </w:r>
      <w:r w:rsidRPr="009F0AD8">
        <w:rPr>
          <w:lang w:val="en-AU"/>
        </w:rPr>
        <w:t xml:space="preserve"> </w:t>
      </w:r>
      <w:r w:rsidR="00C63F7D" w:rsidRPr="009F0AD8">
        <w:rPr>
          <w:lang w:val="en-AU"/>
        </w:rPr>
        <w:t>ha</w:t>
      </w:r>
      <w:r w:rsidR="00674D77" w:rsidRPr="009F0AD8">
        <w:rPr>
          <w:lang w:val="en-AU"/>
        </w:rPr>
        <w:t>ve</w:t>
      </w:r>
      <w:r w:rsidR="00C63F7D" w:rsidRPr="009F0AD8">
        <w:rPr>
          <w:lang w:val="en-AU"/>
        </w:rPr>
        <w:t xml:space="preserve"> been</w:t>
      </w:r>
      <w:r w:rsidRPr="009F0AD8">
        <w:rPr>
          <w:lang w:val="en-AU"/>
        </w:rPr>
        <w:t xml:space="preserve"> </w:t>
      </w:r>
      <w:r w:rsidR="00674D77" w:rsidRPr="009F0AD8">
        <w:rPr>
          <w:lang w:val="en-AU"/>
        </w:rPr>
        <w:t xml:space="preserve">critical to the </w:t>
      </w:r>
      <w:r w:rsidRPr="009F0AD8">
        <w:rPr>
          <w:lang w:val="en-AU"/>
        </w:rPr>
        <w:t>success</w:t>
      </w:r>
      <w:r w:rsidR="00CA3E26" w:rsidRPr="009F0AD8">
        <w:rPr>
          <w:lang w:val="en-AU"/>
        </w:rPr>
        <w:t>ful</w:t>
      </w:r>
      <w:r w:rsidR="00674D77" w:rsidRPr="009F0AD8">
        <w:rPr>
          <w:lang w:val="en-AU"/>
        </w:rPr>
        <w:t xml:space="preserve"> </w:t>
      </w:r>
      <w:r w:rsidR="00CA3E26" w:rsidRPr="009F0AD8">
        <w:rPr>
          <w:lang w:val="en-AU"/>
        </w:rPr>
        <w:t xml:space="preserve">launch of the </w:t>
      </w:r>
      <w:r w:rsidR="00674D77" w:rsidRPr="009F0AD8">
        <w:rPr>
          <w:lang w:val="en-AU"/>
        </w:rPr>
        <w:t>Scheme</w:t>
      </w:r>
      <w:r w:rsidRPr="009F0AD8">
        <w:rPr>
          <w:lang w:val="en-AU"/>
        </w:rPr>
        <w:t>.</w:t>
      </w:r>
    </w:p>
    <w:p w14:paraId="2E163E62" w14:textId="77777777" w:rsidR="002F08F1" w:rsidRPr="009F0AD8" w:rsidRDefault="002F08F1" w:rsidP="002F08F1">
      <w:pPr>
        <w:pStyle w:val="Heading2"/>
        <w:rPr>
          <w:lang w:val="en-AU"/>
        </w:rPr>
      </w:pPr>
      <w:bookmarkStart w:id="8" w:name="_Toc377713111"/>
      <w:r w:rsidRPr="009F0AD8">
        <w:rPr>
          <w:lang w:val="en-AU"/>
        </w:rPr>
        <w:t>All effort on getting to the launch, but at a cost</w:t>
      </w:r>
      <w:bookmarkEnd w:id="8"/>
    </w:p>
    <w:p w14:paraId="2663FA63" w14:textId="77777777" w:rsidR="002F08F1" w:rsidRPr="009F0AD8" w:rsidRDefault="002F08F1" w:rsidP="002F08F1">
      <w:pPr>
        <w:rPr>
          <w:lang w:val="en-AU"/>
        </w:rPr>
      </w:pPr>
      <w:r w:rsidRPr="009F0AD8">
        <w:rPr>
          <w:lang w:val="en-AU"/>
        </w:rPr>
        <w:t xml:space="preserve">The bringing forward of the </w:t>
      </w:r>
      <w:r w:rsidR="00227622" w:rsidRPr="009F0AD8">
        <w:rPr>
          <w:lang w:val="en-AU"/>
        </w:rPr>
        <w:t>commencement date</w:t>
      </w:r>
      <w:r w:rsidR="00D31AB3" w:rsidRPr="009F0AD8">
        <w:rPr>
          <w:lang w:val="en-AU"/>
        </w:rPr>
        <w:t>,</w:t>
      </w:r>
      <w:r w:rsidRPr="009F0AD8">
        <w:rPr>
          <w:lang w:val="en-AU"/>
        </w:rPr>
        <w:t xml:space="preserve"> together with the results of com</w:t>
      </w:r>
      <w:r w:rsidR="00674D77" w:rsidRPr="009F0AD8">
        <w:rPr>
          <w:lang w:val="en-AU"/>
        </w:rPr>
        <w:t>promises</w:t>
      </w:r>
      <w:r w:rsidRPr="009F0AD8">
        <w:rPr>
          <w:lang w:val="en-AU"/>
        </w:rPr>
        <w:t xml:space="preserve"> </w:t>
      </w:r>
      <w:r w:rsidR="00674D77" w:rsidRPr="009F0AD8">
        <w:rPr>
          <w:lang w:val="en-AU"/>
        </w:rPr>
        <w:t xml:space="preserve">to the </w:t>
      </w:r>
      <w:r w:rsidR="00CA3E26" w:rsidRPr="009F0AD8">
        <w:rPr>
          <w:lang w:val="en-AU"/>
        </w:rPr>
        <w:t xml:space="preserve">proposed </w:t>
      </w:r>
      <w:r w:rsidR="00674D77" w:rsidRPr="009F0AD8">
        <w:rPr>
          <w:lang w:val="en-AU"/>
        </w:rPr>
        <w:t xml:space="preserve">design </w:t>
      </w:r>
      <w:r w:rsidR="00167F6B" w:rsidRPr="009F0AD8">
        <w:rPr>
          <w:lang w:val="en-AU"/>
        </w:rPr>
        <w:t xml:space="preserve">of the Scheme </w:t>
      </w:r>
      <w:r w:rsidR="00674D77" w:rsidRPr="009F0AD8">
        <w:rPr>
          <w:lang w:val="en-AU"/>
        </w:rPr>
        <w:t>in response to stakeholder</w:t>
      </w:r>
      <w:r w:rsidRPr="009F0AD8">
        <w:rPr>
          <w:lang w:val="en-AU"/>
        </w:rPr>
        <w:t xml:space="preserve"> </w:t>
      </w:r>
      <w:r w:rsidR="00167F6B" w:rsidRPr="009F0AD8">
        <w:rPr>
          <w:lang w:val="en-AU"/>
        </w:rPr>
        <w:t>concerns</w:t>
      </w:r>
      <w:r w:rsidR="00CA3E26" w:rsidRPr="009F0AD8">
        <w:rPr>
          <w:lang w:val="en-AU"/>
        </w:rPr>
        <w:t>,</w:t>
      </w:r>
      <w:r w:rsidRPr="009F0AD8">
        <w:rPr>
          <w:lang w:val="en-AU"/>
        </w:rPr>
        <w:t xml:space="preserve"> has caused a </w:t>
      </w:r>
      <w:r w:rsidR="000F2A63" w:rsidRPr="009F0AD8">
        <w:rPr>
          <w:lang w:val="en-AU"/>
        </w:rPr>
        <w:t>large number of significant</w:t>
      </w:r>
      <w:r w:rsidRPr="009F0AD8">
        <w:rPr>
          <w:lang w:val="en-AU"/>
        </w:rPr>
        <w:t xml:space="preserve"> problems:</w:t>
      </w:r>
    </w:p>
    <w:p w14:paraId="64897810" w14:textId="77777777" w:rsidR="002F08F1" w:rsidRPr="009F0AD8" w:rsidRDefault="002F08F1" w:rsidP="002F08F1">
      <w:pPr>
        <w:pStyle w:val="ListParagraph"/>
        <w:numPr>
          <w:ilvl w:val="0"/>
          <w:numId w:val="38"/>
        </w:numPr>
        <w:rPr>
          <w:lang w:val="en-AU"/>
        </w:rPr>
      </w:pPr>
      <w:r w:rsidRPr="009F0AD8">
        <w:rPr>
          <w:lang w:val="en-AU"/>
        </w:rPr>
        <w:t xml:space="preserve">the </w:t>
      </w:r>
      <w:r w:rsidR="00227622" w:rsidRPr="009F0AD8">
        <w:rPr>
          <w:lang w:val="en-AU"/>
        </w:rPr>
        <w:t>ICT</w:t>
      </w:r>
      <w:r w:rsidRPr="009F0AD8">
        <w:rPr>
          <w:lang w:val="en-AU"/>
        </w:rPr>
        <w:t xml:space="preserve"> system put in place was the best available at very short notice but is not fit for purpose</w:t>
      </w:r>
    </w:p>
    <w:p w14:paraId="08CFDE53" w14:textId="77777777" w:rsidR="00674D77" w:rsidRPr="009F0AD8" w:rsidRDefault="002F08F1">
      <w:pPr>
        <w:pStyle w:val="ListParagraph"/>
        <w:numPr>
          <w:ilvl w:val="0"/>
          <w:numId w:val="38"/>
        </w:numPr>
        <w:rPr>
          <w:lang w:val="en-AU"/>
        </w:rPr>
      </w:pPr>
      <w:proofErr w:type="gramStart"/>
      <w:r w:rsidRPr="009F0AD8">
        <w:rPr>
          <w:lang w:val="en-AU"/>
        </w:rPr>
        <w:t>the</w:t>
      </w:r>
      <w:proofErr w:type="gramEnd"/>
      <w:r w:rsidRPr="009F0AD8">
        <w:rPr>
          <w:lang w:val="en-AU"/>
        </w:rPr>
        <w:t xml:space="preserve"> Board was not established until 1 July 2013</w:t>
      </w:r>
      <w:r w:rsidR="009F0AD8">
        <w:rPr>
          <w:lang w:val="en-AU"/>
        </w:rPr>
        <w:t xml:space="preserve">. </w:t>
      </w:r>
      <w:r w:rsidR="00674D77" w:rsidRPr="009F0AD8">
        <w:rPr>
          <w:lang w:val="en-AU"/>
        </w:rPr>
        <w:t>The Board is</w:t>
      </w:r>
      <w:r w:rsidRPr="009F0AD8">
        <w:rPr>
          <w:lang w:val="en-AU"/>
        </w:rPr>
        <w:t xml:space="preserve"> composed of nominees from State</w:t>
      </w:r>
      <w:r w:rsidR="00674D77" w:rsidRPr="009F0AD8">
        <w:rPr>
          <w:lang w:val="en-AU"/>
        </w:rPr>
        <w:t xml:space="preserve"> and Territory</w:t>
      </w:r>
      <w:r w:rsidRPr="009F0AD8">
        <w:rPr>
          <w:lang w:val="en-AU"/>
        </w:rPr>
        <w:t xml:space="preserve"> jurisdictions</w:t>
      </w:r>
      <w:r w:rsidR="00040F9C">
        <w:rPr>
          <w:lang w:val="en-AU"/>
        </w:rPr>
        <w:t xml:space="preserve"> and while the m</w:t>
      </w:r>
      <w:r w:rsidR="00674D77" w:rsidRPr="009F0AD8">
        <w:rPr>
          <w:lang w:val="en-AU"/>
        </w:rPr>
        <w:t xml:space="preserve">embers are high quality individuals, the </w:t>
      </w:r>
      <w:r w:rsidR="00052FB4" w:rsidRPr="009F0AD8">
        <w:rPr>
          <w:lang w:val="en-AU"/>
        </w:rPr>
        <w:t xml:space="preserve">selection </w:t>
      </w:r>
      <w:r w:rsidR="00674D77" w:rsidRPr="009F0AD8">
        <w:rPr>
          <w:lang w:val="en-AU"/>
        </w:rPr>
        <w:t xml:space="preserve">process </w:t>
      </w:r>
      <w:r w:rsidR="00052FB4" w:rsidRPr="009F0AD8">
        <w:rPr>
          <w:lang w:val="en-AU"/>
        </w:rPr>
        <w:t>is not optimal for</w:t>
      </w:r>
      <w:r w:rsidR="00674D77" w:rsidRPr="009F0AD8">
        <w:rPr>
          <w:lang w:val="en-AU"/>
        </w:rPr>
        <w:t xml:space="preserve"> </w:t>
      </w:r>
      <w:r w:rsidR="00EA2024" w:rsidRPr="009F0AD8">
        <w:rPr>
          <w:lang w:val="en-AU"/>
        </w:rPr>
        <w:t>achieving the best mix of skill</w:t>
      </w:r>
    </w:p>
    <w:p w14:paraId="2990C7D5" w14:textId="77777777" w:rsidR="002F08F1" w:rsidRPr="009F0AD8" w:rsidRDefault="002F08F1">
      <w:pPr>
        <w:pStyle w:val="ListParagraph"/>
        <w:numPr>
          <w:ilvl w:val="0"/>
          <w:numId w:val="38"/>
        </w:numPr>
        <w:rPr>
          <w:lang w:val="en-AU"/>
        </w:rPr>
      </w:pPr>
      <w:r w:rsidRPr="009F0AD8">
        <w:rPr>
          <w:lang w:val="en-AU"/>
        </w:rPr>
        <w:t>the Board did not select the Chief Executive</w:t>
      </w:r>
      <w:r w:rsidR="009C3B2E" w:rsidRPr="009F0AD8">
        <w:rPr>
          <w:lang w:val="en-AU"/>
        </w:rPr>
        <w:t xml:space="preserve"> Officer (CEO)</w:t>
      </w:r>
      <w:r w:rsidRPr="009F0AD8">
        <w:rPr>
          <w:lang w:val="en-AU"/>
        </w:rPr>
        <w:t xml:space="preserve"> and the </w:t>
      </w:r>
      <w:r w:rsidR="009C3B2E" w:rsidRPr="009F0AD8">
        <w:rPr>
          <w:lang w:val="en-AU"/>
        </w:rPr>
        <w:t>CEO</w:t>
      </w:r>
      <w:r w:rsidRPr="009F0AD8">
        <w:rPr>
          <w:lang w:val="en-AU"/>
        </w:rPr>
        <w:t xml:space="preserve"> did not select his temporary </w:t>
      </w:r>
      <w:r w:rsidR="009C3B2E" w:rsidRPr="009F0AD8">
        <w:rPr>
          <w:lang w:val="en-AU"/>
        </w:rPr>
        <w:t>Senior Executive</w:t>
      </w:r>
      <w:r w:rsidRPr="009F0AD8">
        <w:rPr>
          <w:lang w:val="en-AU"/>
        </w:rPr>
        <w:t xml:space="preserve"> staff</w:t>
      </w:r>
    </w:p>
    <w:p w14:paraId="324EFA44" w14:textId="77777777" w:rsidR="002F08F1" w:rsidRPr="009F0AD8" w:rsidRDefault="002F08F1" w:rsidP="002F08F1">
      <w:pPr>
        <w:pStyle w:val="ListParagraph"/>
        <w:numPr>
          <w:ilvl w:val="0"/>
          <w:numId w:val="38"/>
        </w:numPr>
        <w:rPr>
          <w:lang w:val="en-AU"/>
        </w:rPr>
      </w:pPr>
      <w:r w:rsidRPr="009F0AD8">
        <w:rPr>
          <w:lang w:val="en-AU"/>
        </w:rPr>
        <w:t xml:space="preserve">most staff in </w:t>
      </w:r>
      <w:r w:rsidR="009C3B2E" w:rsidRPr="009F0AD8">
        <w:rPr>
          <w:lang w:val="en-AU"/>
        </w:rPr>
        <w:t xml:space="preserve">the </w:t>
      </w:r>
      <w:r w:rsidR="00116549" w:rsidRPr="009F0AD8">
        <w:rPr>
          <w:lang w:val="en-AU"/>
        </w:rPr>
        <w:t>Agency</w:t>
      </w:r>
      <w:r w:rsidR="009C3B2E" w:rsidRPr="009F0AD8">
        <w:rPr>
          <w:lang w:val="en-AU"/>
        </w:rPr>
        <w:t>’s National Office</w:t>
      </w:r>
      <w:r w:rsidRPr="009F0AD8">
        <w:rPr>
          <w:lang w:val="en-AU"/>
        </w:rPr>
        <w:t xml:space="preserve"> are temporary, pending permanent recruitment to positions</w:t>
      </w:r>
      <w:r w:rsidR="009C3B2E" w:rsidRPr="009F0AD8">
        <w:rPr>
          <w:lang w:val="en-AU"/>
        </w:rPr>
        <w:t xml:space="preserve"> </w:t>
      </w:r>
      <w:r w:rsidRPr="009F0AD8">
        <w:rPr>
          <w:lang w:val="en-AU"/>
        </w:rPr>
        <w:t>in Geelong</w:t>
      </w:r>
    </w:p>
    <w:p w14:paraId="1AE3CBE9" w14:textId="77777777" w:rsidR="002F08F1" w:rsidRPr="009F0AD8" w:rsidRDefault="002F08F1" w:rsidP="002F08F1">
      <w:pPr>
        <w:pStyle w:val="ListParagraph"/>
        <w:numPr>
          <w:ilvl w:val="0"/>
          <w:numId w:val="38"/>
        </w:numPr>
        <w:rPr>
          <w:lang w:val="en-AU"/>
        </w:rPr>
      </w:pPr>
      <w:proofErr w:type="gramStart"/>
      <w:r w:rsidRPr="009F0AD8">
        <w:rPr>
          <w:lang w:val="en-AU"/>
        </w:rPr>
        <w:t>the</w:t>
      </w:r>
      <w:proofErr w:type="gramEnd"/>
      <w:r w:rsidRPr="009F0AD8">
        <w:rPr>
          <w:lang w:val="en-AU"/>
        </w:rPr>
        <w:t xml:space="preserve"> data available from States is poorer than it would have been had there been </w:t>
      </w:r>
      <w:r w:rsidR="00227622" w:rsidRPr="009F0AD8">
        <w:rPr>
          <w:lang w:val="en-AU"/>
        </w:rPr>
        <w:t>time to cleanse it before commencement</w:t>
      </w:r>
      <w:r w:rsidR="009F0AD8">
        <w:rPr>
          <w:lang w:val="en-AU"/>
        </w:rPr>
        <w:t xml:space="preserve">. </w:t>
      </w:r>
      <w:r w:rsidRPr="009F0AD8">
        <w:rPr>
          <w:lang w:val="en-AU"/>
        </w:rPr>
        <w:t xml:space="preserve">As a result a lot of time has been spent trying to get clarity over which people are current </w:t>
      </w:r>
      <w:r w:rsidR="00D31AB3" w:rsidRPr="009F0AD8">
        <w:rPr>
          <w:lang w:val="en-AU"/>
        </w:rPr>
        <w:t>customers of State services</w:t>
      </w:r>
    </w:p>
    <w:p w14:paraId="30126EE1" w14:textId="77777777" w:rsidR="00D31AB3" w:rsidRPr="009F0AD8" w:rsidRDefault="002F08F1" w:rsidP="002F08F1">
      <w:pPr>
        <w:pStyle w:val="ListParagraph"/>
        <w:numPr>
          <w:ilvl w:val="0"/>
          <w:numId w:val="38"/>
        </w:numPr>
        <w:rPr>
          <w:lang w:val="en-AU"/>
        </w:rPr>
      </w:pPr>
      <w:r w:rsidRPr="009F0AD8">
        <w:rPr>
          <w:lang w:val="en-AU"/>
        </w:rPr>
        <w:t>the capability of the Agency is weaker than it otherwise would have been and the systems and processes to help ensure consistency of approach are less developed</w:t>
      </w:r>
      <w:r w:rsidR="00D31AB3" w:rsidRPr="009F0AD8">
        <w:rPr>
          <w:lang w:val="en-AU"/>
        </w:rPr>
        <w:t>, and</w:t>
      </w:r>
    </w:p>
    <w:p w14:paraId="4E348148" w14:textId="77777777" w:rsidR="002F08F1" w:rsidRPr="009F0AD8" w:rsidRDefault="00D31AB3" w:rsidP="002F08F1">
      <w:pPr>
        <w:pStyle w:val="ListParagraph"/>
        <w:numPr>
          <w:ilvl w:val="0"/>
          <w:numId w:val="38"/>
        </w:numPr>
        <w:rPr>
          <w:lang w:val="en-AU"/>
        </w:rPr>
      </w:pPr>
      <w:proofErr w:type="gramStart"/>
      <w:r w:rsidRPr="009F0AD8">
        <w:rPr>
          <w:lang w:val="en-AU"/>
        </w:rPr>
        <w:t>lack</w:t>
      </w:r>
      <w:proofErr w:type="gramEnd"/>
      <w:r w:rsidRPr="009F0AD8">
        <w:rPr>
          <w:lang w:val="en-AU"/>
        </w:rPr>
        <w:t xml:space="preserve"> of clear guidance for staff on the way the Scheme operates, including eligibility and reasonable and necessary support.</w:t>
      </w:r>
    </w:p>
    <w:p w14:paraId="4F50954D" w14:textId="0D389BE1" w:rsidR="002F08F1" w:rsidRPr="009F0AD8" w:rsidRDefault="002F08F1" w:rsidP="009805B2">
      <w:pPr>
        <w:rPr>
          <w:lang w:val="en-AU"/>
        </w:rPr>
      </w:pPr>
      <w:r w:rsidRPr="009F0AD8">
        <w:rPr>
          <w:lang w:val="en-AU"/>
        </w:rPr>
        <w:lastRenderedPageBreak/>
        <w:t>The biggest impact of the decision to bring forward the start date is that all effort was on getting to the</w:t>
      </w:r>
      <w:r w:rsidR="00A62438" w:rsidRPr="009F0AD8">
        <w:rPr>
          <w:lang w:val="en-AU"/>
        </w:rPr>
        <w:t xml:space="preserve"> trial</w:t>
      </w:r>
      <w:r w:rsidRPr="009F0AD8">
        <w:rPr>
          <w:lang w:val="en-AU"/>
        </w:rPr>
        <w:t xml:space="preserve"> phase and insufficient effort was devoted to preparation for the next phases of the rollout for the Scheme</w:t>
      </w:r>
      <w:r w:rsidR="009F0AD8">
        <w:rPr>
          <w:lang w:val="en-AU"/>
        </w:rPr>
        <w:t xml:space="preserve">. </w:t>
      </w:r>
      <w:r w:rsidR="00D01C19" w:rsidRPr="009F0AD8">
        <w:rPr>
          <w:lang w:val="en-AU"/>
        </w:rPr>
        <w:t xml:space="preserve">As a result, </w:t>
      </w:r>
      <w:r w:rsidRPr="009F0AD8">
        <w:rPr>
          <w:lang w:val="en-AU"/>
        </w:rPr>
        <w:t>there are some challenges emerging</w:t>
      </w:r>
      <w:r w:rsidR="009F0AD8">
        <w:rPr>
          <w:lang w:val="en-AU"/>
        </w:rPr>
        <w:t xml:space="preserve">. </w:t>
      </w:r>
      <w:r w:rsidRPr="009F0AD8">
        <w:rPr>
          <w:lang w:val="en-AU"/>
        </w:rPr>
        <w:t xml:space="preserve">Many of these challenges are to be expected at this point in the </w:t>
      </w:r>
      <w:r w:rsidR="00116549" w:rsidRPr="009F0AD8">
        <w:rPr>
          <w:lang w:val="en-AU"/>
        </w:rPr>
        <w:t>Scheme</w:t>
      </w:r>
      <w:r w:rsidR="00F84DFC">
        <w:rPr>
          <w:lang w:val="en-AU"/>
        </w:rPr>
        <w:t>. They can be managed successfully</w:t>
      </w:r>
      <w:r w:rsidR="00A62438" w:rsidRPr="009F0AD8">
        <w:rPr>
          <w:lang w:val="en-AU"/>
        </w:rPr>
        <w:t>,</w:t>
      </w:r>
      <w:r w:rsidR="00F84DFC">
        <w:rPr>
          <w:lang w:val="en-AU"/>
        </w:rPr>
        <w:t xml:space="preserve"> but will require major effort</w:t>
      </w:r>
      <w:r w:rsidR="00167F6B" w:rsidRPr="009F0AD8">
        <w:rPr>
          <w:lang w:val="en-AU"/>
        </w:rPr>
        <w:t xml:space="preserve"> by the </w:t>
      </w:r>
      <w:r w:rsidR="00B919D4">
        <w:rPr>
          <w:lang w:val="en-AU"/>
        </w:rPr>
        <w:t>Leadership Team</w:t>
      </w:r>
      <w:r w:rsidR="00167F6B" w:rsidRPr="009F0AD8">
        <w:rPr>
          <w:lang w:val="en-AU"/>
        </w:rPr>
        <w:t>.</w:t>
      </w:r>
    </w:p>
    <w:p w14:paraId="617C8542" w14:textId="77777777" w:rsidR="002F08F1" w:rsidRPr="009F0AD8" w:rsidRDefault="002F08F1" w:rsidP="002F08F1">
      <w:pPr>
        <w:pStyle w:val="Heading2"/>
        <w:rPr>
          <w:lang w:val="en-AU"/>
        </w:rPr>
      </w:pPr>
      <w:bookmarkStart w:id="9" w:name="_Toc377713112"/>
      <w:r w:rsidRPr="009F0AD8">
        <w:rPr>
          <w:lang w:val="en-AU"/>
        </w:rPr>
        <w:t>The next stage of the rollout is fast approaching</w:t>
      </w:r>
      <w:bookmarkEnd w:id="9"/>
    </w:p>
    <w:p w14:paraId="01113076" w14:textId="77777777" w:rsidR="002F08F1" w:rsidRPr="009F0AD8" w:rsidRDefault="002F08F1" w:rsidP="002F08F1">
      <w:pPr>
        <w:rPr>
          <w:b/>
          <w:lang w:val="en-AU"/>
        </w:rPr>
      </w:pPr>
      <w:r w:rsidRPr="009F0AD8">
        <w:rPr>
          <w:lang w:val="en-AU"/>
        </w:rPr>
        <w:t xml:space="preserve">The work programme going forward is demanding and complex. On 1 July 2014, the </w:t>
      </w:r>
      <w:r w:rsidR="00116549" w:rsidRPr="009F0AD8">
        <w:rPr>
          <w:lang w:val="en-AU"/>
        </w:rPr>
        <w:t>Scheme</w:t>
      </w:r>
      <w:r w:rsidRPr="009F0AD8">
        <w:rPr>
          <w:lang w:val="en-AU"/>
        </w:rPr>
        <w:t xml:space="preserve"> will launch trial sites in Western Australia</w:t>
      </w:r>
      <w:r w:rsidR="00A62438" w:rsidRPr="009F0AD8">
        <w:rPr>
          <w:lang w:val="en-AU"/>
        </w:rPr>
        <w:t xml:space="preserve"> (WA)</w:t>
      </w:r>
      <w:r w:rsidRPr="009F0AD8">
        <w:rPr>
          <w:lang w:val="en-AU"/>
        </w:rPr>
        <w:t>, the Northern Territory</w:t>
      </w:r>
      <w:r w:rsidR="00A62438" w:rsidRPr="009F0AD8">
        <w:rPr>
          <w:lang w:val="en-AU"/>
        </w:rPr>
        <w:t xml:space="preserve"> (NT)</w:t>
      </w:r>
      <w:r w:rsidRPr="009F0AD8">
        <w:rPr>
          <w:lang w:val="en-AU"/>
        </w:rPr>
        <w:t xml:space="preserve">, and in the </w:t>
      </w:r>
      <w:r w:rsidR="00A62438" w:rsidRPr="009F0AD8">
        <w:rPr>
          <w:lang w:val="en-AU"/>
        </w:rPr>
        <w:t>Australian Capital Territory (</w:t>
      </w:r>
      <w:r w:rsidRPr="009F0AD8">
        <w:rPr>
          <w:lang w:val="en-AU"/>
        </w:rPr>
        <w:t>ACT</w:t>
      </w:r>
      <w:r w:rsidR="00A62438" w:rsidRPr="009F0AD8">
        <w:rPr>
          <w:lang w:val="en-AU"/>
        </w:rPr>
        <w:t>)</w:t>
      </w:r>
      <w:r w:rsidR="009F0AD8">
        <w:rPr>
          <w:lang w:val="en-AU"/>
        </w:rPr>
        <w:t xml:space="preserve">. </w:t>
      </w:r>
      <w:r w:rsidR="00040F9C">
        <w:rPr>
          <w:lang w:val="en-AU"/>
        </w:rPr>
        <w:t xml:space="preserve">Also, on </w:t>
      </w:r>
      <w:r w:rsidRPr="009F0AD8">
        <w:rPr>
          <w:lang w:val="en-AU"/>
        </w:rPr>
        <w:t xml:space="preserve">1 July 2014, the </w:t>
      </w:r>
      <w:r w:rsidR="00A62438" w:rsidRPr="009F0AD8">
        <w:rPr>
          <w:lang w:val="en-AU"/>
        </w:rPr>
        <w:t>National Office</w:t>
      </w:r>
      <w:r w:rsidRPr="009F0AD8">
        <w:rPr>
          <w:lang w:val="en-AU"/>
        </w:rPr>
        <w:t xml:space="preserve"> relocates from Canberra to Geelong.</w:t>
      </w:r>
    </w:p>
    <w:p w14:paraId="0B7CDF89" w14:textId="77777777" w:rsidR="002F08F1" w:rsidRPr="009F0AD8" w:rsidRDefault="002F08F1" w:rsidP="002F08F1">
      <w:pPr>
        <w:pStyle w:val="Heading2"/>
        <w:rPr>
          <w:lang w:val="en-AU"/>
        </w:rPr>
      </w:pPr>
      <w:bookmarkStart w:id="10" w:name="_Toc377713113"/>
      <w:r w:rsidRPr="009F0AD8">
        <w:rPr>
          <w:lang w:val="en-AU"/>
        </w:rPr>
        <w:t>The biggest challenge of all is over the horizon</w:t>
      </w:r>
      <w:bookmarkEnd w:id="10"/>
    </w:p>
    <w:p w14:paraId="509834E1" w14:textId="77777777" w:rsidR="002F08F1" w:rsidRPr="009F0AD8" w:rsidRDefault="002F08F1" w:rsidP="002F08F1">
      <w:pPr>
        <w:rPr>
          <w:lang w:val="en-AU"/>
        </w:rPr>
      </w:pPr>
      <w:r w:rsidRPr="009F0AD8">
        <w:rPr>
          <w:lang w:val="en-AU"/>
        </w:rPr>
        <w:t>The purpose of the early years of the Scheme is to trial, to change, to learn and to build the systems, processes and capabili</w:t>
      </w:r>
      <w:r w:rsidR="00C442B8" w:rsidRPr="009F0AD8">
        <w:rPr>
          <w:lang w:val="en-AU"/>
        </w:rPr>
        <w:t>ty</w:t>
      </w:r>
      <w:r w:rsidR="00040F9C">
        <w:rPr>
          <w:lang w:val="en-AU"/>
        </w:rPr>
        <w:t xml:space="preserve"> of the Agency</w:t>
      </w:r>
      <w:r w:rsidR="00C442B8" w:rsidRPr="009F0AD8">
        <w:rPr>
          <w:lang w:val="en-AU"/>
        </w:rPr>
        <w:t xml:space="preserve"> to be able to scale</w:t>
      </w:r>
      <w:r w:rsidR="00040F9C">
        <w:rPr>
          <w:lang w:val="en-AU"/>
        </w:rPr>
        <w:t xml:space="preserve"> up</w:t>
      </w:r>
      <w:r w:rsidR="00C442B8" w:rsidRPr="009F0AD8">
        <w:rPr>
          <w:lang w:val="en-AU"/>
        </w:rPr>
        <w:t xml:space="preserve"> quickly</w:t>
      </w:r>
      <w:r w:rsidR="009F0AD8">
        <w:rPr>
          <w:lang w:val="en-AU"/>
        </w:rPr>
        <w:t xml:space="preserve">. Figure 2 shows </w:t>
      </w:r>
      <w:r w:rsidR="00C442B8" w:rsidRPr="009F0AD8">
        <w:rPr>
          <w:lang w:val="en-AU"/>
        </w:rPr>
        <w:t xml:space="preserve">that 93 per cent of eligible participants will enter the Scheme during the four year period </w:t>
      </w:r>
      <w:r w:rsidR="00040F9C">
        <w:rPr>
          <w:lang w:val="en-AU"/>
        </w:rPr>
        <w:t>from</w:t>
      </w:r>
      <w:r w:rsidR="00C442B8" w:rsidRPr="009F0AD8">
        <w:rPr>
          <w:lang w:val="en-AU"/>
        </w:rPr>
        <w:t xml:space="preserve"> 2016-17 to 2019-20.</w:t>
      </w:r>
    </w:p>
    <w:p w14:paraId="7A318439" w14:textId="77777777" w:rsidR="002F08F1" w:rsidRPr="009F0AD8" w:rsidRDefault="002F08F1" w:rsidP="002F08F1">
      <w:pPr>
        <w:rPr>
          <w:lang w:val="en-AU"/>
        </w:rPr>
      </w:pPr>
      <w:r w:rsidRPr="009F0AD8">
        <w:rPr>
          <w:lang w:val="en-AU"/>
        </w:rPr>
        <w:t xml:space="preserve">In the course of the interviews, a number of people raised </w:t>
      </w:r>
      <w:r w:rsidR="00B919D4">
        <w:rPr>
          <w:lang w:val="en-AU"/>
        </w:rPr>
        <w:t>concerns</w:t>
      </w:r>
      <w:r w:rsidRPr="009F0AD8">
        <w:rPr>
          <w:lang w:val="en-AU"/>
        </w:rPr>
        <w:t xml:space="preserve"> about the ambition of the project, and some</w:t>
      </w:r>
      <w:r w:rsidR="00D01C19" w:rsidRPr="009F0AD8">
        <w:rPr>
          <w:lang w:val="en-AU"/>
        </w:rPr>
        <w:t xml:space="preserve"> questioned whether the current timetable for full scheme roll out is </w:t>
      </w:r>
      <w:proofErr w:type="spellStart"/>
      <w:r w:rsidR="00D01C19" w:rsidRPr="009F0AD8">
        <w:rPr>
          <w:lang w:val="en-AU"/>
        </w:rPr>
        <w:t>achieveable</w:t>
      </w:r>
      <w:proofErr w:type="spellEnd"/>
      <w:r w:rsidR="009F0AD8">
        <w:rPr>
          <w:lang w:val="en-AU"/>
        </w:rPr>
        <w:t xml:space="preserve">. </w:t>
      </w:r>
      <w:r w:rsidR="00345536" w:rsidRPr="009F0AD8">
        <w:rPr>
          <w:lang w:val="en-AU"/>
        </w:rPr>
        <w:t>Further, questions have been raised about the appropriateness of the current business model, including whether third parties could better deliver some parts of the Agency’s work. These</w:t>
      </w:r>
      <w:r w:rsidR="00734B1F" w:rsidRPr="009F0AD8">
        <w:rPr>
          <w:lang w:val="en-AU"/>
        </w:rPr>
        <w:t xml:space="preserve"> </w:t>
      </w:r>
      <w:r w:rsidR="00345536" w:rsidRPr="009F0AD8">
        <w:rPr>
          <w:lang w:val="en-AU"/>
        </w:rPr>
        <w:t xml:space="preserve">are </w:t>
      </w:r>
      <w:r w:rsidR="00734B1F" w:rsidRPr="009F0AD8">
        <w:rPr>
          <w:lang w:val="en-AU"/>
        </w:rPr>
        <w:t>critical issue</w:t>
      </w:r>
      <w:r w:rsidR="00345536" w:rsidRPr="009F0AD8">
        <w:rPr>
          <w:lang w:val="en-AU"/>
        </w:rPr>
        <w:t>s</w:t>
      </w:r>
      <w:r w:rsidR="00734B1F" w:rsidRPr="009F0AD8">
        <w:rPr>
          <w:lang w:val="en-AU"/>
        </w:rPr>
        <w:t xml:space="preserve">, but </w:t>
      </w:r>
      <w:r w:rsidR="00345536" w:rsidRPr="009F0AD8">
        <w:rPr>
          <w:lang w:val="en-AU"/>
        </w:rPr>
        <w:t>need</w:t>
      </w:r>
      <w:r w:rsidR="00734B1F" w:rsidRPr="009F0AD8">
        <w:rPr>
          <w:lang w:val="en-AU"/>
        </w:rPr>
        <w:t xml:space="preserve"> to be</w:t>
      </w:r>
      <w:r w:rsidRPr="009F0AD8">
        <w:rPr>
          <w:lang w:val="en-AU"/>
        </w:rPr>
        <w:t xml:space="preserve"> informed by the evidence and data collected and </w:t>
      </w:r>
      <w:r w:rsidR="00734B1F" w:rsidRPr="009F0AD8">
        <w:rPr>
          <w:lang w:val="en-AU"/>
        </w:rPr>
        <w:t>analysed</w:t>
      </w:r>
      <w:r w:rsidRPr="009F0AD8">
        <w:rPr>
          <w:lang w:val="en-AU"/>
        </w:rPr>
        <w:t xml:space="preserve"> from the experience of the first years of the </w:t>
      </w:r>
      <w:r w:rsidR="00116549" w:rsidRPr="009F0AD8">
        <w:rPr>
          <w:lang w:val="en-AU"/>
        </w:rPr>
        <w:t>Scheme</w:t>
      </w:r>
      <w:r w:rsidR="009F0AD8">
        <w:rPr>
          <w:lang w:val="en-AU"/>
        </w:rPr>
        <w:t xml:space="preserve">. </w:t>
      </w:r>
    </w:p>
    <w:p w14:paraId="58AA7731" w14:textId="77777777" w:rsidR="002F08F1" w:rsidRPr="009F0AD8" w:rsidRDefault="00734B1F" w:rsidP="002F08F1">
      <w:pPr>
        <w:rPr>
          <w:lang w:val="en-AU"/>
        </w:rPr>
      </w:pPr>
      <w:r w:rsidRPr="009F0AD8">
        <w:rPr>
          <w:lang w:val="en-AU"/>
        </w:rPr>
        <w:t>It is vital that</w:t>
      </w:r>
      <w:r w:rsidR="002F08F1" w:rsidRPr="009F0AD8">
        <w:rPr>
          <w:lang w:val="en-AU"/>
        </w:rPr>
        <w:t xml:space="preserve"> the Agency </w:t>
      </w:r>
      <w:r w:rsidRPr="009F0AD8">
        <w:rPr>
          <w:lang w:val="en-AU"/>
        </w:rPr>
        <w:t>has</w:t>
      </w:r>
      <w:r w:rsidR="002F08F1" w:rsidRPr="009F0AD8">
        <w:rPr>
          <w:lang w:val="en-AU"/>
        </w:rPr>
        <w:t xml:space="preserve"> the capability to manage the operations of the </w:t>
      </w:r>
      <w:r w:rsidRPr="009F0AD8">
        <w:rPr>
          <w:lang w:val="en-AU"/>
        </w:rPr>
        <w:t>trials</w:t>
      </w:r>
      <w:r w:rsidR="00040F9C">
        <w:rPr>
          <w:lang w:val="en-AU"/>
        </w:rPr>
        <w:t>,</w:t>
      </w:r>
      <w:r w:rsidR="002F08F1" w:rsidRPr="009F0AD8">
        <w:rPr>
          <w:lang w:val="en-AU"/>
        </w:rPr>
        <w:t xml:space="preserve"> and to collect the necessary evidence</w:t>
      </w:r>
      <w:r w:rsidR="00040F9C">
        <w:rPr>
          <w:lang w:val="en-AU"/>
        </w:rPr>
        <w:t>,</w:t>
      </w:r>
      <w:r w:rsidR="002F08F1" w:rsidRPr="009F0AD8">
        <w:rPr>
          <w:lang w:val="en-AU"/>
        </w:rPr>
        <w:t xml:space="preserve"> to be in a position to </w:t>
      </w:r>
      <w:proofErr w:type="gramStart"/>
      <w:r w:rsidR="002F08F1" w:rsidRPr="009F0AD8">
        <w:rPr>
          <w:lang w:val="en-AU"/>
        </w:rPr>
        <w:t>advise</w:t>
      </w:r>
      <w:proofErr w:type="gramEnd"/>
      <w:r w:rsidR="002F08F1" w:rsidRPr="009F0AD8">
        <w:rPr>
          <w:lang w:val="en-AU"/>
        </w:rPr>
        <w:t xml:space="preserve"> governments on these matters. Beyond that, these </w:t>
      </w:r>
      <w:r w:rsidRPr="009F0AD8">
        <w:rPr>
          <w:lang w:val="en-AU"/>
        </w:rPr>
        <w:t xml:space="preserve">broader </w:t>
      </w:r>
      <w:r w:rsidR="002F08F1" w:rsidRPr="009F0AD8">
        <w:rPr>
          <w:lang w:val="en-AU"/>
        </w:rPr>
        <w:t>questions are b</w:t>
      </w:r>
      <w:r w:rsidR="00B919D4">
        <w:rPr>
          <w:lang w:val="en-AU"/>
        </w:rPr>
        <w:t>eyond the scope of this R</w:t>
      </w:r>
      <w:r w:rsidR="00AF2E7F" w:rsidRPr="009F0AD8">
        <w:rPr>
          <w:lang w:val="en-AU"/>
        </w:rPr>
        <w:t>eview</w:t>
      </w:r>
      <w:r w:rsidR="009F0AD8">
        <w:rPr>
          <w:lang w:val="en-AU"/>
        </w:rPr>
        <w:t xml:space="preserve">. </w:t>
      </w:r>
      <w:r w:rsidR="00AF2E7F" w:rsidRPr="009F0AD8">
        <w:rPr>
          <w:lang w:val="en-AU"/>
        </w:rPr>
        <w:t>However</w:t>
      </w:r>
      <w:r w:rsidR="00ED58D2" w:rsidRPr="009F0AD8">
        <w:rPr>
          <w:lang w:val="en-AU"/>
        </w:rPr>
        <w:t>,</w:t>
      </w:r>
      <w:r w:rsidR="00AF2E7F" w:rsidRPr="009F0AD8">
        <w:rPr>
          <w:lang w:val="en-AU"/>
        </w:rPr>
        <w:t xml:space="preserve"> if substantial changes are made to the business model in the future, it is likely to be necessary to revisit the required capabilities.</w:t>
      </w:r>
    </w:p>
    <w:p w14:paraId="1EAB6FA4" w14:textId="4FC0CE38" w:rsidR="002F08F1" w:rsidRPr="009F0AD8" w:rsidRDefault="002F08F1" w:rsidP="002F08F1">
      <w:pPr>
        <w:rPr>
          <w:lang w:val="en-AU"/>
        </w:rPr>
      </w:pPr>
      <w:r w:rsidRPr="009F0AD8">
        <w:rPr>
          <w:lang w:val="en-AU"/>
        </w:rPr>
        <w:t xml:space="preserve">There are also major pieces of work to be done on </w:t>
      </w:r>
      <w:r w:rsidR="00734B1F" w:rsidRPr="009F0AD8">
        <w:rPr>
          <w:lang w:val="en-AU"/>
        </w:rPr>
        <w:t>service provider</w:t>
      </w:r>
      <w:r w:rsidRPr="009F0AD8">
        <w:rPr>
          <w:lang w:val="en-AU"/>
        </w:rPr>
        <w:t xml:space="preserve"> development, workforce availability, </w:t>
      </w:r>
      <w:r w:rsidR="00052FB4" w:rsidRPr="009F0AD8">
        <w:rPr>
          <w:lang w:val="en-AU"/>
        </w:rPr>
        <w:t xml:space="preserve">housing, </w:t>
      </w:r>
      <w:r w:rsidR="00F84DFC">
        <w:rPr>
          <w:lang w:val="en-AU"/>
        </w:rPr>
        <w:t xml:space="preserve">mental health, </w:t>
      </w:r>
      <w:r w:rsidRPr="009F0AD8">
        <w:rPr>
          <w:lang w:val="en-AU"/>
        </w:rPr>
        <w:t>market regulation and design</w:t>
      </w:r>
      <w:r w:rsidR="009F0AD8">
        <w:rPr>
          <w:lang w:val="en-AU"/>
        </w:rPr>
        <w:t xml:space="preserve">. </w:t>
      </w:r>
      <w:r w:rsidR="00D31AB3" w:rsidRPr="009F0AD8">
        <w:rPr>
          <w:lang w:val="en-AU"/>
        </w:rPr>
        <w:t xml:space="preserve">This will be particularly important as whole jurisdictions become covered by the </w:t>
      </w:r>
      <w:r w:rsidR="005346C1" w:rsidRPr="009F0AD8">
        <w:rPr>
          <w:lang w:val="en-AU"/>
        </w:rPr>
        <w:t>Scheme</w:t>
      </w:r>
      <w:r w:rsidR="00D31AB3" w:rsidRPr="009F0AD8">
        <w:rPr>
          <w:lang w:val="en-AU"/>
        </w:rPr>
        <w:t>, beginning with the ACT.</w:t>
      </w:r>
    </w:p>
    <w:p w14:paraId="31E69C14" w14:textId="77777777" w:rsidR="002F08F1" w:rsidRPr="009F0AD8" w:rsidRDefault="002F08F1" w:rsidP="002F08F1">
      <w:pPr>
        <w:jc w:val="center"/>
        <w:rPr>
          <w:lang w:val="en-AU"/>
        </w:rPr>
      </w:pPr>
      <w:r w:rsidRPr="009F0AD8">
        <w:rPr>
          <w:noProof/>
          <w:lang w:val="en-AU"/>
        </w:rPr>
        <w:drawing>
          <wp:inline distT="0" distB="0" distL="0" distR="0" wp14:anchorId="53BDBD64" wp14:editId="3C7FC73F">
            <wp:extent cx="3314700" cy="2649119"/>
            <wp:effectExtent l="0" t="0" r="0" b="0"/>
            <wp:docPr id="10" name="Picture 10" descr="Graph showing that estimated participants numbers rise sharply between 2015/16 and 2018/19." title="Graph identifying estimated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693" cy="2649113"/>
                    </a:xfrm>
                    <a:prstGeom prst="rect">
                      <a:avLst/>
                    </a:prstGeom>
                    <a:noFill/>
                    <a:ln>
                      <a:noFill/>
                    </a:ln>
                  </pic:spPr>
                </pic:pic>
              </a:graphicData>
            </a:graphic>
          </wp:inline>
        </w:drawing>
      </w:r>
    </w:p>
    <w:p w14:paraId="76FE7943" w14:textId="77777777" w:rsidR="005346C1" w:rsidRPr="009F0AD8" w:rsidRDefault="005346C1" w:rsidP="005346C1">
      <w:pPr>
        <w:pStyle w:val="Caption"/>
        <w:rPr>
          <w:lang w:val="en-AU"/>
        </w:rPr>
      </w:pPr>
      <w:r w:rsidRPr="009F0AD8">
        <w:lastRenderedPageBreak/>
        <w:t>Figure 2: Estimated participants</w:t>
      </w:r>
      <w:r w:rsidRPr="009F0AD8">
        <w:br/>
      </w:r>
    </w:p>
    <w:p w14:paraId="1B7F02EB" w14:textId="431ACDDD" w:rsidR="002F08F1" w:rsidRPr="009F0AD8" w:rsidRDefault="00F84DFC" w:rsidP="002F08F1">
      <w:pPr>
        <w:pStyle w:val="Heading2"/>
        <w:rPr>
          <w:lang w:val="en-AU"/>
        </w:rPr>
      </w:pPr>
      <w:bookmarkStart w:id="11" w:name="_Toc377713114"/>
      <w:r>
        <w:rPr>
          <w:lang w:val="en-AU"/>
        </w:rPr>
        <w:t>R</w:t>
      </w:r>
      <w:r w:rsidR="002F08F1" w:rsidRPr="009F0AD8">
        <w:rPr>
          <w:lang w:val="en-AU"/>
        </w:rPr>
        <w:t>eviews</w:t>
      </w:r>
      <w:bookmarkEnd w:id="11"/>
    </w:p>
    <w:p w14:paraId="729FA358" w14:textId="77777777" w:rsidR="002F08F1" w:rsidRPr="009F0AD8" w:rsidRDefault="002F08F1" w:rsidP="002F08F1">
      <w:pPr>
        <w:rPr>
          <w:lang w:val="en-AU"/>
        </w:rPr>
      </w:pPr>
      <w:r w:rsidRPr="009F0AD8">
        <w:rPr>
          <w:lang w:val="en-AU"/>
        </w:rPr>
        <w:t xml:space="preserve">Meanwhile, the Board is settling, there is a new </w:t>
      </w:r>
      <w:r w:rsidR="00227622" w:rsidRPr="009F0AD8">
        <w:rPr>
          <w:lang w:val="en-AU"/>
        </w:rPr>
        <w:t>Federal Government</w:t>
      </w:r>
      <w:r w:rsidRPr="009F0AD8">
        <w:rPr>
          <w:lang w:val="en-AU"/>
        </w:rPr>
        <w:t>, the role of the</w:t>
      </w:r>
      <w:r w:rsidR="00ED58D2" w:rsidRPr="009F0AD8">
        <w:rPr>
          <w:lang w:val="en-AU"/>
        </w:rPr>
        <w:t xml:space="preserve"> DSS </w:t>
      </w:r>
      <w:r w:rsidRPr="009F0AD8">
        <w:rPr>
          <w:lang w:val="en-AU"/>
        </w:rPr>
        <w:t>Taskforce is diminishing, the Agency leadership is changing and early data and communication problems are putting a strain on trust and relationships.</w:t>
      </w:r>
    </w:p>
    <w:p w14:paraId="714A6D16" w14:textId="77777777" w:rsidR="002F08F1" w:rsidRPr="009F0AD8" w:rsidRDefault="00734B1F" w:rsidP="002F08F1">
      <w:pPr>
        <w:rPr>
          <w:lang w:val="en-AU"/>
        </w:rPr>
      </w:pPr>
      <w:r w:rsidRPr="009F0AD8">
        <w:rPr>
          <w:lang w:val="en-AU"/>
        </w:rPr>
        <w:t>As a result, a number of r</w:t>
      </w:r>
      <w:r w:rsidR="002F08F1" w:rsidRPr="009F0AD8">
        <w:rPr>
          <w:lang w:val="en-AU"/>
        </w:rPr>
        <w:t>eviews have been initiated to provide independent advice on the performance of the Agency</w:t>
      </w:r>
      <w:r w:rsidR="009F0AD8">
        <w:rPr>
          <w:lang w:val="en-AU"/>
        </w:rPr>
        <w:t xml:space="preserve">. </w:t>
      </w:r>
      <w:r w:rsidR="002F08F1" w:rsidRPr="009F0AD8">
        <w:rPr>
          <w:lang w:val="en-AU"/>
        </w:rPr>
        <w:t xml:space="preserve">A thorough analysis of Agency performance and capability is desirable, but </w:t>
      </w:r>
      <w:r w:rsidRPr="009F0AD8">
        <w:rPr>
          <w:lang w:val="en-AU"/>
        </w:rPr>
        <w:t>r</w:t>
      </w:r>
      <w:r w:rsidR="002F08F1" w:rsidRPr="009F0AD8">
        <w:rPr>
          <w:lang w:val="en-AU"/>
        </w:rPr>
        <w:t>eviews, in themselves, can become a drag on capability development</w:t>
      </w:r>
      <w:r w:rsidR="00167F6B" w:rsidRPr="009F0AD8">
        <w:rPr>
          <w:lang w:val="en-AU"/>
        </w:rPr>
        <w:t xml:space="preserve"> and will distract the </w:t>
      </w:r>
      <w:r w:rsidR="00B919D4">
        <w:rPr>
          <w:lang w:val="en-AU"/>
        </w:rPr>
        <w:t>Leadership Team</w:t>
      </w:r>
      <w:r w:rsidR="009F0AD8">
        <w:rPr>
          <w:lang w:val="en-AU"/>
        </w:rPr>
        <w:t xml:space="preserve">. </w:t>
      </w:r>
      <w:r w:rsidRPr="009F0AD8">
        <w:rPr>
          <w:lang w:val="en-AU"/>
        </w:rPr>
        <w:t>A list of current and forecast r</w:t>
      </w:r>
      <w:r w:rsidR="002F08F1" w:rsidRPr="009F0AD8">
        <w:rPr>
          <w:lang w:val="en-AU"/>
        </w:rPr>
        <w:t xml:space="preserve">eviews is at </w:t>
      </w:r>
      <w:r w:rsidR="002F28FD" w:rsidRPr="009F0AD8">
        <w:rPr>
          <w:lang w:val="en-AU"/>
        </w:rPr>
        <w:t xml:space="preserve">Attachment </w:t>
      </w:r>
      <w:r w:rsidR="002B0339" w:rsidRPr="009F0AD8">
        <w:rPr>
          <w:lang w:val="en-AU"/>
        </w:rPr>
        <w:t>C</w:t>
      </w:r>
      <w:r w:rsidR="002F08F1" w:rsidRPr="009F0AD8">
        <w:rPr>
          <w:lang w:val="en-AU"/>
        </w:rPr>
        <w:t>.</w:t>
      </w:r>
    </w:p>
    <w:p w14:paraId="14FF779A" w14:textId="76587CCF" w:rsidR="002F08F1" w:rsidRPr="009F0AD8" w:rsidRDefault="00F84DFC" w:rsidP="002F08F1">
      <w:pPr>
        <w:pStyle w:val="Heading2"/>
        <w:rPr>
          <w:lang w:val="en-AU"/>
        </w:rPr>
      </w:pPr>
      <w:bookmarkStart w:id="12" w:name="_Toc377713115"/>
      <w:r>
        <w:rPr>
          <w:lang w:val="en-AU"/>
        </w:rPr>
        <w:t xml:space="preserve"> </w:t>
      </w:r>
      <w:r w:rsidR="00755537">
        <w:rPr>
          <w:lang w:val="en-AU"/>
        </w:rPr>
        <w:t>‘</w:t>
      </w:r>
      <w:r w:rsidR="002F08F1" w:rsidRPr="009F0AD8">
        <w:rPr>
          <w:lang w:val="en-AU"/>
        </w:rPr>
        <w:t xml:space="preserve">Building the </w:t>
      </w:r>
      <w:r w:rsidR="00755537">
        <w:rPr>
          <w:lang w:val="en-AU"/>
        </w:rPr>
        <w:t>p</w:t>
      </w:r>
      <w:r w:rsidR="002F08F1" w:rsidRPr="009F0AD8">
        <w:rPr>
          <w:lang w:val="en-AU"/>
        </w:rPr>
        <w:t xml:space="preserve">lane while </w:t>
      </w:r>
      <w:r w:rsidR="00755537">
        <w:rPr>
          <w:lang w:val="en-AU"/>
        </w:rPr>
        <w:t>f</w:t>
      </w:r>
      <w:r w:rsidR="002F08F1" w:rsidRPr="009F0AD8">
        <w:rPr>
          <w:lang w:val="en-AU"/>
        </w:rPr>
        <w:t>lying</w:t>
      </w:r>
      <w:r w:rsidR="00755537">
        <w:rPr>
          <w:lang w:val="en-AU"/>
        </w:rPr>
        <w:t>’</w:t>
      </w:r>
      <w:bookmarkEnd w:id="12"/>
    </w:p>
    <w:p w14:paraId="279C1322" w14:textId="3BB9161F" w:rsidR="002F08F1" w:rsidRPr="009F0AD8" w:rsidRDefault="002F08F1" w:rsidP="002F08F1">
      <w:pPr>
        <w:rPr>
          <w:lang w:val="en-AU"/>
        </w:rPr>
      </w:pPr>
      <w:r w:rsidRPr="009F0AD8">
        <w:rPr>
          <w:lang w:val="en-AU"/>
        </w:rPr>
        <w:t xml:space="preserve">The </w:t>
      </w:r>
      <w:r w:rsidR="00116549" w:rsidRPr="009F0AD8">
        <w:rPr>
          <w:lang w:val="en-AU"/>
        </w:rPr>
        <w:t>Agency</w:t>
      </w:r>
      <w:r w:rsidRPr="009F0AD8">
        <w:rPr>
          <w:lang w:val="en-AU"/>
        </w:rPr>
        <w:t xml:space="preserve"> is like a plane that took off before it had been fully built and is being completed while it is in the air</w:t>
      </w:r>
      <w:r w:rsidR="009F0AD8">
        <w:rPr>
          <w:lang w:val="en-AU"/>
        </w:rPr>
        <w:t xml:space="preserve">. </w:t>
      </w:r>
      <w:r w:rsidRPr="009F0AD8">
        <w:rPr>
          <w:lang w:val="en-AU"/>
        </w:rPr>
        <w:t xml:space="preserve">This is not uncommon for </w:t>
      </w:r>
      <w:r w:rsidR="00734B1F" w:rsidRPr="009F0AD8">
        <w:rPr>
          <w:lang w:val="en-AU"/>
        </w:rPr>
        <w:t>new government programs</w:t>
      </w:r>
      <w:r w:rsidR="009F0AD8">
        <w:rPr>
          <w:lang w:val="en-AU"/>
        </w:rPr>
        <w:t xml:space="preserve">. </w:t>
      </w:r>
      <w:r w:rsidRPr="009F0AD8">
        <w:rPr>
          <w:lang w:val="en-AU"/>
        </w:rPr>
        <w:t xml:space="preserve">What is less usual is that the </w:t>
      </w:r>
      <w:r w:rsidR="00116549" w:rsidRPr="009F0AD8">
        <w:rPr>
          <w:lang w:val="en-AU"/>
        </w:rPr>
        <w:t>Agency</w:t>
      </w:r>
      <w:r w:rsidRPr="009F0AD8">
        <w:rPr>
          <w:lang w:val="en-AU"/>
        </w:rPr>
        <w:t xml:space="preserve"> itself is a start-up and has less scale and capability to do the in-air build </w:t>
      </w:r>
      <w:r w:rsidR="00F84DFC">
        <w:rPr>
          <w:lang w:val="en-AU"/>
        </w:rPr>
        <w:t xml:space="preserve">and redesign </w:t>
      </w:r>
      <w:r w:rsidRPr="009F0AD8">
        <w:rPr>
          <w:lang w:val="en-AU"/>
        </w:rPr>
        <w:t>as well as to prepare for the next phases</w:t>
      </w:r>
      <w:r w:rsidR="009F0AD8">
        <w:rPr>
          <w:lang w:val="en-AU"/>
        </w:rPr>
        <w:t xml:space="preserve">. </w:t>
      </w:r>
    </w:p>
    <w:p w14:paraId="2996BE11" w14:textId="77777777" w:rsidR="002F08F1" w:rsidRPr="009F0AD8" w:rsidRDefault="002F08F1" w:rsidP="002F08F1">
      <w:pPr>
        <w:pStyle w:val="Heading2"/>
        <w:rPr>
          <w:lang w:val="en-AU"/>
        </w:rPr>
      </w:pPr>
      <w:bookmarkStart w:id="13" w:name="_Toc377713116"/>
      <w:r w:rsidRPr="009F0AD8">
        <w:rPr>
          <w:lang w:val="en-AU"/>
        </w:rPr>
        <w:t>Capability will drop before it increases</w:t>
      </w:r>
      <w:bookmarkEnd w:id="13"/>
    </w:p>
    <w:p w14:paraId="17066D4B" w14:textId="77777777" w:rsidR="00734B1F" w:rsidRPr="009F0AD8" w:rsidRDefault="002F08F1" w:rsidP="002F08F1">
      <w:pPr>
        <w:rPr>
          <w:lang w:val="en-AU"/>
        </w:rPr>
      </w:pPr>
      <w:r w:rsidRPr="009F0AD8">
        <w:rPr>
          <w:lang w:val="en-AU"/>
        </w:rPr>
        <w:t xml:space="preserve">In addition to having to ‘build the plane while in flight’, the majority of the staff in the National </w:t>
      </w:r>
      <w:r w:rsidR="00A62438" w:rsidRPr="009F0AD8">
        <w:rPr>
          <w:lang w:val="en-AU"/>
        </w:rPr>
        <w:t>Office</w:t>
      </w:r>
      <w:r w:rsidRPr="009F0AD8">
        <w:rPr>
          <w:lang w:val="en-AU"/>
        </w:rPr>
        <w:t xml:space="preserve"> </w:t>
      </w:r>
      <w:r w:rsidR="00734B1F" w:rsidRPr="009F0AD8">
        <w:rPr>
          <w:lang w:val="en-AU"/>
        </w:rPr>
        <w:t xml:space="preserve">in Canberra </w:t>
      </w:r>
      <w:r w:rsidRPr="009F0AD8">
        <w:rPr>
          <w:lang w:val="en-AU"/>
        </w:rPr>
        <w:t>will not go to Geelong and over the next five months most of the senior management in the Agency will change</w:t>
      </w:r>
      <w:r w:rsidR="009F0AD8">
        <w:rPr>
          <w:lang w:val="en-AU"/>
        </w:rPr>
        <w:t xml:space="preserve">. </w:t>
      </w:r>
      <w:r w:rsidR="00167F6B" w:rsidRPr="009F0AD8">
        <w:rPr>
          <w:lang w:val="en-AU"/>
        </w:rPr>
        <w:t>Also, the cu</w:t>
      </w:r>
      <w:r w:rsidR="00755537">
        <w:rPr>
          <w:lang w:val="en-AU"/>
        </w:rPr>
        <w:t>rrent scheduling of recruitment</w:t>
      </w:r>
      <w:r w:rsidR="00167F6B" w:rsidRPr="009F0AD8">
        <w:rPr>
          <w:lang w:val="en-AU"/>
        </w:rPr>
        <w:t xml:space="preserve"> combined with the loss of temporary staff seeking permanent opportunities elsewhere mean</w:t>
      </w:r>
      <w:r w:rsidR="00755537">
        <w:rPr>
          <w:lang w:val="en-AU"/>
        </w:rPr>
        <w:t>s</w:t>
      </w:r>
      <w:r w:rsidR="00167F6B" w:rsidRPr="009F0AD8">
        <w:rPr>
          <w:lang w:val="en-AU"/>
        </w:rPr>
        <w:t xml:space="preserve"> that many new recruits will not arrive until after the current occupants have left. </w:t>
      </w:r>
      <w:r w:rsidRPr="009F0AD8">
        <w:rPr>
          <w:lang w:val="en-AU"/>
        </w:rPr>
        <w:t>As a result</w:t>
      </w:r>
      <w:r w:rsidR="00167F6B" w:rsidRPr="009F0AD8">
        <w:rPr>
          <w:lang w:val="en-AU"/>
        </w:rPr>
        <w:t>,</w:t>
      </w:r>
      <w:r w:rsidRPr="009F0AD8">
        <w:rPr>
          <w:lang w:val="en-AU"/>
        </w:rPr>
        <w:t xml:space="preserve"> there wi</w:t>
      </w:r>
      <w:r w:rsidR="00755537">
        <w:rPr>
          <w:lang w:val="en-AU"/>
        </w:rPr>
        <w:t xml:space="preserve">ll be a drop </w:t>
      </w:r>
      <w:r w:rsidRPr="009F0AD8">
        <w:rPr>
          <w:lang w:val="en-AU"/>
        </w:rPr>
        <w:t>in capability over the next six months</w:t>
      </w:r>
      <w:r w:rsidR="009F0AD8">
        <w:rPr>
          <w:lang w:val="en-AU"/>
        </w:rPr>
        <w:t xml:space="preserve">. </w:t>
      </w:r>
      <w:r w:rsidRPr="009F0AD8">
        <w:rPr>
          <w:lang w:val="en-AU"/>
        </w:rPr>
        <w:t>This is unavoidable</w:t>
      </w:r>
      <w:r w:rsidR="00F47424" w:rsidRPr="009F0AD8">
        <w:rPr>
          <w:lang w:val="en-AU"/>
        </w:rPr>
        <w:t>,</w:t>
      </w:r>
      <w:r w:rsidR="00734B1F" w:rsidRPr="009F0AD8">
        <w:rPr>
          <w:lang w:val="en-AU"/>
        </w:rPr>
        <w:t xml:space="preserve"> but can be mitigated with appropriate </w:t>
      </w:r>
      <w:r w:rsidR="00167F6B" w:rsidRPr="009F0AD8">
        <w:rPr>
          <w:lang w:val="en-AU"/>
        </w:rPr>
        <w:t xml:space="preserve">recruitment, retention and knowledge transfer </w:t>
      </w:r>
      <w:r w:rsidR="00734B1F" w:rsidRPr="009F0AD8">
        <w:rPr>
          <w:lang w:val="en-AU"/>
        </w:rPr>
        <w:t>measures</w:t>
      </w:r>
      <w:r w:rsidRPr="009F0AD8">
        <w:rPr>
          <w:lang w:val="en-AU"/>
        </w:rPr>
        <w:t xml:space="preserve">. </w:t>
      </w:r>
    </w:p>
    <w:p w14:paraId="6C9B84ED" w14:textId="77777777" w:rsidR="002F08F1" w:rsidRPr="009F0AD8" w:rsidRDefault="00734B1F" w:rsidP="002F08F1">
      <w:pPr>
        <w:rPr>
          <w:lang w:val="en-AU"/>
        </w:rPr>
      </w:pPr>
      <w:r w:rsidRPr="009F0AD8">
        <w:rPr>
          <w:lang w:val="en-AU"/>
        </w:rPr>
        <w:t xml:space="preserve">When the </w:t>
      </w:r>
      <w:r w:rsidR="00116549" w:rsidRPr="009F0AD8">
        <w:rPr>
          <w:lang w:val="en-AU"/>
        </w:rPr>
        <w:t>Agency</w:t>
      </w:r>
      <w:r w:rsidR="009C3B2E" w:rsidRPr="009F0AD8">
        <w:rPr>
          <w:lang w:val="en-AU"/>
        </w:rPr>
        <w:t>’s</w:t>
      </w:r>
      <w:r w:rsidRPr="009F0AD8">
        <w:rPr>
          <w:lang w:val="en-AU"/>
        </w:rPr>
        <w:t xml:space="preserve"> National Office is established in Geelong there are likely to be </w:t>
      </w:r>
      <w:r w:rsidR="0094593D" w:rsidRPr="009F0AD8">
        <w:rPr>
          <w:lang w:val="en-AU"/>
        </w:rPr>
        <w:t>advantages over locating in Canberra</w:t>
      </w:r>
      <w:r w:rsidR="00755537">
        <w:rPr>
          <w:lang w:val="en-AU"/>
        </w:rPr>
        <w:t>,</w:t>
      </w:r>
      <w:r w:rsidR="0094593D" w:rsidRPr="009F0AD8">
        <w:rPr>
          <w:lang w:val="en-AU"/>
        </w:rPr>
        <w:t xml:space="preserve"> including access to more appropriate skills. The location of the central offices o</w:t>
      </w:r>
      <w:r w:rsidR="00ED58D2" w:rsidRPr="009F0AD8">
        <w:rPr>
          <w:lang w:val="en-AU"/>
        </w:rPr>
        <w:t>f the Victorian Government’s Transport Accident Commission</w:t>
      </w:r>
      <w:r w:rsidR="0094593D" w:rsidRPr="009F0AD8">
        <w:rPr>
          <w:lang w:val="en-AU"/>
        </w:rPr>
        <w:t xml:space="preserve"> and </w:t>
      </w:r>
      <w:proofErr w:type="spellStart"/>
      <w:r w:rsidR="0094593D" w:rsidRPr="009F0AD8">
        <w:rPr>
          <w:lang w:val="en-AU"/>
        </w:rPr>
        <w:t>WorkCover</w:t>
      </w:r>
      <w:proofErr w:type="spellEnd"/>
      <w:r w:rsidR="0094593D" w:rsidRPr="009F0AD8">
        <w:rPr>
          <w:lang w:val="en-AU"/>
        </w:rPr>
        <w:t xml:space="preserve"> will help create a market for skills appropriate to insurance schemes.</w:t>
      </w:r>
    </w:p>
    <w:p w14:paraId="25475828" w14:textId="77777777" w:rsidR="002F08F1" w:rsidRPr="009F0AD8" w:rsidRDefault="002F08F1" w:rsidP="002F08F1">
      <w:pPr>
        <w:pStyle w:val="Heading1"/>
        <w:rPr>
          <w:sz w:val="24"/>
          <w:szCs w:val="24"/>
          <w:lang w:val="en-AU"/>
        </w:rPr>
      </w:pPr>
      <w:bookmarkStart w:id="14" w:name="_Toc377713117"/>
      <w:r w:rsidRPr="009F0AD8">
        <w:rPr>
          <w:lang w:val="en-AU"/>
        </w:rPr>
        <w:t>Observations</w:t>
      </w:r>
      <w:bookmarkEnd w:id="14"/>
    </w:p>
    <w:p w14:paraId="3D0DCB47" w14:textId="77777777" w:rsidR="002F08F1" w:rsidRPr="009F0AD8" w:rsidRDefault="002F08F1" w:rsidP="002F08F1">
      <w:pPr>
        <w:pStyle w:val="Heading2"/>
        <w:rPr>
          <w:lang w:val="en-AU"/>
        </w:rPr>
      </w:pPr>
      <w:bookmarkStart w:id="15" w:name="_Toc377713118"/>
      <w:r w:rsidRPr="009F0AD8">
        <w:rPr>
          <w:lang w:val="en-AU"/>
        </w:rPr>
        <w:t>Strengths</w:t>
      </w:r>
      <w:bookmarkEnd w:id="15"/>
    </w:p>
    <w:p w14:paraId="553C26FA" w14:textId="7E2F1098" w:rsidR="002F08F1" w:rsidRPr="009F0AD8" w:rsidRDefault="002F08F1" w:rsidP="002F08F1">
      <w:pPr>
        <w:rPr>
          <w:lang w:val="en-AU"/>
        </w:rPr>
      </w:pPr>
      <w:r w:rsidRPr="009F0AD8">
        <w:rPr>
          <w:lang w:val="en-AU"/>
        </w:rPr>
        <w:t xml:space="preserve">The </w:t>
      </w:r>
      <w:proofErr w:type="gramStart"/>
      <w:r w:rsidRPr="009F0AD8">
        <w:rPr>
          <w:lang w:val="en-AU"/>
        </w:rPr>
        <w:t>staff of the Agency have</w:t>
      </w:r>
      <w:proofErr w:type="gramEnd"/>
      <w:r w:rsidRPr="009F0AD8">
        <w:rPr>
          <w:lang w:val="en-AU"/>
        </w:rPr>
        <w:t xml:space="preserve"> high levels of intrinsic motivation</w:t>
      </w:r>
      <w:r w:rsidR="009F0AD8">
        <w:rPr>
          <w:lang w:val="en-AU"/>
        </w:rPr>
        <w:t xml:space="preserve">. </w:t>
      </w:r>
      <w:r w:rsidRPr="009F0AD8">
        <w:rPr>
          <w:lang w:val="en-AU"/>
        </w:rPr>
        <w:t>They care deeply about their role and are very hard working</w:t>
      </w:r>
      <w:r w:rsidR="009F0AD8">
        <w:rPr>
          <w:lang w:val="en-AU"/>
        </w:rPr>
        <w:t xml:space="preserve">. </w:t>
      </w:r>
      <w:r w:rsidRPr="009F0AD8">
        <w:rPr>
          <w:lang w:val="en-AU"/>
        </w:rPr>
        <w:t xml:space="preserve">They are resilient, flexible, </w:t>
      </w:r>
      <w:proofErr w:type="gramStart"/>
      <w:r w:rsidR="00F84DFC">
        <w:rPr>
          <w:lang w:val="en-AU"/>
        </w:rPr>
        <w:t>cooperative</w:t>
      </w:r>
      <w:proofErr w:type="gramEnd"/>
      <w:r w:rsidRPr="009F0AD8">
        <w:rPr>
          <w:lang w:val="en-AU"/>
        </w:rPr>
        <w:t xml:space="preserve"> and have a diverse skill base.</w:t>
      </w:r>
      <w:r w:rsidR="00167F6B" w:rsidRPr="009F0AD8">
        <w:rPr>
          <w:lang w:val="en-AU"/>
        </w:rPr>
        <w:t xml:space="preserve"> They were recruited at a time </w:t>
      </w:r>
      <w:r w:rsidR="00FD130C">
        <w:rPr>
          <w:lang w:val="en-AU"/>
        </w:rPr>
        <w:t>when</w:t>
      </w:r>
      <w:r w:rsidR="00167F6B" w:rsidRPr="009F0AD8">
        <w:rPr>
          <w:lang w:val="en-AU"/>
        </w:rPr>
        <w:t xml:space="preserve"> the focus of the Agency was on ensuring that the initial launches went well and there was a heightened concern about </w:t>
      </w:r>
      <w:r w:rsidR="00052FB4" w:rsidRPr="009F0AD8">
        <w:rPr>
          <w:lang w:val="en-AU"/>
        </w:rPr>
        <w:t>acceptance by participants</w:t>
      </w:r>
      <w:r w:rsidR="009F0AD8">
        <w:rPr>
          <w:lang w:val="en-AU"/>
        </w:rPr>
        <w:t xml:space="preserve">. </w:t>
      </w:r>
      <w:r w:rsidR="00167F6B" w:rsidRPr="009F0AD8">
        <w:rPr>
          <w:lang w:val="en-AU"/>
        </w:rPr>
        <w:t>As a result</w:t>
      </w:r>
      <w:r w:rsidR="00FD130C">
        <w:rPr>
          <w:lang w:val="en-AU"/>
        </w:rPr>
        <w:t>,</w:t>
      </w:r>
      <w:r w:rsidR="00167F6B" w:rsidRPr="009F0AD8">
        <w:rPr>
          <w:lang w:val="en-AU"/>
        </w:rPr>
        <w:t xml:space="preserve"> the balance of their skills is weighted more to strengths in relationships, empathy, knowledge of the sector</w:t>
      </w:r>
      <w:r w:rsidR="008C4023" w:rsidRPr="009F0AD8">
        <w:rPr>
          <w:lang w:val="en-AU"/>
        </w:rPr>
        <w:t xml:space="preserve"> and a willingness to help people.</w:t>
      </w:r>
    </w:p>
    <w:p w14:paraId="7FB029E5" w14:textId="77777777" w:rsidR="002F08F1" w:rsidRPr="009F0AD8" w:rsidRDefault="002F08F1" w:rsidP="002F08F1">
      <w:pPr>
        <w:rPr>
          <w:lang w:val="en-AU"/>
        </w:rPr>
      </w:pPr>
      <w:r w:rsidRPr="009F0AD8">
        <w:rPr>
          <w:lang w:val="en-AU"/>
        </w:rPr>
        <w:t>Th</w:t>
      </w:r>
      <w:r w:rsidR="00FD130C">
        <w:rPr>
          <w:lang w:val="en-AU"/>
        </w:rPr>
        <w:t>e vast majority of Commonwealth and</w:t>
      </w:r>
      <w:r w:rsidRPr="009F0AD8">
        <w:rPr>
          <w:lang w:val="en-AU"/>
        </w:rPr>
        <w:t xml:space="preserve"> State and T</w:t>
      </w:r>
      <w:r w:rsidR="00B919D4">
        <w:rPr>
          <w:lang w:val="en-AU"/>
        </w:rPr>
        <w:t>erritory stakeholders consider</w:t>
      </w:r>
      <w:r w:rsidRPr="009F0AD8">
        <w:rPr>
          <w:lang w:val="en-AU"/>
        </w:rPr>
        <w:t xml:space="preserve"> the </w:t>
      </w:r>
      <w:r w:rsidR="009C3B2E" w:rsidRPr="009F0AD8">
        <w:rPr>
          <w:lang w:val="en-AU"/>
        </w:rPr>
        <w:t xml:space="preserve">CEO, </w:t>
      </w:r>
      <w:r w:rsidRPr="009F0AD8">
        <w:rPr>
          <w:lang w:val="en-AU"/>
        </w:rPr>
        <w:t>David Bowen</w:t>
      </w:r>
      <w:r w:rsidR="009C3B2E" w:rsidRPr="009F0AD8">
        <w:rPr>
          <w:lang w:val="en-AU"/>
        </w:rPr>
        <w:t>,</w:t>
      </w:r>
      <w:r w:rsidRPr="009F0AD8">
        <w:rPr>
          <w:lang w:val="en-AU"/>
        </w:rPr>
        <w:t xml:space="preserve"> to be performing very highly</w:t>
      </w:r>
      <w:r w:rsidR="009F0AD8">
        <w:rPr>
          <w:lang w:val="en-AU"/>
        </w:rPr>
        <w:t xml:space="preserve">. </w:t>
      </w:r>
      <w:r w:rsidR="00D01C19" w:rsidRPr="009F0AD8">
        <w:rPr>
          <w:lang w:val="en-AU"/>
        </w:rPr>
        <w:t>Stakeholders</w:t>
      </w:r>
      <w:r w:rsidRPr="009F0AD8">
        <w:rPr>
          <w:lang w:val="en-AU"/>
        </w:rPr>
        <w:t xml:space="preserve"> noted that while they often had difficulties</w:t>
      </w:r>
      <w:r w:rsidR="00D01C19" w:rsidRPr="009F0AD8">
        <w:rPr>
          <w:lang w:val="en-AU"/>
        </w:rPr>
        <w:t xml:space="preserve"> dealing with the Agency</w:t>
      </w:r>
      <w:r w:rsidRPr="009F0AD8">
        <w:rPr>
          <w:lang w:val="en-AU"/>
        </w:rPr>
        <w:t>, once they were</w:t>
      </w:r>
      <w:r w:rsidR="00ED58D2" w:rsidRPr="009F0AD8">
        <w:rPr>
          <w:lang w:val="en-AU"/>
        </w:rPr>
        <w:t xml:space="preserve"> able to speak to the CEO, </w:t>
      </w:r>
      <w:r w:rsidRPr="009F0AD8">
        <w:rPr>
          <w:lang w:val="en-AU"/>
        </w:rPr>
        <w:t>these difficulties were resolved.</w:t>
      </w:r>
    </w:p>
    <w:p w14:paraId="244437AB" w14:textId="77777777" w:rsidR="002F08F1" w:rsidRPr="009F0AD8" w:rsidRDefault="002F08F1" w:rsidP="002F08F1">
      <w:pPr>
        <w:rPr>
          <w:lang w:val="en-AU"/>
        </w:rPr>
      </w:pPr>
      <w:r w:rsidRPr="009F0AD8">
        <w:rPr>
          <w:lang w:val="en-AU"/>
        </w:rPr>
        <w:lastRenderedPageBreak/>
        <w:t xml:space="preserve">The </w:t>
      </w:r>
      <w:proofErr w:type="gramStart"/>
      <w:r w:rsidRPr="009F0AD8">
        <w:rPr>
          <w:lang w:val="en-AU"/>
        </w:rPr>
        <w:t>staff at the front line are</w:t>
      </w:r>
      <w:proofErr w:type="gramEnd"/>
      <w:r w:rsidRPr="009F0AD8">
        <w:rPr>
          <w:lang w:val="en-AU"/>
        </w:rPr>
        <w:t xml:space="preserve"> committed to a learning approach to the work and are able to fill the micro-policy and practice gaps that emerge.</w:t>
      </w:r>
    </w:p>
    <w:p w14:paraId="6818702A" w14:textId="77777777" w:rsidR="002F08F1" w:rsidRPr="009F0AD8" w:rsidRDefault="002F08F1" w:rsidP="002F08F1">
      <w:pPr>
        <w:rPr>
          <w:lang w:val="en-AU"/>
        </w:rPr>
      </w:pPr>
      <w:r w:rsidRPr="009F0AD8">
        <w:rPr>
          <w:lang w:val="en-AU"/>
        </w:rPr>
        <w:t xml:space="preserve">The legal, governance and property areas of National Office are strong. The operational areas of National Office have done a remarkable job, but </w:t>
      </w:r>
      <w:r w:rsidR="00ED58D2" w:rsidRPr="009F0AD8">
        <w:rPr>
          <w:lang w:val="en-AU"/>
        </w:rPr>
        <w:t xml:space="preserve">have driven implementation </w:t>
      </w:r>
      <w:r w:rsidRPr="009F0AD8">
        <w:rPr>
          <w:lang w:val="en-AU"/>
        </w:rPr>
        <w:t>with some cost to relationships within the Agency and externally.</w:t>
      </w:r>
    </w:p>
    <w:p w14:paraId="0C93DB52" w14:textId="77777777" w:rsidR="002F08F1" w:rsidRPr="009F0AD8" w:rsidRDefault="002F08F1" w:rsidP="002F08F1">
      <w:pPr>
        <w:pStyle w:val="Heading2"/>
        <w:rPr>
          <w:lang w:val="en-AU"/>
        </w:rPr>
      </w:pPr>
      <w:bookmarkStart w:id="16" w:name="_Toc377713119"/>
      <w:r w:rsidRPr="009F0AD8">
        <w:rPr>
          <w:lang w:val="en-AU"/>
        </w:rPr>
        <w:t>Weaknesses</w:t>
      </w:r>
      <w:bookmarkEnd w:id="16"/>
    </w:p>
    <w:p w14:paraId="1F518706" w14:textId="77777777" w:rsidR="002F08F1" w:rsidRDefault="008C4023" w:rsidP="006955B4">
      <w:pPr>
        <w:rPr>
          <w:lang w:val="en-AU"/>
        </w:rPr>
      </w:pPr>
      <w:r w:rsidRPr="009F0AD8">
        <w:rPr>
          <w:lang w:val="en-AU"/>
        </w:rPr>
        <w:t>Given the external pressures, not surprisingly, t</w:t>
      </w:r>
      <w:r w:rsidR="002F08F1" w:rsidRPr="009F0AD8">
        <w:rPr>
          <w:lang w:val="en-AU"/>
        </w:rPr>
        <w:t>he Agency has devoted almost al</w:t>
      </w:r>
      <w:r w:rsidR="00ED58D2" w:rsidRPr="009F0AD8">
        <w:rPr>
          <w:lang w:val="en-AU"/>
        </w:rPr>
        <w:t xml:space="preserve">l its effort </w:t>
      </w:r>
      <w:r w:rsidR="00B919D4">
        <w:rPr>
          <w:lang w:val="en-AU"/>
        </w:rPr>
        <w:t xml:space="preserve">on </w:t>
      </w:r>
      <w:r w:rsidR="00ED58D2" w:rsidRPr="009F0AD8">
        <w:rPr>
          <w:lang w:val="en-AU"/>
        </w:rPr>
        <w:t>commencement</w:t>
      </w:r>
      <w:r w:rsidR="002F08F1" w:rsidRPr="009F0AD8">
        <w:rPr>
          <w:lang w:val="en-AU"/>
        </w:rPr>
        <w:t xml:space="preserve"> </w:t>
      </w:r>
      <w:r w:rsidR="0094593D" w:rsidRPr="009F0AD8">
        <w:rPr>
          <w:lang w:val="en-AU"/>
        </w:rPr>
        <w:t>of the Scheme</w:t>
      </w:r>
      <w:r w:rsidR="00ED58D2" w:rsidRPr="009F0AD8">
        <w:rPr>
          <w:lang w:val="en-AU"/>
        </w:rPr>
        <w:t>, and is now focused</w:t>
      </w:r>
      <w:r w:rsidRPr="009F0AD8">
        <w:rPr>
          <w:lang w:val="en-AU"/>
        </w:rPr>
        <w:t xml:space="preserve"> </w:t>
      </w:r>
      <w:r w:rsidR="00ED58D2" w:rsidRPr="009F0AD8">
        <w:rPr>
          <w:lang w:val="en-AU"/>
        </w:rPr>
        <w:t>on</w:t>
      </w:r>
      <w:r w:rsidR="002F08F1" w:rsidRPr="009F0AD8">
        <w:rPr>
          <w:lang w:val="en-AU"/>
        </w:rPr>
        <w:t xml:space="preserve"> meeting the targets that have been set around plan completion</w:t>
      </w:r>
      <w:r w:rsidRPr="009F0AD8">
        <w:rPr>
          <w:lang w:val="en-AU"/>
        </w:rPr>
        <w:t xml:space="preserve"> for this financial year</w:t>
      </w:r>
      <w:r w:rsidR="0094593D" w:rsidRPr="009F0AD8">
        <w:rPr>
          <w:lang w:val="en-AU"/>
        </w:rPr>
        <w:t>. This has been</w:t>
      </w:r>
      <w:r w:rsidR="002F08F1" w:rsidRPr="009F0AD8">
        <w:rPr>
          <w:lang w:val="en-AU"/>
        </w:rPr>
        <w:t xml:space="preserve"> at the cost of planning for the next phases </w:t>
      </w:r>
      <w:r w:rsidR="00FD130C">
        <w:rPr>
          <w:lang w:val="en-AU"/>
        </w:rPr>
        <w:t xml:space="preserve">of the Scheme </w:t>
      </w:r>
      <w:r w:rsidR="002F08F1" w:rsidRPr="009F0AD8">
        <w:rPr>
          <w:lang w:val="en-AU"/>
        </w:rPr>
        <w:t>and building capability to make the next phases more achievable.</w:t>
      </w:r>
      <w:r w:rsidR="00B919D4">
        <w:rPr>
          <w:lang w:val="en-AU"/>
        </w:rPr>
        <w:t xml:space="preserve">  It has also been </w:t>
      </w:r>
      <w:r w:rsidR="002F08F1" w:rsidRPr="009F0AD8">
        <w:rPr>
          <w:lang w:val="en-AU"/>
        </w:rPr>
        <w:t xml:space="preserve">at the cost </w:t>
      </w:r>
      <w:r w:rsidR="0094593D" w:rsidRPr="009F0AD8">
        <w:rPr>
          <w:lang w:val="en-AU"/>
        </w:rPr>
        <w:t xml:space="preserve">of </w:t>
      </w:r>
      <w:r w:rsidR="002F08F1" w:rsidRPr="009F0AD8">
        <w:rPr>
          <w:lang w:val="en-AU"/>
        </w:rPr>
        <w:t>National</w:t>
      </w:r>
      <w:r w:rsidR="004634F0" w:rsidRPr="009F0AD8">
        <w:rPr>
          <w:lang w:val="en-AU"/>
        </w:rPr>
        <w:t> </w:t>
      </w:r>
      <w:r w:rsidR="002F08F1" w:rsidRPr="009F0AD8">
        <w:rPr>
          <w:lang w:val="en-AU"/>
        </w:rPr>
        <w:t>Office and future planning.</w:t>
      </w:r>
    </w:p>
    <w:p w14:paraId="6E9C9B2A" w14:textId="0FEDBE80" w:rsidR="00F84DFC" w:rsidRPr="009F0AD8" w:rsidRDefault="00F84DFC" w:rsidP="006955B4">
      <w:pPr>
        <w:rPr>
          <w:lang w:val="en-AU"/>
        </w:rPr>
      </w:pPr>
      <w:r>
        <w:rPr>
          <w:lang w:val="en-AU"/>
        </w:rPr>
        <w:t xml:space="preserve">The </w:t>
      </w:r>
      <w:r w:rsidR="009448D5">
        <w:rPr>
          <w:lang w:val="en-AU"/>
        </w:rPr>
        <w:t>interim</w:t>
      </w:r>
      <w:r>
        <w:rPr>
          <w:lang w:val="en-AU"/>
        </w:rPr>
        <w:t xml:space="preserve"> ICT system enabled the Scheme to start operating but is not fit for purpose and is inhibiting the development of a sound insurance prudential model. While longer-term solutions are developed, there will need to be short-term investment in improving the current system.</w:t>
      </w:r>
    </w:p>
    <w:p w14:paraId="15B5A76E" w14:textId="77777777" w:rsidR="002F08F1" w:rsidRPr="009F0AD8" w:rsidRDefault="002F08F1" w:rsidP="002F08F1">
      <w:pPr>
        <w:rPr>
          <w:lang w:val="en-AU"/>
        </w:rPr>
      </w:pPr>
      <w:r w:rsidRPr="009F0AD8">
        <w:rPr>
          <w:lang w:val="en-AU"/>
        </w:rPr>
        <w:t xml:space="preserve">National Office </w:t>
      </w:r>
      <w:r w:rsidR="004634F0" w:rsidRPr="009F0AD8">
        <w:rPr>
          <w:lang w:val="en-AU"/>
        </w:rPr>
        <w:t>is particularly weak in the corporate area—including in finance, human resources (HR)</w:t>
      </w:r>
      <w:r w:rsidRPr="009F0AD8">
        <w:rPr>
          <w:lang w:val="en-AU"/>
        </w:rPr>
        <w:t>, project management, risk management, internal communication and external communications. We touch in more detail upon HR and internal communications below because of their importance to the success of everything else.</w:t>
      </w:r>
    </w:p>
    <w:p w14:paraId="0D882ABD" w14:textId="77777777" w:rsidR="002F08F1" w:rsidRPr="009F0AD8" w:rsidRDefault="002F08F1" w:rsidP="00554CD0">
      <w:pPr>
        <w:pStyle w:val="Heading2"/>
        <w:rPr>
          <w:lang w:val="en-AU"/>
        </w:rPr>
      </w:pPr>
      <w:bookmarkStart w:id="17" w:name="_Toc377713120"/>
      <w:r w:rsidRPr="009F0AD8">
        <w:rPr>
          <w:lang w:val="en-AU"/>
        </w:rPr>
        <w:t>HR capability</w:t>
      </w:r>
      <w:bookmarkEnd w:id="17"/>
    </w:p>
    <w:p w14:paraId="3BDC4A89" w14:textId="77777777" w:rsidR="002F08F1" w:rsidRPr="009F0AD8" w:rsidRDefault="002F08F1" w:rsidP="002F08F1">
      <w:pPr>
        <w:rPr>
          <w:lang w:val="en-AU"/>
        </w:rPr>
      </w:pPr>
      <w:r w:rsidRPr="009F0AD8">
        <w:rPr>
          <w:lang w:val="en-AU"/>
        </w:rPr>
        <w:t xml:space="preserve">The lack of HR capability and decisive, delegated </w:t>
      </w:r>
      <w:r w:rsidR="00F47424" w:rsidRPr="009F0AD8">
        <w:rPr>
          <w:lang w:val="en-AU"/>
        </w:rPr>
        <w:t>decision-making</w:t>
      </w:r>
      <w:r w:rsidRPr="009F0AD8">
        <w:rPr>
          <w:lang w:val="en-AU"/>
        </w:rPr>
        <w:t xml:space="preserve"> has had a major impact on </w:t>
      </w:r>
      <w:r w:rsidR="006955B4">
        <w:rPr>
          <w:lang w:val="en-AU"/>
        </w:rPr>
        <w:t xml:space="preserve">the </w:t>
      </w:r>
      <w:r w:rsidRPr="009F0AD8">
        <w:rPr>
          <w:lang w:val="en-AU"/>
        </w:rPr>
        <w:t>capability of the whole Agency</w:t>
      </w:r>
      <w:r w:rsidR="009F0AD8">
        <w:rPr>
          <w:lang w:val="en-AU"/>
        </w:rPr>
        <w:t xml:space="preserve">. </w:t>
      </w:r>
      <w:r w:rsidRPr="009F0AD8">
        <w:rPr>
          <w:lang w:val="en-AU"/>
        </w:rPr>
        <w:t>The head of HR is an acting EL2 who is temporarily appointed to a job in Geelong</w:t>
      </w:r>
      <w:r w:rsidR="009F0AD8">
        <w:rPr>
          <w:lang w:val="en-AU"/>
        </w:rPr>
        <w:t xml:space="preserve">. </w:t>
      </w:r>
      <w:r w:rsidRPr="009F0AD8">
        <w:rPr>
          <w:lang w:val="en-AU"/>
        </w:rPr>
        <w:t xml:space="preserve">He leads </w:t>
      </w:r>
      <w:r w:rsidR="004634F0" w:rsidRPr="009F0AD8">
        <w:rPr>
          <w:lang w:val="en-AU"/>
        </w:rPr>
        <w:t xml:space="preserve">a team of six staff in Canberra; </w:t>
      </w:r>
      <w:r w:rsidRPr="009F0AD8">
        <w:rPr>
          <w:lang w:val="en-AU"/>
        </w:rPr>
        <w:t>only one of whom is going to Geelong</w:t>
      </w:r>
      <w:r w:rsidR="009F0AD8">
        <w:rPr>
          <w:lang w:val="en-AU"/>
        </w:rPr>
        <w:t xml:space="preserve">. </w:t>
      </w:r>
      <w:r w:rsidRPr="009F0AD8">
        <w:rPr>
          <w:lang w:val="en-AU"/>
        </w:rPr>
        <w:t>While they are supported by a contract with DSS to provide a lot of the infrastructure required</w:t>
      </w:r>
      <w:r w:rsidR="0094593D" w:rsidRPr="009F0AD8">
        <w:rPr>
          <w:lang w:val="en-AU"/>
        </w:rPr>
        <w:t>,</w:t>
      </w:r>
      <w:r w:rsidRPr="009F0AD8">
        <w:rPr>
          <w:lang w:val="en-AU"/>
        </w:rPr>
        <w:t xml:space="preserve"> the Agency has the bulk of the work to do on selecti</w:t>
      </w:r>
      <w:r w:rsidR="004634F0" w:rsidRPr="009F0AD8">
        <w:rPr>
          <w:lang w:val="en-AU"/>
        </w:rPr>
        <w:t>ng staff, induction</w:t>
      </w:r>
      <w:r w:rsidRPr="009F0AD8">
        <w:rPr>
          <w:lang w:val="en-AU"/>
        </w:rPr>
        <w:t>, training, and creating an Agency culture.</w:t>
      </w:r>
    </w:p>
    <w:p w14:paraId="0D243440" w14:textId="77777777" w:rsidR="002F08F1" w:rsidRPr="009F0AD8" w:rsidRDefault="002F08F1" w:rsidP="002F08F1">
      <w:pPr>
        <w:rPr>
          <w:lang w:val="en-AU"/>
        </w:rPr>
      </w:pPr>
      <w:r w:rsidRPr="009F0AD8">
        <w:rPr>
          <w:lang w:val="en-AU"/>
        </w:rPr>
        <w:t xml:space="preserve">Senior </w:t>
      </w:r>
      <w:r w:rsidR="00D01C19" w:rsidRPr="009F0AD8">
        <w:rPr>
          <w:lang w:val="en-AU"/>
        </w:rPr>
        <w:t xml:space="preserve">Executive </w:t>
      </w:r>
      <w:r w:rsidRPr="009F0AD8">
        <w:rPr>
          <w:lang w:val="en-AU"/>
        </w:rPr>
        <w:t>recruitment has been slow</w:t>
      </w:r>
      <w:r w:rsidR="009F0AD8">
        <w:rPr>
          <w:lang w:val="en-AU"/>
        </w:rPr>
        <w:t xml:space="preserve">. </w:t>
      </w:r>
      <w:r w:rsidRPr="009F0AD8">
        <w:rPr>
          <w:lang w:val="en-AU"/>
        </w:rPr>
        <w:t>Positions were advertised in</w:t>
      </w:r>
      <w:r w:rsidR="004634F0" w:rsidRPr="009F0AD8">
        <w:rPr>
          <w:lang w:val="en-AU"/>
        </w:rPr>
        <w:t xml:space="preserve"> August</w:t>
      </w:r>
      <w:r w:rsidRPr="009F0AD8">
        <w:rPr>
          <w:lang w:val="en-AU"/>
        </w:rPr>
        <w:t xml:space="preserve"> and were caught in the freeze imposed </w:t>
      </w:r>
      <w:r w:rsidR="004634F0" w:rsidRPr="009F0AD8">
        <w:rPr>
          <w:lang w:val="en-AU"/>
        </w:rPr>
        <w:t>across the public service</w:t>
      </w:r>
      <w:r w:rsidR="009F0AD8">
        <w:rPr>
          <w:lang w:val="en-AU"/>
        </w:rPr>
        <w:t xml:space="preserve">. </w:t>
      </w:r>
      <w:r w:rsidRPr="009F0AD8">
        <w:rPr>
          <w:lang w:val="en-AU"/>
        </w:rPr>
        <w:t xml:space="preserve">This </w:t>
      </w:r>
      <w:r w:rsidR="008C4023" w:rsidRPr="009F0AD8">
        <w:rPr>
          <w:lang w:val="en-AU"/>
        </w:rPr>
        <w:t>c</w:t>
      </w:r>
      <w:r w:rsidRPr="009F0AD8">
        <w:rPr>
          <w:lang w:val="en-AU"/>
        </w:rPr>
        <w:t>ould have been predicted and key jobs brought to conclusion before the freeze</w:t>
      </w:r>
      <w:r w:rsidR="009F0AD8">
        <w:rPr>
          <w:lang w:val="en-AU"/>
        </w:rPr>
        <w:t xml:space="preserve">. </w:t>
      </w:r>
      <w:r w:rsidRPr="009F0AD8">
        <w:rPr>
          <w:lang w:val="en-AU"/>
        </w:rPr>
        <w:t>Many senior positions are still months away from being finalised</w:t>
      </w:r>
      <w:r w:rsidR="009F0AD8">
        <w:rPr>
          <w:lang w:val="en-AU"/>
        </w:rPr>
        <w:t xml:space="preserve">. </w:t>
      </w:r>
      <w:r w:rsidRPr="009F0AD8">
        <w:rPr>
          <w:lang w:val="en-AU"/>
        </w:rPr>
        <w:t>As a result, temporary Canberra based staff are being extended</w:t>
      </w:r>
      <w:r w:rsidR="00B919D4">
        <w:rPr>
          <w:lang w:val="en-AU"/>
        </w:rPr>
        <w:t>,</w:t>
      </w:r>
      <w:r w:rsidRPr="009F0AD8">
        <w:rPr>
          <w:lang w:val="en-AU"/>
        </w:rPr>
        <w:t xml:space="preserve"> and then extended again</w:t>
      </w:r>
      <w:r w:rsidR="00B919D4">
        <w:rPr>
          <w:lang w:val="en-AU"/>
        </w:rPr>
        <w:t>,</w:t>
      </w:r>
      <w:r w:rsidRPr="009F0AD8">
        <w:rPr>
          <w:lang w:val="en-AU"/>
        </w:rPr>
        <w:t xml:space="preserve"> and they are spending more of their time seeking permanent jobs elsewhere in a difficult market</w:t>
      </w:r>
      <w:r w:rsidR="009F0AD8">
        <w:rPr>
          <w:lang w:val="en-AU"/>
        </w:rPr>
        <w:t xml:space="preserve">. </w:t>
      </w:r>
    </w:p>
    <w:p w14:paraId="40F543DB" w14:textId="77777777" w:rsidR="002F08F1" w:rsidRPr="009F0AD8" w:rsidRDefault="000B7D28" w:rsidP="002F08F1">
      <w:pPr>
        <w:rPr>
          <w:lang w:val="en-AU"/>
        </w:rPr>
      </w:pPr>
      <w:r w:rsidRPr="009F0AD8">
        <w:rPr>
          <w:lang w:val="en-AU"/>
        </w:rPr>
        <w:t>T</w:t>
      </w:r>
      <w:r w:rsidR="002F08F1" w:rsidRPr="009F0AD8">
        <w:rPr>
          <w:lang w:val="en-AU"/>
        </w:rPr>
        <w:t>he process to engage</w:t>
      </w:r>
      <w:r w:rsidR="00D31AB3" w:rsidRPr="009F0AD8">
        <w:rPr>
          <w:lang w:val="en-AU"/>
        </w:rPr>
        <w:t xml:space="preserve"> non-SES</w:t>
      </w:r>
      <w:r w:rsidR="002F08F1" w:rsidRPr="009F0AD8">
        <w:rPr>
          <w:lang w:val="en-AU"/>
        </w:rPr>
        <w:t xml:space="preserve"> staff for the ACT, NT and WA </w:t>
      </w:r>
      <w:r w:rsidRPr="009F0AD8">
        <w:rPr>
          <w:lang w:val="en-AU"/>
        </w:rPr>
        <w:t>trial sites</w:t>
      </w:r>
      <w:r w:rsidR="002F08F1" w:rsidRPr="009F0AD8">
        <w:rPr>
          <w:lang w:val="en-AU"/>
        </w:rPr>
        <w:t xml:space="preserve"> had not been initiated (</w:t>
      </w:r>
      <w:r w:rsidRPr="009F0AD8">
        <w:rPr>
          <w:lang w:val="en-AU"/>
        </w:rPr>
        <w:t xml:space="preserve">or </w:t>
      </w:r>
      <w:r w:rsidR="002F08F1" w:rsidRPr="009F0AD8">
        <w:rPr>
          <w:lang w:val="en-AU"/>
        </w:rPr>
        <w:t>put to the APSC for agreement) as this report is being drafted</w:t>
      </w:r>
      <w:r w:rsidR="009F0AD8">
        <w:rPr>
          <w:lang w:val="en-AU"/>
        </w:rPr>
        <w:t xml:space="preserve">. </w:t>
      </w:r>
      <w:r w:rsidR="002F08F1" w:rsidRPr="009F0AD8">
        <w:rPr>
          <w:lang w:val="en-AU"/>
        </w:rPr>
        <w:t>Our estimate is that these jobs will take four months to fill.</w:t>
      </w:r>
    </w:p>
    <w:p w14:paraId="1C3902C6" w14:textId="77777777" w:rsidR="002F08F1" w:rsidRPr="009F0AD8" w:rsidRDefault="002F08F1" w:rsidP="002F08F1">
      <w:pPr>
        <w:rPr>
          <w:lang w:val="en-AU"/>
        </w:rPr>
      </w:pPr>
      <w:r w:rsidRPr="009F0AD8">
        <w:rPr>
          <w:lang w:val="en-AU"/>
        </w:rPr>
        <w:t>Similarly, the</w:t>
      </w:r>
      <w:r w:rsidR="000B7D28" w:rsidRPr="009F0AD8">
        <w:rPr>
          <w:lang w:val="en-AU"/>
        </w:rPr>
        <w:t xml:space="preserve"> interviews for the senior HR, finance, c</w:t>
      </w:r>
      <w:r w:rsidRPr="009F0AD8">
        <w:rPr>
          <w:lang w:val="en-AU"/>
        </w:rPr>
        <w:t xml:space="preserve">ommunications and project management positions have not yet been </w:t>
      </w:r>
      <w:r w:rsidR="0094593D" w:rsidRPr="009F0AD8">
        <w:rPr>
          <w:lang w:val="en-AU"/>
        </w:rPr>
        <w:t>finalised</w:t>
      </w:r>
      <w:r w:rsidR="006955B4">
        <w:rPr>
          <w:lang w:val="en-AU"/>
        </w:rPr>
        <w:t>,</w:t>
      </w:r>
      <w:r w:rsidR="0094593D" w:rsidRPr="009F0AD8">
        <w:rPr>
          <w:lang w:val="en-AU"/>
        </w:rPr>
        <w:t xml:space="preserve"> or</w:t>
      </w:r>
      <w:r w:rsidR="006955B4">
        <w:rPr>
          <w:lang w:val="en-AU"/>
        </w:rPr>
        <w:t>,</w:t>
      </w:r>
      <w:r w:rsidR="0094593D" w:rsidRPr="009F0AD8">
        <w:rPr>
          <w:lang w:val="en-AU"/>
        </w:rPr>
        <w:t xml:space="preserve"> in some cases commenced</w:t>
      </w:r>
      <w:r w:rsidR="009F0AD8">
        <w:rPr>
          <w:lang w:val="en-AU"/>
        </w:rPr>
        <w:t xml:space="preserve">. </w:t>
      </w:r>
      <w:r w:rsidRPr="009F0AD8">
        <w:rPr>
          <w:lang w:val="en-AU"/>
        </w:rPr>
        <w:t>Once again, thes</w:t>
      </w:r>
      <w:r w:rsidR="004634F0" w:rsidRPr="009F0AD8">
        <w:rPr>
          <w:lang w:val="en-AU"/>
        </w:rPr>
        <w:t>e positions were advertised in August</w:t>
      </w:r>
      <w:r w:rsidR="009F0AD8">
        <w:rPr>
          <w:lang w:val="en-AU"/>
        </w:rPr>
        <w:t xml:space="preserve">. </w:t>
      </w:r>
      <w:r w:rsidR="00FE3807" w:rsidRPr="009F0AD8">
        <w:rPr>
          <w:lang w:val="en-AU"/>
        </w:rPr>
        <w:t>HR is a critical long-term function in the Agency, because as the Scheme grows, the need for staff will also increase exponentially</w:t>
      </w:r>
      <w:r w:rsidR="009F0AD8">
        <w:rPr>
          <w:lang w:val="en-AU"/>
        </w:rPr>
        <w:t xml:space="preserve">. </w:t>
      </w:r>
      <w:r w:rsidR="00FE3807" w:rsidRPr="009F0AD8">
        <w:rPr>
          <w:lang w:val="en-AU"/>
        </w:rPr>
        <w:t xml:space="preserve">A graph of the required staffing levels </w:t>
      </w:r>
      <w:r w:rsidR="000B7D28" w:rsidRPr="009F0AD8">
        <w:rPr>
          <w:lang w:val="en-AU"/>
        </w:rPr>
        <w:t>is at Figure 3.</w:t>
      </w:r>
    </w:p>
    <w:p w14:paraId="522C3414" w14:textId="77777777" w:rsidR="00FE3807" w:rsidRPr="009F0AD8" w:rsidRDefault="00FE3807" w:rsidP="00FE3807">
      <w:pPr>
        <w:jc w:val="center"/>
        <w:rPr>
          <w:lang w:val="en-AU"/>
        </w:rPr>
      </w:pPr>
      <w:r w:rsidRPr="009F0AD8">
        <w:rPr>
          <w:noProof/>
          <w:lang w:val="en-AU"/>
        </w:rPr>
        <w:lastRenderedPageBreak/>
        <w:drawing>
          <wp:inline distT="0" distB="0" distL="0" distR="0" wp14:anchorId="6E5C5BF2" wp14:editId="01BC25F8">
            <wp:extent cx="3638550" cy="2776923"/>
            <wp:effectExtent l="0" t="0" r="0" b="4445"/>
            <wp:docPr id="13" name="Picture 13" descr="Graph showing Agency staffing levels rising relatively sharply between 2015/16 and 2018/19 before declining slightly. " title="Graph showing estimated staffing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7057" cy="2775784"/>
                    </a:xfrm>
                    <a:prstGeom prst="rect">
                      <a:avLst/>
                    </a:prstGeom>
                    <a:noFill/>
                    <a:ln>
                      <a:noFill/>
                    </a:ln>
                  </pic:spPr>
                </pic:pic>
              </a:graphicData>
            </a:graphic>
          </wp:inline>
        </w:drawing>
      </w:r>
    </w:p>
    <w:p w14:paraId="04D6CE6B" w14:textId="77777777" w:rsidR="005346C1" w:rsidRPr="009F0AD8" w:rsidRDefault="005346C1" w:rsidP="005346C1">
      <w:pPr>
        <w:pStyle w:val="Caption"/>
        <w:rPr>
          <w:rFonts w:ascii="Times New Roman" w:hAnsi="Times New Roman" w:cs="Times New Roman"/>
          <w:noProof/>
          <w:sz w:val="24"/>
          <w:szCs w:val="24"/>
        </w:rPr>
      </w:pPr>
      <w:r w:rsidRPr="009F0AD8">
        <w:t xml:space="preserve">Figure </w:t>
      </w:r>
      <w:r w:rsidR="00362D1D" w:rsidRPr="009F0AD8">
        <w:t>3</w:t>
      </w:r>
      <w:r w:rsidRPr="009F0AD8">
        <w:t>: estimated staffing levels</w:t>
      </w:r>
    </w:p>
    <w:p w14:paraId="4BBA82D1" w14:textId="77777777" w:rsidR="002F08F1" w:rsidRPr="009F0AD8" w:rsidRDefault="002F08F1" w:rsidP="002F08F1">
      <w:pPr>
        <w:pStyle w:val="Heading3"/>
        <w:rPr>
          <w:lang w:val="en-AU"/>
        </w:rPr>
      </w:pPr>
      <w:bookmarkStart w:id="18" w:name="_Toc377713121"/>
      <w:r w:rsidRPr="009F0AD8">
        <w:rPr>
          <w:lang w:val="en-AU"/>
        </w:rPr>
        <w:t xml:space="preserve">Internal </w:t>
      </w:r>
      <w:r w:rsidR="00F11A13">
        <w:rPr>
          <w:lang w:val="en-AU"/>
        </w:rPr>
        <w:t>c</w:t>
      </w:r>
      <w:r w:rsidRPr="009F0AD8">
        <w:rPr>
          <w:lang w:val="en-AU"/>
        </w:rPr>
        <w:t>ommunications</w:t>
      </w:r>
      <w:bookmarkEnd w:id="18"/>
    </w:p>
    <w:p w14:paraId="4D3963F7" w14:textId="77777777" w:rsidR="008C4023" w:rsidRPr="009F0AD8" w:rsidRDefault="006955B4" w:rsidP="002F08F1">
      <w:pPr>
        <w:rPr>
          <w:lang w:val="en-AU"/>
        </w:rPr>
      </w:pPr>
      <w:r>
        <w:rPr>
          <w:lang w:val="en-AU"/>
        </w:rPr>
        <w:t xml:space="preserve">The lack of clear and consistent internal communication is having an ongoing impact on Agency capability.  </w:t>
      </w:r>
      <w:r w:rsidR="008C4023" w:rsidRPr="009F0AD8">
        <w:rPr>
          <w:lang w:val="en-AU"/>
        </w:rPr>
        <w:t xml:space="preserve">The CEO does send out some </w:t>
      </w:r>
      <w:r w:rsidR="004E6AC4" w:rsidRPr="009F0AD8">
        <w:rPr>
          <w:lang w:val="en-AU"/>
        </w:rPr>
        <w:t xml:space="preserve">all staff </w:t>
      </w:r>
      <w:r w:rsidR="008C4023" w:rsidRPr="009F0AD8">
        <w:rPr>
          <w:lang w:val="en-AU"/>
        </w:rPr>
        <w:t>emails and there is an intranet site which contains a broad range of information</w:t>
      </w:r>
      <w:r w:rsidR="009F0AD8">
        <w:rPr>
          <w:lang w:val="en-AU"/>
        </w:rPr>
        <w:t xml:space="preserve">. </w:t>
      </w:r>
      <w:r w:rsidR="008C4023" w:rsidRPr="009F0AD8">
        <w:rPr>
          <w:lang w:val="en-AU"/>
        </w:rPr>
        <w:t>However, internal communications is poor and i</w:t>
      </w:r>
      <w:r w:rsidR="002F08F1" w:rsidRPr="009F0AD8">
        <w:rPr>
          <w:lang w:val="en-AU"/>
        </w:rPr>
        <w:t xml:space="preserve">t is not clear who is responsible </w:t>
      </w:r>
      <w:r w:rsidR="008C4023" w:rsidRPr="009F0AD8">
        <w:rPr>
          <w:lang w:val="en-AU"/>
        </w:rPr>
        <w:t>for taking action on the issues identified in a recent internal report</w:t>
      </w:r>
      <w:r w:rsidR="00B919D4">
        <w:rPr>
          <w:lang w:val="en-AU"/>
        </w:rPr>
        <w:t xml:space="preserve"> which considered internal communication processes</w:t>
      </w:r>
      <w:r w:rsidR="008C4023" w:rsidRPr="009F0AD8">
        <w:rPr>
          <w:lang w:val="en-AU"/>
        </w:rPr>
        <w:t>.</w:t>
      </w:r>
      <w:r w:rsidR="002F08F1" w:rsidRPr="009F0AD8">
        <w:rPr>
          <w:lang w:val="en-AU"/>
        </w:rPr>
        <w:t xml:space="preserve"> </w:t>
      </w:r>
    </w:p>
    <w:p w14:paraId="2DBCE4FB" w14:textId="77777777" w:rsidR="00F7795E" w:rsidRPr="009F0AD8" w:rsidRDefault="008C4023" w:rsidP="002F08F1">
      <w:pPr>
        <w:rPr>
          <w:lang w:val="en-AU"/>
        </w:rPr>
      </w:pPr>
      <w:r w:rsidRPr="009F0AD8">
        <w:rPr>
          <w:lang w:val="en-AU"/>
        </w:rPr>
        <w:t>T</w:t>
      </w:r>
      <w:r w:rsidR="002F08F1" w:rsidRPr="009F0AD8">
        <w:rPr>
          <w:lang w:val="en-AU"/>
        </w:rPr>
        <w:t>here is no organisation chart which is available to staff</w:t>
      </w:r>
      <w:r w:rsidR="009F0AD8">
        <w:rPr>
          <w:lang w:val="en-AU"/>
        </w:rPr>
        <w:t xml:space="preserve">. </w:t>
      </w:r>
      <w:proofErr w:type="gramStart"/>
      <w:r w:rsidR="002F08F1" w:rsidRPr="009F0AD8">
        <w:rPr>
          <w:lang w:val="en-AU"/>
        </w:rPr>
        <w:t>Staff are</w:t>
      </w:r>
      <w:proofErr w:type="gramEnd"/>
      <w:r w:rsidR="002F08F1" w:rsidRPr="009F0AD8">
        <w:rPr>
          <w:lang w:val="en-AU"/>
        </w:rPr>
        <w:t xml:space="preserve"> not clear on who is responsible for what</w:t>
      </w:r>
      <w:r w:rsidR="009F0AD8">
        <w:rPr>
          <w:lang w:val="en-AU"/>
        </w:rPr>
        <w:t xml:space="preserve">. </w:t>
      </w:r>
      <w:r w:rsidR="002F08F1" w:rsidRPr="009F0AD8">
        <w:rPr>
          <w:lang w:val="en-AU"/>
        </w:rPr>
        <w:t xml:space="preserve">While those staff with strong internal networks and knowledge readily </w:t>
      </w:r>
      <w:proofErr w:type="gramStart"/>
      <w:r w:rsidR="002F08F1" w:rsidRPr="009F0AD8">
        <w:rPr>
          <w:lang w:val="en-AU"/>
        </w:rPr>
        <w:t>find</w:t>
      </w:r>
      <w:proofErr w:type="gramEnd"/>
      <w:r w:rsidR="002F08F1" w:rsidRPr="009F0AD8">
        <w:rPr>
          <w:lang w:val="en-AU"/>
        </w:rPr>
        <w:t xml:space="preserve"> their way through, the absenc</w:t>
      </w:r>
      <w:r w:rsidR="00166211">
        <w:rPr>
          <w:lang w:val="en-AU"/>
        </w:rPr>
        <w:t>e of an accessible organisation</w:t>
      </w:r>
      <w:r w:rsidR="002F08F1" w:rsidRPr="009F0AD8">
        <w:rPr>
          <w:lang w:val="en-AU"/>
        </w:rPr>
        <w:t xml:space="preserve"> chart </w:t>
      </w:r>
      <w:r w:rsidR="00F7795E" w:rsidRPr="009F0AD8">
        <w:rPr>
          <w:lang w:val="en-AU"/>
        </w:rPr>
        <w:t>reflects an</w:t>
      </w:r>
      <w:r w:rsidR="002F08F1" w:rsidRPr="009F0AD8">
        <w:rPr>
          <w:lang w:val="en-AU"/>
        </w:rPr>
        <w:t xml:space="preserve"> organisation</w:t>
      </w:r>
      <w:r w:rsidR="00D01C19" w:rsidRPr="009F0AD8">
        <w:rPr>
          <w:lang w:val="en-AU"/>
        </w:rPr>
        <w:t xml:space="preserve"> that</w:t>
      </w:r>
      <w:r w:rsidR="002F08F1" w:rsidRPr="009F0AD8">
        <w:rPr>
          <w:lang w:val="en-AU"/>
        </w:rPr>
        <w:t xml:space="preserve"> is finding it difficult to move from start-up to a higher level of maturity</w:t>
      </w:r>
      <w:r w:rsidR="009F0AD8">
        <w:rPr>
          <w:lang w:val="en-AU"/>
        </w:rPr>
        <w:t xml:space="preserve">. </w:t>
      </w:r>
    </w:p>
    <w:p w14:paraId="42A93A64" w14:textId="77777777" w:rsidR="00F7795E" w:rsidRPr="009F0AD8" w:rsidRDefault="00F7795E" w:rsidP="002F08F1">
      <w:pPr>
        <w:rPr>
          <w:lang w:val="en-AU"/>
        </w:rPr>
      </w:pPr>
      <w:r w:rsidRPr="009F0AD8">
        <w:rPr>
          <w:lang w:val="en-AU"/>
        </w:rPr>
        <w:t>It appears that the proposed structure of the organisation has been under consideration in conjunction with the selection of the senior management team. However the vacuum created by its absence has been destabilising for staff.</w:t>
      </w:r>
    </w:p>
    <w:p w14:paraId="7131D38F" w14:textId="77777777" w:rsidR="002F08F1" w:rsidRPr="009F0AD8" w:rsidRDefault="002F08F1" w:rsidP="002F08F1">
      <w:pPr>
        <w:rPr>
          <w:lang w:val="en-AU"/>
        </w:rPr>
      </w:pPr>
      <w:r w:rsidRPr="009F0AD8">
        <w:rPr>
          <w:lang w:val="en-AU"/>
        </w:rPr>
        <w:t xml:space="preserve">Also needed </w:t>
      </w:r>
      <w:r w:rsidR="00F7795E" w:rsidRPr="009F0AD8">
        <w:rPr>
          <w:lang w:val="en-AU"/>
        </w:rPr>
        <w:t>is</w:t>
      </w:r>
      <w:r w:rsidRPr="009F0AD8">
        <w:rPr>
          <w:lang w:val="en-AU"/>
        </w:rPr>
        <w:t xml:space="preserve"> information on accountabilities and</w:t>
      </w:r>
      <w:r w:rsidR="00D01C19" w:rsidRPr="009F0AD8">
        <w:rPr>
          <w:lang w:val="en-AU"/>
        </w:rPr>
        <w:t xml:space="preserve"> internal</w:t>
      </w:r>
      <w:r w:rsidRPr="009F0AD8">
        <w:rPr>
          <w:lang w:val="en-AU"/>
        </w:rPr>
        <w:t xml:space="preserve"> governance mechanisms</w:t>
      </w:r>
      <w:r w:rsidR="009F0AD8">
        <w:rPr>
          <w:lang w:val="en-AU"/>
        </w:rPr>
        <w:t xml:space="preserve">. </w:t>
      </w:r>
      <w:r w:rsidRPr="009F0AD8">
        <w:rPr>
          <w:lang w:val="en-AU"/>
        </w:rPr>
        <w:t>If these were in place there would be greater clarity, certainty, and less wasted effort. There are some governance committees that have been established</w:t>
      </w:r>
      <w:r w:rsidR="000B7D28" w:rsidRPr="009F0AD8">
        <w:rPr>
          <w:lang w:val="en-AU"/>
        </w:rPr>
        <w:t>,</w:t>
      </w:r>
      <w:r w:rsidRPr="009F0AD8">
        <w:rPr>
          <w:lang w:val="en-AU"/>
        </w:rPr>
        <w:t xml:space="preserve"> but most do not meet regularly or make the results of their decisions available.</w:t>
      </w:r>
      <w:r w:rsidR="008C4023" w:rsidRPr="009F0AD8">
        <w:rPr>
          <w:lang w:val="en-AU"/>
        </w:rPr>
        <w:t xml:space="preserve"> Goo</w:t>
      </w:r>
      <w:r w:rsidR="00166211">
        <w:rPr>
          <w:lang w:val="en-AU"/>
        </w:rPr>
        <w:t>d governance requires that the c</w:t>
      </w:r>
      <w:r w:rsidR="008C4023" w:rsidRPr="009F0AD8">
        <w:rPr>
          <w:lang w:val="en-AU"/>
        </w:rPr>
        <w:t>ommittees meet, that minutes and decisions are recorded and made available</w:t>
      </w:r>
      <w:r w:rsidR="00E13CA5" w:rsidRPr="009F0AD8">
        <w:rPr>
          <w:lang w:val="en-AU"/>
        </w:rPr>
        <w:t xml:space="preserve">, </w:t>
      </w:r>
      <w:r w:rsidR="008C4023" w:rsidRPr="009F0AD8">
        <w:rPr>
          <w:lang w:val="en-AU"/>
        </w:rPr>
        <w:t>that there is follow-up to ensure that the action is completed</w:t>
      </w:r>
      <w:r w:rsidR="00554CD0" w:rsidRPr="009F0AD8">
        <w:rPr>
          <w:lang w:val="en-AU"/>
        </w:rPr>
        <w:t>,</w:t>
      </w:r>
      <w:r w:rsidR="00E13CA5" w:rsidRPr="009F0AD8">
        <w:rPr>
          <w:lang w:val="en-AU"/>
        </w:rPr>
        <w:t xml:space="preserve"> and that staff know that this has occurred.</w:t>
      </w:r>
    </w:p>
    <w:p w14:paraId="1F8E0EDC" w14:textId="77777777" w:rsidR="002F08F1" w:rsidRPr="009F0AD8" w:rsidRDefault="002F08F1" w:rsidP="002F08F1">
      <w:pPr>
        <w:rPr>
          <w:lang w:val="en-AU"/>
        </w:rPr>
      </w:pPr>
      <w:r w:rsidRPr="009F0AD8">
        <w:rPr>
          <w:lang w:val="en-AU"/>
        </w:rPr>
        <w:t xml:space="preserve">There </w:t>
      </w:r>
      <w:proofErr w:type="gramStart"/>
      <w:r w:rsidRPr="009F0AD8">
        <w:rPr>
          <w:lang w:val="en-AU"/>
        </w:rPr>
        <w:t>are</w:t>
      </w:r>
      <w:proofErr w:type="gramEnd"/>
      <w:r w:rsidRPr="009F0AD8">
        <w:rPr>
          <w:lang w:val="en-AU"/>
        </w:rPr>
        <w:t xml:space="preserve"> some senior staff who do know a lot about </w:t>
      </w:r>
      <w:r w:rsidR="00E13CA5" w:rsidRPr="009F0AD8">
        <w:rPr>
          <w:lang w:val="en-AU"/>
        </w:rPr>
        <w:t>progress on key achievements and priorities</w:t>
      </w:r>
      <w:r w:rsidR="009F0AD8">
        <w:rPr>
          <w:lang w:val="en-AU"/>
        </w:rPr>
        <w:t xml:space="preserve">. </w:t>
      </w:r>
      <w:r w:rsidR="00D01C19" w:rsidRPr="009F0AD8">
        <w:rPr>
          <w:lang w:val="en-AU"/>
        </w:rPr>
        <w:t>F</w:t>
      </w:r>
      <w:r w:rsidR="00F7795E" w:rsidRPr="009F0AD8">
        <w:rPr>
          <w:lang w:val="en-AU"/>
        </w:rPr>
        <w:t>or many</w:t>
      </w:r>
      <w:r w:rsidRPr="009F0AD8">
        <w:rPr>
          <w:lang w:val="en-AU"/>
        </w:rPr>
        <w:t xml:space="preserve"> junior staff member</w:t>
      </w:r>
      <w:r w:rsidR="00F7795E" w:rsidRPr="009F0AD8">
        <w:rPr>
          <w:lang w:val="en-AU"/>
        </w:rPr>
        <w:t>s,</w:t>
      </w:r>
      <w:r w:rsidRPr="009F0AD8">
        <w:rPr>
          <w:lang w:val="en-AU"/>
        </w:rPr>
        <w:t xml:space="preserve"> what </w:t>
      </w:r>
      <w:r w:rsidR="00F7795E" w:rsidRPr="009F0AD8">
        <w:rPr>
          <w:lang w:val="en-AU"/>
        </w:rPr>
        <w:t>they</w:t>
      </w:r>
      <w:r w:rsidRPr="009F0AD8">
        <w:rPr>
          <w:lang w:val="en-AU"/>
        </w:rPr>
        <w:t xml:space="preserve"> know depends too much upon </w:t>
      </w:r>
      <w:r w:rsidR="00F7795E" w:rsidRPr="009F0AD8">
        <w:rPr>
          <w:lang w:val="en-AU"/>
        </w:rPr>
        <w:t>their</w:t>
      </w:r>
      <w:r w:rsidR="00024D91">
        <w:rPr>
          <w:lang w:val="en-AU"/>
        </w:rPr>
        <w:t xml:space="preserve"> networks and</w:t>
      </w:r>
      <w:r w:rsidRPr="009F0AD8">
        <w:rPr>
          <w:lang w:val="en-AU"/>
        </w:rPr>
        <w:t xml:space="preserve"> who </w:t>
      </w:r>
      <w:r w:rsidR="00F7795E" w:rsidRPr="009F0AD8">
        <w:rPr>
          <w:lang w:val="en-AU"/>
        </w:rPr>
        <w:t>they</w:t>
      </w:r>
      <w:r w:rsidRPr="009F0AD8">
        <w:rPr>
          <w:lang w:val="en-AU"/>
        </w:rPr>
        <w:t xml:space="preserve"> work for</w:t>
      </w:r>
      <w:r w:rsidR="00024D91">
        <w:rPr>
          <w:lang w:val="en-AU"/>
        </w:rPr>
        <w:t>,</w:t>
      </w:r>
      <w:r w:rsidR="00E13CA5" w:rsidRPr="009F0AD8">
        <w:rPr>
          <w:lang w:val="en-AU"/>
        </w:rPr>
        <w:t xml:space="preserve"> rather than through structured internal communication</w:t>
      </w:r>
      <w:r w:rsidRPr="009F0AD8">
        <w:rPr>
          <w:lang w:val="en-AU"/>
        </w:rPr>
        <w:t>.</w:t>
      </w:r>
    </w:p>
    <w:p w14:paraId="27DCD5C8" w14:textId="77777777" w:rsidR="002F08F1" w:rsidRDefault="002F08F1" w:rsidP="002F08F1">
      <w:pPr>
        <w:rPr>
          <w:lang w:val="en-AU"/>
        </w:rPr>
      </w:pPr>
      <w:bookmarkStart w:id="19" w:name="_Toc377713122"/>
      <w:r w:rsidRPr="009F0AD8">
        <w:rPr>
          <w:rStyle w:val="Heading3Char"/>
          <w:lang w:val="en-AU"/>
        </w:rPr>
        <w:t>Relationships</w:t>
      </w:r>
      <w:bookmarkEnd w:id="19"/>
      <w:r w:rsidRPr="009F0AD8">
        <w:rPr>
          <w:lang w:val="en-AU"/>
        </w:rPr>
        <w:br/>
      </w:r>
      <w:r w:rsidRPr="009F0AD8">
        <w:rPr>
          <w:lang w:val="en-AU"/>
        </w:rPr>
        <w:br/>
      </w:r>
      <w:proofErr w:type="gramStart"/>
      <w:r w:rsidRPr="009F0AD8">
        <w:rPr>
          <w:lang w:val="en-AU"/>
        </w:rPr>
        <w:t>As</w:t>
      </w:r>
      <w:proofErr w:type="gramEnd"/>
      <w:r w:rsidRPr="009F0AD8">
        <w:rPr>
          <w:lang w:val="en-AU"/>
        </w:rPr>
        <w:t xml:space="preserve"> noted above, relationships</w:t>
      </w:r>
      <w:r w:rsidR="00E13CA5" w:rsidRPr="009F0AD8">
        <w:rPr>
          <w:lang w:val="en-AU"/>
        </w:rPr>
        <w:t xml:space="preserve"> </w:t>
      </w:r>
      <w:r w:rsidRPr="009F0AD8">
        <w:rPr>
          <w:lang w:val="en-AU"/>
        </w:rPr>
        <w:t>are under pressure</w:t>
      </w:r>
      <w:r w:rsidR="009F0AD8">
        <w:rPr>
          <w:lang w:val="en-AU"/>
        </w:rPr>
        <w:t xml:space="preserve">. </w:t>
      </w:r>
      <w:r w:rsidR="00024D91">
        <w:rPr>
          <w:lang w:val="en-AU"/>
        </w:rPr>
        <w:t>While t</w:t>
      </w:r>
      <w:r w:rsidRPr="009F0AD8">
        <w:rPr>
          <w:lang w:val="en-AU"/>
        </w:rPr>
        <w:t>here is a lot of goodwill from most stakeholders</w:t>
      </w:r>
      <w:r w:rsidR="00024D91">
        <w:rPr>
          <w:lang w:val="en-AU"/>
        </w:rPr>
        <w:t xml:space="preserve">, </w:t>
      </w:r>
      <w:r w:rsidRPr="009F0AD8">
        <w:rPr>
          <w:lang w:val="en-AU"/>
        </w:rPr>
        <w:t xml:space="preserve">issues to do with data quality and </w:t>
      </w:r>
      <w:proofErr w:type="gramStart"/>
      <w:r w:rsidRPr="009F0AD8">
        <w:rPr>
          <w:lang w:val="en-AU"/>
        </w:rPr>
        <w:t>communication mean</w:t>
      </w:r>
      <w:proofErr w:type="gramEnd"/>
      <w:r w:rsidRPr="009F0AD8">
        <w:rPr>
          <w:lang w:val="en-AU"/>
        </w:rPr>
        <w:t xml:space="preserve"> that there is more work to do with the Board and with the Minister.</w:t>
      </w:r>
    </w:p>
    <w:p w14:paraId="485633F1" w14:textId="426A9AC6" w:rsidR="009448D5" w:rsidRPr="009F0AD8" w:rsidRDefault="009448D5" w:rsidP="002F08F1">
      <w:pPr>
        <w:rPr>
          <w:lang w:val="en-AU"/>
        </w:rPr>
      </w:pPr>
      <w:r>
        <w:rPr>
          <w:lang w:val="en-AU"/>
        </w:rPr>
        <w:lastRenderedPageBreak/>
        <w:t>The stakeholders interviewed as part of this review had different perspectives about what success should look like. These differences make the task of the Agency more challenging. Where there was common ground, was the interest of all stakeholders in the long-term sustainability of the Scheme. This needs to remain an ongoing focus of the Agency to hold the broad range of stakeholders together.</w:t>
      </w:r>
    </w:p>
    <w:p w14:paraId="5E02148C" w14:textId="06A8EA4C" w:rsidR="00E13CA5" w:rsidRPr="009F0AD8" w:rsidRDefault="002F08F1" w:rsidP="002F08F1">
      <w:pPr>
        <w:rPr>
          <w:lang w:val="en-AU"/>
        </w:rPr>
      </w:pPr>
      <w:r w:rsidRPr="009F0AD8">
        <w:rPr>
          <w:lang w:val="en-AU"/>
        </w:rPr>
        <w:t>The Taskforce provided a lot of support to managing external relationships</w:t>
      </w:r>
      <w:r w:rsidR="00E13CA5" w:rsidRPr="009F0AD8">
        <w:rPr>
          <w:lang w:val="en-AU"/>
        </w:rPr>
        <w:t>, particularly with Central Agencies</w:t>
      </w:r>
      <w:r w:rsidRPr="009F0AD8">
        <w:rPr>
          <w:lang w:val="en-AU"/>
        </w:rPr>
        <w:t xml:space="preserve"> </w:t>
      </w:r>
      <w:r w:rsidR="00E13CA5" w:rsidRPr="009F0AD8">
        <w:rPr>
          <w:lang w:val="en-AU"/>
        </w:rPr>
        <w:t>and with States and Territories</w:t>
      </w:r>
      <w:r w:rsidR="009F0AD8">
        <w:rPr>
          <w:lang w:val="en-AU"/>
        </w:rPr>
        <w:t xml:space="preserve">. </w:t>
      </w:r>
      <w:r w:rsidR="00E13CA5" w:rsidRPr="009F0AD8">
        <w:rPr>
          <w:lang w:val="en-AU"/>
        </w:rPr>
        <w:t>As</w:t>
      </w:r>
      <w:r w:rsidRPr="009F0AD8">
        <w:rPr>
          <w:lang w:val="en-AU"/>
        </w:rPr>
        <w:t xml:space="preserve"> the role </w:t>
      </w:r>
      <w:r w:rsidR="00E13CA5" w:rsidRPr="009F0AD8">
        <w:rPr>
          <w:lang w:val="en-AU"/>
        </w:rPr>
        <w:t xml:space="preserve">of the Taskforce </w:t>
      </w:r>
      <w:r w:rsidRPr="009F0AD8">
        <w:rPr>
          <w:lang w:val="en-AU"/>
        </w:rPr>
        <w:t>diminishes</w:t>
      </w:r>
      <w:r w:rsidR="00D01C19" w:rsidRPr="009F0AD8">
        <w:rPr>
          <w:lang w:val="en-AU"/>
        </w:rPr>
        <w:t xml:space="preserve">, the Agency must take on </w:t>
      </w:r>
      <w:r w:rsidR="00E13CA5" w:rsidRPr="009F0AD8">
        <w:rPr>
          <w:lang w:val="en-AU"/>
        </w:rPr>
        <w:t>greater responsibility for these relationships</w:t>
      </w:r>
      <w:r w:rsidRPr="009F0AD8">
        <w:rPr>
          <w:lang w:val="en-AU"/>
        </w:rPr>
        <w:t xml:space="preserve">. </w:t>
      </w:r>
      <w:r w:rsidR="008821BB" w:rsidRPr="009F0AD8">
        <w:rPr>
          <w:lang w:val="en-AU"/>
        </w:rPr>
        <w:t>However t</w:t>
      </w:r>
      <w:r w:rsidR="00E13CA5" w:rsidRPr="009F0AD8">
        <w:rPr>
          <w:lang w:val="en-AU"/>
        </w:rPr>
        <w:t>he Agency is not currently represented at some of the key meetings with States and Territories concerning the future design and rollout of the Scheme</w:t>
      </w:r>
      <w:r w:rsidR="009F0AD8">
        <w:rPr>
          <w:lang w:val="en-AU"/>
        </w:rPr>
        <w:t xml:space="preserve">. </w:t>
      </w:r>
      <w:r w:rsidR="00E13CA5" w:rsidRPr="009F0AD8">
        <w:rPr>
          <w:lang w:val="en-AU"/>
        </w:rPr>
        <w:t xml:space="preserve">The Agency, which has the </w:t>
      </w:r>
      <w:r w:rsidR="004E6AC4" w:rsidRPr="009F0AD8">
        <w:rPr>
          <w:lang w:val="en-AU"/>
        </w:rPr>
        <w:t xml:space="preserve">best </w:t>
      </w:r>
      <w:r w:rsidR="00E13CA5" w:rsidRPr="009F0AD8">
        <w:rPr>
          <w:lang w:val="en-AU"/>
        </w:rPr>
        <w:t xml:space="preserve">knowledge about what is </w:t>
      </w:r>
      <w:r w:rsidR="00F47424" w:rsidRPr="009F0AD8">
        <w:rPr>
          <w:lang w:val="en-AU"/>
        </w:rPr>
        <w:t>practical,</w:t>
      </w:r>
      <w:r w:rsidR="00E13CA5" w:rsidRPr="009F0AD8">
        <w:rPr>
          <w:lang w:val="en-AU"/>
        </w:rPr>
        <w:t xml:space="preserve"> should be represented at these meetings</w:t>
      </w:r>
      <w:r w:rsidR="008821BB" w:rsidRPr="009F0AD8">
        <w:rPr>
          <w:lang w:val="en-AU"/>
        </w:rPr>
        <w:t xml:space="preserve"> to avoid repeating some of the mistakes of the first bilateral</w:t>
      </w:r>
      <w:r w:rsidR="009448D5">
        <w:rPr>
          <w:lang w:val="en-AU"/>
        </w:rPr>
        <w:t xml:space="preserve"> agreement</w:t>
      </w:r>
      <w:r w:rsidR="008821BB" w:rsidRPr="009F0AD8">
        <w:rPr>
          <w:lang w:val="en-AU"/>
        </w:rPr>
        <w:t>s</w:t>
      </w:r>
      <w:r w:rsidR="00E13CA5" w:rsidRPr="009F0AD8">
        <w:rPr>
          <w:lang w:val="en-AU"/>
        </w:rPr>
        <w:t>.</w:t>
      </w:r>
      <w:r w:rsidR="009448D5">
        <w:rPr>
          <w:lang w:val="en-AU"/>
        </w:rPr>
        <w:t xml:space="preserve"> Decisions on the future design and scheduling made in isolation from the Agency will impact on its future capability to deliver.</w:t>
      </w:r>
    </w:p>
    <w:p w14:paraId="10DB3639" w14:textId="77777777" w:rsidR="00E13CA5" w:rsidRPr="009F0AD8" w:rsidRDefault="002F08F1" w:rsidP="002F08F1">
      <w:pPr>
        <w:rPr>
          <w:lang w:val="en-AU"/>
        </w:rPr>
      </w:pPr>
      <w:r w:rsidRPr="009F0AD8">
        <w:rPr>
          <w:lang w:val="en-AU"/>
        </w:rPr>
        <w:t xml:space="preserve">The Board and the </w:t>
      </w:r>
      <w:r w:rsidR="000B7D28" w:rsidRPr="009F0AD8">
        <w:rPr>
          <w:lang w:val="en-AU"/>
        </w:rPr>
        <w:t xml:space="preserve">NDIS Independent </w:t>
      </w:r>
      <w:r w:rsidRPr="009F0AD8">
        <w:rPr>
          <w:lang w:val="en-AU"/>
        </w:rPr>
        <w:t xml:space="preserve">Advisory Council provide </w:t>
      </w:r>
      <w:r w:rsidR="004E6AC4" w:rsidRPr="009F0AD8">
        <w:rPr>
          <w:lang w:val="en-AU"/>
        </w:rPr>
        <w:t>well developed</w:t>
      </w:r>
      <w:r w:rsidRPr="009F0AD8">
        <w:rPr>
          <w:lang w:val="en-AU"/>
        </w:rPr>
        <w:t xml:space="preserve"> links to </w:t>
      </w:r>
      <w:r w:rsidR="00D01C19" w:rsidRPr="009F0AD8">
        <w:rPr>
          <w:lang w:val="en-AU"/>
        </w:rPr>
        <w:t>the disability community</w:t>
      </w:r>
      <w:r w:rsidRPr="009F0AD8">
        <w:rPr>
          <w:lang w:val="en-AU"/>
        </w:rPr>
        <w:t xml:space="preserve"> and to </w:t>
      </w:r>
      <w:r w:rsidR="000B7D28" w:rsidRPr="009F0AD8">
        <w:rPr>
          <w:lang w:val="en-AU"/>
        </w:rPr>
        <w:t xml:space="preserve">service </w:t>
      </w:r>
      <w:r w:rsidRPr="009F0AD8">
        <w:rPr>
          <w:lang w:val="en-AU"/>
        </w:rPr>
        <w:t>providers</w:t>
      </w:r>
      <w:r w:rsidR="00EC5E72" w:rsidRPr="009F0AD8">
        <w:rPr>
          <w:lang w:val="en-AU"/>
        </w:rPr>
        <w:t>. T</w:t>
      </w:r>
      <w:r w:rsidRPr="009F0AD8">
        <w:rPr>
          <w:lang w:val="en-AU"/>
        </w:rPr>
        <w:t>he</w:t>
      </w:r>
      <w:r w:rsidR="00E13CA5" w:rsidRPr="009F0AD8">
        <w:rPr>
          <w:lang w:val="en-AU"/>
        </w:rPr>
        <w:t>se relationships have to be complemented with strong strategic communications from the Agency.</w:t>
      </w:r>
      <w:r w:rsidRPr="009F0AD8">
        <w:rPr>
          <w:lang w:val="en-AU"/>
        </w:rPr>
        <w:t xml:space="preserve"> </w:t>
      </w:r>
      <w:r w:rsidR="00E13CA5" w:rsidRPr="009F0AD8">
        <w:rPr>
          <w:lang w:val="en-AU"/>
        </w:rPr>
        <w:t>This is currently an area of weakness.</w:t>
      </w:r>
    </w:p>
    <w:p w14:paraId="44BBE9BF" w14:textId="77777777" w:rsidR="002F08F1" w:rsidRPr="009F0AD8" w:rsidRDefault="00D01C19" w:rsidP="002F08F1">
      <w:pPr>
        <w:rPr>
          <w:lang w:val="en-AU"/>
        </w:rPr>
      </w:pPr>
      <w:r w:rsidRPr="009F0AD8">
        <w:rPr>
          <w:lang w:val="en-AU"/>
        </w:rPr>
        <w:t>T</w:t>
      </w:r>
      <w:r w:rsidR="002F08F1" w:rsidRPr="009F0AD8">
        <w:rPr>
          <w:lang w:val="en-AU"/>
        </w:rPr>
        <w:t>here will</w:t>
      </w:r>
      <w:r w:rsidRPr="009F0AD8">
        <w:rPr>
          <w:lang w:val="en-AU"/>
        </w:rPr>
        <w:t xml:space="preserve"> also</w:t>
      </w:r>
      <w:r w:rsidR="002F08F1" w:rsidRPr="009F0AD8">
        <w:rPr>
          <w:lang w:val="en-AU"/>
        </w:rPr>
        <w:t xml:space="preserve"> be a major ongoing role </w:t>
      </w:r>
      <w:r w:rsidRPr="009F0AD8">
        <w:rPr>
          <w:lang w:val="en-AU"/>
        </w:rPr>
        <w:t xml:space="preserve">building strong </w:t>
      </w:r>
      <w:r w:rsidR="002F08F1" w:rsidRPr="009F0AD8">
        <w:rPr>
          <w:lang w:val="en-AU"/>
        </w:rPr>
        <w:t>relationships with State and Territory governments.</w:t>
      </w:r>
    </w:p>
    <w:p w14:paraId="78031156" w14:textId="77777777" w:rsidR="002F08F1" w:rsidRPr="009F0AD8" w:rsidRDefault="002F08F1" w:rsidP="002F08F1">
      <w:pPr>
        <w:rPr>
          <w:lang w:val="en-AU"/>
        </w:rPr>
      </w:pPr>
      <w:r w:rsidRPr="009F0AD8">
        <w:rPr>
          <w:lang w:val="en-AU"/>
        </w:rPr>
        <w:t xml:space="preserve">Too much of this work is falling on the </w:t>
      </w:r>
      <w:r w:rsidR="009C3B2E" w:rsidRPr="009F0AD8">
        <w:rPr>
          <w:lang w:val="en-AU"/>
        </w:rPr>
        <w:t>CEO</w:t>
      </w:r>
      <w:r w:rsidRPr="009F0AD8">
        <w:rPr>
          <w:lang w:val="en-AU"/>
        </w:rPr>
        <w:t xml:space="preserve"> and selected Board members</w:t>
      </w:r>
      <w:r w:rsidR="009F0AD8">
        <w:rPr>
          <w:lang w:val="en-AU"/>
        </w:rPr>
        <w:t xml:space="preserve">. </w:t>
      </w:r>
      <w:r w:rsidRPr="009F0AD8">
        <w:rPr>
          <w:lang w:val="en-AU"/>
        </w:rPr>
        <w:t xml:space="preserve">To enable the workload to be managed in the most effective way, the senior recruitment needs to be finalised, the internal communication needs to improve and systems and processes around data quality </w:t>
      </w:r>
      <w:r w:rsidR="006125A7" w:rsidRPr="009F0AD8">
        <w:rPr>
          <w:lang w:val="en-AU"/>
        </w:rPr>
        <w:t>need to be bedded down</w:t>
      </w:r>
      <w:r w:rsidRPr="009F0AD8">
        <w:rPr>
          <w:lang w:val="en-AU"/>
        </w:rPr>
        <w:t>.</w:t>
      </w:r>
    </w:p>
    <w:p w14:paraId="28BCFEFD" w14:textId="77777777" w:rsidR="002F08F1" w:rsidRPr="009F0AD8" w:rsidRDefault="00945B83" w:rsidP="002F08F1">
      <w:pPr>
        <w:pStyle w:val="Heading3"/>
        <w:rPr>
          <w:lang w:val="en-AU"/>
        </w:rPr>
      </w:pPr>
      <w:bookmarkStart w:id="20" w:name="_Toc377713123"/>
      <w:r>
        <w:rPr>
          <w:lang w:val="en-AU"/>
        </w:rPr>
        <w:t>Role c</w:t>
      </w:r>
      <w:r w:rsidR="002F08F1" w:rsidRPr="009F0AD8">
        <w:rPr>
          <w:lang w:val="en-AU"/>
        </w:rPr>
        <w:t>larity and approach</w:t>
      </w:r>
      <w:bookmarkEnd w:id="20"/>
    </w:p>
    <w:p w14:paraId="758EF55E" w14:textId="1DE9DEE6" w:rsidR="002F08F1" w:rsidRPr="009F0AD8" w:rsidRDefault="002F08F1" w:rsidP="002F08F1">
      <w:pPr>
        <w:rPr>
          <w:lang w:val="en-AU"/>
        </w:rPr>
      </w:pPr>
      <w:r w:rsidRPr="009F0AD8">
        <w:rPr>
          <w:lang w:val="en-AU"/>
        </w:rPr>
        <w:t>Changes are already being implemented to give planners at the front line</w:t>
      </w:r>
      <w:r w:rsidR="00945B83">
        <w:rPr>
          <w:lang w:val="en-AU"/>
        </w:rPr>
        <w:t xml:space="preserve"> greater clarity about what is ‘</w:t>
      </w:r>
      <w:r w:rsidRPr="009F0AD8">
        <w:rPr>
          <w:lang w:val="en-AU"/>
        </w:rPr>
        <w:t>reasonable and necessary</w:t>
      </w:r>
      <w:r w:rsidR="00945B83">
        <w:rPr>
          <w:lang w:val="en-AU"/>
        </w:rPr>
        <w:t>’</w:t>
      </w:r>
      <w:r w:rsidRPr="009F0AD8">
        <w:rPr>
          <w:lang w:val="en-AU"/>
        </w:rPr>
        <w:t xml:space="preserve"> support as set out in the </w:t>
      </w:r>
      <w:r w:rsidR="000B7D28" w:rsidRPr="009F0AD8">
        <w:rPr>
          <w:lang w:val="en-AU"/>
        </w:rPr>
        <w:t xml:space="preserve">NDIS </w:t>
      </w:r>
      <w:r w:rsidRPr="009F0AD8">
        <w:rPr>
          <w:lang w:val="en-AU"/>
        </w:rPr>
        <w:t>legislation. This shift in approach is an example of the Agency and their staff learning from experience</w:t>
      </w:r>
      <w:r w:rsidR="009F0AD8">
        <w:rPr>
          <w:lang w:val="en-AU"/>
        </w:rPr>
        <w:t xml:space="preserve">. </w:t>
      </w:r>
      <w:r w:rsidRPr="009F0AD8">
        <w:rPr>
          <w:lang w:val="en-AU"/>
        </w:rPr>
        <w:t>However, a continuing potential conflict has been identified between the extent to which the planners’ jobs are to be stewards of sustainability and the extent to which they are to be an</w:t>
      </w:r>
      <w:r w:rsidR="000B7D28" w:rsidRPr="009F0AD8">
        <w:rPr>
          <w:lang w:val="en-AU"/>
        </w:rPr>
        <w:t xml:space="preserve"> advocate </w:t>
      </w:r>
      <w:r w:rsidR="00EC5E72" w:rsidRPr="009F0AD8">
        <w:rPr>
          <w:lang w:val="en-AU"/>
        </w:rPr>
        <w:t xml:space="preserve">or an enabler </w:t>
      </w:r>
      <w:r w:rsidR="000B7D28" w:rsidRPr="009F0AD8">
        <w:rPr>
          <w:lang w:val="en-AU"/>
        </w:rPr>
        <w:t xml:space="preserve">for the person with </w:t>
      </w:r>
      <w:r w:rsidRPr="009F0AD8">
        <w:rPr>
          <w:lang w:val="en-AU"/>
        </w:rPr>
        <w:t>disability</w:t>
      </w:r>
      <w:r w:rsidR="009F0AD8">
        <w:rPr>
          <w:lang w:val="en-AU"/>
        </w:rPr>
        <w:t xml:space="preserve">. </w:t>
      </w:r>
      <w:r w:rsidR="00D23158" w:rsidRPr="009F0AD8">
        <w:rPr>
          <w:lang w:val="en-AU"/>
        </w:rPr>
        <w:t xml:space="preserve">This should be an area of continued focus to ensure </w:t>
      </w:r>
      <w:proofErr w:type="gramStart"/>
      <w:r w:rsidR="00D23158" w:rsidRPr="009F0AD8">
        <w:rPr>
          <w:lang w:val="en-AU"/>
        </w:rPr>
        <w:t>staff have</w:t>
      </w:r>
      <w:proofErr w:type="gramEnd"/>
      <w:r w:rsidR="00D23158" w:rsidRPr="009F0AD8">
        <w:rPr>
          <w:lang w:val="en-AU"/>
        </w:rPr>
        <w:t xml:space="preserve"> the guidance and tools necessary to balance this role. </w:t>
      </w:r>
    </w:p>
    <w:p w14:paraId="5ACC27DE" w14:textId="77777777" w:rsidR="009448D5" w:rsidRDefault="009448D5" w:rsidP="002F08F1">
      <w:pPr>
        <w:rPr>
          <w:lang w:val="en-AU"/>
        </w:rPr>
      </w:pPr>
      <w:r>
        <w:rPr>
          <w:lang w:val="en-AU"/>
        </w:rPr>
        <w:t xml:space="preserve">A further difficulty is one of the design flaws in the interim ICT system. There is no link between assessment and resource allocation. </w:t>
      </w:r>
    </w:p>
    <w:p w14:paraId="0867FF9A" w14:textId="652258EC" w:rsidR="002F08F1" w:rsidRDefault="002F08F1" w:rsidP="002F08F1">
      <w:pPr>
        <w:rPr>
          <w:lang w:val="en-AU"/>
        </w:rPr>
      </w:pPr>
      <w:r w:rsidRPr="009F0AD8">
        <w:rPr>
          <w:lang w:val="en-AU"/>
        </w:rPr>
        <w:t xml:space="preserve">As key parameters of the </w:t>
      </w:r>
      <w:r w:rsidR="00116549" w:rsidRPr="009F0AD8">
        <w:rPr>
          <w:lang w:val="en-AU"/>
        </w:rPr>
        <w:t>Scheme</w:t>
      </w:r>
      <w:r w:rsidR="00945B83">
        <w:rPr>
          <w:lang w:val="en-AU"/>
        </w:rPr>
        <w:t>, the boundaries of ‘</w:t>
      </w:r>
      <w:r w:rsidRPr="009F0AD8">
        <w:rPr>
          <w:lang w:val="en-AU"/>
        </w:rPr>
        <w:t>reasonable and necessary</w:t>
      </w:r>
      <w:r w:rsidR="00945B83">
        <w:rPr>
          <w:lang w:val="en-AU"/>
        </w:rPr>
        <w:t>’</w:t>
      </w:r>
      <w:r w:rsidRPr="009F0AD8">
        <w:rPr>
          <w:lang w:val="en-AU"/>
        </w:rPr>
        <w:t xml:space="preserve"> require clear articulation for participants and the community to ensure that expectations are aligned. This may take some time to get right, and the Agency needs the capability to manage this sensitive calibration with the support of its stakeholders. </w:t>
      </w:r>
    </w:p>
    <w:p w14:paraId="46342DC1" w14:textId="77777777" w:rsidR="009448D5" w:rsidRPr="009F0AD8" w:rsidRDefault="009448D5" w:rsidP="009448D5">
      <w:pPr>
        <w:rPr>
          <w:lang w:val="en-AU"/>
        </w:rPr>
      </w:pPr>
      <w:r w:rsidRPr="009F0AD8">
        <w:rPr>
          <w:lang w:val="en-AU"/>
        </w:rPr>
        <w:t>There may be value in the Agency considering trialling some separation of these functions, for example by splitting the planning and assessor role.</w:t>
      </w:r>
    </w:p>
    <w:p w14:paraId="3018E5C9" w14:textId="77777777" w:rsidR="009448D5" w:rsidRPr="009F0AD8" w:rsidRDefault="009448D5" w:rsidP="002F08F1">
      <w:pPr>
        <w:rPr>
          <w:lang w:val="en-AU"/>
        </w:rPr>
      </w:pPr>
    </w:p>
    <w:p w14:paraId="69C6F4F0" w14:textId="0C980A59" w:rsidR="002F08F1" w:rsidRPr="009F0AD8" w:rsidRDefault="002F08F1" w:rsidP="002F08F1">
      <w:pPr>
        <w:pStyle w:val="Heading1"/>
        <w:rPr>
          <w:lang w:val="en-AU"/>
        </w:rPr>
      </w:pPr>
      <w:bookmarkStart w:id="21" w:name="_Toc377713124"/>
      <w:r w:rsidRPr="009F0AD8">
        <w:rPr>
          <w:lang w:val="en-AU"/>
        </w:rPr>
        <w:lastRenderedPageBreak/>
        <w:t>Critical Concepts</w:t>
      </w:r>
      <w:bookmarkEnd w:id="21"/>
    </w:p>
    <w:p w14:paraId="10AF83DE" w14:textId="77777777" w:rsidR="0009548E" w:rsidRPr="009F0AD8" w:rsidRDefault="0009548E" w:rsidP="0009548E">
      <w:pPr>
        <w:rPr>
          <w:lang w:val="en-AU"/>
        </w:rPr>
      </w:pPr>
      <w:r w:rsidRPr="009F0AD8">
        <w:rPr>
          <w:lang w:val="en-AU"/>
        </w:rPr>
        <w:t>The Agency has three broad tasks before it</w:t>
      </w:r>
      <w:r w:rsidR="00B45614" w:rsidRPr="009F0AD8">
        <w:rPr>
          <w:lang w:val="en-AU"/>
        </w:rPr>
        <w:t xml:space="preserve"> to</w:t>
      </w:r>
      <w:r w:rsidRPr="009F0AD8">
        <w:rPr>
          <w:lang w:val="en-AU"/>
        </w:rPr>
        <w:t>:</w:t>
      </w:r>
    </w:p>
    <w:p w14:paraId="3862859C" w14:textId="77777777" w:rsidR="0009548E" w:rsidRPr="009F0AD8" w:rsidRDefault="0009548E" w:rsidP="00554CD0">
      <w:pPr>
        <w:pStyle w:val="ListParagraph"/>
        <w:numPr>
          <w:ilvl w:val="0"/>
          <w:numId w:val="42"/>
        </w:numPr>
        <w:rPr>
          <w:lang w:val="en-AU"/>
        </w:rPr>
      </w:pPr>
      <w:r w:rsidRPr="009F0AD8">
        <w:rPr>
          <w:lang w:val="en-AU"/>
        </w:rPr>
        <w:t>RUN the organisation and to d</w:t>
      </w:r>
      <w:r w:rsidR="00B919D4">
        <w:rPr>
          <w:lang w:val="en-AU"/>
        </w:rPr>
        <w:t>eliver on short term priorities</w:t>
      </w:r>
    </w:p>
    <w:p w14:paraId="36AC80B9" w14:textId="77777777" w:rsidR="0009548E" w:rsidRPr="009F0AD8" w:rsidRDefault="0009548E" w:rsidP="00554CD0">
      <w:pPr>
        <w:pStyle w:val="ListParagraph"/>
        <w:numPr>
          <w:ilvl w:val="0"/>
          <w:numId w:val="42"/>
        </w:numPr>
        <w:rPr>
          <w:lang w:val="en-AU"/>
        </w:rPr>
      </w:pPr>
      <w:r w:rsidRPr="009F0AD8">
        <w:rPr>
          <w:lang w:val="en-AU"/>
        </w:rPr>
        <w:t>PLAN and BUILD to be ab</w:t>
      </w:r>
      <w:r w:rsidR="00B919D4">
        <w:rPr>
          <w:lang w:val="en-AU"/>
        </w:rPr>
        <w:t>le to achieve future priorities, and</w:t>
      </w:r>
    </w:p>
    <w:p w14:paraId="12D304E3" w14:textId="77777777" w:rsidR="0009548E" w:rsidRPr="009F0AD8" w:rsidRDefault="0009548E" w:rsidP="00554CD0">
      <w:pPr>
        <w:pStyle w:val="ListParagraph"/>
        <w:numPr>
          <w:ilvl w:val="0"/>
          <w:numId w:val="42"/>
        </w:numPr>
        <w:rPr>
          <w:lang w:val="en-AU"/>
        </w:rPr>
      </w:pPr>
      <w:r w:rsidRPr="009F0AD8">
        <w:rPr>
          <w:lang w:val="en-AU"/>
        </w:rPr>
        <w:t>LEARN and apply that learning to ensure the future sustainability of the Scheme.</w:t>
      </w:r>
    </w:p>
    <w:p w14:paraId="446F3D79" w14:textId="77777777" w:rsidR="0009548E" w:rsidRPr="009F0AD8" w:rsidRDefault="0009548E" w:rsidP="0009548E">
      <w:pPr>
        <w:rPr>
          <w:lang w:val="en-AU"/>
        </w:rPr>
      </w:pPr>
      <w:r w:rsidRPr="009F0AD8">
        <w:rPr>
          <w:lang w:val="en-AU"/>
        </w:rPr>
        <w:t xml:space="preserve">Too much of the current effort of the Agency is on the </w:t>
      </w:r>
      <w:r w:rsidR="00B45614" w:rsidRPr="009F0AD8">
        <w:rPr>
          <w:lang w:val="en-AU"/>
        </w:rPr>
        <w:t>short-term</w:t>
      </w:r>
      <w:r w:rsidRPr="009F0AD8">
        <w:rPr>
          <w:lang w:val="en-AU"/>
        </w:rPr>
        <w:t xml:space="preserve"> priorities and more attention needs to be given to PLAN and BUILD and to LEARN.</w:t>
      </w:r>
    </w:p>
    <w:p w14:paraId="7A962FF5" w14:textId="77777777" w:rsidR="002F08F1" w:rsidRPr="009F0AD8" w:rsidRDefault="00F11A13" w:rsidP="002C7F03">
      <w:pPr>
        <w:pStyle w:val="Heading2"/>
        <w:rPr>
          <w:lang w:val="en-AU"/>
        </w:rPr>
      </w:pPr>
      <w:bookmarkStart w:id="22" w:name="_Toc377713125"/>
      <w:r>
        <w:rPr>
          <w:lang w:val="en-AU"/>
        </w:rPr>
        <w:t>Plan and b</w:t>
      </w:r>
      <w:r w:rsidR="002F08F1" w:rsidRPr="009F0AD8">
        <w:rPr>
          <w:lang w:val="en-AU"/>
        </w:rPr>
        <w:t>uild</w:t>
      </w:r>
      <w:bookmarkEnd w:id="22"/>
    </w:p>
    <w:p w14:paraId="6EBAC482" w14:textId="77777777" w:rsidR="002F08F1" w:rsidRPr="009F0AD8" w:rsidRDefault="00D23158" w:rsidP="002F08F1">
      <w:pPr>
        <w:rPr>
          <w:lang w:val="en-AU"/>
        </w:rPr>
      </w:pPr>
      <w:r w:rsidRPr="009F0AD8">
        <w:rPr>
          <w:lang w:val="en-AU"/>
        </w:rPr>
        <w:t>Under the draft organisation structure for the Agency, o</w:t>
      </w:r>
      <w:r w:rsidR="002F08F1" w:rsidRPr="009F0AD8">
        <w:rPr>
          <w:lang w:val="en-AU"/>
        </w:rPr>
        <w:t xml:space="preserve">ne of the five General Managers will have responsibility for the planning and preparation for full </w:t>
      </w:r>
      <w:r w:rsidR="006125A7" w:rsidRPr="009F0AD8">
        <w:rPr>
          <w:lang w:val="en-AU"/>
        </w:rPr>
        <w:t xml:space="preserve">scheme </w:t>
      </w:r>
      <w:r w:rsidR="002F08F1" w:rsidRPr="009F0AD8">
        <w:rPr>
          <w:lang w:val="en-AU"/>
        </w:rPr>
        <w:t>rollout</w:t>
      </w:r>
      <w:r w:rsidR="000B7D28" w:rsidRPr="009F0AD8">
        <w:rPr>
          <w:lang w:val="en-AU"/>
        </w:rPr>
        <w:t xml:space="preserve"> (PLAN and BUILD)</w:t>
      </w:r>
      <w:r w:rsidR="009F0AD8">
        <w:rPr>
          <w:lang w:val="en-AU"/>
        </w:rPr>
        <w:t xml:space="preserve">. </w:t>
      </w:r>
      <w:r w:rsidR="002F08F1" w:rsidRPr="009F0AD8">
        <w:rPr>
          <w:lang w:val="en-AU"/>
        </w:rPr>
        <w:t xml:space="preserve">This is </w:t>
      </w:r>
      <w:r w:rsidR="00EC5E72" w:rsidRPr="009F0AD8">
        <w:rPr>
          <w:lang w:val="en-AU"/>
        </w:rPr>
        <w:t>essential</w:t>
      </w:r>
      <w:r w:rsidR="002F08F1" w:rsidRPr="009F0AD8">
        <w:rPr>
          <w:lang w:val="en-AU"/>
        </w:rPr>
        <w:t xml:space="preserve"> as resources need to be quarantined from the work on the here</w:t>
      </w:r>
      <w:r w:rsidR="00B45614" w:rsidRPr="009F0AD8">
        <w:rPr>
          <w:lang w:val="en-AU"/>
        </w:rPr>
        <w:t>-</w:t>
      </w:r>
      <w:r w:rsidR="002F08F1" w:rsidRPr="009F0AD8">
        <w:rPr>
          <w:lang w:val="en-AU"/>
        </w:rPr>
        <w:t>and</w:t>
      </w:r>
      <w:r w:rsidR="00B45614" w:rsidRPr="009F0AD8">
        <w:rPr>
          <w:lang w:val="en-AU"/>
        </w:rPr>
        <w:t>-</w:t>
      </w:r>
      <w:r w:rsidR="002F08F1" w:rsidRPr="009F0AD8">
        <w:rPr>
          <w:lang w:val="en-AU"/>
        </w:rPr>
        <w:t>now (RUN) to ensure that the Agency is prepared for the future stages of rollout.</w:t>
      </w:r>
    </w:p>
    <w:p w14:paraId="0E11AED5" w14:textId="77777777" w:rsidR="00362D1D" w:rsidRPr="009F0AD8" w:rsidRDefault="002F08F1" w:rsidP="00554CD0">
      <w:pPr>
        <w:rPr>
          <w:lang w:val="en-AU"/>
        </w:rPr>
      </w:pPr>
      <w:r w:rsidRPr="009F0AD8">
        <w:rPr>
          <w:lang w:val="en-AU"/>
        </w:rPr>
        <w:t xml:space="preserve">In order to meet short term targets there will be pressure on diverting resources from </w:t>
      </w:r>
      <w:r w:rsidR="00B919D4">
        <w:rPr>
          <w:lang w:val="en-AU"/>
        </w:rPr>
        <w:t>PLAN and BUILD</w:t>
      </w:r>
      <w:r w:rsidR="009F0AD8">
        <w:rPr>
          <w:lang w:val="en-AU"/>
        </w:rPr>
        <w:t xml:space="preserve">. </w:t>
      </w:r>
      <w:r w:rsidR="00EC5E72" w:rsidRPr="009F0AD8">
        <w:rPr>
          <w:lang w:val="en-AU"/>
        </w:rPr>
        <w:t xml:space="preserve">The danger of devoting all effort to immediate priorities (RUN) is that the planning and preparation for future priorities (PLAN and BUILD) will not be done and a later, much larger </w:t>
      </w:r>
      <w:proofErr w:type="gramStart"/>
      <w:r w:rsidR="00EC5E72" w:rsidRPr="009F0AD8">
        <w:rPr>
          <w:lang w:val="en-AU"/>
        </w:rPr>
        <w:t>failure,</w:t>
      </w:r>
      <w:proofErr w:type="gramEnd"/>
      <w:r w:rsidR="00EC5E72" w:rsidRPr="009F0AD8">
        <w:rPr>
          <w:lang w:val="en-AU"/>
        </w:rPr>
        <w:t xml:space="preserve"> will result. As noted above, resources for the Plan and Build tasks need to be quarantined and dedicated to this work. This is important early planning task for the new </w:t>
      </w:r>
      <w:r w:rsidR="00B919D4">
        <w:rPr>
          <w:lang w:val="en-AU"/>
        </w:rPr>
        <w:t>Leadership Team</w:t>
      </w:r>
      <w:r w:rsidR="00EC5E72" w:rsidRPr="009F0AD8">
        <w:rPr>
          <w:lang w:val="en-AU"/>
        </w:rPr>
        <w:t>.</w:t>
      </w:r>
    </w:p>
    <w:p w14:paraId="576CE1BE" w14:textId="77777777" w:rsidR="002F08F1" w:rsidRPr="009F0AD8" w:rsidRDefault="002F08F1" w:rsidP="002C7F03">
      <w:pPr>
        <w:pStyle w:val="Heading2"/>
        <w:rPr>
          <w:lang w:val="en-AU"/>
        </w:rPr>
      </w:pPr>
      <w:bookmarkStart w:id="23" w:name="_Toc377713126"/>
      <w:r w:rsidRPr="009F0AD8">
        <w:rPr>
          <w:lang w:val="en-AU"/>
        </w:rPr>
        <w:t>Learn</w:t>
      </w:r>
      <w:bookmarkEnd w:id="23"/>
    </w:p>
    <w:p w14:paraId="071D10FD" w14:textId="777F0B2F" w:rsidR="007C5F12" w:rsidRPr="009F0AD8" w:rsidRDefault="002F08F1" w:rsidP="002F08F1">
      <w:pPr>
        <w:rPr>
          <w:lang w:val="en-AU"/>
        </w:rPr>
      </w:pPr>
      <w:r w:rsidRPr="009F0AD8">
        <w:rPr>
          <w:lang w:val="en-AU"/>
        </w:rPr>
        <w:t xml:space="preserve">The future sustainability of the Scheme is dependent upon the ability of the </w:t>
      </w:r>
      <w:r w:rsidR="000B7D28" w:rsidRPr="009F0AD8">
        <w:rPr>
          <w:lang w:val="en-AU"/>
        </w:rPr>
        <w:t>Agency</w:t>
      </w:r>
      <w:r w:rsidRPr="009F0AD8">
        <w:rPr>
          <w:lang w:val="en-AU"/>
        </w:rPr>
        <w:t xml:space="preserve"> to learn and to apply </w:t>
      </w:r>
      <w:r w:rsidR="00362D1D" w:rsidRPr="009F0AD8">
        <w:rPr>
          <w:lang w:val="en-AU"/>
        </w:rPr>
        <w:t>that learning</w:t>
      </w:r>
      <w:r w:rsidR="009F0AD8">
        <w:rPr>
          <w:lang w:val="en-AU"/>
        </w:rPr>
        <w:t xml:space="preserve">. </w:t>
      </w:r>
      <w:r w:rsidRPr="009F0AD8">
        <w:rPr>
          <w:lang w:val="en-AU"/>
        </w:rPr>
        <w:t xml:space="preserve">The Agency will </w:t>
      </w:r>
      <w:r w:rsidR="00D23158" w:rsidRPr="009F0AD8">
        <w:rPr>
          <w:lang w:val="en-AU"/>
        </w:rPr>
        <w:t xml:space="preserve">need to </w:t>
      </w:r>
      <w:r w:rsidRPr="009F0AD8">
        <w:rPr>
          <w:lang w:val="en-AU"/>
        </w:rPr>
        <w:t>devote substantial resources to actuarial capability underpinned by research</w:t>
      </w:r>
      <w:r w:rsidR="009F0AD8">
        <w:rPr>
          <w:lang w:val="en-AU"/>
        </w:rPr>
        <w:t xml:space="preserve">. </w:t>
      </w:r>
      <w:r w:rsidR="007C5F12" w:rsidRPr="009F0AD8">
        <w:rPr>
          <w:lang w:val="en-AU"/>
        </w:rPr>
        <w:t xml:space="preserve">The Scheme Actuary </w:t>
      </w:r>
      <w:r w:rsidR="00554CD0" w:rsidRPr="009F0AD8">
        <w:rPr>
          <w:lang w:val="en-AU"/>
        </w:rPr>
        <w:t xml:space="preserve">was </w:t>
      </w:r>
      <w:r w:rsidR="007C5F12" w:rsidRPr="009F0AD8">
        <w:rPr>
          <w:lang w:val="en-AU"/>
        </w:rPr>
        <w:t>recently appointed by the Board, has long experience with the development of the Scheme, and is currently supported by some contracted staff</w:t>
      </w:r>
      <w:r w:rsidR="009F0AD8">
        <w:rPr>
          <w:lang w:val="en-AU"/>
        </w:rPr>
        <w:t xml:space="preserve">. </w:t>
      </w:r>
      <w:r w:rsidR="007C5F12" w:rsidRPr="009F0AD8">
        <w:rPr>
          <w:lang w:val="en-AU"/>
        </w:rPr>
        <w:t>However there have been delays in finalising her substantive team</w:t>
      </w:r>
      <w:r w:rsidR="009F0AD8">
        <w:rPr>
          <w:lang w:val="en-AU"/>
        </w:rPr>
        <w:t xml:space="preserve">. </w:t>
      </w:r>
      <w:r w:rsidRPr="009F0AD8">
        <w:rPr>
          <w:lang w:val="en-AU"/>
        </w:rPr>
        <w:t xml:space="preserve">The </w:t>
      </w:r>
      <w:r w:rsidR="00116549" w:rsidRPr="009F0AD8">
        <w:rPr>
          <w:lang w:val="en-AU"/>
        </w:rPr>
        <w:t>Actuarial Unit</w:t>
      </w:r>
      <w:r w:rsidRPr="009F0AD8">
        <w:rPr>
          <w:lang w:val="en-AU"/>
        </w:rPr>
        <w:t xml:space="preserve"> </w:t>
      </w:r>
      <w:r w:rsidR="00B45614" w:rsidRPr="009F0AD8">
        <w:rPr>
          <w:lang w:val="en-AU"/>
        </w:rPr>
        <w:t xml:space="preserve">needs to be </w:t>
      </w:r>
      <w:r w:rsidR="007C5F12" w:rsidRPr="009F0AD8">
        <w:rPr>
          <w:lang w:val="en-AU"/>
        </w:rPr>
        <w:t>resourced and positioned within the Agency</w:t>
      </w:r>
      <w:r w:rsidR="00B45614" w:rsidRPr="009F0AD8">
        <w:rPr>
          <w:lang w:val="en-AU"/>
        </w:rPr>
        <w:t xml:space="preserve"> to monitor the critical relationship between support need and resource allocation; and the consistency of the assessment processes</w:t>
      </w:r>
      <w:r w:rsidR="009F0AD8">
        <w:rPr>
          <w:lang w:val="en-AU"/>
        </w:rPr>
        <w:t xml:space="preserve">. </w:t>
      </w:r>
      <w:r w:rsidR="00B45614" w:rsidRPr="009F0AD8">
        <w:rPr>
          <w:lang w:val="en-AU"/>
        </w:rPr>
        <w:t>The Actuarial Unit must have substantive input into ICT decisions</w:t>
      </w:r>
      <w:r w:rsidR="00B17872">
        <w:rPr>
          <w:lang w:val="en-AU"/>
        </w:rPr>
        <w:t xml:space="preserve"> to ensure the development of an effective prudential governance cycle.</w:t>
      </w:r>
      <w:r w:rsidR="00B45614" w:rsidRPr="009F0AD8">
        <w:rPr>
          <w:lang w:val="en-AU"/>
        </w:rPr>
        <w:t xml:space="preserve"> </w:t>
      </w:r>
    </w:p>
    <w:p w14:paraId="01218105" w14:textId="77777777" w:rsidR="002F08F1" w:rsidRPr="009F0AD8" w:rsidRDefault="002F08F1" w:rsidP="002F08F1">
      <w:pPr>
        <w:rPr>
          <w:lang w:val="en-AU"/>
        </w:rPr>
      </w:pPr>
    </w:p>
    <w:p w14:paraId="7D5F5EC0" w14:textId="77777777" w:rsidR="00554CD0" w:rsidRPr="009F0AD8" w:rsidRDefault="00554CD0">
      <w:pPr>
        <w:spacing w:before="0" w:beforeAutospacing="0" w:after="200" w:afterAutospacing="0" w:line="276" w:lineRule="auto"/>
        <w:rPr>
          <w:rFonts w:eastAsiaTheme="majorEastAsia" w:cstheme="majorBidi"/>
          <w:b/>
          <w:bCs/>
          <w:color w:val="4F81BD" w:themeColor="accent1"/>
          <w:sz w:val="32"/>
          <w:szCs w:val="28"/>
          <w:lang w:val="en-AU"/>
        </w:rPr>
      </w:pPr>
      <w:r w:rsidRPr="009F0AD8">
        <w:rPr>
          <w:lang w:val="en-AU"/>
        </w:rPr>
        <w:br w:type="page"/>
      </w:r>
    </w:p>
    <w:p w14:paraId="4EC2E5F5" w14:textId="77777777" w:rsidR="00C261E5" w:rsidRPr="009F0AD8" w:rsidRDefault="00C261E5" w:rsidP="002F08F1">
      <w:pPr>
        <w:pStyle w:val="Heading1"/>
        <w:rPr>
          <w:lang w:val="en-AU"/>
        </w:rPr>
      </w:pPr>
      <w:bookmarkStart w:id="24" w:name="_Toc377713127"/>
      <w:r w:rsidRPr="009F0AD8">
        <w:rPr>
          <w:lang w:val="en-AU"/>
        </w:rPr>
        <w:lastRenderedPageBreak/>
        <w:t>Recommendations</w:t>
      </w:r>
      <w:bookmarkEnd w:id="24"/>
    </w:p>
    <w:p w14:paraId="25FCD746" w14:textId="77777777" w:rsidR="002F08F1" w:rsidRPr="009F0AD8" w:rsidRDefault="00073723" w:rsidP="00C261E5">
      <w:pPr>
        <w:pStyle w:val="Heading2"/>
        <w:rPr>
          <w:lang w:val="en-AU"/>
        </w:rPr>
      </w:pPr>
      <w:bookmarkStart w:id="25" w:name="_Toc377713128"/>
      <w:r>
        <w:rPr>
          <w:lang w:val="en-AU"/>
        </w:rPr>
        <w:t>Some e</w:t>
      </w:r>
      <w:r w:rsidR="002F08F1" w:rsidRPr="009F0AD8">
        <w:rPr>
          <w:lang w:val="en-AU"/>
        </w:rPr>
        <w:t xml:space="preserve">arly </w:t>
      </w:r>
      <w:r>
        <w:rPr>
          <w:lang w:val="en-AU"/>
        </w:rPr>
        <w:t>w</w:t>
      </w:r>
      <w:r w:rsidR="002F08F1" w:rsidRPr="009F0AD8">
        <w:rPr>
          <w:lang w:val="en-AU"/>
        </w:rPr>
        <w:t>ins</w:t>
      </w:r>
      <w:bookmarkEnd w:id="25"/>
    </w:p>
    <w:p w14:paraId="6FDB6827" w14:textId="77777777" w:rsidR="002F08F1" w:rsidRPr="009F0AD8" w:rsidRDefault="002F08F1" w:rsidP="002F08F1">
      <w:pPr>
        <w:rPr>
          <w:lang w:val="en-AU"/>
        </w:rPr>
      </w:pPr>
      <w:r w:rsidRPr="009F0AD8">
        <w:rPr>
          <w:lang w:val="en-AU"/>
        </w:rPr>
        <w:t>It is recommended that the following actions receive priority</w:t>
      </w:r>
      <w:r w:rsidR="00D72133" w:rsidRPr="009F0AD8">
        <w:rPr>
          <w:lang w:val="en-AU"/>
        </w:rPr>
        <w:t xml:space="preserve"> (in no particular order)</w:t>
      </w:r>
      <w:r w:rsidRPr="009F0AD8">
        <w:rPr>
          <w:lang w:val="en-AU"/>
        </w:rPr>
        <w:t>:</w:t>
      </w:r>
    </w:p>
    <w:p w14:paraId="4F378432" w14:textId="77777777" w:rsidR="002F08F1" w:rsidRPr="009F0AD8" w:rsidRDefault="00D72133" w:rsidP="002F08F1">
      <w:pPr>
        <w:pStyle w:val="ListParagraph"/>
        <w:numPr>
          <w:ilvl w:val="0"/>
          <w:numId w:val="39"/>
        </w:numPr>
        <w:rPr>
          <w:lang w:val="en-AU"/>
        </w:rPr>
      </w:pPr>
      <w:r w:rsidRPr="009F0AD8">
        <w:rPr>
          <w:lang w:val="en-AU"/>
        </w:rPr>
        <w:t xml:space="preserve">Action 1: </w:t>
      </w:r>
      <w:r w:rsidR="00B919D4">
        <w:rPr>
          <w:lang w:val="en-AU"/>
        </w:rPr>
        <w:t>Get the s</w:t>
      </w:r>
      <w:r w:rsidR="002F08F1" w:rsidRPr="009F0AD8">
        <w:rPr>
          <w:lang w:val="en-AU"/>
        </w:rPr>
        <w:t xml:space="preserve">enior </w:t>
      </w:r>
      <w:r w:rsidR="00B919D4">
        <w:rPr>
          <w:lang w:val="en-AU"/>
        </w:rPr>
        <w:t>m</w:t>
      </w:r>
      <w:r w:rsidR="002F08F1" w:rsidRPr="009F0AD8">
        <w:rPr>
          <w:lang w:val="en-AU"/>
        </w:rPr>
        <w:t>anagement on board</w:t>
      </w:r>
    </w:p>
    <w:p w14:paraId="1FD75EE3"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f</w:t>
      </w:r>
      <w:r w:rsidR="002F08F1" w:rsidRPr="009F0AD8">
        <w:rPr>
          <w:lang w:val="en-AU"/>
        </w:rPr>
        <w:t>inalise the appointment of the SES and project manage their arrival</w:t>
      </w:r>
      <w:r w:rsidRPr="009F0AD8">
        <w:rPr>
          <w:lang w:val="en-AU"/>
        </w:rPr>
        <w:t>, and</w:t>
      </w:r>
    </w:p>
    <w:p w14:paraId="245FF372"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a</w:t>
      </w:r>
      <w:r w:rsidR="002F08F1" w:rsidRPr="009F0AD8">
        <w:rPr>
          <w:lang w:val="en-AU"/>
        </w:rPr>
        <w:t xml:space="preserve">ppoint a Deputy CEO or a nominated General Manager who stands in when the CEO is unavailable and who can help ensure </w:t>
      </w:r>
      <w:r w:rsidR="009C3B2E" w:rsidRPr="009F0AD8">
        <w:rPr>
          <w:lang w:val="en-AU"/>
        </w:rPr>
        <w:t>National Office</w:t>
      </w:r>
      <w:r w:rsidR="002F08F1" w:rsidRPr="009F0AD8">
        <w:rPr>
          <w:lang w:val="en-AU"/>
        </w:rPr>
        <w:t xml:space="preserve"> gets up and running</w:t>
      </w:r>
      <w:r w:rsidRPr="009F0AD8">
        <w:rPr>
          <w:lang w:val="en-AU"/>
        </w:rPr>
        <w:t>.</w:t>
      </w:r>
    </w:p>
    <w:p w14:paraId="100B331C" w14:textId="77777777" w:rsidR="00554CD0" w:rsidRPr="009F0AD8" w:rsidRDefault="00554CD0" w:rsidP="00554CD0">
      <w:pPr>
        <w:pStyle w:val="ListParagraph"/>
        <w:spacing w:before="0" w:beforeAutospacing="0" w:after="160" w:afterAutospacing="0" w:line="259" w:lineRule="auto"/>
        <w:rPr>
          <w:lang w:val="en-AU"/>
        </w:rPr>
      </w:pPr>
    </w:p>
    <w:p w14:paraId="18B472B8" w14:textId="77777777" w:rsidR="004974A3" w:rsidRPr="009F0AD8" w:rsidRDefault="00554CD0" w:rsidP="00554CD0">
      <w:pPr>
        <w:pStyle w:val="ListParagraph"/>
        <w:numPr>
          <w:ilvl w:val="0"/>
          <w:numId w:val="39"/>
        </w:numPr>
        <w:spacing w:before="0" w:beforeAutospacing="0" w:after="160" w:afterAutospacing="0" w:line="259" w:lineRule="auto"/>
        <w:rPr>
          <w:lang w:val="en-AU"/>
        </w:rPr>
      </w:pPr>
      <w:r w:rsidRPr="009F0AD8">
        <w:rPr>
          <w:lang w:val="en-AU"/>
        </w:rPr>
        <w:t xml:space="preserve">Action 2: </w:t>
      </w:r>
      <w:r w:rsidR="004974A3" w:rsidRPr="009F0AD8">
        <w:rPr>
          <w:lang w:val="en-AU"/>
        </w:rPr>
        <w:t xml:space="preserve">Build the new </w:t>
      </w:r>
      <w:r w:rsidR="00B919D4">
        <w:rPr>
          <w:lang w:val="en-AU"/>
        </w:rPr>
        <w:t>Leadership Team</w:t>
      </w:r>
    </w:p>
    <w:p w14:paraId="5DA1C380" w14:textId="5FDD0913" w:rsidR="004974A3" w:rsidRPr="009F0AD8" w:rsidRDefault="004974A3">
      <w:pPr>
        <w:pStyle w:val="ListParagraph"/>
        <w:numPr>
          <w:ilvl w:val="0"/>
          <w:numId w:val="22"/>
        </w:numPr>
        <w:spacing w:before="0" w:beforeAutospacing="0" w:after="160" w:afterAutospacing="0" w:line="259" w:lineRule="auto"/>
        <w:rPr>
          <w:lang w:val="en-AU"/>
        </w:rPr>
      </w:pPr>
      <w:r w:rsidRPr="009F0AD8">
        <w:rPr>
          <w:lang w:val="en-AU"/>
        </w:rPr>
        <w:t>work with them to finalise the Strategic Plan</w:t>
      </w:r>
      <w:r w:rsidR="00B17872">
        <w:rPr>
          <w:lang w:val="en-AU"/>
        </w:rPr>
        <w:t xml:space="preserve"> and organisational structure</w:t>
      </w:r>
      <w:r w:rsidRPr="009F0AD8">
        <w:rPr>
          <w:lang w:val="en-AU"/>
        </w:rPr>
        <w:t xml:space="preserve"> </w:t>
      </w:r>
    </w:p>
    <w:p w14:paraId="21D5EA5B" w14:textId="77777777" w:rsidR="004974A3" w:rsidRPr="009F0AD8" w:rsidRDefault="004974A3">
      <w:pPr>
        <w:pStyle w:val="ListParagraph"/>
        <w:numPr>
          <w:ilvl w:val="0"/>
          <w:numId w:val="22"/>
        </w:numPr>
        <w:spacing w:before="0" w:beforeAutospacing="0" w:after="160" w:afterAutospacing="0" w:line="259" w:lineRule="auto"/>
        <w:rPr>
          <w:lang w:val="en-AU"/>
        </w:rPr>
      </w:pPr>
      <w:r w:rsidRPr="009F0AD8">
        <w:rPr>
          <w:lang w:val="en-AU"/>
        </w:rPr>
        <w:t xml:space="preserve">build ‘united leadership’ amongst the </w:t>
      </w:r>
      <w:r w:rsidR="00B919D4">
        <w:rPr>
          <w:lang w:val="en-AU"/>
        </w:rPr>
        <w:t>Leadership Team</w:t>
      </w:r>
      <w:r w:rsidR="00554CD0" w:rsidRPr="009F0AD8">
        <w:rPr>
          <w:lang w:val="en-AU"/>
        </w:rPr>
        <w:t>, and</w:t>
      </w:r>
    </w:p>
    <w:p w14:paraId="268C6B45" w14:textId="77777777" w:rsidR="004974A3" w:rsidRPr="009F0AD8" w:rsidRDefault="004974A3">
      <w:pPr>
        <w:pStyle w:val="ListParagraph"/>
        <w:numPr>
          <w:ilvl w:val="0"/>
          <w:numId w:val="22"/>
        </w:numPr>
        <w:spacing w:before="0" w:beforeAutospacing="0" w:after="160" w:afterAutospacing="0" w:line="259" w:lineRule="auto"/>
        <w:rPr>
          <w:lang w:val="en-AU"/>
        </w:rPr>
      </w:pPr>
      <w:proofErr w:type="gramStart"/>
      <w:r w:rsidRPr="009F0AD8">
        <w:rPr>
          <w:lang w:val="en-AU"/>
        </w:rPr>
        <w:t>build</w:t>
      </w:r>
      <w:proofErr w:type="gramEnd"/>
      <w:r w:rsidRPr="009F0AD8">
        <w:rPr>
          <w:lang w:val="en-AU"/>
        </w:rPr>
        <w:t xml:space="preserve"> an appropriate culture for the organisation</w:t>
      </w:r>
      <w:r w:rsidR="00073723">
        <w:rPr>
          <w:lang w:val="en-AU"/>
        </w:rPr>
        <w:t>.</w:t>
      </w:r>
    </w:p>
    <w:p w14:paraId="73FBF11B" w14:textId="77777777" w:rsidR="002F08F1" w:rsidRPr="009F0AD8" w:rsidRDefault="002F08F1" w:rsidP="002F08F1">
      <w:pPr>
        <w:pStyle w:val="ListParagraph"/>
        <w:rPr>
          <w:lang w:val="en-AU"/>
        </w:rPr>
      </w:pPr>
    </w:p>
    <w:p w14:paraId="235D9E1C" w14:textId="77777777" w:rsidR="002F08F1" w:rsidRPr="009F0AD8" w:rsidRDefault="00554CD0" w:rsidP="002F08F1">
      <w:pPr>
        <w:pStyle w:val="ListParagraph"/>
        <w:numPr>
          <w:ilvl w:val="0"/>
          <w:numId w:val="39"/>
        </w:numPr>
        <w:rPr>
          <w:lang w:val="en-AU"/>
        </w:rPr>
      </w:pPr>
      <w:r w:rsidRPr="009F0AD8">
        <w:rPr>
          <w:lang w:val="en-AU"/>
        </w:rPr>
        <w:t>Action 3</w:t>
      </w:r>
      <w:r w:rsidR="00D72133" w:rsidRPr="009F0AD8">
        <w:rPr>
          <w:lang w:val="en-AU"/>
        </w:rPr>
        <w:t>:</w:t>
      </w:r>
      <w:r w:rsidR="000B7D28" w:rsidRPr="009F0AD8">
        <w:rPr>
          <w:lang w:val="en-AU"/>
        </w:rPr>
        <w:t xml:space="preserve"> </w:t>
      </w:r>
      <w:r w:rsidR="002F08F1" w:rsidRPr="009F0AD8">
        <w:rPr>
          <w:lang w:val="en-AU"/>
        </w:rPr>
        <w:t xml:space="preserve">Finalise recruitment for National Office and </w:t>
      </w:r>
      <w:r w:rsidR="00D23158" w:rsidRPr="009F0AD8">
        <w:rPr>
          <w:lang w:val="en-AU"/>
        </w:rPr>
        <w:t>trial</w:t>
      </w:r>
      <w:r w:rsidR="002F08F1" w:rsidRPr="009F0AD8">
        <w:rPr>
          <w:lang w:val="en-AU"/>
        </w:rPr>
        <w:t xml:space="preserve"> sites</w:t>
      </w:r>
    </w:p>
    <w:p w14:paraId="5987510B" w14:textId="77777777" w:rsidR="00D23158" w:rsidRPr="009F0AD8" w:rsidRDefault="000B7D28" w:rsidP="00D23158">
      <w:pPr>
        <w:pStyle w:val="ListParagraph"/>
        <w:numPr>
          <w:ilvl w:val="0"/>
          <w:numId w:val="22"/>
        </w:numPr>
        <w:spacing w:before="0" w:beforeAutospacing="0" w:after="160" w:afterAutospacing="0" w:line="259" w:lineRule="auto"/>
        <w:rPr>
          <w:lang w:val="en-AU"/>
        </w:rPr>
      </w:pPr>
      <w:r w:rsidRPr="009F0AD8">
        <w:rPr>
          <w:lang w:val="en-AU"/>
        </w:rPr>
        <w:t>m</w:t>
      </w:r>
      <w:r w:rsidR="00D23158" w:rsidRPr="009F0AD8">
        <w:rPr>
          <w:lang w:val="en-AU"/>
        </w:rPr>
        <w:t>ake the Deputy CEO responsible</w:t>
      </w:r>
    </w:p>
    <w:p w14:paraId="373CE7AA"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p</w:t>
      </w:r>
      <w:r w:rsidR="002F08F1" w:rsidRPr="009F0AD8">
        <w:rPr>
          <w:lang w:val="en-AU"/>
        </w:rPr>
        <w:t>roject manage to ensure oversight</w:t>
      </w:r>
      <w:r w:rsidRPr="009F0AD8">
        <w:rPr>
          <w:lang w:val="en-AU"/>
        </w:rPr>
        <w:t>, and</w:t>
      </w:r>
    </w:p>
    <w:p w14:paraId="36904857"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proofErr w:type="gramStart"/>
      <w:r w:rsidRPr="009F0AD8">
        <w:rPr>
          <w:lang w:val="en-AU"/>
        </w:rPr>
        <w:t>d</w:t>
      </w:r>
      <w:r w:rsidR="002F08F1" w:rsidRPr="009F0AD8">
        <w:rPr>
          <w:lang w:val="en-AU"/>
        </w:rPr>
        <w:t>edicate</w:t>
      </w:r>
      <w:proofErr w:type="gramEnd"/>
      <w:r w:rsidR="002F08F1" w:rsidRPr="009F0AD8">
        <w:rPr>
          <w:lang w:val="en-AU"/>
        </w:rPr>
        <w:t xml:space="preserve"> staff to</w:t>
      </w:r>
      <w:r w:rsidRPr="009F0AD8">
        <w:rPr>
          <w:lang w:val="en-AU"/>
        </w:rPr>
        <w:t xml:space="preserve"> the panels who can select well</w:t>
      </w:r>
      <w:r w:rsidR="004974A3" w:rsidRPr="009F0AD8">
        <w:rPr>
          <w:lang w:val="en-AU"/>
        </w:rPr>
        <w:t xml:space="preserve"> and do not sacrifice quality of those selected for speed in filling.</w:t>
      </w:r>
    </w:p>
    <w:p w14:paraId="5833F471" w14:textId="77777777" w:rsidR="002F08F1" w:rsidRPr="009F0AD8" w:rsidRDefault="002F08F1" w:rsidP="002F08F1">
      <w:pPr>
        <w:pStyle w:val="ListParagraph"/>
        <w:rPr>
          <w:lang w:val="en-AU"/>
        </w:rPr>
      </w:pPr>
    </w:p>
    <w:p w14:paraId="5C356DCA" w14:textId="77777777" w:rsidR="002F08F1" w:rsidRPr="009F0AD8" w:rsidRDefault="00D72133" w:rsidP="002F08F1">
      <w:pPr>
        <w:pStyle w:val="ListParagraph"/>
        <w:numPr>
          <w:ilvl w:val="0"/>
          <w:numId w:val="39"/>
        </w:numPr>
        <w:rPr>
          <w:lang w:val="en-AU"/>
        </w:rPr>
      </w:pPr>
      <w:r w:rsidRPr="009F0AD8">
        <w:rPr>
          <w:lang w:val="en-AU"/>
        </w:rPr>
        <w:t xml:space="preserve">Action </w:t>
      </w:r>
      <w:r w:rsidR="00554CD0" w:rsidRPr="009F0AD8">
        <w:rPr>
          <w:lang w:val="en-AU"/>
        </w:rPr>
        <w:t>4</w:t>
      </w:r>
      <w:r w:rsidRPr="009F0AD8">
        <w:rPr>
          <w:lang w:val="en-AU"/>
        </w:rPr>
        <w:t xml:space="preserve">: </w:t>
      </w:r>
      <w:r w:rsidR="002F08F1" w:rsidRPr="009F0AD8">
        <w:rPr>
          <w:lang w:val="en-AU"/>
        </w:rPr>
        <w:t>Plan for continuity and knowledge transfer</w:t>
      </w:r>
    </w:p>
    <w:p w14:paraId="08C1B6F4" w14:textId="77777777" w:rsidR="004974A3" w:rsidRPr="009F0AD8" w:rsidRDefault="000B7D28" w:rsidP="002F08F1">
      <w:pPr>
        <w:pStyle w:val="ListParagraph"/>
        <w:numPr>
          <w:ilvl w:val="0"/>
          <w:numId w:val="22"/>
        </w:numPr>
        <w:spacing w:before="0" w:beforeAutospacing="0" w:after="160" w:afterAutospacing="0" w:line="259" w:lineRule="auto"/>
        <w:rPr>
          <w:lang w:val="en-AU"/>
        </w:rPr>
      </w:pPr>
      <w:proofErr w:type="gramStart"/>
      <w:r w:rsidRPr="009F0AD8">
        <w:rPr>
          <w:lang w:val="en-AU"/>
        </w:rPr>
        <w:t>e</w:t>
      </w:r>
      <w:r w:rsidR="002F08F1" w:rsidRPr="009F0AD8">
        <w:rPr>
          <w:lang w:val="en-AU"/>
        </w:rPr>
        <w:t>xtend</w:t>
      </w:r>
      <w:proofErr w:type="gramEnd"/>
      <w:r w:rsidR="002F08F1" w:rsidRPr="009F0AD8">
        <w:rPr>
          <w:lang w:val="en-AU"/>
        </w:rPr>
        <w:t xml:space="preserve"> all National Office staff who are required, to </w:t>
      </w:r>
      <w:r w:rsidR="004974A3" w:rsidRPr="009F0AD8">
        <w:rPr>
          <w:lang w:val="en-AU"/>
        </w:rPr>
        <w:t>a</w:t>
      </w:r>
      <w:r w:rsidR="002F08F1" w:rsidRPr="009F0AD8">
        <w:rPr>
          <w:lang w:val="en-AU"/>
        </w:rPr>
        <w:t>fter the date that permanent staff are expected to arrive</w:t>
      </w:r>
      <w:r w:rsidR="007718F4" w:rsidRPr="009F0AD8">
        <w:rPr>
          <w:lang w:val="en-AU"/>
        </w:rPr>
        <w:t xml:space="preserve"> so that knowledge transfer can occur</w:t>
      </w:r>
      <w:r w:rsidR="00554CD0" w:rsidRPr="009F0AD8">
        <w:rPr>
          <w:lang w:val="en-AU"/>
        </w:rPr>
        <w:t>.</w:t>
      </w:r>
    </w:p>
    <w:p w14:paraId="0A945695" w14:textId="77777777" w:rsidR="007718F4" w:rsidRPr="009F0AD8" w:rsidRDefault="007718F4" w:rsidP="008821BB">
      <w:pPr>
        <w:pStyle w:val="ListParagraph"/>
        <w:spacing w:before="0" w:beforeAutospacing="0" w:after="160" w:afterAutospacing="0" w:line="259" w:lineRule="auto"/>
        <w:ind w:left="1080"/>
        <w:rPr>
          <w:lang w:val="en-AU"/>
        </w:rPr>
      </w:pPr>
    </w:p>
    <w:p w14:paraId="77CA3E7C" w14:textId="77777777" w:rsidR="002F08F1" w:rsidRPr="009F0AD8" w:rsidRDefault="00554CD0" w:rsidP="002F08F1">
      <w:pPr>
        <w:pStyle w:val="ListParagraph"/>
        <w:numPr>
          <w:ilvl w:val="0"/>
          <w:numId w:val="39"/>
        </w:numPr>
        <w:rPr>
          <w:lang w:val="en-AU"/>
        </w:rPr>
      </w:pPr>
      <w:r w:rsidRPr="009F0AD8">
        <w:rPr>
          <w:lang w:val="en-AU"/>
        </w:rPr>
        <w:t>Action 5</w:t>
      </w:r>
      <w:r w:rsidR="00D72133" w:rsidRPr="009F0AD8">
        <w:rPr>
          <w:lang w:val="en-AU"/>
        </w:rPr>
        <w:t xml:space="preserve">: </w:t>
      </w:r>
      <w:r w:rsidR="002F08F1" w:rsidRPr="009F0AD8">
        <w:rPr>
          <w:lang w:val="en-AU"/>
        </w:rPr>
        <w:t>Get clarity over who is responsible for what</w:t>
      </w:r>
    </w:p>
    <w:p w14:paraId="24CC0945" w14:textId="008B1E0A"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p</w:t>
      </w:r>
      <w:r w:rsidR="002F08F1" w:rsidRPr="009F0AD8">
        <w:rPr>
          <w:lang w:val="en-AU"/>
        </w:rPr>
        <w:t>u</w:t>
      </w:r>
      <w:r w:rsidR="00B17872">
        <w:rPr>
          <w:lang w:val="en-AU"/>
        </w:rPr>
        <w:t>blish the organisation chart</w:t>
      </w:r>
    </w:p>
    <w:p w14:paraId="428C5709"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m</w:t>
      </w:r>
      <w:r w:rsidR="002F08F1" w:rsidRPr="009F0AD8">
        <w:rPr>
          <w:lang w:val="en-AU"/>
        </w:rPr>
        <w:t>ake it clear who is responsible for what</w:t>
      </w:r>
      <w:r w:rsidRPr="009F0AD8">
        <w:rPr>
          <w:lang w:val="en-AU"/>
        </w:rPr>
        <w:t>, and</w:t>
      </w:r>
    </w:p>
    <w:p w14:paraId="1CF3CC3D"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proofErr w:type="gramStart"/>
      <w:r w:rsidRPr="009F0AD8">
        <w:rPr>
          <w:lang w:val="en-AU"/>
        </w:rPr>
        <w:t>e</w:t>
      </w:r>
      <w:r w:rsidR="002F08F1" w:rsidRPr="009F0AD8">
        <w:rPr>
          <w:lang w:val="en-AU"/>
        </w:rPr>
        <w:t>nsure</w:t>
      </w:r>
      <w:proofErr w:type="gramEnd"/>
      <w:r w:rsidR="002F08F1" w:rsidRPr="009F0AD8">
        <w:rPr>
          <w:lang w:val="en-AU"/>
        </w:rPr>
        <w:t xml:space="preserve"> that</w:t>
      </w:r>
      <w:r w:rsidRPr="009F0AD8">
        <w:rPr>
          <w:lang w:val="en-AU"/>
        </w:rPr>
        <w:t xml:space="preserve"> the governance c</w:t>
      </w:r>
      <w:r w:rsidR="002F08F1" w:rsidRPr="009F0AD8">
        <w:rPr>
          <w:lang w:val="en-AU"/>
        </w:rPr>
        <w:t>ommittees meet and make their decisions available</w:t>
      </w:r>
      <w:r w:rsidRPr="009F0AD8">
        <w:rPr>
          <w:lang w:val="en-AU"/>
        </w:rPr>
        <w:t>.</w:t>
      </w:r>
    </w:p>
    <w:p w14:paraId="4FEEFD14" w14:textId="77777777" w:rsidR="002F08F1" w:rsidRPr="009F0AD8" w:rsidRDefault="002F08F1" w:rsidP="002F08F1">
      <w:pPr>
        <w:pStyle w:val="ListParagraph"/>
        <w:rPr>
          <w:lang w:val="en-AU"/>
        </w:rPr>
      </w:pPr>
    </w:p>
    <w:p w14:paraId="1E6FB598" w14:textId="77777777" w:rsidR="00E7598C" w:rsidRPr="009F0AD8" w:rsidRDefault="00E7598C" w:rsidP="00E7598C">
      <w:pPr>
        <w:pStyle w:val="ListParagraph"/>
        <w:numPr>
          <w:ilvl w:val="0"/>
          <w:numId w:val="39"/>
        </w:numPr>
      </w:pPr>
      <w:r w:rsidRPr="009F0AD8">
        <w:t xml:space="preserve">Action </w:t>
      </w:r>
      <w:r w:rsidR="00554CD0" w:rsidRPr="009F0AD8">
        <w:t>6</w:t>
      </w:r>
      <w:r w:rsidRPr="009F0AD8">
        <w:t>: Develop clear internal decision-making processes</w:t>
      </w:r>
    </w:p>
    <w:p w14:paraId="3E964D14" w14:textId="77777777" w:rsidR="00E7598C" w:rsidRPr="009F0AD8" w:rsidRDefault="000B7D28" w:rsidP="00E7598C">
      <w:pPr>
        <w:pStyle w:val="ListParagraph"/>
        <w:numPr>
          <w:ilvl w:val="0"/>
          <w:numId w:val="22"/>
        </w:numPr>
        <w:spacing w:before="0" w:beforeAutospacing="0" w:after="160" w:afterAutospacing="0" w:line="259" w:lineRule="auto"/>
        <w:rPr>
          <w:lang w:val="en-AU"/>
        </w:rPr>
      </w:pPr>
      <w:r w:rsidRPr="009F0AD8">
        <w:rPr>
          <w:lang w:val="en-AU"/>
        </w:rPr>
        <w:t>t</w:t>
      </w:r>
      <w:r w:rsidR="00E7598C" w:rsidRPr="009F0AD8">
        <w:rPr>
          <w:lang w:val="en-AU"/>
        </w:rPr>
        <w:t>he CEO / Deputy CEO should chair regular meetings</w:t>
      </w:r>
    </w:p>
    <w:p w14:paraId="2717CF56" w14:textId="77777777" w:rsidR="00E7598C" w:rsidRPr="009F0AD8" w:rsidRDefault="000B7D28" w:rsidP="00E7598C">
      <w:pPr>
        <w:pStyle w:val="ListParagraph"/>
        <w:numPr>
          <w:ilvl w:val="0"/>
          <w:numId w:val="22"/>
        </w:numPr>
        <w:spacing w:before="0" w:beforeAutospacing="0" w:after="160" w:afterAutospacing="0" w:line="259" w:lineRule="auto"/>
        <w:rPr>
          <w:lang w:val="en-AU"/>
        </w:rPr>
      </w:pPr>
      <w:r w:rsidRPr="009F0AD8">
        <w:rPr>
          <w:lang w:val="en-AU"/>
        </w:rPr>
        <w:t>f</w:t>
      </w:r>
      <w:r w:rsidR="00E7598C" w:rsidRPr="009F0AD8">
        <w:rPr>
          <w:lang w:val="en-AU"/>
        </w:rPr>
        <w:t>ormal papers should be considered</w:t>
      </w:r>
      <w:r w:rsidRPr="009F0AD8">
        <w:rPr>
          <w:lang w:val="en-AU"/>
        </w:rPr>
        <w:t>, and</w:t>
      </w:r>
    </w:p>
    <w:p w14:paraId="5779CC44" w14:textId="77777777" w:rsidR="00E7598C" w:rsidRPr="009F0AD8" w:rsidRDefault="000B7D28" w:rsidP="00E7598C">
      <w:pPr>
        <w:pStyle w:val="ListParagraph"/>
        <w:numPr>
          <w:ilvl w:val="0"/>
          <w:numId w:val="22"/>
        </w:numPr>
        <w:spacing w:before="0" w:beforeAutospacing="0" w:after="160" w:afterAutospacing="0" w:line="259" w:lineRule="auto"/>
        <w:rPr>
          <w:lang w:val="en-AU"/>
        </w:rPr>
      </w:pPr>
      <w:proofErr w:type="gramStart"/>
      <w:r w:rsidRPr="009F0AD8">
        <w:rPr>
          <w:lang w:val="en-AU"/>
        </w:rPr>
        <w:t>a</w:t>
      </w:r>
      <w:r w:rsidR="00E7598C" w:rsidRPr="009F0AD8">
        <w:rPr>
          <w:lang w:val="en-AU"/>
        </w:rPr>
        <w:t>ll</w:t>
      </w:r>
      <w:proofErr w:type="gramEnd"/>
      <w:r w:rsidR="00E7598C" w:rsidRPr="009F0AD8">
        <w:rPr>
          <w:lang w:val="en-AU"/>
        </w:rPr>
        <w:t xml:space="preserve"> </w:t>
      </w:r>
      <w:r w:rsidR="008821BB" w:rsidRPr="009F0AD8">
        <w:rPr>
          <w:lang w:val="en-AU"/>
        </w:rPr>
        <w:t xml:space="preserve">relevant </w:t>
      </w:r>
      <w:r w:rsidR="00E7598C" w:rsidRPr="009F0AD8">
        <w:rPr>
          <w:lang w:val="en-AU"/>
        </w:rPr>
        <w:t>SES stakeholders consulted before decisions are made.</w:t>
      </w:r>
    </w:p>
    <w:p w14:paraId="769E251E" w14:textId="77777777" w:rsidR="004974A3" w:rsidRPr="009F0AD8" w:rsidRDefault="004974A3" w:rsidP="008821BB">
      <w:pPr>
        <w:pStyle w:val="ListParagraph"/>
        <w:spacing w:before="0" w:beforeAutospacing="0" w:after="160" w:afterAutospacing="0" w:line="259" w:lineRule="auto"/>
        <w:ind w:left="1080"/>
        <w:rPr>
          <w:lang w:val="en-AU"/>
        </w:rPr>
      </w:pPr>
    </w:p>
    <w:p w14:paraId="2C02D6A0" w14:textId="77777777" w:rsidR="002F08F1" w:rsidRPr="009F0AD8" w:rsidRDefault="00D72133" w:rsidP="002F08F1">
      <w:pPr>
        <w:pStyle w:val="ListParagraph"/>
        <w:numPr>
          <w:ilvl w:val="0"/>
          <w:numId w:val="39"/>
        </w:numPr>
        <w:rPr>
          <w:lang w:val="en-AU"/>
        </w:rPr>
      </w:pPr>
      <w:r w:rsidRPr="009F0AD8">
        <w:rPr>
          <w:lang w:val="en-AU"/>
        </w:rPr>
        <w:t xml:space="preserve">Action </w:t>
      </w:r>
      <w:r w:rsidR="00554CD0" w:rsidRPr="009F0AD8">
        <w:rPr>
          <w:lang w:val="en-AU"/>
        </w:rPr>
        <w:t>7</w:t>
      </w:r>
      <w:r w:rsidRPr="009F0AD8">
        <w:rPr>
          <w:lang w:val="en-AU"/>
        </w:rPr>
        <w:t xml:space="preserve">: </w:t>
      </w:r>
      <w:r w:rsidR="00073723">
        <w:rPr>
          <w:lang w:val="en-AU"/>
        </w:rPr>
        <w:t>Improve internal communication</w:t>
      </w:r>
    </w:p>
    <w:p w14:paraId="03F0932B"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g</w:t>
      </w:r>
      <w:r w:rsidR="002F08F1" w:rsidRPr="009F0AD8">
        <w:rPr>
          <w:lang w:val="en-AU"/>
        </w:rPr>
        <w:t>ive someone accountability</w:t>
      </w:r>
    </w:p>
    <w:p w14:paraId="3F4A8055"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m</w:t>
      </w:r>
      <w:r w:rsidR="002F08F1" w:rsidRPr="009F0AD8">
        <w:rPr>
          <w:lang w:val="en-AU"/>
        </w:rPr>
        <w:t>ake it clear that all SES are to cascade important messages to their staff</w:t>
      </w:r>
    </w:p>
    <w:p w14:paraId="282A210F"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u</w:t>
      </w:r>
      <w:r w:rsidR="002F08F1" w:rsidRPr="009F0AD8">
        <w:rPr>
          <w:lang w:val="en-AU"/>
        </w:rPr>
        <w:t>pdate to staff at least once a fortnight</w:t>
      </w:r>
      <w:r w:rsidRPr="009F0AD8">
        <w:rPr>
          <w:lang w:val="en-AU"/>
        </w:rPr>
        <w:t>, and</w:t>
      </w:r>
    </w:p>
    <w:p w14:paraId="734310AA" w14:textId="77777777" w:rsidR="002F08F1" w:rsidRPr="009F0AD8" w:rsidRDefault="002F08F1" w:rsidP="002F08F1">
      <w:pPr>
        <w:pStyle w:val="ListParagraph"/>
        <w:numPr>
          <w:ilvl w:val="0"/>
          <w:numId w:val="22"/>
        </w:numPr>
        <w:spacing w:before="0" w:beforeAutospacing="0" w:after="160" w:afterAutospacing="0" w:line="259" w:lineRule="auto"/>
        <w:rPr>
          <w:lang w:val="en-AU"/>
        </w:rPr>
      </w:pPr>
      <w:r w:rsidRPr="009F0AD8">
        <w:rPr>
          <w:lang w:val="en-AU"/>
        </w:rPr>
        <w:t>Barwon have adopted a process of summarising each day what is new and what documents each category of staff should read</w:t>
      </w:r>
      <w:r w:rsidR="009F0AD8">
        <w:rPr>
          <w:lang w:val="en-AU"/>
        </w:rPr>
        <w:t xml:space="preserve">. </w:t>
      </w:r>
      <w:r w:rsidRPr="009F0AD8">
        <w:rPr>
          <w:lang w:val="en-AU"/>
        </w:rPr>
        <w:t>Adopt this nationally.</w:t>
      </w:r>
    </w:p>
    <w:p w14:paraId="6EE35040" w14:textId="77777777" w:rsidR="002F08F1" w:rsidRPr="009F0AD8" w:rsidRDefault="002F08F1" w:rsidP="002F08F1">
      <w:pPr>
        <w:pStyle w:val="ListParagraph"/>
        <w:rPr>
          <w:lang w:val="en-AU"/>
        </w:rPr>
      </w:pPr>
    </w:p>
    <w:p w14:paraId="218AA941" w14:textId="77777777" w:rsidR="002F08F1" w:rsidRPr="009F0AD8" w:rsidRDefault="00D72133" w:rsidP="002F08F1">
      <w:pPr>
        <w:pStyle w:val="ListParagraph"/>
        <w:numPr>
          <w:ilvl w:val="0"/>
          <w:numId w:val="39"/>
        </w:numPr>
        <w:rPr>
          <w:lang w:val="en-AU"/>
        </w:rPr>
      </w:pPr>
      <w:r w:rsidRPr="009F0AD8">
        <w:rPr>
          <w:lang w:val="en-AU"/>
        </w:rPr>
        <w:t xml:space="preserve">Action </w:t>
      </w:r>
      <w:r w:rsidR="00554CD0" w:rsidRPr="009F0AD8">
        <w:rPr>
          <w:lang w:val="en-AU"/>
        </w:rPr>
        <w:t>8</w:t>
      </w:r>
      <w:r w:rsidRPr="009F0AD8">
        <w:rPr>
          <w:lang w:val="en-AU"/>
        </w:rPr>
        <w:t xml:space="preserve">: </w:t>
      </w:r>
      <w:r w:rsidR="002F08F1" w:rsidRPr="009F0AD8">
        <w:rPr>
          <w:lang w:val="en-AU"/>
        </w:rPr>
        <w:t>Performance expectations</w:t>
      </w:r>
    </w:p>
    <w:p w14:paraId="5F8BDBC8" w14:textId="77777777" w:rsidR="002F08F1" w:rsidRPr="009F0AD8" w:rsidRDefault="009C3B2E" w:rsidP="002F08F1">
      <w:pPr>
        <w:pStyle w:val="ListParagraph"/>
        <w:numPr>
          <w:ilvl w:val="0"/>
          <w:numId w:val="22"/>
        </w:numPr>
        <w:spacing w:before="0" w:beforeAutospacing="0" w:after="160" w:afterAutospacing="0" w:line="259" w:lineRule="auto"/>
        <w:rPr>
          <w:lang w:val="en-AU"/>
        </w:rPr>
      </w:pPr>
      <w:r w:rsidRPr="009F0AD8">
        <w:rPr>
          <w:lang w:val="en-AU"/>
        </w:rPr>
        <w:t>CEO</w:t>
      </w:r>
      <w:r w:rsidR="002F08F1" w:rsidRPr="009F0AD8">
        <w:rPr>
          <w:lang w:val="en-AU"/>
        </w:rPr>
        <w:t xml:space="preserve"> to finalise his performance agreement with the Board within a month</w:t>
      </w:r>
      <w:r w:rsidR="007718F4" w:rsidRPr="009F0AD8">
        <w:rPr>
          <w:lang w:val="en-AU"/>
        </w:rPr>
        <w:t xml:space="preserve"> and to incorporate actions to be taken in response to key elements of this report</w:t>
      </w:r>
    </w:p>
    <w:p w14:paraId="137B7834"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p</w:t>
      </w:r>
      <w:r w:rsidR="002F08F1" w:rsidRPr="009F0AD8">
        <w:rPr>
          <w:lang w:val="en-AU"/>
        </w:rPr>
        <w:t>erformance agreements of all SES to be in place within two months (or a month after their ar</w:t>
      </w:r>
      <w:r w:rsidRPr="009F0AD8">
        <w:rPr>
          <w:lang w:val="en-AU"/>
        </w:rPr>
        <w:t>rival, whichever is the latter), and</w:t>
      </w:r>
    </w:p>
    <w:p w14:paraId="02BF0FA0" w14:textId="77777777" w:rsidR="00D72133" w:rsidRPr="009F0AD8" w:rsidRDefault="000B7D28" w:rsidP="002F08F1">
      <w:pPr>
        <w:pStyle w:val="ListParagraph"/>
        <w:numPr>
          <w:ilvl w:val="0"/>
          <w:numId w:val="22"/>
        </w:numPr>
        <w:spacing w:before="0" w:beforeAutospacing="0" w:after="160" w:afterAutospacing="0" w:line="259" w:lineRule="auto"/>
        <w:rPr>
          <w:lang w:val="en-AU"/>
        </w:rPr>
      </w:pPr>
      <w:proofErr w:type="gramStart"/>
      <w:r w:rsidRPr="009F0AD8">
        <w:rPr>
          <w:lang w:val="en-AU"/>
        </w:rPr>
        <w:lastRenderedPageBreak/>
        <w:t>e</w:t>
      </w:r>
      <w:r w:rsidR="00D72133" w:rsidRPr="009F0AD8">
        <w:rPr>
          <w:lang w:val="en-AU"/>
        </w:rPr>
        <w:t>nsure</w:t>
      </w:r>
      <w:proofErr w:type="gramEnd"/>
      <w:r w:rsidR="00D72133" w:rsidRPr="009F0AD8">
        <w:rPr>
          <w:lang w:val="en-AU"/>
        </w:rPr>
        <w:t xml:space="preserve"> performance agreements clearly articulate roles and responsibilities.</w:t>
      </w:r>
    </w:p>
    <w:p w14:paraId="76C73175" w14:textId="77777777" w:rsidR="002F08F1" w:rsidRPr="009F0AD8" w:rsidRDefault="002F08F1" w:rsidP="002F08F1">
      <w:pPr>
        <w:pStyle w:val="ListParagraph"/>
        <w:rPr>
          <w:lang w:val="en-AU"/>
        </w:rPr>
      </w:pPr>
    </w:p>
    <w:p w14:paraId="52C14885" w14:textId="77777777" w:rsidR="002F08F1" w:rsidRPr="009F0AD8" w:rsidRDefault="00D72133" w:rsidP="002F08F1">
      <w:pPr>
        <w:pStyle w:val="ListParagraph"/>
        <w:numPr>
          <w:ilvl w:val="0"/>
          <w:numId w:val="39"/>
        </w:numPr>
        <w:rPr>
          <w:lang w:val="en-AU"/>
        </w:rPr>
      </w:pPr>
      <w:r w:rsidRPr="009F0AD8">
        <w:rPr>
          <w:lang w:val="en-AU"/>
        </w:rPr>
        <w:t xml:space="preserve">Action </w:t>
      </w:r>
      <w:r w:rsidR="00554CD0" w:rsidRPr="009F0AD8">
        <w:rPr>
          <w:lang w:val="en-AU"/>
        </w:rPr>
        <w:t>9</w:t>
      </w:r>
      <w:r w:rsidRPr="009F0AD8">
        <w:rPr>
          <w:lang w:val="en-AU"/>
        </w:rPr>
        <w:t xml:space="preserve">: </w:t>
      </w:r>
      <w:r w:rsidR="002F08F1" w:rsidRPr="009F0AD8">
        <w:rPr>
          <w:lang w:val="en-AU"/>
        </w:rPr>
        <w:t>Improve HR capability</w:t>
      </w:r>
    </w:p>
    <w:p w14:paraId="5C080030"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e</w:t>
      </w:r>
      <w:r w:rsidR="002F08F1" w:rsidRPr="009F0AD8">
        <w:rPr>
          <w:lang w:val="en-AU"/>
        </w:rPr>
        <w:t>stablish an SES position for HR and an HR</w:t>
      </w:r>
      <w:r w:rsidRPr="009F0AD8">
        <w:rPr>
          <w:lang w:val="en-AU"/>
        </w:rPr>
        <w:t xml:space="preserve"> position in major</w:t>
      </w:r>
      <w:r w:rsidR="00B021C6" w:rsidRPr="009F0AD8">
        <w:rPr>
          <w:lang w:val="en-AU"/>
        </w:rPr>
        <w:t xml:space="preserve"> trial</w:t>
      </w:r>
      <w:r w:rsidRPr="009F0AD8">
        <w:rPr>
          <w:lang w:val="en-AU"/>
        </w:rPr>
        <w:t xml:space="preserve"> sites, and</w:t>
      </w:r>
    </w:p>
    <w:p w14:paraId="39FC2487"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proofErr w:type="gramStart"/>
      <w:r w:rsidRPr="009F0AD8">
        <w:rPr>
          <w:lang w:val="en-AU"/>
        </w:rPr>
        <w:t>b</w:t>
      </w:r>
      <w:r w:rsidR="002F08F1" w:rsidRPr="009F0AD8">
        <w:rPr>
          <w:lang w:val="en-AU"/>
        </w:rPr>
        <w:t>uy</w:t>
      </w:r>
      <w:proofErr w:type="gramEnd"/>
      <w:r w:rsidR="002F08F1" w:rsidRPr="009F0AD8">
        <w:rPr>
          <w:lang w:val="en-AU"/>
        </w:rPr>
        <w:t xml:space="preserve"> in assistance to bridge the capability gap</w:t>
      </w:r>
      <w:r w:rsidR="00B919D4">
        <w:rPr>
          <w:lang w:val="en-AU"/>
        </w:rPr>
        <w:t>.</w:t>
      </w:r>
    </w:p>
    <w:p w14:paraId="191228E2" w14:textId="77777777" w:rsidR="002F08F1" w:rsidRPr="009F0AD8" w:rsidRDefault="002F08F1" w:rsidP="002F08F1">
      <w:pPr>
        <w:pStyle w:val="ListParagraph"/>
        <w:rPr>
          <w:lang w:val="en-AU"/>
        </w:rPr>
      </w:pPr>
    </w:p>
    <w:p w14:paraId="68B737C5" w14:textId="77777777" w:rsidR="002F08F1" w:rsidRPr="009F0AD8" w:rsidRDefault="00D72133" w:rsidP="002F08F1">
      <w:pPr>
        <w:pStyle w:val="ListParagraph"/>
        <w:numPr>
          <w:ilvl w:val="0"/>
          <w:numId w:val="39"/>
        </w:numPr>
        <w:rPr>
          <w:lang w:val="en-AU"/>
        </w:rPr>
      </w:pPr>
      <w:r w:rsidRPr="009F0AD8">
        <w:rPr>
          <w:lang w:val="en-AU"/>
        </w:rPr>
        <w:t xml:space="preserve">Action </w:t>
      </w:r>
      <w:r w:rsidR="00554CD0" w:rsidRPr="009F0AD8">
        <w:rPr>
          <w:lang w:val="en-AU"/>
        </w:rPr>
        <w:t>10</w:t>
      </w:r>
      <w:r w:rsidRPr="009F0AD8">
        <w:rPr>
          <w:lang w:val="en-AU"/>
        </w:rPr>
        <w:t xml:space="preserve">: </w:t>
      </w:r>
      <w:r w:rsidR="00362D1D" w:rsidRPr="009F0AD8">
        <w:rPr>
          <w:lang w:val="en-AU"/>
        </w:rPr>
        <w:t xml:space="preserve">Bridge </w:t>
      </w:r>
      <w:r w:rsidR="00073723">
        <w:rPr>
          <w:lang w:val="en-AU"/>
        </w:rPr>
        <w:t>the capability g</w:t>
      </w:r>
      <w:r w:rsidR="002F08F1" w:rsidRPr="009F0AD8">
        <w:rPr>
          <w:lang w:val="en-AU"/>
        </w:rPr>
        <w:t>ap</w:t>
      </w:r>
    </w:p>
    <w:p w14:paraId="57E38051" w14:textId="77777777" w:rsidR="001F7019" w:rsidRPr="009F0AD8" w:rsidRDefault="000B7D28" w:rsidP="002F08F1">
      <w:pPr>
        <w:pStyle w:val="ListParagraph"/>
        <w:numPr>
          <w:ilvl w:val="0"/>
          <w:numId w:val="22"/>
        </w:numPr>
        <w:spacing w:before="0" w:beforeAutospacing="0" w:after="160" w:afterAutospacing="0" w:line="259" w:lineRule="auto"/>
        <w:rPr>
          <w:lang w:val="en-AU"/>
        </w:rPr>
      </w:pPr>
      <w:r w:rsidRPr="009F0AD8">
        <w:rPr>
          <w:lang w:val="en-AU"/>
        </w:rPr>
        <w:t>i</w:t>
      </w:r>
      <w:r w:rsidR="002F08F1" w:rsidRPr="009F0AD8">
        <w:rPr>
          <w:lang w:val="en-AU"/>
        </w:rPr>
        <w:t xml:space="preserve">dentify </w:t>
      </w:r>
      <w:r w:rsidR="00D72133" w:rsidRPr="009F0AD8">
        <w:rPr>
          <w:lang w:val="en-AU"/>
        </w:rPr>
        <w:t xml:space="preserve">systems and staffing </w:t>
      </w:r>
      <w:r w:rsidR="002F08F1" w:rsidRPr="009F0AD8">
        <w:rPr>
          <w:lang w:val="en-AU"/>
        </w:rPr>
        <w:t xml:space="preserve">gaps in critical areas of National Office as a result of the move to </w:t>
      </w:r>
      <w:r w:rsidR="001F7019" w:rsidRPr="009F0AD8">
        <w:rPr>
          <w:lang w:val="en-AU"/>
        </w:rPr>
        <w:t>G</w:t>
      </w:r>
      <w:r w:rsidR="00B919D4">
        <w:rPr>
          <w:lang w:val="en-AU"/>
        </w:rPr>
        <w:t>eelong and recruitment lags</w:t>
      </w:r>
    </w:p>
    <w:p w14:paraId="4DBE9804" w14:textId="77777777" w:rsidR="002F08F1" w:rsidRPr="009F0AD8" w:rsidRDefault="001F7019" w:rsidP="002F08F1">
      <w:pPr>
        <w:pStyle w:val="ListParagraph"/>
        <w:numPr>
          <w:ilvl w:val="0"/>
          <w:numId w:val="22"/>
        </w:numPr>
        <w:spacing w:before="0" w:beforeAutospacing="0" w:after="160" w:afterAutospacing="0" w:line="259" w:lineRule="auto"/>
        <w:rPr>
          <w:lang w:val="en-AU"/>
        </w:rPr>
      </w:pPr>
      <w:r w:rsidRPr="009F0AD8">
        <w:rPr>
          <w:lang w:val="en-AU"/>
        </w:rPr>
        <w:t>b</w:t>
      </w:r>
      <w:r w:rsidR="002F08F1" w:rsidRPr="009F0AD8">
        <w:rPr>
          <w:lang w:val="en-AU"/>
        </w:rPr>
        <w:t>uy in temporary assistance in these area</w:t>
      </w:r>
      <w:r w:rsidR="000B7D28" w:rsidRPr="009F0AD8">
        <w:rPr>
          <w:lang w:val="en-AU"/>
        </w:rPr>
        <w:t>s</w:t>
      </w:r>
    </w:p>
    <w:p w14:paraId="23DA9D35" w14:textId="77777777" w:rsidR="002F08F1" w:rsidRPr="009F0AD8" w:rsidRDefault="000B7D28">
      <w:pPr>
        <w:pStyle w:val="ListParagraph"/>
        <w:numPr>
          <w:ilvl w:val="0"/>
          <w:numId w:val="22"/>
        </w:numPr>
        <w:spacing w:before="0" w:beforeAutospacing="0" w:after="160" w:afterAutospacing="0" w:line="259" w:lineRule="auto"/>
        <w:rPr>
          <w:lang w:val="en-AU"/>
        </w:rPr>
      </w:pPr>
      <w:r w:rsidRPr="009F0AD8">
        <w:rPr>
          <w:lang w:val="en-AU"/>
        </w:rPr>
        <w:t>m</w:t>
      </w:r>
      <w:r w:rsidR="002F08F1" w:rsidRPr="009F0AD8">
        <w:rPr>
          <w:lang w:val="en-AU"/>
        </w:rPr>
        <w:t xml:space="preserve">aintain onsite systems assistance in </w:t>
      </w:r>
      <w:r w:rsidR="00D23158" w:rsidRPr="009F0AD8">
        <w:rPr>
          <w:lang w:val="en-AU"/>
        </w:rPr>
        <w:t>trial</w:t>
      </w:r>
      <w:r w:rsidR="002F08F1" w:rsidRPr="009F0AD8">
        <w:rPr>
          <w:lang w:val="en-AU"/>
        </w:rPr>
        <w:t xml:space="preserve"> sites</w:t>
      </w:r>
      <w:r w:rsidRPr="009F0AD8">
        <w:rPr>
          <w:lang w:val="en-AU"/>
        </w:rPr>
        <w:t xml:space="preserve"> (referred to as Enable IT)</w:t>
      </w:r>
      <w:r w:rsidR="004E6AC4" w:rsidRPr="009F0AD8">
        <w:rPr>
          <w:lang w:val="en-AU"/>
        </w:rPr>
        <w:t xml:space="preserve"> as this will </w:t>
      </w:r>
      <w:r w:rsidR="001F7019" w:rsidRPr="009F0AD8">
        <w:rPr>
          <w:lang w:val="en-AU"/>
        </w:rPr>
        <w:t xml:space="preserve">make </w:t>
      </w:r>
      <w:r w:rsidR="002F08F1" w:rsidRPr="009F0AD8">
        <w:rPr>
          <w:lang w:val="en-AU"/>
        </w:rPr>
        <w:t>the existing planners more productive</w:t>
      </w:r>
      <w:r w:rsidRPr="009F0AD8">
        <w:rPr>
          <w:lang w:val="en-AU"/>
        </w:rPr>
        <w:t>, and</w:t>
      </w:r>
    </w:p>
    <w:p w14:paraId="14CDC63C"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proofErr w:type="gramStart"/>
      <w:r w:rsidRPr="009F0AD8">
        <w:rPr>
          <w:lang w:val="en-AU"/>
        </w:rPr>
        <w:t>d</w:t>
      </w:r>
      <w:r w:rsidR="002F08F1" w:rsidRPr="009F0AD8">
        <w:rPr>
          <w:lang w:val="en-AU"/>
        </w:rPr>
        <w:t>iscuss</w:t>
      </w:r>
      <w:proofErr w:type="gramEnd"/>
      <w:r w:rsidR="002F08F1" w:rsidRPr="009F0AD8">
        <w:rPr>
          <w:lang w:val="en-AU"/>
        </w:rPr>
        <w:t xml:space="preserve"> with DHS their ability to h</w:t>
      </w:r>
      <w:r w:rsidR="001F7019" w:rsidRPr="009F0AD8">
        <w:rPr>
          <w:lang w:val="en-AU"/>
        </w:rPr>
        <w:t>elp bridge the capability gap—</w:t>
      </w:r>
      <w:r w:rsidR="002F08F1" w:rsidRPr="009F0AD8">
        <w:rPr>
          <w:lang w:val="en-AU"/>
        </w:rPr>
        <w:t xml:space="preserve">property, systems, and the potential transfer of CRS staff in </w:t>
      </w:r>
      <w:r w:rsidR="00D23158" w:rsidRPr="009F0AD8">
        <w:rPr>
          <w:lang w:val="en-AU"/>
        </w:rPr>
        <w:t>trial</w:t>
      </w:r>
      <w:r w:rsidR="002F08F1" w:rsidRPr="009F0AD8">
        <w:rPr>
          <w:lang w:val="en-AU"/>
        </w:rPr>
        <w:t xml:space="preserve"> sites.</w:t>
      </w:r>
    </w:p>
    <w:p w14:paraId="353AA651" w14:textId="77777777" w:rsidR="002F08F1" w:rsidRPr="009F0AD8" w:rsidRDefault="002F08F1" w:rsidP="002F08F1">
      <w:pPr>
        <w:pStyle w:val="ListParagraph"/>
        <w:rPr>
          <w:lang w:val="en-AU"/>
        </w:rPr>
      </w:pPr>
    </w:p>
    <w:p w14:paraId="260B45F2" w14:textId="77777777" w:rsidR="002F08F1" w:rsidRPr="009F0AD8" w:rsidRDefault="00D72133" w:rsidP="002F08F1">
      <w:pPr>
        <w:pStyle w:val="ListParagraph"/>
        <w:numPr>
          <w:ilvl w:val="0"/>
          <w:numId w:val="39"/>
        </w:numPr>
        <w:rPr>
          <w:lang w:val="en-AU"/>
        </w:rPr>
      </w:pPr>
      <w:r w:rsidRPr="009F0AD8">
        <w:rPr>
          <w:lang w:val="en-AU"/>
        </w:rPr>
        <w:t xml:space="preserve">Action </w:t>
      </w:r>
      <w:r w:rsidR="00554CD0" w:rsidRPr="009F0AD8">
        <w:rPr>
          <w:lang w:val="en-AU"/>
        </w:rPr>
        <w:t>11</w:t>
      </w:r>
      <w:r w:rsidRPr="009F0AD8">
        <w:rPr>
          <w:lang w:val="en-AU"/>
        </w:rPr>
        <w:t xml:space="preserve">: </w:t>
      </w:r>
      <w:r w:rsidR="002F08F1" w:rsidRPr="009F0AD8">
        <w:rPr>
          <w:lang w:val="en-AU"/>
        </w:rPr>
        <w:t>Do not reinvent the wheel</w:t>
      </w:r>
    </w:p>
    <w:p w14:paraId="19872A8F" w14:textId="77777777" w:rsidR="002F08F1" w:rsidRPr="009F0AD8" w:rsidRDefault="000B7D28" w:rsidP="002F08F1">
      <w:pPr>
        <w:pStyle w:val="ListParagraph"/>
        <w:numPr>
          <w:ilvl w:val="0"/>
          <w:numId w:val="22"/>
        </w:numPr>
        <w:spacing w:before="0" w:beforeAutospacing="0" w:after="160" w:afterAutospacing="0" w:line="259" w:lineRule="auto"/>
        <w:rPr>
          <w:lang w:val="en-AU"/>
        </w:rPr>
      </w:pPr>
      <w:proofErr w:type="gramStart"/>
      <w:r w:rsidRPr="009F0AD8">
        <w:rPr>
          <w:lang w:val="en-AU"/>
        </w:rPr>
        <w:t>identify</w:t>
      </w:r>
      <w:proofErr w:type="gramEnd"/>
      <w:r w:rsidRPr="009F0AD8">
        <w:rPr>
          <w:lang w:val="en-AU"/>
        </w:rPr>
        <w:t xml:space="preserve"> two a</w:t>
      </w:r>
      <w:r w:rsidR="002F08F1" w:rsidRPr="009F0AD8">
        <w:rPr>
          <w:lang w:val="en-AU"/>
        </w:rPr>
        <w:t>gencies which provide good practice in terms of different areas of corporate policies and procedure</w:t>
      </w:r>
      <w:r w:rsidR="001F7019" w:rsidRPr="009F0AD8">
        <w:rPr>
          <w:lang w:val="en-AU"/>
        </w:rPr>
        <w:t>s. Get the agreement of their Chief Executive</w:t>
      </w:r>
      <w:r w:rsidR="002F08F1" w:rsidRPr="009F0AD8">
        <w:rPr>
          <w:lang w:val="en-AU"/>
        </w:rPr>
        <w:t>/Secretary to be able to use and rebadge their standard procedures.</w:t>
      </w:r>
    </w:p>
    <w:p w14:paraId="71787B06" w14:textId="77777777" w:rsidR="002F08F1" w:rsidRPr="009F0AD8" w:rsidRDefault="002F08F1" w:rsidP="002F08F1">
      <w:pPr>
        <w:pStyle w:val="ListParagraph"/>
        <w:rPr>
          <w:lang w:val="en-AU"/>
        </w:rPr>
      </w:pPr>
    </w:p>
    <w:p w14:paraId="36149588" w14:textId="77777777" w:rsidR="002F08F1" w:rsidRPr="009F0AD8" w:rsidRDefault="00D72133" w:rsidP="002F08F1">
      <w:pPr>
        <w:pStyle w:val="ListParagraph"/>
        <w:numPr>
          <w:ilvl w:val="0"/>
          <w:numId w:val="39"/>
        </w:numPr>
        <w:rPr>
          <w:lang w:val="en-AU"/>
        </w:rPr>
      </w:pPr>
      <w:r w:rsidRPr="009F0AD8">
        <w:rPr>
          <w:lang w:val="en-AU"/>
        </w:rPr>
        <w:t xml:space="preserve">Action </w:t>
      </w:r>
      <w:r w:rsidR="00554CD0" w:rsidRPr="009F0AD8">
        <w:rPr>
          <w:lang w:val="en-AU"/>
        </w:rPr>
        <w:t>12</w:t>
      </w:r>
      <w:r w:rsidRPr="009F0AD8">
        <w:rPr>
          <w:lang w:val="en-AU"/>
        </w:rPr>
        <w:t xml:space="preserve">: </w:t>
      </w:r>
      <w:r w:rsidR="002F08F1" w:rsidRPr="009F0AD8">
        <w:rPr>
          <w:lang w:val="en-AU"/>
        </w:rPr>
        <w:t>Advice to the Minister</w:t>
      </w:r>
    </w:p>
    <w:p w14:paraId="4EB96217" w14:textId="2B6AA540" w:rsidR="002F08F1" w:rsidRPr="009F0AD8" w:rsidRDefault="001F7019" w:rsidP="002F08F1">
      <w:pPr>
        <w:pStyle w:val="ListParagraph"/>
        <w:numPr>
          <w:ilvl w:val="0"/>
          <w:numId w:val="22"/>
        </w:numPr>
        <w:spacing w:before="0" w:beforeAutospacing="0" w:after="160" w:afterAutospacing="0" w:line="259" w:lineRule="auto"/>
        <w:rPr>
          <w:lang w:val="en-AU"/>
        </w:rPr>
      </w:pPr>
      <w:proofErr w:type="gramStart"/>
      <w:r w:rsidRPr="009F0AD8">
        <w:rPr>
          <w:lang w:val="en-AU"/>
        </w:rPr>
        <w:t>the</w:t>
      </w:r>
      <w:proofErr w:type="gramEnd"/>
      <w:r w:rsidRPr="009F0AD8">
        <w:rPr>
          <w:lang w:val="en-AU"/>
        </w:rPr>
        <w:t xml:space="preserve"> </w:t>
      </w:r>
      <w:r w:rsidR="00B17872">
        <w:rPr>
          <w:lang w:val="en-AU"/>
        </w:rPr>
        <w:t xml:space="preserve">Chair and the </w:t>
      </w:r>
      <w:r w:rsidR="00554CD0" w:rsidRPr="009F0AD8">
        <w:rPr>
          <w:lang w:val="en-AU"/>
        </w:rPr>
        <w:t>CEO</w:t>
      </w:r>
      <w:r w:rsidR="002F08F1" w:rsidRPr="009F0AD8">
        <w:rPr>
          <w:lang w:val="en-AU"/>
        </w:rPr>
        <w:t xml:space="preserve"> </w:t>
      </w:r>
      <w:r w:rsidR="007718F4" w:rsidRPr="009F0AD8">
        <w:rPr>
          <w:lang w:val="en-AU"/>
        </w:rPr>
        <w:t>should advise</w:t>
      </w:r>
      <w:r w:rsidR="002F08F1" w:rsidRPr="009F0AD8">
        <w:rPr>
          <w:lang w:val="en-AU"/>
        </w:rPr>
        <w:t xml:space="preserve"> the Minister on what </w:t>
      </w:r>
      <w:r w:rsidR="007718F4" w:rsidRPr="009F0AD8">
        <w:rPr>
          <w:lang w:val="en-AU"/>
        </w:rPr>
        <w:t>they</w:t>
      </w:r>
      <w:r w:rsidR="002F08F1" w:rsidRPr="009F0AD8">
        <w:rPr>
          <w:lang w:val="en-AU"/>
        </w:rPr>
        <w:t xml:space="preserve"> believe is achievable and where </w:t>
      </w:r>
      <w:r w:rsidR="007718F4" w:rsidRPr="009F0AD8">
        <w:rPr>
          <w:lang w:val="en-AU"/>
        </w:rPr>
        <w:t>they</w:t>
      </w:r>
      <w:r w:rsidR="002F08F1" w:rsidRPr="009F0AD8">
        <w:rPr>
          <w:lang w:val="en-AU"/>
        </w:rPr>
        <w:t xml:space="preserve"> recommend </w:t>
      </w:r>
      <w:r w:rsidR="007718F4" w:rsidRPr="009F0AD8">
        <w:rPr>
          <w:lang w:val="en-AU"/>
        </w:rPr>
        <w:t xml:space="preserve">that </w:t>
      </w:r>
      <w:r w:rsidR="002F08F1" w:rsidRPr="009F0AD8">
        <w:rPr>
          <w:lang w:val="en-AU"/>
        </w:rPr>
        <w:t xml:space="preserve">changes </w:t>
      </w:r>
      <w:r w:rsidR="007718F4" w:rsidRPr="009F0AD8">
        <w:rPr>
          <w:lang w:val="en-AU"/>
        </w:rPr>
        <w:t xml:space="preserve">should be made </w:t>
      </w:r>
      <w:r w:rsidR="002F08F1" w:rsidRPr="009F0AD8">
        <w:rPr>
          <w:lang w:val="en-AU"/>
        </w:rPr>
        <w:t xml:space="preserve">to the </w:t>
      </w:r>
      <w:r w:rsidR="007718F4" w:rsidRPr="009F0AD8">
        <w:rPr>
          <w:lang w:val="en-AU"/>
        </w:rPr>
        <w:t xml:space="preserve">forward </w:t>
      </w:r>
      <w:r w:rsidR="002F08F1" w:rsidRPr="009F0AD8">
        <w:rPr>
          <w:lang w:val="en-AU"/>
        </w:rPr>
        <w:t>schedule to ensure the sustainability of the Scheme.</w:t>
      </w:r>
    </w:p>
    <w:p w14:paraId="38F4E479" w14:textId="77777777" w:rsidR="002F08F1" w:rsidRPr="009F0AD8" w:rsidRDefault="002F08F1" w:rsidP="002F08F1">
      <w:pPr>
        <w:pStyle w:val="ListParagraph"/>
        <w:rPr>
          <w:lang w:val="en-AU"/>
        </w:rPr>
      </w:pPr>
    </w:p>
    <w:p w14:paraId="25EDC0D0" w14:textId="77777777" w:rsidR="002F08F1" w:rsidRPr="009F0AD8" w:rsidRDefault="00D72133" w:rsidP="002F08F1">
      <w:pPr>
        <w:pStyle w:val="ListParagraph"/>
        <w:numPr>
          <w:ilvl w:val="0"/>
          <w:numId w:val="39"/>
        </w:numPr>
        <w:rPr>
          <w:lang w:val="en-AU"/>
        </w:rPr>
      </w:pPr>
      <w:r w:rsidRPr="009F0AD8">
        <w:rPr>
          <w:lang w:val="en-AU"/>
        </w:rPr>
        <w:t>Action 1</w:t>
      </w:r>
      <w:r w:rsidR="00554CD0" w:rsidRPr="009F0AD8">
        <w:rPr>
          <w:lang w:val="en-AU"/>
        </w:rPr>
        <w:t>3</w:t>
      </w:r>
      <w:r w:rsidRPr="009F0AD8">
        <w:rPr>
          <w:lang w:val="en-AU"/>
        </w:rPr>
        <w:t xml:space="preserve">: </w:t>
      </w:r>
      <w:r w:rsidR="002F08F1" w:rsidRPr="009F0AD8">
        <w:rPr>
          <w:lang w:val="en-AU"/>
        </w:rPr>
        <w:t>Project management</w:t>
      </w:r>
    </w:p>
    <w:p w14:paraId="2D0AB0A6" w14:textId="77777777" w:rsidR="002F08F1" w:rsidRPr="009F0AD8" w:rsidRDefault="001F7019" w:rsidP="002F08F1">
      <w:pPr>
        <w:pStyle w:val="ListParagraph"/>
        <w:numPr>
          <w:ilvl w:val="0"/>
          <w:numId w:val="22"/>
        </w:numPr>
        <w:spacing w:before="0" w:beforeAutospacing="0" w:after="160" w:afterAutospacing="0" w:line="259" w:lineRule="auto"/>
        <w:rPr>
          <w:lang w:val="en-AU"/>
        </w:rPr>
      </w:pPr>
      <w:r w:rsidRPr="009F0AD8">
        <w:rPr>
          <w:lang w:val="en-AU"/>
        </w:rPr>
        <w:t>d</w:t>
      </w:r>
      <w:r w:rsidR="002F08F1" w:rsidRPr="009F0AD8">
        <w:rPr>
          <w:lang w:val="en-AU"/>
        </w:rPr>
        <w:t>evelop in-hou</w:t>
      </w:r>
      <w:r w:rsidR="00B919D4">
        <w:rPr>
          <w:lang w:val="en-AU"/>
        </w:rPr>
        <w:t>se project management expertise</w:t>
      </w:r>
    </w:p>
    <w:p w14:paraId="0E2795EB" w14:textId="77777777" w:rsidR="00D72133" w:rsidRPr="009F0AD8" w:rsidRDefault="001F7019" w:rsidP="00D72133">
      <w:pPr>
        <w:pStyle w:val="ListParagraph"/>
        <w:numPr>
          <w:ilvl w:val="0"/>
          <w:numId w:val="22"/>
        </w:numPr>
        <w:spacing w:before="0" w:beforeAutospacing="0" w:after="160" w:afterAutospacing="0" w:line="259" w:lineRule="auto"/>
        <w:rPr>
          <w:lang w:val="en-AU"/>
        </w:rPr>
      </w:pPr>
      <w:r w:rsidRPr="009F0AD8">
        <w:rPr>
          <w:lang w:val="en-AU"/>
        </w:rPr>
        <w:t xml:space="preserve">the </w:t>
      </w:r>
      <w:r w:rsidR="002F08F1" w:rsidRPr="009F0AD8">
        <w:rPr>
          <w:lang w:val="en-AU"/>
        </w:rPr>
        <w:t>Agency to propose to the Board,</w:t>
      </w:r>
      <w:r w:rsidR="004F4390">
        <w:rPr>
          <w:lang w:val="en-AU"/>
        </w:rPr>
        <w:t xml:space="preserve"> in the context of strategic directions</w:t>
      </w:r>
      <w:r w:rsidR="002F08F1" w:rsidRPr="009F0AD8">
        <w:rPr>
          <w:lang w:val="en-AU"/>
        </w:rPr>
        <w:t xml:space="preserve"> and available resources</w:t>
      </w:r>
      <w:r w:rsidRPr="009F0AD8">
        <w:rPr>
          <w:lang w:val="en-AU"/>
        </w:rPr>
        <w:t>,</w:t>
      </w:r>
      <w:r w:rsidR="002F08F1" w:rsidRPr="009F0AD8">
        <w:rPr>
          <w:lang w:val="en-AU"/>
        </w:rPr>
        <w:t xml:space="preserve"> what the priorities should be and ho</w:t>
      </w:r>
      <w:r w:rsidR="00B919D4">
        <w:rPr>
          <w:lang w:val="en-AU"/>
        </w:rPr>
        <w:t>w resources should be allocated, and</w:t>
      </w:r>
    </w:p>
    <w:p w14:paraId="1FAF0209" w14:textId="77777777" w:rsidR="00D72133" w:rsidRPr="009F0AD8" w:rsidRDefault="001F7019" w:rsidP="00D72133">
      <w:pPr>
        <w:pStyle w:val="ListParagraph"/>
        <w:numPr>
          <w:ilvl w:val="0"/>
          <w:numId w:val="22"/>
        </w:numPr>
        <w:spacing w:before="0" w:beforeAutospacing="0" w:after="160" w:afterAutospacing="0" w:line="259" w:lineRule="auto"/>
        <w:rPr>
          <w:lang w:val="en-AU"/>
        </w:rPr>
      </w:pPr>
      <w:proofErr w:type="gramStart"/>
      <w:r w:rsidRPr="009F0AD8">
        <w:rPr>
          <w:lang w:val="en-AU"/>
        </w:rPr>
        <w:t>w</w:t>
      </w:r>
      <w:r w:rsidR="00D72133" w:rsidRPr="009F0AD8">
        <w:rPr>
          <w:lang w:val="en-AU"/>
        </w:rPr>
        <w:t>here</w:t>
      </w:r>
      <w:proofErr w:type="gramEnd"/>
      <w:r w:rsidR="00D72133" w:rsidRPr="009F0AD8">
        <w:rPr>
          <w:lang w:val="en-AU"/>
        </w:rPr>
        <w:t xml:space="preserve"> resources are </w:t>
      </w:r>
      <w:r w:rsidR="00ED682F" w:rsidRPr="009F0AD8">
        <w:rPr>
          <w:lang w:val="en-AU"/>
        </w:rPr>
        <w:t>unlikely to meet project needs</w:t>
      </w:r>
      <w:r w:rsidR="00D72133" w:rsidRPr="009F0AD8">
        <w:rPr>
          <w:lang w:val="en-AU"/>
        </w:rPr>
        <w:t>, this advice should be provided to the Board</w:t>
      </w:r>
      <w:r w:rsidR="0009548E" w:rsidRPr="009F0AD8">
        <w:rPr>
          <w:lang w:val="en-AU"/>
        </w:rPr>
        <w:t>.</w:t>
      </w:r>
      <w:r w:rsidR="00D72133" w:rsidRPr="009F0AD8">
        <w:rPr>
          <w:lang w:val="en-AU"/>
        </w:rPr>
        <w:t xml:space="preserve"> </w:t>
      </w:r>
    </w:p>
    <w:p w14:paraId="17EDC673" w14:textId="77777777" w:rsidR="00D72133" w:rsidRPr="009F0AD8" w:rsidRDefault="00D72133" w:rsidP="00D72133">
      <w:pPr>
        <w:pStyle w:val="ListParagraph"/>
        <w:spacing w:before="0" w:beforeAutospacing="0" w:after="160" w:afterAutospacing="0" w:line="259" w:lineRule="auto"/>
        <w:rPr>
          <w:lang w:val="en-AU"/>
        </w:rPr>
      </w:pPr>
    </w:p>
    <w:p w14:paraId="17E2DF94" w14:textId="77777777" w:rsidR="00D72133" w:rsidRPr="009F0AD8" w:rsidRDefault="00D72133" w:rsidP="00D72133">
      <w:pPr>
        <w:pStyle w:val="ListParagraph"/>
        <w:numPr>
          <w:ilvl w:val="0"/>
          <w:numId w:val="39"/>
        </w:numPr>
      </w:pPr>
      <w:r w:rsidRPr="009F0AD8">
        <w:rPr>
          <w:lang w:val="en-AU"/>
        </w:rPr>
        <w:t>Action 1</w:t>
      </w:r>
      <w:r w:rsidR="00554CD0" w:rsidRPr="009F0AD8">
        <w:rPr>
          <w:lang w:val="en-AU"/>
        </w:rPr>
        <w:t>4</w:t>
      </w:r>
      <w:r w:rsidRPr="009F0AD8">
        <w:rPr>
          <w:lang w:val="en-AU"/>
        </w:rPr>
        <w:t xml:space="preserve">: </w:t>
      </w:r>
      <w:r w:rsidRPr="009F0AD8">
        <w:t>The Agency should advise s</w:t>
      </w:r>
      <w:r w:rsidR="001F7019" w:rsidRPr="009F0AD8">
        <w:t>taff about the outcome of this R</w:t>
      </w:r>
      <w:r w:rsidRPr="009F0AD8">
        <w:t xml:space="preserve">eport and the actions that are being taken </w:t>
      </w:r>
      <w:r w:rsidR="001F7019" w:rsidRPr="009F0AD8">
        <w:t>in response.</w:t>
      </w:r>
    </w:p>
    <w:p w14:paraId="3E713BF4" w14:textId="77777777" w:rsidR="000277DF" w:rsidRDefault="000277DF">
      <w:pPr>
        <w:spacing w:before="0" w:beforeAutospacing="0" w:after="200" w:afterAutospacing="0" w:line="276" w:lineRule="auto"/>
        <w:rPr>
          <w:lang w:val="en-AU"/>
        </w:rPr>
      </w:pPr>
      <w:r>
        <w:rPr>
          <w:lang w:val="en-AU"/>
        </w:rPr>
        <w:br w:type="page"/>
      </w:r>
    </w:p>
    <w:p w14:paraId="75A7F446" w14:textId="02A992CC" w:rsidR="002F08F1" w:rsidRPr="009F0AD8" w:rsidRDefault="002F08F1" w:rsidP="002F08F1">
      <w:pPr>
        <w:rPr>
          <w:lang w:val="en-AU"/>
        </w:rPr>
      </w:pPr>
      <w:r w:rsidRPr="009F0AD8">
        <w:rPr>
          <w:lang w:val="en-AU"/>
        </w:rPr>
        <w:lastRenderedPageBreak/>
        <w:t xml:space="preserve">There is a danger that haste will undermine </w:t>
      </w:r>
      <w:r w:rsidR="00E7598C" w:rsidRPr="009F0AD8">
        <w:rPr>
          <w:lang w:val="en-AU"/>
        </w:rPr>
        <w:t>quality</w:t>
      </w:r>
      <w:r w:rsidR="009F0AD8">
        <w:rPr>
          <w:lang w:val="en-AU"/>
        </w:rPr>
        <w:t xml:space="preserve">. </w:t>
      </w:r>
      <w:r w:rsidRPr="009F0AD8">
        <w:rPr>
          <w:lang w:val="en-AU"/>
        </w:rPr>
        <w:t>The most important thing for the Agency is to build</w:t>
      </w:r>
      <w:r w:rsidR="004F4390">
        <w:rPr>
          <w:lang w:val="en-AU"/>
        </w:rPr>
        <w:t xml:space="preserve"> trust with the community, stakeholders, </w:t>
      </w:r>
      <w:r w:rsidRPr="009F0AD8">
        <w:rPr>
          <w:lang w:val="en-AU"/>
        </w:rPr>
        <w:t>the Board and the Minister</w:t>
      </w:r>
      <w:r w:rsidR="009F0AD8">
        <w:rPr>
          <w:lang w:val="en-AU"/>
        </w:rPr>
        <w:t xml:space="preserve">. </w:t>
      </w:r>
      <w:r w:rsidRPr="009F0AD8">
        <w:rPr>
          <w:lang w:val="en-AU"/>
        </w:rPr>
        <w:t>This is best done if they are able to complete plans with care, to collect the data they need to inform the approach being taken</w:t>
      </w:r>
      <w:r w:rsidR="001F7019" w:rsidRPr="009F0AD8">
        <w:rPr>
          <w:lang w:val="en-AU"/>
        </w:rPr>
        <w:t>,</w:t>
      </w:r>
      <w:r w:rsidRPr="009F0AD8">
        <w:rPr>
          <w:lang w:val="en-AU"/>
        </w:rPr>
        <w:t xml:space="preserve"> and to be consistent in their messaging and approach.</w:t>
      </w:r>
    </w:p>
    <w:p w14:paraId="47531485" w14:textId="77777777" w:rsidR="002F08F1" w:rsidRPr="009F0AD8" w:rsidRDefault="002F08F1" w:rsidP="002F08F1">
      <w:pPr>
        <w:pStyle w:val="Heading1"/>
        <w:rPr>
          <w:lang w:val="en-AU"/>
        </w:rPr>
      </w:pPr>
      <w:bookmarkStart w:id="26" w:name="_Toc377713129"/>
      <w:r w:rsidRPr="009F0AD8">
        <w:rPr>
          <w:lang w:val="en-AU"/>
        </w:rPr>
        <w:t>Conclusion</w:t>
      </w:r>
      <w:bookmarkEnd w:id="26"/>
    </w:p>
    <w:p w14:paraId="59470C27" w14:textId="77777777" w:rsidR="002F08F1" w:rsidRPr="009F0AD8" w:rsidRDefault="002F08F1" w:rsidP="002F08F1">
      <w:pPr>
        <w:rPr>
          <w:lang w:val="en-AU"/>
        </w:rPr>
      </w:pPr>
      <w:r w:rsidRPr="009F0AD8">
        <w:rPr>
          <w:lang w:val="en-AU"/>
        </w:rPr>
        <w:t xml:space="preserve">This has been a very opportune time to look at the capability of the </w:t>
      </w:r>
      <w:r w:rsidR="00116549" w:rsidRPr="009F0AD8">
        <w:rPr>
          <w:lang w:val="en-AU"/>
        </w:rPr>
        <w:t>Agency</w:t>
      </w:r>
      <w:r w:rsidR="009F0AD8">
        <w:rPr>
          <w:lang w:val="en-AU"/>
        </w:rPr>
        <w:t xml:space="preserve">. </w:t>
      </w:r>
      <w:r w:rsidRPr="009F0AD8">
        <w:rPr>
          <w:lang w:val="en-AU"/>
        </w:rPr>
        <w:t xml:space="preserve">The </w:t>
      </w:r>
      <w:r w:rsidR="00116549" w:rsidRPr="009F0AD8">
        <w:rPr>
          <w:lang w:val="en-AU"/>
        </w:rPr>
        <w:t>Agency</w:t>
      </w:r>
      <w:r w:rsidRPr="009F0AD8">
        <w:rPr>
          <w:lang w:val="en-AU"/>
        </w:rPr>
        <w:t xml:space="preserve"> has been given a challenging role, with a very, very difficult timetable.</w:t>
      </w:r>
    </w:p>
    <w:p w14:paraId="0C1F3420" w14:textId="355246E4" w:rsidR="00F84DFC" w:rsidRDefault="00F84DFC" w:rsidP="002F08F1">
      <w:pPr>
        <w:rPr>
          <w:lang w:val="en-AU"/>
        </w:rPr>
      </w:pPr>
      <w:r w:rsidRPr="00F84DFC">
        <w:rPr>
          <w:lang w:val="en-AU"/>
        </w:rPr>
        <w:t>Given this backg</w:t>
      </w:r>
      <w:r>
        <w:rPr>
          <w:lang w:val="en-AU"/>
        </w:rPr>
        <w:t xml:space="preserve">round and that the Agency is a start-up </w:t>
      </w:r>
      <w:r w:rsidRPr="00F84DFC">
        <w:rPr>
          <w:lang w:val="en-AU"/>
        </w:rPr>
        <w:t>organisation</w:t>
      </w:r>
      <w:r w:rsidR="00B17872">
        <w:rPr>
          <w:lang w:val="en-AU"/>
        </w:rPr>
        <w:t>,</w:t>
      </w:r>
      <w:r w:rsidRPr="00F84DFC">
        <w:rPr>
          <w:lang w:val="en-AU"/>
        </w:rPr>
        <w:t xml:space="preserve"> it is to be expected, at this point, that the NDIA would not have high levels of capability.</w:t>
      </w:r>
    </w:p>
    <w:p w14:paraId="15AA2C35" w14:textId="241F55EA" w:rsidR="002F08F1" w:rsidRPr="009F0AD8" w:rsidRDefault="002F08F1" w:rsidP="002F08F1">
      <w:pPr>
        <w:rPr>
          <w:lang w:val="en-AU"/>
        </w:rPr>
      </w:pPr>
      <w:r w:rsidRPr="009F0AD8">
        <w:rPr>
          <w:lang w:val="en-AU"/>
        </w:rPr>
        <w:t xml:space="preserve">The decision to bring forward the </w:t>
      </w:r>
      <w:r w:rsidR="001F7019" w:rsidRPr="009F0AD8">
        <w:rPr>
          <w:lang w:val="en-AU"/>
        </w:rPr>
        <w:t>commencement</w:t>
      </w:r>
      <w:r w:rsidRPr="009F0AD8">
        <w:rPr>
          <w:lang w:val="en-AU"/>
        </w:rPr>
        <w:t xml:space="preserve"> date by a year and to move the </w:t>
      </w:r>
      <w:r w:rsidR="001F7019" w:rsidRPr="009F0AD8">
        <w:rPr>
          <w:lang w:val="en-AU"/>
        </w:rPr>
        <w:t>National </w:t>
      </w:r>
      <w:r w:rsidR="009C3B2E" w:rsidRPr="009F0AD8">
        <w:rPr>
          <w:lang w:val="en-AU"/>
        </w:rPr>
        <w:t>Office</w:t>
      </w:r>
      <w:r w:rsidRPr="009F0AD8">
        <w:rPr>
          <w:lang w:val="en-AU"/>
        </w:rPr>
        <w:t xml:space="preserve"> to Geelong without any change to the forward timetable increased the risks to the </w:t>
      </w:r>
      <w:r w:rsidR="001F7019" w:rsidRPr="009F0AD8">
        <w:rPr>
          <w:lang w:val="en-AU"/>
        </w:rPr>
        <w:t>Agency</w:t>
      </w:r>
      <w:r w:rsidRPr="009F0AD8">
        <w:rPr>
          <w:lang w:val="en-AU"/>
        </w:rPr>
        <w:t xml:space="preserve"> by putting it into operation before it could fully prepare and by diverting resources to manage the move to a regional site.</w:t>
      </w:r>
    </w:p>
    <w:p w14:paraId="3C6EA048" w14:textId="77777777" w:rsidR="002F08F1" w:rsidRPr="009F0AD8" w:rsidRDefault="002F08F1" w:rsidP="002F08F1">
      <w:pPr>
        <w:rPr>
          <w:lang w:val="en-AU"/>
        </w:rPr>
      </w:pPr>
      <w:r w:rsidRPr="009F0AD8">
        <w:rPr>
          <w:lang w:val="en-AU"/>
        </w:rPr>
        <w:t xml:space="preserve">Going forward, one of the greatest external risks for the </w:t>
      </w:r>
      <w:r w:rsidR="005346C1" w:rsidRPr="009F0AD8">
        <w:rPr>
          <w:lang w:val="en-AU"/>
        </w:rPr>
        <w:t>S</w:t>
      </w:r>
      <w:r w:rsidR="001F7019" w:rsidRPr="009F0AD8">
        <w:rPr>
          <w:lang w:val="en-AU"/>
        </w:rPr>
        <w:t xml:space="preserve">cheme </w:t>
      </w:r>
      <w:r w:rsidRPr="009F0AD8">
        <w:rPr>
          <w:lang w:val="en-AU"/>
        </w:rPr>
        <w:t>is that it will not be given the time to consolidate and establish the systems and processes that will allow it to gain the maximum benefit from these first trial years</w:t>
      </w:r>
      <w:r w:rsidR="009F0AD8">
        <w:rPr>
          <w:lang w:val="en-AU"/>
        </w:rPr>
        <w:t xml:space="preserve">. </w:t>
      </w:r>
      <w:r w:rsidRPr="009F0AD8">
        <w:rPr>
          <w:lang w:val="en-AU"/>
        </w:rPr>
        <w:t>Pressure to move faster may compromise the ability of the Agency to learn and to collect the evidence needed to inform a successful and sustainable rollout across the whole country</w:t>
      </w:r>
      <w:r w:rsidR="009F0AD8">
        <w:rPr>
          <w:lang w:val="en-AU"/>
        </w:rPr>
        <w:t xml:space="preserve">. </w:t>
      </w:r>
      <w:r w:rsidRPr="009F0AD8">
        <w:rPr>
          <w:lang w:val="en-AU"/>
        </w:rPr>
        <w:t xml:space="preserve"> With so much at stake, this early investment is a critical priority</w:t>
      </w:r>
      <w:r w:rsidR="009F0AD8">
        <w:rPr>
          <w:lang w:val="en-AU"/>
        </w:rPr>
        <w:t xml:space="preserve">. </w:t>
      </w:r>
      <w:r w:rsidR="006125A7" w:rsidRPr="009F0AD8">
        <w:rPr>
          <w:lang w:val="en-AU"/>
        </w:rPr>
        <w:t>The focus should be on quality not time.</w:t>
      </w:r>
    </w:p>
    <w:p w14:paraId="7B07B861" w14:textId="77777777" w:rsidR="002F08F1" w:rsidRPr="009F0AD8" w:rsidRDefault="00C442B8" w:rsidP="002F08F1">
      <w:pPr>
        <w:rPr>
          <w:lang w:val="en-AU"/>
        </w:rPr>
      </w:pPr>
      <w:r w:rsidRPr="009F0AD8">
        <w:rPr>
          <w:lang w:val="en-AU"/>
        </w:rPr>
        <w:t xml:space="preserve">The </w:t>
      </w:r>
      <w:r w:rsidR="001F7019" w:rsidRPr="009F0AD8">
        <w:rPr>
          <w:lang w:val="en-AU"/>
        </w:rPr>
        <w:t xml:space="preserve">current plan is to complete 93 per cent </w:t>
      </w:r>
      <w:r w:rsidRPr="009F0AD8">
        <w:rPr>
          <w:lang w:val="en-AU"/>
        </w:rPr>
        <w:t xml:space="preserve">of the </w:t>
      </w:r>
      <w:r w:rsidR="001F7019" w:rsidRPr="009F0AD8">
        <w:rPr>
          <w:lang w:val="en-AU"/>
        </w:rPr>
        <w:t xml:space="preserve">eligibility </w:t>
      </w:r>
      <w:r w:rsidRPr="009F0AD8">
        <w:rPr>
          <w:lang w:val="en-AU"/>
        </w:rPr>
        <w:t>assessments and activate almost 300,000 participants over a three year period commencing 2017-18.</w:t>
      </w:r>
      <w:r w:rsidR="002F08F1" w:rsidRPr="009F0AD8">
        <w:rPr>
          <w:lang w:val="en-AU"/>
        </w:rPr>
        <w:t xml:space="preserve"> This mammoth increase in activity will put huge pressures on the available workforce in the sector, let alone the Agency</w:t>
      </w:r>
      <w:r w:rsidR="009F0AD8">
        <w:rPr>
          <w:lang w:val="en-AU"/>
        </w:rPr>
        <w:t xml:space="preserve">. </w:t>
      </w:r>
      <w:r w:rsidR="002F08F1" w:rsidRPr="009F0AD8">
        <w:rPr>
          <w:lang w:val="en-AU"/>
        </w:rPr>
        <w:t xml:space="preserve">A realistic reassessment of these plans should be done sooner rather than later. </w:t>
      </w:r>
    </w:p>
    <w:p w14:paraId="7239535A" w14:textId="77777777" w:rsidR="00393964" w:rsidRPr="009F0AD8" w:rsidRDefault="00F11A13" w:rsidP="00393964">
      <w:pPr>
        <w:pStyle w:val="Heading1"/>
        <w:rPr>
          <w:lang w:val="en-AU"/>
        </w:rPr>
      </w:pPr>
      <w:bookmarkStart w:id="27" w:name="_Toc377713130"/>
      <w:r>
        <w:rPr>
          <w:lang w:val="en-AU"/>
        </w:rPr>
        <w:t>Next s</w:t>
      </w:r>
      <w:r w:rsidR="00393964" w:rsidRPr="009F0AD8">
        <w:rPr>
          <w:lang w:val="en-AU"/>
        </w:rPr>
        <w:t>teps</w:t>
      </w:r>
      <w:bookmarkEnd w:id="27"/>
    </w:p>
    <w:p w14:paraId="1C3F961D" w14:textId="77777777" w:rsidR="00393964" w:rsidRPr="009F0AD8" w:rsidRDefault="007718F4" w:rsidP="00D31AB3">
      <w:pPr>
        <w:rPr>
          <w:lang w:val="en-AU"/>
        </w:rPr>
      </w:pPr>
      <w:r w:rsidRPr="009F0AD8">
        <w:rPr>
          <w:lang w:val="en-AU"/>
        </w:rPr>
        <w:t>The CEO should provide the Board</w:t>
      </w:r>
      <w:r w:rsidR="00393964" w:rsidRPr="009F0AD8">
        <w:rPr>
          <w:lang w:val="en-AU"/>
        </w:rPr>
        <w:t xml:space="preserve"> with a response to this Report</w:t>
      </w:r>
      <w:r w:rsidR="009F0AD8">
        <w:rPr>
          <w:lang w:val="en-AU"/>
        </w:rPr>
        <w:t xml:space="preserve">. </w:t>
      </w:r>
      <w:r w:rsidR="00393964" w:rsidRPr="009F0AD8">
        <w:rPr>
          <w:lang w:val="en-AU"/>
        </w:rPr>
        <w:t xml:space="preserve">The response should contain an action plan, including a timetable to address the ‘early wins’ outlined above. This action plan should then become part of the </w:t>
      </w:r>
      <w:r w:rsidR="009C3B2E" w:rsidRPr="009F0AD8">
        <w:rPr>
          <w:lang w:val="en-AU"/>
        </w:rPr>
        <w:t>CEO’s</w:t>
      </w:r>
      <w:r w:rsidR="00393964" w:rsidRPr="009F0AD8">
        <w:rPr>
          <w:lang w:val="en-AU"/>
        </w:rPr>
        <w:t xml:space="preserve"> performance agreement. </w:t>
      </w:r>
    </w:p>
    <w:p w14:paraId="4E6E9819" w14:textId="77777777" w:rsidR="00362D1D" w:rsidRPr="009F0AD8" w:rsidRDefault="00362D1D">
      <w:pPr>
        <w:spacing w:before="0" w:beforeAutospacing="0" w:after="200" w:afterAutospacing="0" w:line="276" w:lineRule="auto"/>
        <w:rPr>
          <w:rFonts w:eastAsiaTheme="majorEastAsia" w:cstheme="majorBidi"/>
          <w:b/>
          <w:bCs/>
          <w:color w:val="4F81BD" w:themeColor="accent1"/>
          <w:sz w:val="32"/>
          <w:szCs w:val="28"/>
          <w:lang w:val="en-AU"/>
        </w:rPr>
      </w:pPr>
      <w:r w:rsidRPr="009F0AD8">
        <w:rPr>
          <w:lang w:val="en-AU"/>
        </w:rPr>
        <w:br w:type="page"/>
      </w:r>
    </w:p>
    <w:p w14:paraId="03CDCE74" w14:textId="77777777" w:rsidR="00393964" w:rsidRPr="009F0AD8" w:rsidRDefault="00362D1D" w:rsidP="00362D1D">
      <w:pPr>
        <w:pStyle w:val="Heading1"/>
        <w:rPr>
          <w:lang w:val="en-AU"/>
        </w:rPr>
      </w:pPr>
      <w:bookmarkStart w:id="28" w:name="_Toc377713131"/>
      <w:r w:rsidRPr="009F0AD8">
        <w:rPr>
          <w:lang w:val="en-AU"/>
        </w:rPr>
        <w:lastRenderedPageBreak/>
        <w:t>Ratings</w:t>
      </w:r>
      <w:bookmarkEnd w:id="28"/>
    </w:p>
    <w:p w14:paraId="0975E3AD" w14:textId="77777777" w:rsidR="00362D1D" w:rsidRPr="009F0AD8" w:rsidRDefault="00362D1D" w:rsidP="00362D1D">
      <w:r w:rsidRPr="009F0AD8">
        <w:t>In accordance with the APSC capability framework, the Review Team has assessed the Agency against the leadership–strategy–delivery structure of the capability review model</w:t>
      </w:r>
      <w:r w:rsidR="00B919D4">
        <w:t xml:space="preserve"> (see Figure 6)</w:t>
      </w:r>
      <w:r w:rsidRPr="009F0AD8">
        <w:t xml:space="preserve">. Assessments were made according to the assessment criteria set </w:t>
      </w:r>
      <w:r w:rsidR="00772035" w:rsidRPr="009F0AD8">
        <w:t>out in Figure 7 of this report</w:t>
      </w:r>
      <w:r w:rsidR="009F0AD8">
        <w:t xml:space="preserve"> (see </w:t>
      </w:r>
      <w:r w:rsidR="009F0AD8" w:rsidRPr="009F0AD8">
        <w:t>Attachment D</w:t>
      </w:r>
      <w:r w:rsidR="009F0AD8">
        <w:t>)</w:t>
      </w:r>
      <w:r w:rsidRPr="009F0AD8">
        <w:t>.</w:t>
      </w:r>
    </w:p>
    <w:p w14:paraId="0AAC2BC8" w14:textId="77777777" w:rsidR="00362D1D" w:rsidRPr="009F0AD8" w:rsidRDefault="00362D1D" w:rsidP="00362D1D">
      <w:pPr>
        <w:pStyle w:val="Heading2"/>
        <w:rPr>
          <w:rFonts w:eastAsiaTheme="minorHAnsi"/>
          <w:sz w:val="24"/>
          <w:szCs w:val="24"/>
          <w:lang w:val="en-AU"/>
        </w:rPr>
      </w:pPr>
      <w:bookmarkStart w:id="29" w:name="_Toc377713132"/>
      <w:r w:rsidRPr="009F0AD8">
        <w:rPr>
          <w:rFonts w:eastAsiaTheme="minorHAnsi"/>
          <w:sz w:val="24"/>
          <w:szCs w:val="24"/>
          <w:lang w:val="en-AU"/>
        </w:rPr>
        <w:t>Leadership</w:t>
      </w:r>
      <w:bookmarkEnd w:id="29"/>
    </w:p>
    <w:tbl>
      <w:tblPr>
        <w:tblW w:w="9322" w:type="dxa"/>
        <w:tblCellMar>
          <w:left w:w="0" w:type="dxa"/>
          <w:right w:w="0" w:type="dxa"/>
        </w:tblCellMar>
        <w:tblLook w:val="04A0" w:firstRow="1" w:lastRow="0" w:firstColumn="1" w:lastColumn="0" w:noHBand="0" w:noVBand="1"/>
        <w:tblCaption w:val="A table indicating the assessment rating of DPMC against 'Leadership'"/>
        <w:tblDescription w:val="A table indicating the assessment rating of DPMC against 'Leadership'"/>
      </w:tblPr>
      <w:tblGrid>
        <w:gridCol w:w="3126"/>
        <w:gridCol w:w="4608"/>
        <w:gridCol w:w="1588"/>
      </w:tblGrid>
      <w:tr w:rsidR="00362D1D" w:rsidRPr="009F0AD8" w14:paraId="019B6A33" w14:textId="77777777" w:rsidTr="008D1F22">
        <w:trPr>
          <w:tblHeader/>
        </w:trPr>
        <w:tc>
          <w:tcPr>
            <w:tcW w:w="3126" w:type="dxa"/>
            <w:tcBorders>
              <w:top w:val="single" w:sz="8" w:space="0" w:color="4F81BD"/>
              <w:left w:val="single" w:sz="8" w:space="0" w:color="4F81BD"/>
              <w:bottom w:val="single" w:sz="8" w:space="0" w:color="4F81BD"/>
              <w:right w:val="nil"/>
            </w:tcBorders>
            <w:shd w:val="clear" w:color="auto" w:fill="4F81BD"/>
            <w:tcMar>
              <w:top w:w="0" w:type="dxa"/>
              <w:left w:w="108" w:type="dxa"/>
              <w:bottom w:w="0" w:type="dxa"/>
              <w:right w:w="108" w:type="dxa"/>
            </w:tcMar>
            <w:vAlign w:val="center"/>
            <w:hideMark/>
          </w:tcPr>
          <w:p w14:paraId="0A185986" w14:textId="77777777" w:rsidR="00362D1D" w:rsidRPr="009F0AD8" w:rsidRDefault="00362D1D" w:rsidP="008D1F22">
            <w:pPr>
              <w:rPr>
                <w:rFonts w:cs="Times New Roman"/>
                <w:lang w:val="en-AU" w:eastAsia="en-US"/>
              </w:rPr>
            </w:pPr>
            <w:r w:rsidRPr="009F0AD8">
              <w:rPr>
                <w:b/>
                <w:bCs/>
                <w:color w:val="FFFFFF"/>
                <w:lang w:val="en-AU" w:eastAsia="en-US"/>
              </w:rPr>
              <w:t>Capability</w:t>
            </w:r>
          </w:p>
        </w:tc>
        <w:tc>
          <w:tcPr>
            <w:tcW w:w="4608"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vAlign w:val="center"/>
            <w:hideMark/>
          </w:tcPr>
          <w:p w14:paraId="632F1031" w14:textId="77777777" w:rsidR="00362D1D" w:rsidRPr="009F0AD8" w:rsidRDefault="00362D1D" w:rsidP="008D1F22">
            <w:pPr>
              <w:rPr>
                <w:rFonts w:cs="Times New Roman"/>
                <w:lang w:val="en-AU" w:eastAsia="en-US"/>
              </w:rPr>
            </w:pPr>
            <w:r w:rsidRPr="009F0AD8">
              <w:rPr>
                <w:b/>
                <w:bCs/>
                <w:color w:val="FFFFFF"/>
                <w:lang w:val="en-AU" w:eastAsia="en-US"/>
              </w:rPr>
              <w:t>Assessment rating</w:t>
            </w:r>
          </w:p>
        </w:tc>
        <w:tc>
          <w:tcPr>
            <w:tcW w:w="1588" w:type="dxa"/>
            <w:tcBorders>
              <w:top w:val="single" w:sz="8" w:space="0" w:color="4F81BD"/>
              <w:left w:val="nil"/>
              <w:bottom w:val="single" w:sz="8" w:space="0" w:color="4F81BD"/>
              <w:right w:val="single" w:sz="8" w:space="0" w:color="4F81BD"/>
            </w:tcBorders>
            <w:shd w:val="clear" w:color="auto" w:fill="4F81BD"/>
            <w:tcMar>
              <w:top w:w="0" w:type="dxa"/>
              <w:left w:w="108" w:type="dxa"/>
              <w:bottom w:w="0" w:type="dxa"/>
              <w:right w:w="108" w:type="dxa"/>
            </w:tcMar>
            <w:vAlign w:val="center"/>
            <w:hideMark/>
          </w:tcPr>
          <w:p w14:paraId="1F8D0F94" w14:textId="77777777" w:rsidR="00362D1D" w:rsidRPr="009F0AD8" w:rsidRDefault="00362D1D" w:rsidP="008D1F22">
            <w:pPr>
              <w:jc w:val="center"/>
              <w:rPr>
                <w:rFonts w:cs="Times New Roman"/>
                <w:lang w:val="en-AU" w:eastAsia="en-US"/>
              </w:rPr>
            </w:pPr>
            <w:r w:rsidRPr="009F0AD8">
              <w:rPr>
                <w:b/>
                <w:bCs/>
                <w:color w:val="FFFFFF"/>
                <w:lang w:val="en-AU" w:eastAsia="en-US"/>
              </w:rPr>
              <w:t>Rating image</w:t>
            </w:r>
          </w:p>
        </w:tc>
      </w:tr>
      <w:tr w:rsidR="00362D1D" w:rsidRPr="009F0AD8" w14:paraId="7D9752A4"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4245DA4E" w14:textId="77777777" w:rsidR="00362D1D" w:rsidRPr="009F0AD8" w:rsidRDefault="00362D1D" w:rsidP="008D1F22">
            <w:pPr>
              <w:rPr>
                <w:rFonts w:cs="Times New Roman"/>
                <w:lang w:val="en-AU" w:eastAsia="en-US"/>
              </w:rPr>
            </w:pPr>
            <w:r w:rsidRPr="009F0AD8">
              <w:rPr>
                <w:lang w:val="en-AU" w:eastAsia="en-US"/>
              </w:rPr>
              <w:t>Set direction</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0CD4A986" w14:textId="77777777" w:rsidR="00362D1D" w:rsidRPr="009F0AD8" w:rsidRDefault="00362D1D" w:rsidP="008D1F22">
            <w:pPr>
              <w:pStyle w:val="NormalWeb"/>
              <w:rPr>
                <w:rFonts w:asciiTheme="minorHAnsi" w:hAnsiTheme="minorHAnsi"/>
                <w:lang w:eastAsia="en-US"/>
              </w:rPr>
            </w:pPr>
            <w:r w:rsidRPr="009F0AD8">
              <w:rPr>
                <w:rFonts w:asciiTheme="minorHAnsi" w:hAnsiTheme="minorHAnsi"/>
                <w:lang w:eastAsia="en-US"/>
              </w:rPr>
              <w:t>Development Area</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557827AF" w14:textId="77777777" w:rsidR="00362D1D" w:rsidRPr="009F0AD8" w:rsidRDefault="00362D1D" w:rsidP="008D1F22">
            <w:pPr>
              <w:jc w:val="center"/>
              <w:rPr>
                <w:rFonts w:cs="Times New Roman"/>
                <w:lang w:val="en-AU" w:eastAsia="en-US"/>
              </w:rPr>
            </w:pPr>
            <w:r w:rsidRPr="009F0AD8">
              <w:rPr>
                <w:noProof/>
                <w:lang w:val="en-AU"/>
              </w:rPr>
              <w:drawing>
                <wp:inline distT="0" distB="0" distL="0" distR="0" wp14:anchorId="03465FBE" wp14:editId="3DD39B32">
                  <wp:extent cx="252000" cy="252000"/>
                  <wp:effectExtent l="0" t="0" r="0" b="0"/>
                  <wp:docPr id="2" name="Picture 2"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362D1D" w:rsidRPr="009F0AD8" w14:paraId="72CE0EDD"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314A5743" w14:textId="77777777" w:rsidR="00362D1D" w:rsidRPr="009F0AD8" w:rsidRDefault="00362D1D" w:rsidP="008D1F22">
            <w:pPr>
              <w:rPr>
                <w:rFonts w:cs="Times New Roman"/>
                <w:lang w:val="en-AU" w:eastAsia="en-US"/>
              </w:rPr>
            </w:pPr>
            <w:r w:rsidRPr="009F0AD8">
              <w:rPr>
                <w:lang w:val="en-AU" w:eastAsia="en-US"/>
              </w:rPr>
              <w:t>Motivate people</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0C027E95" w14:textId="08A0FD70" w:rsidR="00362D1D" w:rsidRPr="009F0AD8" w:rsidRDefault="005B18A3" w:rsidP="008D1F22">
            <w:pPr>
              <w:pStyle w:val="NormalWeb"/>
              <w:rPr>
                <w:rFonts w:asciiTheme="minorHAnsi" w:hAnsiTheme="minorHAnsi"/>
                <w:lang w:eastAsia="en-US"/>
              </w:rPr>
            </w:pPr>
            <w:r>
              <w:rPr>
                <w:rFonts w:asciiTheme="minorHAnsi" w:hAnsiTheme="minorHAnsi"/>
                <w:lang w:eastAsia="en-US"/>
              </w:rPr>
              <w:t>Well placed</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56BEDA6B" w14:textId="77777777" w:rsidR="00362D1D" w:rsidRPr="009F0AD8" w:rsidRDefault="00362D1D" w:rsidP="008D1F22">
            <w:pPr>
              <w:jc w:val="center"/>
              <w:rPr>
                <w:rFonts w:cs="Times New Roman"/>
                <w:lang w:val="en-AU" w:eastAsia="en-US"/>
              </w:rPr>
            </w:pPr>
            <w:r w:rsidRPr="009F0AD8">
              <w:rPr>
                <w:noProof/>
                <w:lang w:val="en-AU"/>
              </w:rPr>
              <w:drawing>
                <wp:inline distT="0" distB="0" distL="0" distR="0" wp14:anchorId="79F59638" wp14:editId="5D90D701">
                  <wp:extent cx="252000" cy="252000"/>
                  <wp:effectExtent l="0" t="0" r="0" b="0"/>
                  <wp:docPr id="20" name="Picture 20" descr="A green and yellow striped icon with a letter 'W' in the center, indicating a 'well placed' assessment rating" title="A green and yellow striped icon with a letter 'W' in the center, indicating a 'well placed'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sc.gov.au/__data/assets/image/0011/8975/grn-yellow-well-plac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362D1D" w:rsidRPr="009F0AD8" w14:paraId="41A6D281"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661D25E0" w14:textId="77777777" w:rsidR="00362D1D" w:rsidRPr="009F0AD8" w:rsidRDefault="00362D1D" w:rsidP="008D1F22">
            <w:pPr>
              <w:rPr>
                <w:rFonts w:cs="Times New Roman"/>
                <w:lang w:val="en-AU" w:eastAsia="en-US"/>
              </w:rPr>
            </w:pPr>
            <w:r w:rsidRPr="009F0AD8">
              <w:rPr>
                <w:lang w:val="en-AU" w:eastAsia="en-US"/>
              </w:rPr>
              <w:t>Develop people</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0742EA4E" w14:textId="77777777" w:rsidR="00362D1D" w:rsidRPr="009F0AD8" w:rsidRDefault="00362D1D" w:rsidP="008D1F22">
            <w:pPr>
              <w:pStyle w:val="NormalWeb"/>
              <w:rPr>
                <w:rFonts w:asciiTheme="minorHAnsi" w:hAnsiTheme="minorHAnsi"/>
                <w:lang w:eastAsia="en-US"/>
              </w:rPr>
            </w:pPr>
            <w:r w:rsidRPr="009F0AD8">
              <w:rPr>
                <w:rFonts w:asciiTheme="minorHAnsi" w:hAnsiTheme="minorHAnsi"/>
                <w:lang w:eastAsia="en-US"/>
              </w:rPr>
              <w:t>Serious concerns</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2D236357" w14:textId="77777777" w:rsidR="00362D1D" w:rsidRPr="009F0AD8" w:rsidRDefault="00362D1D" w:rsidP="008D1F22">
            <w:pPr>
              <w:jc w:val="center"/>
              <w:rPr>
                <w:rFonts w:cs="Times New Roman"/>
                <w:lang w:val="en-AU" w:eastAsia="en-US"/>
              </w:rPr>
            </w:pPr>
            <w:r w:rsidRPr="009F0AD8">
              <w:rPr>
                <w:noProof/>
                <w:lang w:val="en-AU"/>
              </w:rPr>
              <w:drawing>
                <wp:inline distT="0" distB="0" distL="0" distR="0" wp14:anchorId="18953A86" wp14:editId="2FF2F581">
                  <wp:extent cx="252000" cy="252000"/>
                  <wp:effectExtent l="0" t="0" r="0" b="0"/>
                  <wp:docPr id="7" name="Picture 7" descr="A red icon with a letter 'C' in the center, indicating a 'serious concerns' assessment rating" title="A red icon with a letter 'C' in the center, indicating a 'serious concerns'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sc.gov.au/__data/assets/image/0008/8972/red-some-concer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bl>
    <w:p w14:paraId="37E666CC" w14:textId="77777777" w:rsidR="00362D1D" w:rsidRPr="009F0AD8" w:rsidRDefault="00362D1D" w:rsidP="00362D1D">
      <w:pPr>
        <w:pStyle w:val="Caption"/>
        <w:rPr>
          <w:rFonts w:ascii="Times New Roman" w:hAnsi="Times New Roman" w:cs="Times New Roman"/>
          <w:noProof/>
          <w:sz w:val="24"/>
          <w:szCs w:val="24"/>
        </w:rPr>
      </w:pPr>
      <w:bookmarkStart w:id="30" w:name="1438f9c468ccf818__Toc342908699"/>
      <w:r w:rsidRPr="009F0AD8">
        <w:t xml:space="preserve">Figure </w:t>
      </w:r>
      <w:r w:rsidR="00772035" w:rsidRPr="009F0AD8">
        <w:t>4</w:t>
      </w:r>
      <w:r w:rsidRPr="009F0AD8">
        <w:t>: leadership</w:t>
      </w:r>
    </w:p>
    <w:p w14:paraId="1D0261F9" w14:textId="77777777" w:rsidR="00362D1D" w:rsidRPr="009F0AD8" w:rsidRDefault="00362D1D" w:rsidP="00362D1D">
      <w:pPr>
        <w:pStyle w:val="Heading2"/>
        <w:rPr>
          <w:rFonts w:eastAsiaTheme="minorHAnsi"/>
          <w:sz w:val="24"/>
          <w:szCs w:val="24"/>
          <w:lang w:val="en-AU"/>
        </w:rPr>
      </w:pPr>
      <w:bookmarkStart w:id="31" w:name="_Toc377713133"/>
      <w:r w:rsidRPr="009F0AD8">
        <w:rPr>
          <w:rFonts w:eastAsiaTheme="minorHAnsi"/>
          <w:sz w:val="24"/>
          <w:szCs w:val="24"/>
          <w:lang w:val="en-AU"/>
        </w:rPr>
        <w:t>Strategy</w:t>
      </w:r>
      <w:bookmarkEnd w:id="30"/>
      <w:bookmarkEnd w:id="31"/>
    </w:p>
    <w:tbl>
      <w:tblPr>
        <w:tblW w:w="9322" w:type="dxa"/>
        <w:tblCellMar>
          <w:left w:w="0" w:type="dxa"/>
          <w:right w:w="0" w:type="dxa"/>
        </w:tblCellMar>
        <w:tblLook w:val="04A0" w:firstRow="1" w:lastRow="0" w:firstColumn="1" w:lastColumn="0" w:noHBand="0" w:noVBand="1"/>
        <w:tblCaption w:val="A table indicating the assessment rating of DPMC against 'Strategy'"/>
        <w:tblDescription w:val="A table indicating the assessment rating of DPMC against 'Strategy'"/>
      </w:tblPr>
      <w:tblGrid>
        <w:gridCol w:w="3126"/>
        <w:gridCol w:w="4608"/>
        <w:gridCol w:w="1588"/>
      </w:tblGrid>
      <w:tr w:rsidR="00362D1D" w:rsidRPr="009F0AD8" w14:paraId="05404CE1" w14:textId="77777777" w:rsidTr="008D1F22">
        <w:trPr>
          <w:tblHeader/>
        </w:trPr>
        <w:tc>
          <w:tcPr>
            <w:tcW w:w="3126" w:type="dxa"/>
            <w:tcBorders>
              <w:top w:val="single" w:sz="8" w:space="0" w:color="4F81BD"/>
              <w:left w:val="single" w:sz="8" w:space="0" w:color="4F81BD"/>
              <w:bottom w:val="single" w:sz="8" w:space="0" w:color="4F81BD"/>
              <w:right w:val="nil"/>
            </w:tcBorders>
            <w:shd w:val="clear" w:color="auto" w:fill="4F81BD"/>
            <w:tcMar>
              <w:top w:w="0" w:type="dxa"/>
              <w:left w:w="108" w:type="dxa"/>
              <w:bottom w:w="0" w:type="dxa"/>
              <w:right w:w="108" w:type="dxa"/>
            </w:tcMar>
            <w:vAlign w:val="center"/>
            <w:hideMark/>
          </w:tcPr>
          <w:p w14:paraId="7F755A54" w14:textId="77777777" w:rsidR="00362D1D" w:rsidRPr="009F0AD8" w:rsidRDefault="00362D1D" w:rsidP="008D1F22">
            <w:pPr>
              <w:rPr>
                <w:rFonts w:cs="Times New Roman"/>
                <w:lang w:val="en-AU" w:eastAsia="en-US"/>
              </w:rPr>
            </w:pPr>
            <w:r w:rsidRPr="009F0AD8">
              <w:rPr>
                <w:b/>
                <w:bCs/>
                <w:color w:val="FFFFFF"/>
                <w:lang w:val="en-AU" w:eastAsia="en-US"/>
              </w:rPr>
              <w:t>Capability</w:t>
            </w:r>
          </w:p>
        </w:tc>
        <w:tc>
          <w:tcPr>
            <w:tcW w:w="4608"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vAlign w:val="center"/>
            <w:hideMark/>
          </w:tcPr>
          <w:p w14:paraId="541756A7" w14:textId="77777777" w:rsidR="00362D1D" w:rsidRPr="009F0AD8" w:rsidRDefault="00362D1D" w:rsidP="008D1F22">
            <w:pPr>
              <w:rPr>
                <w:rFonts w:cs="Times New Roman"/>
                <w:lang w:val="en-AU" w:eastAsia="en-US"/>
              </w:rPr>
            </w:pPr>
            <w:r w:rsidRPr="009F0AD8">
              <w:rPr>
                <w:b/>
                <w:bCs/>
                <w:color w:val="FFFFFF"/>
                <w:lang w:val="en-AU" w:eastAsia="en-US"/>
              </w:rPr>
              <w:t>Assessment rating</w:t>
            </w:r>
          </w:p>
        </w:tc>
        <w:tc>
          <w:tcPr>
            <w:tcW w:w="1588" w:type="dxa"/>
            <w:tcBorders>
              <w:top w:val="single" w:sz="8" w:space="0" w:color="4F81BD"/>
              <w:left w:val="nil"/>
              <w:bottom w:val="single" w:sz="8" w:space="0" w:color="4F81BD"/>
              <w:right w:val="single" w:sz="8" w:space="0" w:color="4F81BD"/>
            </w:tcBorders>
            <w:shd w:val="clear" w:color="auto" w:fill="4F81BD"/>
            <w:tcMar>
              <w:top w:w="0" w:type="dxa"/>
              <w:left w:w="108" w:type="dxa"/>
              <w:bottom w:w="0" w:type="dxa"/>
              <w:right w:w="108" w:type="dxa"/>
            </w:tcMar>
            <w:vAlign w:val="center"/>
            <w:hideMark/>
          </w:tcPr>
          <w:p w14:paraId="1E64348A" w14:textId="77777777" w:rsidR="00362D1D" w:rsidRPr="009F0AD8" w:rsidRDefault="00362D1D" w:rsidP="008D1F22">
            <w:pPr>
              <w:jc w:val="center"/>
              <w:rPr>
                <w:rFonts w:cs="Times New Roman"/>
                <w:lang w:val="en-AU" w:eastAsia="en-US"/>
              </w:rPr>
            </w:pPr>
            <w:r w:rsidRPr="009F0AD8">
              <w:rPr>
                <w:b/>
                <w:bCs/>
                <w:color w:val="FFFFFF"/>
                <w:lang w:val="en-AU" w:eastAsia="en-US"/>
              </w:rPr>
              <w:t>Rating image</w:t>
            </w:r>
          </w:p>
        </w:tc>
      </w:tr>
      <w:tr w:rsidR="00362D1D" w:rsidRPr="009F0AD8" w14:paraId="6A4081D9"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0ED216CD" w14:textId="77777777" w:rsidR="00362D1D" w:rsidRPr="009F0AD8" w:rsidRDefault="00362D1D" w:rsidP="008D1F22">
            <w:pPr>
              <w:rPr>
                <w:rFonts w:cs="Times New Roman"/>
                <w:lang w:val="en-AU" w:eastAsia="en-US"/>
              </w:rPr>
            </w:pPr>
            <w:r w:rsidRPr="009F0AD8">
              <w:rPr>
                <w:lang w:val="en-AU" w:eastAsia="en-US"/>
              </w:rPr>
              <w:t>Outcome-focused strategy</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2CC17FC1" w14:textId="77777777" w:rsidR="00362D1D" w:rsidRPr="009F0AD8" w:rsidRDefault="00362D1D" w:rsidP="008D1F22">
            <w:pPr>
              <w:pStyle w:val="NormalWeb"/>
              <w:rPr>
                <w:rFonts w:asciiTheme="minorHAnsi" w:hAnsiTheme="minorHAnsi"/>
                <w:lang w:eastAsia="en-US"/>
              </w:rPr>
            </w:pPr>
            <w:r w:rsidRPr="009F0AD8">
              <w:rPr>
                <w:rFonts w:asciiTheme="minorHAnsi" w:hAnsiTheme="minorHAnsi"/>
                <w:lang w:eastAsia="en-US"/>
              </w:rPr>
              <w:t>Development area</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164EDB51" w14:textId="77777777" w:rsidR="00362D1D" w:rsidRPr="009F0AD8" w:rsidRDefault="00362D1D" w:rsidP="008D1F22">
            <w:pPr>
              <w:jc w:val="center"/>
              <w:rPr>
                <w:rFonts w:cs="Times New Roman"/>
                <w:lang w:val="en-AU" w:eastAsia="en-US"/>
              </w:rPr>
            </w:pPr>
            <w:r w:rsidRPr="009F0AD8">
              <w:rPr>
                <w:noProof/>
                <w:lang w:val="en-AU"/>
              </w:rPr>
              <w:drawing>
                <wp:inline distT="0" distB="0" distL="0" distR="0" wp14:anchorId="16C13301" wp14:editId="0CCE5860">
                  <wp:extent cx="252000" cy="252000"/>
                  <wp:effectExtent l="0" t="0" r="0" b="0"/>
                  <wp:docPr id="8" name="Picture 8"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362D1D" w:rsidRPr="009F0AD8" w14:paraId="48A13DEC"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47C2505A" w14:textId="77777777" w:rsidR="00362D1D" w:rsidRPr="009F0AD8" w:rsidRDefault="00362D1D" w:rsidP="008D1F22">
            <w:pPr>
              <w:rPr>
                <w:rFonts w:cs="Times New Roman"/>
                <w:lang w:val="en-AU" w:eastAsia="en-US"/>
              </w:rPr>
            </w:pPr>
            <w:r w:rsidRPr="009F0AD8">
              <w:rPr>
                <w:lang w:val="en-AU" w:eastAsia="en-US"/>
              </w:rPr>
              <w:t>Evidence-based choices</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04916377" w14:textId="77777777" w:rsidR="00362D1D" w:rsidRPr="009F0AD8" w:rsidRDefault="00362D1D" w:rsidP="008D1F22">
            <w:pPr>
              <w:rPr>
                <w:rFonts w:cs="Times New Roman"/>
                <w:lang w:val="en-AU" w:eastAsia="en-US"/>
              </w:rPr>
            </w:pPr>
            <w:r w:rsidRPr="009F0AD8">
              <w:rPr>
                <w:lang w:val="en-AU" w:eastAsia="en-US"/>
              </w:rPr>
              <w:t xml:space="preserve">Serious concerns </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58A18CBE" w14:textId="77777777" w:rsidR="00362D1D" w:rsidRPr="009F0AD8" w:rsidRDefault="00362D1D" w:rsidP="008D1F22">
            <w:pPr>
              <w:jc w:val="center"/>
              <w:rPr>
                <w:rFonts w:cs="Times New Roman"/>
                <w:lang w:val="en-AU" w:eastAsia="en-US"/>
              </w:rPr>
            </w:pPr>
            <w:r w:rsidRPr="009F0AD8">
              <w:rPr>
                <w:noProof/>
                <w:lang w:val="en-AU"/>
              </w:rPr>
              <w:drawing>
                <wp:inline distT="0" distB="0" distL="0" distR="0" wp14:anchorId="63211864" wp14:editId="07B1930B">
                  <wp:extent cx="252000" cy="252000"/>
                  <wp:effectExtent l="0" t="0" r="0" b="0"/>
                  <wp:docPr id="9" name="Picture 9" descr="A red icon with a letter 'C' in the center, indicating a 'serious concerns' assessment rating" title="A red icon with a letter 'C' in the center, indicating a 'serious concerns'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sc.gov.au/__data/assets/image/0008/8972/red-some-concer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362D1D" w:rsidRPr="009F0AD8" w14:paraId="7C355508"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6CD16BF6" w14:textId="65A90B5A" w:rsidR="00362D1D" w:rsidRPr="00C20DE0" w:rsidRDefault="00B17872" w:rsidP="002D3804">
            <w:pPr>
              <w:rPr>
                <w:lang w:val="en-AU" w:eastAsia="en-US"/>
              </w:rPr>
            </w:pPr>
            <w:r>
              <w:rPr>
                <w:lang w:val="en-AU" w:eastAsia="en-US"/>
              </w:rPr>
              <w:t xml:space="preserve">Collaborate </w:t>
            </w:r>
            <w:r w:rsidR="002D3804">
              <w:rPr>
                <w:lang w:val="en-AU" w:eastAsia="en-US"/>
              </w:rPr>
              <w:t>and build common purpose</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3927A56B" w14:textId="08436080" w:rsidR="00362D1D" w:rsidRPr="009F0AD8" w:rsidRDefault="00B17872" w:rsidP="008D1F22">
            <w:pPr>
              <w:pStyle w:val="NormalWeb"/>
              <w:rPr>
                <w:rFonts w:asciiTheme="minorHAnsi" w:hAnsiTheme="minorHAnsi"/>
                <w:lang w:eastAsia="en-US"/>
              </w:rPr>
            </w:pPr>
            <w:r>
              <w:rPr>
                <w:rFonts w:asciiTheme="minorHAnsi" w:hAnsiTheme="minorHAnsi"/>
                <w:lang w:eastAsia="en-US"/>
              </w:rPr>
              <w:t>Development area</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4101C6D3" w14:textId="77777777" w:rsidR="00362D1D" w:rsidRPr="009F0AD8" w:rsidRDefault="00362D1D" w:rsidP="008D1F22">
            <w:pPr>
              <w:jc w:val="center"/>
              <w:rPr>
                <w:rFonts w:cs="Times New Roman"/>
                <w:lang w:val="en-AU" w:eastAsia="en-US"/>
              </w:rPr>
            </w:pPr>
            <w:r w:rsidRPr="009F0AD8">
              <w:rPr>
                <w:noProof/>
                <w:lang w:val="en-AU"/>
              </w:rPr>
              <w:drawing>
                <wp:inline distT="0" distB="0" distL="0" distR="0" wp14:anchorId="4262B0E3" wp14:editId="5F28CE87">
                  <wp:extent cx="252000" cy="252000"/>
                  <wp:effectExtent l="0" t="0" r="0" b="0"/>
                  <wp:docPr id="11" name="Picture 11"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bl>
    <w:p w14:paraId="250BFF95" w14:textId="77777777" w:rsidR="00362D1D" w:rsidRPr="009F0AD8" w:rsidRDefault="00362D1D" w:rsidP="00362D1D">
      <w:pPr>
        <w:pStyle w:val="Caption"/>
        <w:rPr>
          <w:rFonts w:ascii="Times New Roman" w:hAnsi="Times New Roman" w:cs="Times New Roman"/>
          <w:noProof/>
          <w:sz w:val="24"/>
          <w:szCs w:val="24"/>
        </w:rPr>
      </w:pPr>
      <w:bookmarkStart w:id="32" w:name="1438f9c468ccf818__Toc342908700"/>
      <w:r w:rsidRPr="009F0AD8">
        <w:t xml:space="preserve">Figure </w:t>
      </w:r>
      <w:r w:rsidR="00772035" w:rsidRPr="009F0AD8">
        <w:t>5</w:t>
      </w:r>
      <w:r w:rsidRPr="009F0AD8">
        <w:t>: strategy</w:t>
      </w:r>
    </w:p>
    <w:p w14:paraId="5858AB5A" w14:textId="77777777" w:rsidR="00362D1D" w:rsidRPr="009F0AD8" w:rsidRDefault="00362D1D" w:rsidP="00362D1D">
      <w:pPr>
        <w:pStyle w:val="Heading2"/>
        <w:rPr>
          <w:rFonts w:eastAsiaTheme="minorHAnsi"/>
          <w:sz w:val="24"/>
          <w:szCs w:val="24"/>
          <w:lang w:val="en-AU"/>
        </w:rPr>
      </w:pPr>
      <w:bookmarkStart w:id="33" w:name="_Toc377713134"/>
      <w:r w:rsidRPr="009F0AD8">
        <w:rPr>
          <w:rFonts w:eastAsiaTheme="minorHAnsi"/>
          <w:sz w:val="24"/>
          <w:szCs w:val="24"/>
          <w:lang w:val="en-AU"/>
        </w:rPr>
        <w:t>Delivery</w:t>
      </w:r>
      <w:bookmarkEnd w:id="32"/>
      <w:bookmarkEnd w:id="33"/>
    </w:p>
    <w:tbl>
      <w:tblPr>
        <w:tblW w:w="9322" w:type="dxa"/>
        <w:tblCellMar>
          <w:left w:w="0" w:type="dxa"/>
          <w:right w:w="0" w:type="dxa"/>
        </w:tblCellMar>
        <w:tblLook w:val="04A0" w:firstRow="1" w:lastRow="0" w:firstColumn="1" w:lastColumn="0" w:noHBand="0" w:noVBand="1"/>
        <w:tblCaption w:val="A table indicating the assessment rating of DPMC against 'Delivery'"/>
        <w:tblDescription w:val="A table indicating the assessment rating of DPMC against 'Delivery'"/>
      </w:tblPr>
      <w:tblGrid>
        <w:gridCol w:w="3126"/>
        <w:gridCol w:w="4608"/>
        <w:gridCol w:w="1588"/>
      </w:tblGrid>
      <w:tr w:rsidR="00362D1D" w:rsidRPr="009F0AD8" w14:paraId="58845DEE" w14:textId="77777777" w:rsidTr="008D1F22">
        <w:trPr>
          <w:tblHeader/>
        </w:trPr>
        <w:tc>
          <w:tcPr>
            <w:tcW w:w="3126" w:type="dxa"/>
            <w:tcBorders>
              <w:top w:val="single" w:sz="8" w:space="0" w:color="4F81BD"/>
              <w:left w:val="single" w:sz="8" w:space="0" w:color="4F81BD"/>
              <w:bottom w:val="single" w:sz="8" w:space="0" w:color="4F81BD"/>
              <w:right w:val="nil"/>
            </w:tcBorders>
            <w:shd w:val="clear" w:color="auto" w:fill="4F81BD"/>
            <w:tcMar>
              <w:top w:w="0" w:type="dxa"/>
              <w:left w:w="108" w:type="dxa"/>
              <w:bottom w:w="0" w:type="dxa"/>
              <w:right w:w="108" w:type="dxa"/>
            </w:tcMar>
            <w:vAlign w:val="center"/>
            <w:hideMark/>
          </w:tcPr>
          <w:p w14:paraId="5CB28CB0" w14:textId="77777777" w:rsidR="00362D1D" w:rsidRPr="009F0AD8" w:rsidRDefault="00362D1D" w:rsidP="008D1F22">
            <w:pPr>
              <w:rPr>
                <w:rFonts w:cs="Times New Roman"/>
                <w:lang w:val="en-AU" w:eastAsia="en-US"/>
              </w:rPr>
            </w:pPr>
            <w:r w:rsidRPr="009F0AD8">
              <w:rPr>
                <w:b/>
                <w:bCs/>
                <w:color w:val="FFFFFF"/>
                <w:lang w:val="en-AU" w:eastAsia="en-US"/>
              </w:rPr>
              <w:t>Capability</w:t>
            </w:r>
          </w:p>
        </w:tc>
        <w:tc>
          <w:tcPr>
            <w:tcW w:w="4608"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vAlign w:val="center"/>
            <w:hideMark/>
          </w:tcPr>
          <w:p w14:paraId="48CC127B" w14:textId="77777777" w:rsidR="00362D1D" w:rsidRPr="009F0AD8" w:rsidRDefault="00362D1D" w:rsidP="008D1F22">
            <w:pPr>
              <w:rPr>
                <w:rFonts w:cs="Times New Roman"/>
                <w:lang w:val="en-AU" w:eastAsia="en-US"/>
              </w:rPr>
            </w:pPr>
            <w:r w:rsidRPr="009F0AD8">
              <w:rPr>
                <w:b/>
                <w:bCs/>
                <w:color w:val="FFFFFF"/>
                <w:lang w:val="en-AU" w:eastAsia="en-US"/>
              </w:rPr>
              <w:t>Assessment rating</w:t>
            </w:r>
          </w:p>
        </w:tc>
        <w:tc>
          <w:tcPr>
            <w:tcW w:w="1588" w:type="dxa"/>
            <w:tcBorders>
              <w:top w:val="single" w:sz="8" w:space="0" w:color="4F81BD"/>
              <w:left w:val="nil"/>
              <w:bottom w:val="single" w:sz="8" w:space="0" w:color="4F81BD"/>
              <w:right w:val="single" w:sz="8" w:space="0" w:color="4F81BD"/>
            </w:tcBorders>
            <w:shd w:val="clear" w:color="auto" w:fill="4F81BD"/>
            <w:tcMar>
              <w:top w:w="0" w:type="dxa"/>
              <w:left w:w="108" w:type="dxa"/>
              <w:bottom w:w="0" w:type="dxa"/>
              <w:right w:w="108" w:type="dxa"/>
            </w:tcMar>
            <w:vAlign w:val="center"/>
            <w:hideMark/>
          </w:tcPr>
          <w:p w14:paraId="57EDCAA7" w14:textId="77777777" w:rsidR="00362D1D" w:rsidRPr="009F0AD8" w:rsidRDefault="00362D1D" w:rsidP="008D1F22">
            <w:pPr>
              <w:jc w:val="center"/>
              <w:rPr>
                <w:rFonts w:cs="Times New Roman"/>
                <w:lang w:val="en-AU" w:eastAsia="en-US"/>
              </w:rPr>
            </w:pPr>
            <w:r w:rsidRPr="009F0AD8">
              <w:rPr>
                <w:b/>
                <w:bCs/>
                <w:color w:val="FFFFFF"/>
                <w:lang w:val="en-AU" w:eastAsia="en-US"/>
              </w:rPr>
              <w:t>Rating image</w:t>
            </w:r>
          </w:p>
        </w:tc>
      </w:tr>
      <w:tr w:rsidR="00362D1D" w:rsidRPr="009F0AD8" w14:paraId="5644D1E2"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69145790" w14:textId="77777777" w:rsidR="00362D1D" w:rsidRPr="009F0AD8" w:rsidRDefault="00362D1D" w:rsidP="008D1F22">
            <w:pPr>
              <w:rPr>
                <w:rFonts w:cs="Times New Roman"/>
                <w:lang w:val="en-AU" w:eastAsia="en-US"/>
              </w:rPr>
            </w:pPr>
            <w:r w:rsidRPr="009F0AD8">
              <w:rPr>
                <w:lang w:val="en-AU" w:eastAsia="en-US"/>
              </w:rPr>
              <w:t>Innovative delivery</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4C7022ED" w14:textId="77777777" w:rsidR="00362D1D" w:rsidRPr="009F0AD8" w:rsidRDefault="00362D1D" w:rsidP="008D1F22">
            <w:pPr>
              <w:pStyle w:val="NormalWeb"/>
              <w:rPr>
                <w:rFonts w:asciiTheme="minorHAnsi" w:hAnsiTheme="minorHAnsi"/>
                <w:lang w:eastAsia="en-US"/>
              </w:rPr>
            </w:pPr>
            <w:r w:rsidRPr="009F0AD8">
              <w:rPr>
                <w:rFonts w:asciiTheme="minorHAnsi" w:hAnsiTheme="minorHAnsi"/>
                <w:lang w:eastAsia="en-US"/>
              </w:rPr>
              <w:t>Development area</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04F8C25B" w14:textId="77777777" w:rsidR="00362D1D" w:rsidRPr="009F0AD8" w:rsidRDefault="00362D1D" w:rsidP="008D1F22">
            <w:pPr>
              <w:jc w:val="center"/>
              <w:rPr>
                <w:rFonts w:cs="Times New Roman"/>
                <w:lang w:val="en-AU" w:eastAsia="en-US"/>
              </w:rPr>
            </w:pPr>
            <w:r w:rsidRPr="009F0AD8">
              <w:rPr>
                <w:noProof/>
                <w:lang w:val="en-AU"/>
              </w:rPr>
              <w:drawing>
                <wp:inline distT="0" distB="0" distL="0" distR="0" wp14:anchorId="3B87F79F" wp14:editId="6A335BC9">
                  <wp:extent cx="252000" cy="252000"/>
                  <wp:effectExtent l="0" t="0" r="0" b="0"/>
                  <wp:docPr id="12" name="Picture 12"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362D1D" w:rsidRPr="009F0AD8" w14:paraId="6358D230"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2934A71D" w14:textId="77777777" w:rsidR="00362D1D" w:rsidRPr="009F0AD8" w:rsidRDefault="00362D1D" w:rsidP="008D1F22">
            <w:pPr>
              <w:rPr>
                <w:rFonts w:cs="Times New Roman"/>
                <w:lang w:val="en-AU" w:eastAsia="en-US"/>
              </w:rPr>
            </w:pPr>
            <w:r w:rsidRPr="009F0AD8">
              <w:rPr>
                <w:lang w:val="en-AU" w:eastAsia="en-US"/>
              </w:rPr>
              <w:t>Plan, resource and prioritise</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63FBDF78" w14:textId="74224248" w:rsidR="00362D1D" w:rsidRPr="009F0AD8" w:rsidRDefault="00B17872" w:rsidP="008D1F22">
            <w:pPr>
              <w:pStyle w:val="NormalWeb"/>
              <w:rPr>
                <w:rFonts w:asciiTheme="minorHAnsi" w:hAnsiTheme="minorHAnsi"/>
                <w:lang w:eastAsia="en-US"/>
              </w:rPr>
            </w:pPr>
            <w:r>
              <w:rPr>
                <w:rFonts w:asciiTheme="minorHAnsi" w:hAnsiTheme="minorHAnsi"/>
                <w:lang w:eastAsia="en-US"/>
              </w:rPr>
              <w:t>Development area</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50B8F9ED" w14:textId="713B6938" w:rsidR="00362D1D" w:rsidRPr="009F0AD8" w:rsidRDefault="00B17872" w:rsidP="008D1F22">
            <w:pPr>
              <w:jc w:val="center"/>
              <w:rPr>
                <w:rFonts w:cs="Times New Roman"/>
                <w:lang w:val="en-AU" w:eastAsia="en-US"/>
              </w:rPr>
            </w:pPr>
            <w:r w:rsidRPr="009F0AD8">
              <w:rPr>
                <w:noProof/>
                <w:lang w:val="en-AU"/>
              </w:rPr>
              <w:drawing>
                <wp:inline distT="0" distB="0" distL="0" distR="0" wp14:anchorId="0F406DFA" wp14:editId="35C7C133">
                  <wp:extent cx="252000" cy="252000"/>
                  <wp:effectExtent l="0" t="0" r="0" b="0"/>
                  <wp:docPr id="5" name="Picture 5"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362D1D" w:rsidRPr="009F0AD8" w14:paraId="0C6EAAF3"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61845427" w14:textId="77777777" w:rsidR="00362D1D" w:rsidRPr="009F0AD8" w:rsidRDefault="00362D1D" w:rsidP="008D1F22">
            <w:pPr>
              <w:rPr>
                <w:rFonts w:cs="Times New Roman"/>
                <w:lang w:val="en-AU" w:eastAsia="en-US"/>
              </w:rPr>
            </w:pPr>
            <w:r w:rsidRPr="009F0AD8">
              <w:rPr>
                <w:lang w:val="en-AU" w:eastAsia="en-US"/>
              </w:rPr>
              <w:t>Shared commitment and sound delivery models</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2C9D3868" w14:textId="77777777" w:rsidR="00362D1D" w:rsidRPr="009F0AD8" w:rsidRDefault="00362D1D" w:rsidP="008D1F22">
            <w:pPr>
              <w:pStyle w:val="NormalWeb"/>
              <w:rPr>
                <w:rFonts w:asciiTheme="minorHAnsi" w:hAnsiTheme="minorHAnsi"/>
                <w:lang w:eastAsia="en-US"/>
              </w:rPr>
            </w:pPr>
            <w:r w:rsidRPr="009F0AD8">
              <w:rPr>
                <w:rFonts w:asciiTheme="minorHAnsi" w:hAnsiTheme="minorHAnsi"/>
                <w:lang w:eastAsia="en-US"/>
              </w:rPr>
              <w:t>Development area</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2689B843" w14:textId="2067B59A" w:rsidR="00362D1D" w:rsidRPr="009F0AD8" w:rsidRDefault="000277DF" w:rsidP="008D1F22">
            <w:pPr>
              <w:jc w:val="center"/>
              <w:rPr>
                <w:rFonts w:cs="Times New Roman"/>
                <w:lang w:val="en-AU" w:eastAsia="en-US"/>
              </w:rPr>
            </w:pPr>
            <w:r w:rsidRPr="009F0AD8">
              <w:rPr>
                <w:noProof/>
                <w:lang w:val="en-AU"/>
              </w:rPr>
              <w:drawing>
                <wp:inline distT="0" distB="0" distL="0" distR="0" wp14:anchorId="45AE916A" wp14:editId="550D5963">
                  <wp:extent cx="252000" cy="252000"/>
                  <wp:effectExtent l="0" t="0" r="0" b="0"/>
                  <wp:docPr id="23" name="Picture 23"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362D1D" w:rsidRPr="009F0AD8" w14:paraId="4CB0F362" w14:textId="77777777" w:rsidTr="008D1F22">
        <w:tc>
          <w:tcPr>
            <w:tcW w:w="312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0CA0E022" w14:textId="77777777" w:rsidR="00362D1D" w:rsidRPr="009F0AD8" w:rsidRDefault="00362D1D" w:rsidP="008D1F22">
            <w:pPr>
              <w:rPr>
                <w:rFonts w:cs="Times New Roman"/>
                <w:lang w:val="en-AU" w:eastAsia="en-US"/>
              </w:rPr>
            </w:pPr>
            <w:r w:rsidRPr="009F0AD8">
              <w:rPr>
                <w:lang w:val="en-AU" w:eastAsia="en-US"/>
              </w:rPr>
              <w:t>Manage performance</w:t>
            </w:r>
          </w:p>
        </w:tc>
        <w:tc>
          <w:tcPr>
            <w:tcW w:w="460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12C32024" w14:textId="77777777" w:rsidR="00362D1D" w:rsidRPr="009F0AD8" w:rsidRDefault="00362D1D" w:rsidP="008D1F22">
            <w:pPr>
              <w:pStyle w:val="NormalWeb"/>
              <w:rPr>
                <w:rFonts w:asciiTheme="minorHAnsi" w:hAnsiTheme="minorHAnsi"/>
                <w:lang w:eastAsia="en-US"/>
              </w:rPr>
            </w:pPr>
            <w:r w:rsidRPr="009F0AD8">
              <w:rPr>
                <w:rFonts w:asciiTheme="minorHAnsi" w:hAnsiTheme="minorHAnsi"/>
                <w:lang w:eastAsia="en-US"/>
              </w:rPr>
              <w:t>Serious concerns</w:t>
            </w:r>
          </w:p>
        </w:tc>
        <w:tc>
          <w:tcPr>
            <w:tcW w:w="1588"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62B4C9DC" w14:textId="77777777" w:rsidR="00362D1D" w:rsidRPr="009F0AD8" w:rsidRDefault="00362D1D" w:rsidP="008D1F22">
            <w:pPr>
              <w:jc w:val="center"/>
              <w:rPr>
                <w:rFonts w:cs="Times New Roman"/>
                <w:lang w:val="en-AU" w:eastAsia="en-US"/>
              </w:rPr>
            </w:pPr>
            <w:r w:rsidRPr="009F0AD8">
              <w:rPr>
                <w:noProof/>
                <w:lang w:val="en-AU"/>
              </w:rPr>
              <w:drawing>
                <wp:inline distT="0" distB="0" distL="0" distR="0" wp14:anchorId="46223293" wp14:editId="28FB04E0">
                  <wp:extent cx="252000" cy="252000"/>
                  <wp:effectExtent l="0" t="0" r="0" b="0"/>
                  <wp:docPr id="17" name="Picture 17" descr="A red icon with a letter 'C' in the center, indicating a 'serious concerns' assessment rating" title="A red icon with a letter 'C' in the center, indicating a 'serious concerns'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sc.gov.au/__data/assets/image/0008/8972/red-some-concer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bl>
    <w:p w14:paraId="3B75D71C" w14:textId="77777777" w:rsidR="00362D1D" w:rsidRPr="009F0AD8" w:rsidRDefault="00362D1D" w:rsidP="00362D1D">
      <w:pPr>
        <w:pStyle w:val="Caption"/>
        <w:rPr>
          <w:rFonts w:ascii="Times New Roman" w:hAnsi="Times New Roman" w:cs="Times New Roman"/>
          <w:noProof/>
          <w:sz w:val="24"/>
          <w:szCs w:val="24"/>
        </w:rPr>
      </w:pPr>
      <w:r w:rsidRPr="009F0AD8">
        <w:t xml:space="preserve">Figure </w:t>
      </w:r>
      <w:r w:rsidR="00772035" w:rsidRPr="009F0AD8">
        <w:t>6</w:t>
      </w:r>
      <w:r w:rsidRPr="009F0AD8">
        <w:t>: delivery</w:t>
      </w:r>
    </w:p>
    <w:p w14:paraId="32CA2537" w14:textId="77777777" w:rsidR="00362D1D" w:rsidRPr="009F0AD8" w:rsidRDefault="00362D1D" w:rsidP="002F08F1">
      <w:pPr>
        <w:rPr>
          <w:lang w:val="en-AU"/>
        </w:rPr>
      </w:pPr>
    </w:p>
    <w:p w14:paraId="100272DE" w14:textId="77777777" w:rsidR="00052E20" w:rsidRPr="009F0AD8" w:rsidRDefault="00052E20" w:rsidP="00052E20">
      <w:pPr>
        <w:spacing w:before="0" w:beforeAutospacing="0" w:after="200" w:afterAutospacing="0" w:line="276" w:lineRule="auto"/>
        <w:rPr>
          <w:lang w:val="en-AU"/>
        </w:rPr>
      </w:pPr>
      <w:r w:rsidRPr="009F0AD8">
        <w:rPr>
          <w:lang w:val="en-AU"/>
        </w:rPr>
        <w:br w:type="page"/>
      </w:r>
    </w:p>
    <w:p w14:paraId="48FD77DA" w14:textId="77777777" w:rsidR="003B06AA" w:rsidRPr="009F0AD8" w:rsidRDefault="00021ECC" w:rsidP="003B06AA">
      <w:pPr>
        <w:pStyle w:val="Heading1"/>
        <w:rPr>
          <w:lang w:val="en-AU" w:eastAsia="en-US"/>
        </w:rPr>
      </w:pPr>
      <w:bookmarkStart w:id="34" w:name="_Toc377713135"/>
      <w:r w:rsidRPr="009F0AD8">
        <w:rPr>
          <w:lang w:val="en-AU" w:eastAsia="en-US"/>
        </w:rPr>
        <w:lastRenderedPageBreak/>
        <w:t>Background</w:t>
      </w:r>
      <w:bookmarkEnd w:id="34"/>
    </w:p>
    <w:p w14:paraId="3EEBD1CB" w14:textId="77777777" w:rsidR="003B06AA" w:rsidRPr="009F0AD8" w:rsidRDefault="003B06AA" w:rsidP="003B06AA">
      <w:pPr>
        <w:rPr>
          <w:rFonts w:cs="Times New Roman"/>
          <w:lang w:val="en-AU" w:eastAsia="en-US"/>
        </w:rPr>
      </w:pPr>
      <w:r w:rsidRPr="009F0AD8">
        <w:rPr>
          <w:rFonts w:cs="Times New Roman"/>
          <w:lang w:val="en-AU" w:eastAsia="en-US"/>
        </w:rPr>
        <w:t xml:space="preserve">The </w:t>
      </w:r>
      <w:r w:rsidR="00116549" w:rsidRPr="009F0AD8">
        <w:rPr>
          <w:rFonts w:cs="Times New Roman"/>
          <w:lang w:val="en-AU" w:eastAsia="en-US"/>
        </w:rPr>
        <w:t>Agency</w:t>
      </w:r>
      <w:r w:rsidRPr="009F0AD8">
        <w:rPr>
          <w:rFonts w:cs="Times New Roman"/>
          <w:lang w:val="en-AU" w:eastAsia="en-US"/>
        </w:rPr>
        <w:t xml:space="preserve"> was informally established in July </w:t>
      </w:r>
      <w:r w:rsidR="005346C1" w:rsidRPr="009F0AD8">
        <w:rPr>
          <w:rFonts w:cs="Times New Roman"/>
          <w:lang w:val="en-AU" w:eastAsia="en-US"/>
        </w:rPr>
        <w:t>2012 as an extension of the DSS</w:t>
      </w:r>
      <w:r w:rsidRPr="009F0AD8">
        <w:rPr>
          <w:rFonts w:cs="Times New Roman"/>
          <w:lang w:val="en-AU" w:eastAsia="en-US"/>
        </w:rPr>
        <w:t xml:space="preserve"> Taskforce</w:t>
      </w:r>
      <w:r w:rsidR="009F0AD8">
        <w:rPr>
          <w:rFonts w:cs="Times New Roman"/>
          <w:lang w:val="en-AU" w:eastAsia="en-US"/>
        </w:rPr>
        <w:t xml:space="preserve">. </w:t>
      </w:r>
      <w:r w:rsidRPr="009F0AD8">
        <w:rPr>
          <w:rFonts w:cs="Times New Roman"/>
          <w:lang w:val="en-AU" w:eastAsia="en-US"/>
        </w:rPr>
        <w:t>The Agency was</w:t>
      </w:r>
      <w:r w:rsidR="00AC69EC">
        <w:rPr>
          <w:rFonts w:cs="Times New Roman"/>
          <w:lang w:val="en-AU" w:eastAsia="en-US"/>
        </w:rPr>
        <w:t xml:space="preserve"> not</w:t>
      </w:r>
      <w:r w:rsidRPr="009F0AD8">
        <w:rPr>
          <w:rFonts w:cs="Times New Roman"/>
          <w:lang w:val="en-AU" w:eastAsia="en-US"/>
        </w:rPr>
        <w:t xml:space="preserve"> </w:t>
      </w:r>
      <w:r w:rsidR="00516087" w:rsidRPr="009F0AD8">
        <w:rPr>
          <w:rFonts w:cs="Times New Roman"/>
          <w:lang w:val="en-AU" w:eastAsia="en-US"/>
        </w:rPr>
        <w:t>legally</w:t>
      </w:r>
      <w:r w:rsidRPr="009F0AD8">
        <w:rPr>
          <w:rFonts w:cs="Times New Roman"/>
          <w:lang w:val="en-AU" w:eastAsia="en-US"/>
        </w:rPr>
        <w:t xml:space="preserve"> established until 1 July 2013, when the relevant provisions of the </w:t>
      </w:r>
      <w:r w:rsidR="002B53B5">
        <w:rPr>
          <w:rFonts w:cs="Times New Roman"/>
          <w:i/>
          <w:lang w:val="en-AU" w:eastAsia="en-US"/>
        </w:rPr>
        <w:t>National Disability Insurance Scheme Act 2013</w:t>
      </w:r>
      <w:r w:rsidR="002B53B5">
        <w:rPr>
          <w:rFonts w:cs="Times New Roman"/>
          <w:lang w:val="en-AU" w:eastAsia="en-US"/>
        </w:rPr>
        <w:t xml:space="preserve"> (NDIS Act)</w:t>
      </w:r>
      <w:r w:rsidRPr="009F0AD8">
        <w:rPr>
          <w:rFonts w:cs="Times New Roman"/>
          <w:lang w:val="en-AU" w:eastAsia="en-US"/>
        </w:rPr>
        <w:t xml:space="preserve"> commenced.</w:t>
      </w:r>
    </w:p>
    <w:p w14:paraId="77DC2C4A" w14:textId="77777777" w:rsidR="003B06AA" w:rsidRPr="009F0AD8" w:rsidRDefault="00AC69EC" w:rsidP="003B06AA">
      <w:pPr>
        <w:rPr>
          <w:rFonts w:cs="Times New Roman"/>
          <w:lang w:val="en-AU" w:eastAsia="en-US"/>
        </w:rPr>
      </w:pPr>
      <w:r>
        <w:rPr>
          <w:rFonts w:cs="Times New Roman"/>
          <w:lang w:val="en-AU" w:eastAsia="en-US"/>
        </w:rPr>
        <w:t xml:space="preserve">The concept of the NDIS </w:t>
      </w:r>
      <w:r w:rsidR="003B06AA" w:rsidRPr="009F0AD8">
        <w:rPr>
          <w:rFonts w:cs="Times New Roman"/>
          <w:lang w:val="en-AU" w:eastAsia="en-US"/>
        </w:rPr>
        <w:t>was placed on the national agenda at the 2020 Summit in 2008</w:t>
      </w:r>
      <w:r w:rsidR="009F0AD8">
        <w:rPr>
          <w:rFonts w:cs="Times New Roman"/>
          <w:lang w:val="en-AU" w:eastAsia="en-US"/>
        </w:rPr>
        <w:t xml:space="preserve">. </w:t>
      </w:r>
      <w:r w:rsidR="003B06AA" w:rsidRPr="009F0AD8">
        <w:rPr>
          <w:rFonts w:cs="Times New Roman"/>
          <w:lang w:val="en-AU" w:eastAsia="en-US"/>
        </w:rPr>
        <w:t xml:space="preserve">In February 2010, the previous Government referred the feasibility of establishing </w:t>
      </w:r>
      <w:r w:rsidR="005346C1" w:rsidRPr="009F0AD8">
        <w:rPr>
          <w:rFonts w:cs="Times New Roman"/>
          <w:lang w:val="en-AU" w:eastAsia="en-US"/>
        </w:rPr>
        <w:t>such a scheme</w:t>
      </w:r>
      <w:r w:rsidR="003B06AA" w:rsidRPr="009F0AD8">
        <w:rPr>
          <w:rFonts w:cs="Times New Roman"/>
          <w:lang w:val="en-AU" w:eastAsia="en-US"/>
        </w:rPr>
        <w:t xml:space="preserve"> to the Productivi</w:t>
      </w:r>
      <w:r w:rsidR="00516087" w:rsidRPr="009F0AD8">
        <w:rPr>
          <w:rFonts w:cs="Times New Roman"/>
          <w:lang w:val="en-AU" w:eastAsia="en-US"/>
        </w:rPr>
        <w:t>ty Commission, which presented its</w:t>
      </w:r>
      <w:r w:rsidR="003B06AA" w:rsidRPr="009F0AD8">
        <w:rPr>
          <w:rFonts w:cs="Times New Roman"/>
          <w:lang w:val="en-AU" w:eastAsia="en-US"/>
        </w:rPr>
        <w:t xml:space="preserve"> final report on 31 July 2011.</w:t>
      </w:r>
    </w:p>
    <w:p w14:paraId="549C0107" w14:textId="77777777" w:rsidR="003B06AA" w:rsidRPr="009F0AD8" w:rsidRDefault="003B06AA" w:rsidP="003B06AA">
      <w:pPr>
        <w:rPr>
          <w:rFonts w:cs="Times New Roman"/>
          <w:lang w:val="en-AU" w:eastAsia="en-US"/>
        </w:rPr>
      </w:pPr>
      <w:r w:rsidRPr="009F0AD8">
        <w:rPr>
          <w:rFonts w:cs="Times New Roman"/>
          <w:lang w:val="en-AU" w:eastAsia="en-US"/>
        </w:rPr>
        <w:t xml:space="preserve">In its report, the Productivity Commission recommended that </w:t>
      </w:r>
      <w:r w:rsidR="00AC69EC">
        <w:rPr>
          <w:rFonts w:cs="Times New Roman"/>
          <w:lang w:val="en-AU" w:eastAsia="en-US"/>
        </w:rPr>
        <w:t xml:space="preserve">the NDIS </w:t>
      </w:r>
      <w:r w:rsidRPr="009F0AD8">
        <w:rPr>
          <w:rFonts w:cs="Times New Roman"/>
          <w:lang w:val="en-AU" w:eastAsia="en-US"/>
        </w:rPr>
        <w:t>be established to provide reasonable and necessary care and support to individuals with a significant disability</w:t>
      </w:r>
      <w:r w:rsidR="009F0AD8">
        <w:rPr>
          <w:rFonts w:cs="Times New Roman"/>
          <w:lang w:val="en-AU" w:eastAsia="en-US"/>
        </w:rPr>
        <w:t xml:space="preserve">. </w:t>
      </w:r>
      <w:r w:rsidRPr="009F0AD8">
        <w:rPr>
          <w:rFonts w:cs="Times New Roman"/>
          <w:lang w:val="en-AU" w:eastAsia="en-US"/>
        </w:rPr>
        <w:t xml:space="preserve">The Commission recommended that the </w:t>
      </w:r>
      <w:r w:rsidR="005346C1" w:rsidRPr="009F0AD8">
        <w:rPr>
          <w:rFonts w:cs="Times New Roman"/>
          <w:lang w:val="en-AU" w:eastAsia="en-US"/>
        </w:rPr>
        <w:t>scheme</w:t>
      </w:r>
      <w:r w:rsidRPr="009F0AD8">
        <w:rPr>
          <w:rFonts w:cs="Times New Roman"/>
          <w:lang w:val="en-AU" w:eastAsia="en-US"/>
        </w:rPr>
        <w:t xml:space="preserve"> commence on 1 July 2014, providing full services in ‘a few regions’ of around 10,000 clients per region</w:t>
      </w:r>
      <w:r w:rsidR="009F0AD8">
        <w:rPr>
          <w:rFonts w:cs="Times New Roman"/>
          <w:lang w:val="en-AU" w:eastAsia="en-US"/>
        </w:rPr>
        <w:t xml:space="preserve">. </w:t>
      </w:r>
      <w:r w:rsidR="00021ECC" w:rsidRPr="009F0AD8">
        <w:rPr>
          <w:rFonts w:cs="Times New Roman"/>
          <w:lang w:val="en-AU" w:eastAsia="en-US"/>
        </w:rPr>
        <w:t>This</w:t>
      </w:r>
      <w:r w:rsidR="00C55740" w:rsidRPr="009F0AD8">
        <w:rPr>
          <w:rFonts w:cs="Times New Roman"/>
          <w:lang w:val="en-AU" w:eastAsia="en-US"/>
        </w:rPr>
        <w:t xml:space="preserve"> testing phase</w:t>
      </w:r>
      <w:r w:rsidR="00021ECC" w:rsidRPr="009F0AD8">
        <w:rPr>
          <w:rFonts w:cs="Times New Roman"/>
          <w:lang w:val="en-AU" w:eastAsia="en-US"/>
        </w:rPr>
        <w:t xml:space="preserve"> was to provide further confidence in the estimates, particularly in light of the very poor disability data previously available. </w:t>
      </w:r>
      <w:r w:rsidR="005346C1" w:rsidRPr="009F0AD8">
        <w:rPr>
          <w:rFonts w:cs="Times New Roman"/>
          <w:lang w:val="en-AU" w:eastAsia="en-US"/>
        </w:rPr>
        <w:t>The s</w:t>
      </w:r>
      <w:r w:rsidRPr="009F0AD8">
        <w:rPr>
          <w:rFonts w:cs="Times New Roman"/>
          <w:lang w:val="en-AU" w:eastAsia="en-US"/>
        </w:rPr>
        <w:t>cheme would then be progressively rolled out across Australia from 2015 to 2019.</w:t>
      </w:r>
    </w:p>
    <w:p w14:paraId="7FE043FA" w14:textId="77777777" w:rsidR="003B06AA" w:rsidRPr="009F0AD8" w:rsidRDefault="003B06AA" w:rsidP="003B06AA">
      <w:pPr>
        <w:pStyle w:val="Heading2"/>
        <w:rPr>
          <w:lang w:val="en-AU" w:eastAsia="en-US"/>
        </w:rPr>
      </w:pPr>
      <w:bookmarkStart w:id="35" w:name="_Toc377713136"/>
      <w:r w:rsidRPr="009F0AD8">
        <w:rPr>
          <w:lang w:val="en-AU" w:eastAsia="en-US"/>
        </w:rPr>
        <w:t>New timeframe and key milestones</w:t>
      </w:r>
      <w:bookmarkEnd w:id="35"/>
    </w:p>
    <w:p w14:paraId="599CD73D" w14:textId="77777777" w:rsidR="003B06AA" w:rsidRPr="009F0AD8" w:rsidRDefault="003B06AA" w:rsidP="003B06AA">
      <w:pPr>
        <w:rPr>
          <w:rFonts w:cs="Times New Roman"/>
          <w:lang w:val="en-AU" w:eastAsia="en-US"/>
        </w:rPr>
      </w:pPr>
      <w:r w:rsidRPr="009F0AD8">
        <w:rPr>
          <w:rFonts w:cs="Times New Roman"/>
          <w:lang w:val="en-AU" w:eastAsia="en-US"/>
        </w:rPr>
        <w:t xml:space="preserve">In response to the Productivity Commission report, the previous Government confirmed in August 2011 that it would establish </w:t>
      </w:r>
      <w:r w:rsidR="00AC69EC">
        <w:rPr>
          <w:rFonts w:cs="Times New Roman"/>
          <w:lang w:val="en-AU" w:eastAsia="en-US"/>
        </w:rPr>
        <w:t>the</w:t>
      </w:r>
      <w:r w:rsidR="005346C1" w:rsidRPr="009F0AD8">
        <w:rPr>
          <w:rFonts w:cs="Times New Roman"/>
          <w:lang w:val="en-AU" w:eastAsia="en-US"/>
        </w:rPr>
        <w:t xml:space="preserve"> NDIS</w:t>
      </w:r>
      <w:r w:rsidRPr="009F0AD8">
        <w:rPr>
          <w:rFonts w:cs="Times New Roman"/>
          <w:lang w:val="en-AU" w:eastAsia="en-US"/>
        </w:rPr>
        <w:t>, and in December 2011 announced that the Scheme would commence on 1 July 2013—shaving off a full year of preparation time</w:t>
      </w:r>
      <w:r w:rsidR="009F0AD8">
        <w:rPr>
          <w:rFonts w:cs="Times New Roman"/>
          <w:lang w:val="en-AU" w:eastAsia="en-US"/>
        </w:rPr>
        <w:t xml:space="preserve">. </w:t>
      </w:r>
      <w:r w:rsidRPr="009F0AD8">
        <w:rPr>
          <w:rFonts w:cs="Times New Roman"/>
          <w:lang w:val="en-AU" w:eastAsia="en-US"/>
        </w:rPr>
        <w:t>Key milestones during the development of the NDIS include: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meframe and key milestones"/>
        <w:tblDescription w:val="Table outlining key milestones between July 2012 and July 2013."/>
      </w:tblPr>
      <w:tblGrid>
        <w:gridCol w:w="1102"/>
        <w:gridCol w:w="8140"/>
      </w:tblGrid>
      <w:tr w:rsidR="00D40AB9" w:rsidRPr="009F0AD8" w14:paraId="57FCFCFA" w14:textId="77777777" w:rsidTr="00D40AB9">
        <w:trPr>
          <w:tblHeader/>
          <w:jc w:val="center"/>
        </w:trPr>
        <w:tc>
          <w:tcPr>
            <w:tcW w:w="596" w:type="pct"/>
            <w:shd w:val="clear" w:color="auto" w:fill="auto"/>
          </w:tcPr>
          <w:p w14:paraId="11D112EA" w14:textId="1F81E474" w:rsidR="00D40AB9" w:rsidRPr="00D40AB9" w:rsidRDefault="00D40AB9" w:rsidP="00072A49">
            <w:pPr>
              <w:spacing w:afterLines="60" w:after="144" w:afterAutospacing="0"/>
              <w:rPr>
                <w:rFonts w:cs="Times New Roman"/>
                <w:b/>
                <w:lang w:val="en-AU" w:eastAsia="en-US"/>
              </w:rPr>
            </w:pPr>
            <w:r w:rsidRPr="00D40AB9">
              <w:rPr>
                <w:rFonts w:cs="Times New Roman"/>
                <w:b/>
                <w:lang w:val="en-AU" w:eastAsia="en-US"/>
              </w:rPr>
              <w:t>Date</w:t>
            </w:r>
          </w:p>
        </w:tc>
        <w:tc>
          <w:tcPr>
            <w:tcW w:w="4404" w:type="pct"/>
            <w:shd w:val="clear" w:color="auto" w:fill="auto"/>
          </w:tcPr>
          <w:p w14:paraId="1CCF4E56" w14:textId="5526039E" w:rsidR="00D40AB9" w:rsidRPr="00D40AB9" w:rsidRDefault="00D40AB9" w:rsidP="00072A49">
            <w:pPr>
              <w:spacing w:afterLines="60" w:after="144" w:afterAutospacing="0"/>
              <w:rPr>
                <w:rFonts w:cs="Times New Roman"/>
                <w:b/>
                <w:lang w:val="en-AU" w:eastAsia="en-US"/>
              </w:rPr>
            </w:pPr>
            <w:r w:rsidRPr="00D40AB9">
              <w:rPr>
                <w:rFonts w:cs="Times New Roman"/>
                <w:b/>
                <w:lang w:val="en-AU" w:eastAsia="en-US"/>
              </w:rPr>
              <w:t>Key milestone</w:t>
            </w:r>
          </w:p>
        </w:tc>
      </w:tr>
      <w:tr w:rsidR="003B06AA" w:rsidRPr="009F0AD8" w14:paraId="205B4E97" w14:textId="77777777" w:rsidTr="008C30F8">
        <w:trPr>
          <w:jc w:val="center"/>
        </w:trPr>
        <w:tc>
          <w:tcPr>
            <w:tcW w:w="596" w:type="pct"/>
            <w:shd w:val="clear" w:color="auto" w:fill="F2F2F2" w:themeFill="background1" w:themeFillShade="F2"/>
          </w:tcPr>
          <w:p w14:paraId="70FA1E17"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July-12</w:t>
            </w:r>
          </w:p>
        </w:tc>
        <w:tc>
          <w:tcPr>
            <w:tcW w:w="4404" w:type="pct"/>
            <w:shd w:val="clear" w:color="auto" w:fill="F2F2F2" w:themeFill="background1" w:themeFillShade="F2"/>
          </w:tcPr>
          <w:p w14:paraId="46615DE1"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Productivity Commission releases report, recommends commencement of NDIS 1 July 2014</w:t>
            </w:r>
          </w:p>
        </w:tc>
      </w:tr>
      <w:tr w:rsidR="003B06AA" w:rsidRPr="009F0AD8" w14:paraId="5F03800C" w14:textId="77777777" w:rsidTr="008C30F8">
        <w:trPr>
          <w:jc w:val="center"/>
        </w:trPr>
        <w:tc>
          <w:tcPr>
            <w:tcW w:w="596" w:type="pct"/>
            <w:shd w:val="clear" w:color="auto" w:fill="EEECE1" w:themeFill="background2"/>
          </w:tcPr>
          <w:p w14:paraId="69E2C621"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Aug-12</w:t>
            </w:r>
          </w:p>
        </w:tc>
        <w:tc>
          <w:tcPr>
            <w:tcW w:w="4404" w:type="pct"/>
            <w:shd w:val="clear" w:color="auto" w:fill="EEECE1" w:themeFill="background2"/>
          </w:tcPr>
          <w:p w14:paraId="3BD7C092"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Previous Government announces plan to establish NDIS</w:t>
            </w:r>
          </w:p>
        </w:tc>
      </w:tr>
      <w:tr w:rsidR="003B06AA" w:rsidRPr="009F0AD8" w14:paraId="204307FD" w14:textId="77777777" w:rsidTr="008C30F8">
        <w:trPr>
          <w:jc w:val="center"/>
        </w:trPr>
        <w:tc>
          <w:tcPr>
            <w:tcW w:w="596" w:type="pct"/>
            <w:shd w:val="clear" w:color="auto" w:fill="F2F2F2" w:themeFill="background1" w:themeFillShade="F2"/>
          </w:tcPr>
          <w:p w14:paraId="2454327D"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Dec-12</w:t>
            </w:r>
          </w:p>
        </w:tc>
        <w:tc>
          <w:tcPr>
            <w:tcW w:w="4404" w:type="pct"/>
            <w:shd w:val="clear" w:color="auto" w:fill="F2F2F2" w:themeFill="background1" w:themeFillShade="F2"/>
          </w:tcPr>
          <w:p w14:paraId="4D21AEFD"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Previous Government announces plan to commence NDIS on 1 July 2013</w:t>
            </w:r>
          </w:p>
        </w:tc>
      </w:tr>
      <w:tr w:rsidR="003B06AA" w:rsidRPr="009F0AD8" w14:paraId="167DA2E1" w14:textId="77777777" w:rsidTr="008C30F8">
        <w:trPr>
          <w:jc w:val="center"/>
        </w:trPr>
        <w:tc>
          <w:tcPr>
            <w:tcW w:w="596" w:type="pct"/>
            <w:shd w:val="clear" w:color="auto" w:fill="EEECE1" w:themeFill="background2"/>
          </w:tcPr>
          <w:p w14:paraId="469633DA"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Apr-12</w:t>
            </w:r>
          </w:p>
        </w:tc>
        <w:tc>
          <w:tcPr>
            <w:tcW w:w="4404" w:type="pct"/>
            <w:shd w:val="clear" w:color="auto" w:fill="EEECE1" w:themeFill="background2"/>
          </w:tcPr>
          <w:p w14:paraId="0B4FFBDA"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NDIS Taskforce commences</w:t>
            </w:r>
          </w:p>
        </w:tc>
      </w:tr>
      <w:tr w:rsidR="003B06AA" w:rsidRPr="009F0AD8" w14:paraId="57700957" w14:textId="77777777" w:rsidTr="008C30F8">
        <w:trPr>
          <w:jc w:val="center"/>
        </w:trPr>
        <w:tc>
          <w:tcPr>
            <w:tcW w:w="596" w:type="pct"/>
            <w:shd w:val="clear" w:color="auto" w:fill="F2F2F2" w:themeFill="background1" w:themeFillShade="F2"/>
          </w:tcPr>
          <w:p w14:paraId="6CDE4C8E"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Jul-12</w:t>
            </w:r>
          </w:p>
        </w:tc>
        <w:tc>
          <w:tcPr>
            <w:tcW w:w="4404" w:type="pct"/>
            <w:shd w:val="clear" w:color="auto" w:fill="F2F2F2" w:themeFill="background1" w:themeFillShade="F2"/>
          </w:tcPr>
          <w:p w14:paraId="272BD3FB" w14:textId="77777777" w:rsidR="003B06AA" w:rsidRPr="009F0AD8" w:rsidRDefault="003B06AA" w:rsidP="009C3B2E">
            <w:pPr>
              <w:spacing w:afterLines="60" w:after="144" w:afterAutospacing="0"/>
              <w:rPr>
                <w:rFonts w:cs="Times New Roman"/>
                <w:lang w:val="en-AU" w:eastAsia="en-US"/>
              </w:rPr>
            </w:pPr>
            <w:r w:rsidRPr="009F0AD8">
              <w:rPr>
                <w:rFonts w:cs="Times New Roman"/>
                <w:lang w:val="en-AU" w:eastAsia="en-US"/>
              </w:rPr>
              <w:t xml:space="preserve">Agency informally established, interim </w:t>
            </w:r>
            <w:r w:rsidR="009C3B2E" w:rsidRPr="009F0AD8">
              <w:rPr>
                <w:rFonts w:cs="Times New Roman"/>
                <w:lang w:val="en-AU" w:eastAsia="en-US"/>
              </w:rPr>
              <w:t>CEO</w:t>
            </w:r>
            <w:r w:rsidRPr="009F0AD8">
              <w:rPr>
                <w:rFonts w:cs="Times New Roman"/>
                <w:lang w:val="en-AU" w:eastAsia="en-US"/>
              </w:rPr>
              <w:t xml:space="preserve"> appointed</w:t>
            </w:r>
          </w:p>
        </w:tc>
      </w:tr>
      <w:tr w:rsidR="003B06AA" w:rsidRPr="009F0AD8" w14:paraId="1B7E09C2" w14:textId="77777777" w:rsidTr="008C30F8">
        <w:trPr>
          <w:jc w:val="center"/>
        </w:trPr>
        <w:tc>
          <w:tcPr>
            <w:tcW w:w="596" w:type="pct"/>
            <w:shd w:val="clear" w:color="auto" w:fill="EEECE1" w:themeFill="background2"/>
          </w:tcPr>
          <w:p w14:paraId="0023418D"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Nov-12</w:t>
            </w:r>
          </w:p>
        </w:tc>
        <w:tc>
          <w:tcPr>
            <w:tcW w:w="4404" w:type="pct"/>
            <w:shd w:val="clear" w:color="auto" w:fill="EEECE1" w:themeFill="background2"/>
          </w:tcPr>
          <w:p w14:paraId="639663C3"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NDIS legislation introduced into the Commonwealth Parliament</w:t>
            </w:r>
          </w:p>
        </w:tc>
      </w:tr>
      <w:tr w:rsidR="003B06AA" w:rsidRPr="009F0AD8" w14:paraId="31B91736" w14:textId="77777777" w:rsidTr="008C30F8">
        <w:trPr>
          <w:jc w:val="center"/>
        </w:trPr>
        <w:tc>
          <w:tcPr>
            <w:tcW w:w="596" w:type="pct"/>
            <w:shd w:val="clear" w:color="auto" w:fill="F2F2F2" w:themeFill="background1" w:themeFillShade="F2"/>
          </w:tcPr>
          <w:p w14:paraId="4D491824"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Dec-12</w:t>
            </w:r>
          </w:p>
        </w:tc>
        <w:tc>
          <w:tcPr>
            <w:tcW w:w="4404" w:type="pct"/>
            <w:shd w:val="clear" w:color="auto" w:fill="F2F2F2" w:themeFill="background1" w:themeFillShade="F2"/>
          </w:tcPr>
          <w:p w14:paraId="082FED8E" w14:textId="77777777" w:rsidR="003B06AA" w:rsidRPr="009F0AD8" w:rsidRDefault="003B06AA" w:rsidP="00E7598C">
            <w:pPr>
              <w:spacing w:afterLines="60" w:after="144" w:afterAutospacing="0"/>
              <w:rPr>
                <w:rFonts w:cs="Times New Roman"/>
                <w:lang w:val="en-AU" w:eastAsia="en-US"/>
              </w:rPr>
            </w:pPr>
            <w:r w:rsidRPr="009F0AD8">
              <w:rPr>
                <w:rFonts w:cs="Times New Roman"/>
                <w:lang w:val="en-AU" w:eastAsia="en-US"/>
              </w:rPr>
              <w:t>Intergovernmental agreement</w:t>
            </w:r>
            <w:r w:rsidR="00E7598C" w:rsidRPr="009F0AD8">
              <w:rPr>
                <w:rFonts w:cs="Times New Roman"/>
                <w:lang w:val="en-AU" w:eastAsia="en-US"/>
              </w:rPr>
              <w:t>,</w:t>
            </w:r>
            <w:r w:rsidR="00C55740" w:rsidRPr="009F0AD8">
              <w:rPr>
                <w:rFonts w:cs="Times New Roman"/>
                <w:lang w:val="en-AU" w:eastAsia="en-US"/>
              </w:rPr>
              <w:t xml:space="preserve"> along with</w:t>
            </w:r>
            <w:r w:rsidRPr="009F0AD8">
              <w:rPr>
                <w:rFonts w:cs="Times New Roman"/>
                <w:lang w:val="en-AU" w:eastAsia="en-US"/>
              </w:rPr>
              <w:t xml:space="preserve"> </w:t>
            </w:r>
            <w:r w:rsidR="00E7598C" w:rsidRPr="009F0AD8">
              <w:rPr>
                <w:rFonts w:cs="Times New Roman"/>
                <w:lang w:val="en-AU" w:eastAsia="en-US"/>
              </w:rPr>
              <w:t xml:space="preserve">bilateral agreements for launch </w:t>
            </w:r>
            <w:r w:rsidRPr="009F0AD8">
              <w:rPr>
                <w:rFonts w:cs="Times New Roman"/>
                <w:lang w:val="en-AU" w:eastAsia="en-US"/>
              </w:rPr>
              <w:t>signed with NSW, Victoria, South Australia, Tasmania and ACT</w:t>
            </w:r>
          </w:p>
        </w:tc>
      </w:tr>
      <w:tr w:rsidR="003B06AA" w:rsidRPr="009F0AD8" w14:paraId="3A2C486E" w14:textId="77777777" w:rsidTr="008C30F8">
        <w:trPr>
          <w:jc w:val="center"/>
        </w:trPr>
        <w:tc>
          <w:tcPr>
            <w:tcW w:w="596" w:type="pct"/>
            <w:shd w:val="clear" w:color="auto" w:fill="EEECE1" w:themeFill="background2"/>
          </w:tcPr>
          <w:p w14:paraId="24BC360E"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Mar-13</w:t>
            </w:r>
          </w:p>
        </w:tc>
        <w:tc>
          <w:tcPr>
            <w:tcW w:w="4404" w:type="pct"/>
            <w:shd w:val="clear" w:color="auto" w:fill="EEECE1" w:themeFill="background2"/>
          </w:tcPr>
          <w:p w14:paraId="63727CD8" w14:textId="77777777" w:rsidR="003B06AA" w:rsidRPr="009F0AD8" w:rsidRDefault="002B53B5" w:rsidP="00C55740">
            <w:pPr>
              <w:spacing w:afterLines="60" w:after="144" w:afterAutospacing="0"/>
              <w:rPr>
                <w:rFonts w:cs="Times New Roman"/>
                <w:lang w:val="en-AU" w:eastAsia="en-US"/>
              </w:rPr>
            </w:pPr>
            <w:r>
              <w:rPr>
                <w:rFonts w:cs="Times New Roman"/>
                <w:lang w:val="en-AU" w:eastAsia="en-US"/>
              </w:rPr>
              <w:t>NDIS Act</w:t>
            </w:r>
            <w:r w:rsidR="00C55740" w:rsidRPr="009F0AD8">
              <w:rPr>
                <w:rFonts w:cs="Times New Roman"/>
                <w:lang w:val="en-AU" w:eastAsia="en-US"/>
              </w:rPr>
              <w:t xml:space="preserve"> </w:t>
            </w:r>
            <w:r w:rsidR="003B06AA" w:rsidRPr="009F0AD8">
              <w:rPr>
                <w:rFonts w:cs="Times New Roman"/>
                <w:lang w:val="en-AU" w:eastAsia="en-US"/>
              </w:rPr>
              <w:t>passes both houses of Parliament</w:t>
            </w:r>
          </w:p>
        </w:tc>
      </w:tr>
      <w:tr w:rsidR="00AD59E8" w:rsidRPr="009F0AD8" w14:paraId="73E2217C" w14:textId="77777777" w:rsidTr="008C30F8">
        <w:trPr>
          <w:jc w:val="center"/>
        </w:trPr>
        <w:tc>
          <w:tcPr>
            <w:tcW w:w="596" w:type="pct"/>
            <w:shd w:val="clear" w:color="auto" w:fill="F2F2F2" w:themeFill="background1" w:themeFillShade="F2"/>
          </w:tcPr>
          <w:p w14:paraId="4FE37542" w14:textId="77777777" w:rsidR="00AD59E8" w:rsidRPr="009F0AD8" w:rsidRDefault="00AD59E8" w:rsidP="00072A49">
            <w:pPr>
              <w:spacing w:afterLines="60" w:after="144" w:afterAutospacing="0"/>
              <w:rPr>
                <w:rFonts w:cs="Times New Roman"/>
                <w:lang w:val="en-AU" w:eastAsia="en-US"/>
              </w:rPr>
            </w:pPr>
            <w:r w:rsidRPr="009F0AD8">
              <w:rPr>
                <w:rFonts w:cs="Times New Roman"/>
                <w:lang w:val="en-AU" w:eastAsia="en-US"/>
              </w:rPr>
              <w:t>Apr-13</w:t>
            </w:r>
          </w:p>
        </w:tc>
        <w:tc>
          <w:tcPr>
            <w:tcW w:w="4404" w:type="pct"/>
            <w:shd w:val="clear" w:color="auto" w:fill="F2F2F2" w:themeFill="background1" w:themeFillShade="F2"/>
          </w:tcPr>
          <w:p w14:paraId="641641E3" w14:textId="77777777" w:rsidR="00AD59E8" w:rsidRPr="009F0AD8" w:rsidRDefault="00E7598C" w:rsidP="00E7598C">
            <w:pPr>
              <w:spacing w:before="0" w:beforeAutospacing="0" w:afterLines="60" w:after="144" w:afterAutospacing="0"/>
              <w:rPr>
                <w:rFonts w:cs="Times New Roman"/>
                <w:i/>
                <w:lang w:val="en-AU" w:eastAsia="en-US"/>
              </w:rPr>
            </w:pPr>
            <w:r w:rsidRPr="009F0AD8">
              <w:rPr>
                <w:rFonts w:cs="Times New Roman"/>
                <w:lang w:val="en-AU" w:eastAsia="en-US"/>
              </w:rPr>
              <w:t xml:space="preserve">- </w:t>
            </w:r>
            <w:r w:rsidR="00AD59E8" w:rsidRPr="009F0AD8">
              <w:rPr>
                <w:rFonts w:cs="Times New Roman"/>
                <w:lang w:val="en-AU" w:eastAsia="en-US"/>
              </w:rPr>
              <w:t>Northern Territory commits to launching NDIS in Tennant Creek / Barkly Region from July 2014</w:t>
            </w:r>
          </w:p>
          <w:p w14:paraId="5F7F8843" w14:textId="77777777" w:rsidR="00D40AB9" w:rsidRDefault="00E7598C" w:rsidP="002B53B5">
            <w:pPr>
              <w:spacing w:before="0" w:beforeAutospacing="0" w:afterLines="60" w:after="144" w:afterAutospacing="0"/>
              <w:rPr>
                <w:rFonts w:cs="Times New Roman"/>
                <w:lang w:val="en-AU" w:eastAsia="en-US"/>
              </w:rPr>
            </w:pPr>
            <w:r w:rsidRPr="009F0AD8">
              <w:rPr>
                <w:rFonts w:cs="Times New Roman"/>
                <w:i/>
                <w:lang w:val="en-AU" w:eastAsia="en-US"/>
              </w:rPr>
              <w:t xml:space="preserve">- </w:t>
            </w:r>
            <w:r w:rsidRPr="009F0AD8">
              <w:rPr>
                <w:rFonts w:cs="Times New Roman"/>
                <w:lang w:val="en-AU" w:eastAsia="en-US"/>
              </w:rPr>
              <w:t xml:space="preserve">Heads of agreement for full launch signed with </w:t>
            </w:r>
            <w:r w:rsidR="002B53B5">
              <w:rPr>
                <w:rFonts w:cs="Times New Roman"/>
                <w:lang w:val="en-AU" w:eastAsia="en-US"/>
              </w:rPr>
              <w:t>SA</w:t>
            </w:r>
            <w:r w:rsidRPr="009F0AD8">
              <w:rPr>
                <w:rFonts w:cs="Times New Roman"/>
                <w:lang w:val="en-AU" w:eastAsia="en-US"/>
              </w:rPr>
              <w:t xml:space="preserve"> and ACT</w:t>
            </w:r>
          </w:p>
          <w:p w14:paraId="44EA844C" w14:textId="4C79FB26" w:rsidR="00D40AB9" w:rsidRPr="009F0AD8" w:rsidRDefault="00D40AB9" w:rsidP="002B53B5">
            <w:pPr>
              <w:spacing w:before="0" w:beforeAutospacing="0" w:afterLines="60" w:after="144" w:afterAutospacing="0"/>
              <w:rPr>
                <w:rFonts w:cs="Times New Roman"/>
                <w:lang w:val="en-AU" w:eastAsia="en-US"/>
              </w:rPr>
            </w:pPr>
          </w:p>
        </w:tc>
      </w:tr>
      <w:tr w:rsidR="003B06AA" w:rsidRPr="009F0AD8" w14:paraId="58372AE1" w14:textId="77777777" w:rsidTr="008C30F8">
        <w:trPr>
          <w:jc w:val="center"/>
        </w:trPr>
        <w:tc>
          <w:tcPr>
            <w:tcW w:w="596" w:type="pct"/>
            <w:shd w:val="clear" w:color="auto" w:fill="EEECE1" w:themeFill="background2"/>
          </w:tcPr>
          <w:p w14:paraId="452B95FF"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May-13</w:t>
            </w:r>
          </w:p>
        </w:tc>
        <w:tc>
          <w:tcPr>
            <w:tcW w:w="4404" w:type="pct"/>
            <w:shd w:val="clear" w:color="auto" w:fill="EEECE1" w:themeFill="background2"/>
          </w:tcPr>
          <w:p w14:paraId="34262C88" w14:textId="77777777" w:rsidR="003B06AA" w:rsidRPr="009F0AD8" w:rsidRDefault="003B06AA" w:rsidP="00072A49">
            <w:pPr>
              <w:spacing w:before="0" w:beforeAutospacing="0" w:afterLines="60" w:after="144" w:afterAutospacing="0"/>
              <w:rPr>
                <w:rFonts w:cs="Times New Roman"/>
                <w:lang w:val="en-AU" w:eastAsia="en-US"/>
              </w:rPr>
            </w:pPr>
            <w:r w:rsidRPr="009F0AD8">
              <w:rPr>
                <w:rFonts w:cs="Times New Roman"/>
                <w:i/>
                <w:iCs/>
                <w:lang w:val="en-AU" w:eastAsia="en-US"/>
              </w:rPr>
              <w:t>-</w:t>
            </w:r>
            <w:r w:rsidRPr="009F0AD8">
              <w:rPr>
                <w:rFonts w:cs="Times New Roman"/>
                <w:lang w:val="en-AU" w:eastAsia="en-US"/>
              </w:rPr>
              <w:t xml:space="preserve"> </w:t>
            </w:r>
            <w:r w:rsidR="002F08F1" w:rsidRPr="009F0AD8">
              <w:rPr>
                <w:rFonts w:cs="Times New Roman"/>
                <w:i/>
                <w:lang w:val="en-AU" w:eastAsia="en-US"/>
              </w:rPr>
              <w:t>Medicare Levy Amendment (DisabilityCare Australia) Act 201</w:t>
            </w:r>
            <w:r w:rsidR="00C55740" w:rsidRPr="009F0AD8">
              <w:rPr>
                <w:rFonts w:cs="Times New Roman"/>
                <w:i/>
                <w:lang w:val="en-AU" w:eastAsia="en-US"/>
              </w:rPr>
              <w:t>3</w:t>
            </w:r>
            <w:r w:rsidR="002F08F1" w:rsidRPr="009F0AD8">
              <w:rPr>
                <w:rFonts w:cs="Times New Roman"/>
                <w:lang w:val="en-AU" w:eastAsia="en-US"/>
              </w:rPr>
              <w:t xml:space="preserve"> passes both houses of Parliament</w:t>
            </w:r>
          </w:p>
          <w:p w14:paraId="37872F87" w14:textId="77777777" w:rsidR="002F08F1" w:rsidRPr="009F0AD8" w:rsidRDefault="003B06AA" w:rsidP="00E7598C">
            <w:pPr>
              <w:spacing w:before="0" w:beforeAutospacing="0" w:afterLines="60" w:after="144" w:afterAutospacing="0"/>
              <w:rPr>
                <w:rFonts w:cs="Times New Roman"/>
                <w:lang w:val="en-AU" w:eastAsia="en-US"/>
              </w:rPr>
            </w:pPr>
            <w:r w:rsidRPr="009F0AD8">
              <w:rPr>
                <w:rFonts w:cs="Times New Roman"/>
                <w:i/>
                <w:iCs/>
                <w:lang w:val="en-AU" w:eastAsia="en-US"/>
              </w:rPr>
              <w:t>-</w:t>
            </w:r>
            <w:r w:rsidRPr="009F0AD8">
              <w:rPr>
                <w:rFonts w:cs="Times New Roman"/>
                <w:lang w:val="en-AU" w:eastAsia="en-US"/>
              </w:rPr>
              <w:t xml:space="preserve"> </w:t>
            </w:r>
            <w:r w:rsidR="00E7598C" w:rsidRPr="009F0AD8">
              <w:rPr>
                <w:rFonts w:cs="Times New Roman"/>
                <w:lang w:val="en-AU" w:eastAsia="en-US"/>
              </w:rPr>
              <w:t>Heads of a</w:t>
            </w:r>
            <w:r w:rsidR="002F08F1" w:rsidRPr="009F0AD8">
              <w:rPr>
                <w:rFonts w:cs="Times New Roman"/>
                <w:lang w:val="en-AU" w:eastAsia="en-US"/>
              </w:rPr>
              <w:t>greement</w:t>
            </w:r>
            <w:r w:rsidR="00E7598C" w:rsidRPr="009F0AD8">
              <w:rPr>
                <w:rFonts w:cs="Times New Roman"/>
                <w:lang w:val="en-AU" w:eastAsia="en-US"/>
              </w:rPr>
              <w:t xml:space="preserve"> for full launch signed </w:t>
            </w:r>
            <w:r w:rsidR="002B53B5">
              <w:rPr>
                <w:rFonts w:cs="Times New Roman"/>
                <w:lang w:val="en-AU" w:eastAsia="en-US"/>
              </w:rPr>
              <w:t>with NSW, Victoria and Tasmania</w:t>
            </w:r>
          </w:p>
        </w:tc>
      </w:tr>
      <w:tr w:rsidR="003B06AA" w:rsidRPr="009F0AD8" w14:paraId="254593A5" w14:textId="77777777" w:rsidTr="008C30F8">
        <w:trPr>
          <w:jc w:val="center"/>
        </w:trPr>
        <w:tc>
          <w:tcPr>
            <w:tcW w:w="596" w:type="pct"/>
            <w:shd w:val="clear" w:color="auto" w:fill="F2F2F2" w:themeFill="background1" w:themeFillShade="F2"/>
          </w:tcPr>
          <w:p w14:paraId="5774D599" w14:textId="77777777" w:rsidR="003B06AA" w:rsidRPr="009F0AD8" w:rsidRDefault="003B06AA" w:rsidP="00072A49">
            <w:pPr>
              <w:spacing w:afterLines="60" w:after="144" w:afterAutospacing="0"/>
              <w:rPr>
                <w:rFonts w:cs="Times New Roman"/>
                <w:lang w:val="en-AU" w:eastAsia="en-US"/>
              </w:rPr>
            </w:pPr>
            <w:r w:rsidRPr="009F0AD8">
              <w:rPr>
                <w:rFonts w:cs="Times New Roman"/>
                <w:lang w:val="en-AU" w:eastAsia="en-US"/>
              </w:rPr>
              <w:t>Jun-13</w:t>
            </w:r>
          </w:p>
        </w:tc>
        <w:tc>
          <w:tcPr>
            <w:tcW w:w="4404" w:type="pct"/>
            <w:shd w:val="clear" w:color="auto" w:fill="F2F2F2" w:themeFill="background1" w:themeFillShade="F2"/>
          </w:tcPr>
          <w:p w14:paraId="383342F2" w14:textId="77777777" w:rsidR="003B06AA" w:rsidRPr="009F0AD8" w:rsidRDefault="003B06AA" w:rsidP="00072A49">
            <w:pPr>
              <w:spacing w:before="0" w:beforeAutospacing="0" w:afterLines="60" w:after="144" w:afterAutospacing="0"/>
              <w:rPr>
                <w:rFonts w:cs="Times New Roman"/>
                <w:iCs/>
                <w:lang w:val="en-AU" w:eastAsia="en-US"/>
              </w:rPr>
            </w:pPr>
            <w:r w:rsidRPr="009F0AD8">
              <w:rPr>
                <w:rFonts w:cs="Times New Roman"/>
                <w:iCs/>
                <w:lang w:val="en-AU" w:eastAsia="en-US"/>
              </w:rPr>
              <w:t xml:space="preserve">- the previous Government announces that the </w:t>
            </w:r>
            <w:r w:rsidR="009C3B2E" w:rsidRPr="009F0AD8">
              <w:rPr>
                <w:rFonts w:cs="Times New Roman"/>
                <w:iCs/>
                <w:lang w:val="en-AU" w:eastAsia="en-US"/>
              </w:rPr>
              <w:t>National Office</w:t>
            </w:r>
            <w:r w:rsidRPr="009F0AD8">
              <w:rPr>
                <w:rFonts w:cs="Times New Roman"/>
                <w:iCs/>
                <w:lang w:val="en-AU" w:eastAsia="en-US"/>
              </w:rPr>
              <w:t xml:space="preserve"> of the </w:t>
            </w:r>
            <w:r w:rsidR="00116549" w:rsidRPr="009F0AD8">
              <w:rPr>
                <w:rFonts w:cs="Times New Roman"/>
                <w:iCs/>
                <w:lang w:val="en-AU" w:eastAsia="en-US"/>
              </w:rPr>
              <w:t>Agency</w:t>
            </w:r>
            <w:r w:rsidRPr="009F0AD8">
              <w:rPr>
                <w:rFonts w:cs="Times New Roman"/>
                <w:iCs/>
                <w:lang w:val="en-AU" w:eastAsia="en-US"/>
              </w:rPr>
              <w:t xml:space="preserve"> will </w:t>
            </w:r>
            <w:r w:rsidRPr="009F0AD8">
              <w:rPr>
                <w:rFonts w:cs="Times New Roman"/>
                <w:iCs/>
                <w:lang w:val="en-AU" w:eastAsia="en-US"/>
              </w:rPr>
              <w:lastRenderedPageBreak/>
              <w:t>be based in Geelong</w:t>
            </w:r>
          </w:p>
          <w:p w14:paraId="219C1B21" w14:textId="77777777" w:rsidR="003B06AA" w:rsidRPr="009F0AD8" w:rsidRDefault="003B06AA" w:rsidP="00072A49">
            <w:pPr>
              <w:spacing w:before="0" w:beforeAutospacing="0" w:afterLines="60" w:after="144" w:afterAutospacing="0"/>
              <w:rPr>
                <w:rFonts w:cs="Times New Roman"/>
                <w:iCs/>
                <w:lang w:val="en-AU" w:eastAsia="en-US"/>
              </w:rPr>
            </w:pPr>
            <w:r w:rsidRPr="009F0AD8">
              <w:rPr>
                <w:rFonts w:cs="Times New Roman"/>
                <w:iCs/>
                <w:lang w:val="en-AU" w:eastAsia="en-US"/>
              </w:rPr>
              <w:t>- members of the Board and Independent Advisory Council announced, to commence on 1 July 2013</w:t>
            </w:r>
          </w:p>
          <w:p w14:paraId="7CC972F6" w14:textId="77777777" w:rsidR="002F08F1" w:rsidRPr="009F0AD8" w:rsidRDefault="003B06AA" w:rsidP="00FA5F00">
            <w:pPr>
              <w:spacing w:before="0" w:beforeAutospacing="0" w:afterLines="60" w:after="144" w:afterAutospacing="0"/>
              <w:rPr>
                <w:rFonts w:cs="Times New Roman"/>
                <w:iCs/>
                <w:lang w:val="en-AU" w:eastAsia="en-US"/>
              </w:rPr>
            </w:pPr>
            <w:r w:rsidRPr="009F0AD8">
              <w:rPr>
                <w:rFonts w:cs="Times New Roman"/>
                <w:iCs/>
                <w:lang w:val="en-AU" w:eastAsia="en-US"/>
              </w:rPr>
              <w:t>- nati</w:t>
            </w:r>
            <w:r w:rsidR="00FA5F00" w:rsidRPr="009F0AD8">
              <w:rPr>
                <w:rFonts w:cs="Times New Roman"/>
                <w:iCs/>
                <w:lang w:val="en-AU" w:eastAsia="en-US"/>
              </w:rPr>
              <w:t xml:space="preserve">onal campaign with series of TV and </w:t>
            </w:r>
            <w:r w:rsidRPr="009F0AD8">
              <w:rPr>
                <w:rFonts w:cs="Times New Roman"/>
                <w:iCs/>
                <w:lang w:val="en-AU" w:eastAsia="en-US"/>
              </w:rPr>
              <w:t>radio advertisements</w:t>
            </w:r>
          </w:p>
          <w:p w14:paraId="574C4D7D" w14:textId="77777777" w:rsidR="00E7598C" w:rsidRPr="009F0AD8" w:rsidRDefault="00E7598C" w:rsidP="00FA5F00">
            <w:pPr>
              <w:spacing w:before="0" w:beforeAutospacing="0" w:afterLines="60" w:after="144" w:afterAutospacing="0"/>
              <w:rPr>
                <w:rFonts w:cs="Times New Roman"/>
                <w:iCs/>
                <w:lang w:val="en-AU" w:eastAsia="en-US"/>
              </w:rPr>
            </w:pPr>
            <w:r w:rsidRPr="009F0AD8">
              <w:rPr>
                <w:rFonts w:cs="Times New Roman"/>
                <w:iCs/>
                <w:lang w:val="en-AU" w:eastAsia="en-US"/>
              </w:rPr>
              <w:t xml:space="preserve">- NDIS Rules tabled in Parliament </w:t>
            </w:r>
          </w:p>
        </w:tc>
      </w:tr>
      <w:tr w:rsidR="003B06AA" w:rsidRPr="009F0AD8" w14:paraId="2DC0E169" w14:textId="77777777" w:rsidTr="008C30F8">
        <w:trPr>
          <w:jc w:val="center"/>
        </w:trPr>
        <w:tc>
          <w:tcPr>
            <w:tcW w:w="596" w:type="pct"/>
            <w:shd w:val="clear" w:color="auto" w:fill="EEECE1" w:themeFill="background2"/>
          </w:tcPr>
          <w:p w14:paraId="793DF59B" w14:textId="77777777" w:rsidR="003B06AA" w:rsidRPr="009F0AD8" w:rsidRDefault="00021ECC" w:rsidP="00072A49">
            <w:pPr>
              <w:spacing w:afterLines="60" w:after="144" w:afterAutospacing="0"/>
              <w:rPr>
                <w:rFonts w:cs="Times New Roman"/>
                <w:lang w:val="en-AU" w:eastAsia="en-US"/>
              </w:rPr>
            </w:pPr>
            <w:r w:rsidRPr="009F0AD8">
              <w:rPr>
                <w:rFonts w:cs="Times New Roman"/>
                <w:lang w:val="en-AU" w:eastAsia="en-US"/>
              </w:rPr>
              <w:lastRenderedPageBreak/>
              <w:t>Jul-13</w:t>
            </w:r>
          </w:p>
        </w:tc>
        <w:tc>
          <w:tcPr>
            <w:tcW w:w="4404" w:type="pct"/>
            <w:shd w:val="clear" w:color="auto" w:fill="EEECE1" w:themeFill="background2"/>
          </w:tcPr>
          <w:p w14:paraId="59044540" w14:textId="77777777" w:rsidR="003B06AA" w:rsidRPr="009F0AD8" w:rsidRDefault="003B06AA" w:rsidP="00072A49">
            <w:pPr>
              <w:spacing w:before="0" w:beforeAutospacing="0" w:afterLines="60" w:after="144" w:afterAutospacing="0"/>
              <w:rPr>
                <w:rFonts w:cs="Times New Roman"/>
                <w:iCs/>
                <w:lang w:val="en-AU" w:eastAsia="en-US"/>
              </w:rPr>
            </w:pPr>
            <w:r w:rsidRPr="009F0AD8">
              <w:rPr>
                <w:rFonts w:cs="Times New Roman"/>
                <w:iCs/>
                <w:lang w:val="en-AU" w:eastAsia="en-US"/>
              </w:rPr>
              <w:t>- NDIS commences</w:t>
            </w:r>
          </w:p>
          <w:p w14:paraId="13E19187" w14:textId="77777777" w:rsidR="003B06AA" w:rsidRPr="009F0AD8" w:rsidRDefault="003B06AA" w:rsidP="00072A49">
            <w:pPr>
              <w:spacing w:before="0" w:beforeAutospacing="0" w:afterLines="60" w:after="144" w:afterAutospacing="0"/>
              <w:rPr>
                <w:rFonts w:cs="Times New Roman"/>
                <w:iCs/>
                <w:lang w:val="en-AU" w:eastAsia="en-US"/>
              </w:rPr>
            </w:pPr>
            <w:r w:rsidRPr="009F0AD8">
              <w:rPr>
                <w:rFonts w:cs="Times New Roman"/>
                <w:iCs/>
                <w:lang w:val="en-AU" w:eastAsia="en-US"/>
              </w:rPr>
              <w:t>- Board appointments take effect</w:t>
            </w:r>
          </w:p>
          <w:p w14:paraId="4F98A363" w14:textId="77777777" w:rsidR="003B06AA" w:rsidRPr="009F0AD8" w:rsidRDefault="003B06AA" w:rsidP="00072A49">
            <w:pPr>
              <w:spacing w:before="0" w:beforeAutospacing="0" w:afterLines="60" w:after="144" w:afterAutospacing="0"/>
              <w:rPr>
                <w:rFonts w:cs="Times New Roman"/>
                <w:iCs/>
                <w:lang w:val="en-AU" w:eastAsia="en-US"/>
              </w:rPr>
            </w:pPr>
            <w:r w:rsidRPr="009F0AD8">
              <w:rPr>
                <w:rFonts w:cs="Times New Roman"/>
                <w:iCs/>
                <w:lang w:val="en-AU" w:eastAsia="en-US"/>
              </w:rPr>
              <w:t xml:space="preserve">- </w:t>
            </w:r>
            <w:r w:rsidR="00116549" w:rsidRPr="009F0AD8">
              <w:rPr>
                <w:rFonts w:cs="Times New Roman"/>
                <w:iCs/>
                <w:lang w:val="en-AU" w:eastAsia="en-US"/>
              </w:rPr>
              <w:t>Agency</w:t>
            </w:r>
            <w:r w:rsidRPr="009F0AD8">
              <w:rPr>
                <w:rFonts w:cs="Times New Roman"/>
                <w:iCs/>
                <w:lang w:val="en-AU" w:eastAsia="en-US"/>
              </w:rPr>
              <w:t xml:space="preserve"> commences as independent legal entity</w:t>
            </w:r>
          </w:p>
        </w:tc>
      </w:tr>
    </w:tbl>
    <w:p w14:paraId="5B9447D1" w14:textId="77777777" w:rsidR="003B06AA" w:rsidRPr="009F0AD8" w:rsidRDefault="00021ECC" w:rsidP="003B06AA">
      <w:pPr>
        <w:rPr>
          <w:rFonts w:cs="Times New Roman"/>
          <w:lang w:val="en-AU" w:eastAsia="en-US"/>
        </w:rPr>
      </w:pPr>
      <w:r w:rsidRPr="009F0AD8">
        <w:rPr>
          <w:rFonts w:cs="Times New Roman"/>
          <w:lang w:val="en-AU" w:eastAsia="en-US"/>
        </w:rPr>
        <w:t>Despite the truncated preparation period, the</w:t>
      </w:r>
      <w:r w:rsidR="003B06AA" w:rsidRPr="009F0AD8">
        <w:rPr>
          <w:rFonts w:cs="Times New Roman"/>
          <w:lang w:val="en-AU" w:eastAsia="en-US"/>
        </w:rPr>
        <w:t xml:space="preserve"> </w:t>
      </w:r>
      <w:r w:rsidR="00116549" w:rsidRPr="009F0AD8">
        <w:rPr>
          <w:rFonts w:cs="Times New Roman"/>
          <w:lang w:val="en-AU" w:eastAsia="en-US"/>
        </w:rPr>
        <w:t>Agency</w:t>
      </w:r>
      <w:r w:rsidR="003B06AA" w:rsidRPr="009F0AD8">
        <w:rPr>
          <w:rFonts w:cs="Times New Roman"/>
          <w:lang w:val="en-AU" w:eastAsia="en-US"/>
        </w:rPr>
        <w:t xml:space="preserve"> successfully opened its doors on 1 July 2013, and was rea</w:t>
      </w:r>
      <w:r w:rsidRPr="009F0AD8">
        <w:rPr>
          <w:rFonts w:cs="Times New Roman"/>
          <w:lang w:val="en-AU" w:eastAsia="en-US"/>
        </w:rPr>
        <w:t>dy to enable funded supports for</w:t>
      </w:r>
      <w:r w:rsidR="003B06AA" w:rsidRPr="009F0AD8">
        <w:rPr>
          <w:rFonts w:cs="Times New Roman"/>
          <w:lang w:val="en-AU" w:eastAsia="en-US"/>
        </w:rPr>
        <w:t xml:space="preserve"> eligible NDIS participants</w:t>
      </w:r>
      <w:r w:rsidR="00AC69EC">
        <w:rPr>
          <w:rFonts w:cs="Times New Roman"/>
          <w:lang w:val="en-AU" w:eastAsia="en-US"/>
        </w:rPr>
        <w:t xml:space="preserve"> in the trial sites</w:t>
      </w:r>
      <w:r w:rsidR="009F0AD8">
        <w:rPr>
          <w:rFonts w:cs="Times New Roman"/>
          <w:lang w:val="en-AU" w:eastAsia="en-US"/>
        </w:rPr>
        <w:t xml:space="preserve">. </w:t>
      </w:r>
      <w:r w:rsidR="003B06AA" w:rsidRPr="009F0AD8">
        <w:rPr>
          <w:rFonts w:cs="Times New Roman"/>
          <w:lang w:val="en-AU" w:eastAsia="en-US"/>
        </w:rPr>
        <w:t xml:space="preserve">The </w:t>
      </w:r>
      <w:r w:rsidR="00116549" w:rsidRPr="009F0AD8">
        <w:rPr>
          <w:rFonts w:cs="Times New Roman"/>
          <w:lang w:val="en-AU" w:eastAsia="en-US"/>
        </w:rPr>
        <w:t>Agency</w:t>
      </w:r>
      <w:r w:rsidR="003B06AA" w:rsidRPr="009F0AD8">
        <w:rPr>
          <w:rFonts w:cs="Times New Roman"/>
          <w:lang w:val="en-AU" w:eastAsia="en-US"/>
        </w:rPr>
        <w:t xml:space="preserve"> has continued to intake participants during its first six months of operation, albeit at a slower rate envisaged by the bilateral agreement</w:t>
      </w:r>
      <w:r w:rsidR="00C55740" w:rsidRPr="009F0AD8">
        <w:rPr>
          <w:rFonts w:cs="Times New Roman"/>
          <w:lang w:val="en-AU" w:eastAsia="en-US"/>
        </w:rPr>
        <w:t>s</w:t>
      </w:r>
      <w:r w:rsidR="003B06AA" w:rsidRPr="009F0AD8">
        <w:rPr>
          <w:rFonts w:cs="Times New Roman"/>
          <w:lang w:val="en-AU" w:eastAsia="en-US"/>
        </w:rPr>
        <w:t xml:space="preserve">, and </w:t>
      </w:r>
      <w:r w:rsidRPr="009F0AD8">
        <w:rPr>
          <w:rFonts w:cs="Times New Roman"/>
          <w:lang w:val="en-AU" w:eastAsia="en-US"/>
        </w:rPr>
        <w:t xml:space="preserve">at a </w:t>
      </w:r>
      <w:r w:rsidR="003B06AA" w:rsidRPr="009F0AD8">
        <w:rPr>
          <w:rFonts w:cs="Times New Roman"/>
          <w:lang w:val="en-AU" w:eastAsia="en-US"/>
        </w:rPr>
        <w:t xml:space="preserve">higher </w:t>
      </w:r>
      <w:r w:rsidR="00654B2E" w:rsidRPr="009F0AD8">
        <w:rPr>
          <w:rFonts w:cs="Times New Roman"/>
          <w:lang w:val="en-AU" w:eastAsia="en-US"/>
        </w:rPr>
        <w:t xml:space="preserve">average </w:t>
      </w:r>
      <w:r w:rsidR="003B06AA" w:rsidRPr="009F0AD8">
        <w:rPr>
          <w:rFonts w:cs="Times New Roman"/>
          <w:lang w:val="en-AU" w:eastAsia="en-US"/>
        </w:rPr>
        <w:t>cost than estimate</w:t>
      </w:r>
      <w:r w:rsidR="00654B2E" w:rsidRPr="009F0AD8">
        <w:rPr>
          <w:rFonts w:cs="Times New Roman"/>
          <w:lang w:val="en-AU" w:eastAsia="en-US"/>
        </w:rPr>
        <w:t xml:space="preserve">d. There are a number of explanations for these early results including poor data quality, but </w:t>
      </w:r>
      <w:r w:rsidR="003B06AA" w:rsidRPr="009F0AD8">
        <w:rPr>
          <w:rFonts w:cs="Times New Roman"/>
          <w:lang w:val="en-AU" w:eastAsia="en-US"/>
        </w:rPr>
        <w:t>it is beyond the scope of th</w:t>
      </w:r>
      <w:r w:rsidR="00C55740" w:rsidRPr="009F0AD8">
        <w:rPr>
          <w:rFonts w:cs="Times New Roman"/>
          <w:lang w:val="en-AU" w:eastAsia="en-US"/>
        </w:rPr>
        <w:t>is</w:t>
      </w:r>
      <w:r w:rsidR="003B06AA" w:rsidRPr="009F0AD8">
        <w:rPr>
          <w:rFonts w:cs="Times New Roman"/>
          <w:lang w:val="en-AU" w:eastAsia="en-US"/>
        </w:rPr>
        <w:t xml:space="preserve"> </w:t>
      </w:r>
      <w:r w:rsidR="00C55740" w:rsidRPr="009F0AD8">
        <w:rPr>
          <w:rFonts w:cs="Times New Roman"/>
          <w:lang w:val="en-AU" w:eastAsia="en-US"/>
        </w:rPr>
        <w:t>Review</w:t>
      </w:r>
      <w:r w:rsidR="003B06AA" w:rsidRPr="009F0AD8">
        <w:rPr>
          <w:rFonts w:cs="Times New Roman"/>
          <w:lang w:val="en-AU" w:eastAsia="en-US"/>
        </w:rPr>
        <w:t xml:space="preserve"> to consider </w:t>
      </w:r>
      <w:r w:rsidR="00654B2E" w:rsidRPr="009F0AD8">
        <w:rPr>
          <w:rFonts w:cs="Times New Roman"/>
          <w:lang w:val="en-AU" w:eastAsia="en-US"/>
        </w:rPr>
        <w:t>intake rates and cost estimates</w:t>
      </w:r>
      <w:r w:rsidR="003B06AA" w:rsidRPr="009F0AD8">
        <w:rPr>
          <w:rFonts w:cs="Times New Roman"/>
          <w:lang w:val="en-AU" w:eastAsia="en-US"/>
        </w:rPr>
        <w:t>.</w:t>
      </w:r>
    </w:p>
    <w:p w14:paraId="6294127D" w14:textId="77777777" w:rsidR="003B06AA" w:rsidRPr="009F0AD8" w:rsidRDefault="00654B2E" w:rsidP="003B06AA">
      <w:pPr>
        <w:rPr>
          <w:rFonts w:cs="Times New Roman"/>
          <w:lang w:val="en-AU" w:eastAsia="en-US"/>
        </w:rPr>
      </w:pPr>
      <w:r w:rsidRPr="009F0AD8">
        <w:rPr>
          <w:rFonts w:cs="Times New Roman"/>
          <w:lang w:val="en-AU" w:eastAsia="en-US"/>
        </w:rPr>
        <w:t xml:space="preserve">With all focus </w:t>
      </w:r>
      <w:r w:rsidR="003B06AA" w:rsidRPr="009F0AD8">
        <w:rPr>
          <w:rFonts w:cs="Times New Roman"/>
          <w:lang w:val="en-AU" w:eastAsia="en-US"/>
        </w:rPr>
        <w:t xml:space="preserve">on </w:t>
      </w:r>
      <w:r w:rsidR="00B021C6" w:rsidRPr="009F0AD8">
        <w:rPr>
          <w:rFonts w:cs="Times New Roman"/>
          <w:lang w:val="en-AU" w:eastAsia="en-US"/>
        </w:rPr>
        <w:t xml:space="preserve">commencement </w:t>
      </w:r>
      <w:r w:rsidRPr="009F0AD8">
        <w:rPr>
          <w:rFonts w:cs="Times New Roman"/>
          <w:lang w:val="en-AU" w:eastAsia="en-US"/>
        </w:rPr>
        <w:t>on 1 July 2013</w:t>
      </w:r>
      <w:r w:rsidR="003B06AA" w:rsidRPr="009F0AD8">
        <w:rPr>
          <w:rFonts w:cs="Times New Roman"/>
          <w:lang w:val="en-AU" w:eastAsia="en-US"/>
        </w:rPr>
        <w:t xml:space="preserve">, a number of significant </w:t>
      </w:r>
      <w:r w:rsidR="009748F8" w:rsidRPr="009F0AD8">
        <w:rPr>
          <w:rFonts w:cs="Times New Roman"/>
          <w:lang w:val="en-AU" w:eastAsia="en-US"/>
        </w:rPr>
        <w:t xml:space="preserve">preparatory </w:t>
      </w:r>
      <w:r w:rsidR="003B06AA" w:rsidRPr="009F0AD8">
        <w:rPr>
          <w:rFonts w:cs="Times New Roman"/>
          <w:lang w:val="en-AU" w:eastAsia="en-US"/>
        </w:rPr>
        <w:t>milestones were not achieved before the Scheme commenced</w:t>
      </w:r>
      <w:r w:rsidR="009F0AD8">
        <w:rPr>
          <w:rFonts w:cs="Times New Roman"/>
          <w:lang w:val="en-AU" w:eastAsia="en-US"/>
        </w:rPr>
        <w:t xml:space="preserve">. </w:t>
      </w:r>
      <w:r w:rsidR="003B06AA" w:rsidRPr="009F0AD8">
        <w:rPr>
          <w:rFonts w:cs="Times New Roman"/>
          <w:lang w:val="en-AU" w:eastAsia="en-US"/>
        </w:rPr>
        <w:t>These include:</w:t>
      </w:r>
    </w:p>
    <w:p w14:paraId="65961F06" w14:textId="77777777" w:rsidR="003B06AA" w:rsidRPr="009F0AD8" w:rsidRDefault="003B06AA" w:rsidP="003B06AA">
      <w:pPr>
        <w:pStyle w:val="ListParagraph"/>
        <w:rPr>
          <w:rFonts w:cs="Times New Roman"/>
          <w:lang w:val="en-AU" w:eastAsia="en-US"/>
        </w:rPr>
      </w:pPr>
    </w:p>
    <w:p w14:paraId="4B310C4F" w14:textId="77777777" w:rsidR="0009548E" w:rsidRPr="009F0AD8" w:rsidRDefault="003B06AA" w:rsidP="00554CD0">
      <w:pPr>
        <w:pStyle w:val="ListParagraph"/>
        <w:numPr>
          <w:ilvl w:val="0"/>
          <w:numId w:val="24"/>
        </w:numPr>
        <w:rPr>
          <w:rFonts w:cs="Times New Roman"/>
          <w:lang w:val="en-AU" w:eastAsia="en-US"/>
        </w:rPr>
      </w:pPr>
      <w:r w:rsidRPr="009F0AD8">
        <w:rPr>
          <w:rFonts w:cs="Times New Roman"/>
          <w:b/>
          <w:lang w:val="en-AU" w:eastAsia="en-US"/>
        </w:rPr>
        <w:t>The Board</w:t>
      </w:r>
      <w:r w:rsidRPr="009F0AD8">
        <w:rPr>
          <w:rFonts w:cs="Times New Roman"/>
          <w:lang w:val="en-AU" w:eastAsia="en-US"/>
        </w:rPr>
        <w:t>: the Productivity Commission recommended that the Board be appointed a full year before the NDIS commenced</w:t>
      </w:r>
      <w:r w:rsidR="009F0AD8">
        <w:rPr>
          <w:rFonts w:cs="Times New Roman"/>
          <w:lang w:val="en-AU" w:eastAsia="en-US"/>
        </w:rPr>
        <w:t xml:space="preserve">. </w:t>
      </w:r>
      <w:r w:rsidRPr="009F0AD8">
        <w:rPr>
          <w:rFonts w:cs="Times New Roman"/>
          <w:lang w:val="en-AU" w:eastAsia="en-US"/>
        </w:rPr>
        <w:t>This would enable them to have significant input into the Scheme design and appoint their own CEO</w:t>
      </w:r>
      <w:r w:rsidR="009F0AD8">
        <w:rPr>
          <w:rFonts w:cs="Times New Roman"/>
          <w:lang w:val="en-AU" w:eastAsia="en-US"/>
        </w:rPr>
        <w:t xml:space="preserve">. </w:t>
      </w:r>
      <w:r w:rsidRPr="009F0AD8">
        <w:rPr>
          <w:rFonts w:cs="Times New Roman"/>
          <w:lang w:val="en-AU" w:eastAsia="en-US"/>
        </w:rPr>
        <w:t xml:space="preserve">Instead, the composition of the Board was announced twelve days before the Scheme commenced. </w:t>
      </w:r>
    </w:p>
    <w:p w14:paraId="33B21874" w14:textId="77777777" w:rsidR="0009548E" w:rsidRPr="009F0AD8" w:rsidRDefault="0009548E" w:rsidP="0009548E">
      <w:pPr>
        <w:pStyle w:val="ListParagraph"/>
        <w:rPr>
          <w:rFonts w:cs="Times New Roman"/>
          <w:b/>
          <w:lang w:val="en-AU" w:eastAsia="en-US"/>
        </w:rPr>
      </w:pPr>
    </w:p>
    <w:p w14:paraId="5260E73E" w14:textId="77777777" w:rsidR="0009548E" w:rsidRPr="009F0AD8" w:rsidRDefault="0009548E" w:rsidP="0009548E">
      <w:pPr>
        <w:pStyle w:val="ListParagraph"/>
        <w:rPr>
          <w:lang w:val="en-AU"/>
        </w:rPr>
      </w:pPr>
      <w:r w:rsidRPr="009F0AD8">
        <w:rPr>
          <w:rFonts w:cs="Times New Roman"/>
          <w:lang w:val="en-AU" w:eastAsia="en-US"/>
        </w:rPr>
        <w:t>The Productivity Commission also recommended that the Board be selected on the basis of skill</w:t>
      </w:r>
      <w:r w:rsidR="009F0AD8">
        <w:rPr>
          <w:rFonts w:cs="Times New Roman"/>
          <w:lang w:val="en-AU" w:eastAsia="en-US"/>
        </w:rPr>
        <w:t xml:space="preserve">. </w:t>
      </w:r>
      <w:r w:rsidRPr="009F0AD8">
        <w:rPr>
          <w:lang w:val="en-AU"/>
        </w:rPr>
        <w:t>The Board is composed of nominees from State and Territo</w:t>
      </w:r>
      <w:r w:rsidR="00AC69EC">
        <w:rPr>
          <w:lang w:val="en-AU"/>
        </w:rPr>
        <w:t>ry jurisdictions and while the m</w:t>
      </w:r>
      <w:r w:rsidRPr="009F0AD8">
        <w:rPr>
          <w:lang w:val="en-AU"/>
        </w:rPr>
        <w:t>embers are high quality individuals, the process used for selection compromises achieving the best mix of skill.</w:t>
      </w:r>
    </w:p>
    <w:p w14:paraId="6A940BD7" w14:textId="77777777" w:rsidR="003B06AA" w:rsidRPr="009F0AD8" w:rsidRDefault="003B06AA" w:rsidP="0009548E">
      <w:pPr>
        <w:pStyle w:val="ListParagraph"/>
        <w:rPr>
          <w:rFonts w:cs="Times New Roman"/>
          <w:lang w:val="en-AU" w:eastAsia="en-US"/>
        </w:rPr>
      </w:pPr>
    </w:p>
    <w:p w14:paraId="4C971A89" w14:textId="77777777" w:rsidR="003B06AA" w:rsidRPr="009F0AD8" w:rsidRDefault="00670D1C" w:rsidP="003B06AA">
      <w:pPr>
        <w:pStyle w:val="ListParagraph"/>
        <w:numPr>
          <w:ilvl w:val="0"/>
          <w:numId w:val="24"/>
        </w:numPr>
        <w:rPr>
          <w:rFonts w:cs="Times New Roman"/>
          <w:lang w:val="en-AU" w:eastAsia="en-US"/>
        </w:rPr>
      </w:pPr>
      <w:r w:rsidRPr="009F0AD8">
        <w:rPr>
          <w:rFonts w:cs="Times New Roman"/>
          <w:b/>
          <w:lang w:val="en-AU" w:eastAsia="en-US"/>
        </w:rPr>
        <w:t xml:space="preserve">Developing and </w:t>
      </w:r>
      <w:r w:rsidR="003B06AA" w:rsidRPr="009F0AD8">
        <w:rPr>
          <w:rFonts w:cs="Times New Roman"/>
          <w:b/>
          <w:lang w:val="en-AU" w:eastAsia="en-US"/>
        </w:rPr>
        <w:t>Testing:</w:t>
      </w:r>
      <w:r w:rsidR="003B06AA" w:rsidRPr="009F0AD8">
        <w:rPr>
          <w:rFonts w:cs="Times New Roman"/>
          <w:lang w:val="en-AU" w:eastAsia="en-US"/>
        </w:rPr>
        <w:t xml:space="preserve"> the assessment tools, and NDIS Rules, were not finalised until June 2013</w:t>
      </w:r>
      <w:r w:rsidR="009F0AD8">
        <w:rPr>
          <w:rFonts w:cs="Times New Roman"/>
          <w:lang w:val="en-AU" w:eastAsia="en-US"/>
        </w:rPr>
        <w:t xml:space="preserve">. </w:t>
      </w:r>
      <w:r w:rsidRPr="009F0AD8">
        <w:rPr>
          <w:rFonts w:cs="Times New Roman"/>
          <w:lang w:val="en-AU" w:eastAsia="en-US"/>
        </w:rPr>
        <w:t>The Agency’s operations guidelines are still not finalised</w:t>
      </w:r>
      <w:r w:rsidR="00E00C20" w:rsidRPr="009F0AD8">
        <w:rPr>
          <w:rFonts w:cs="Times New Roman"/>
          <w:lang w:val="en-AU" w:eastAsia="en-US"/>
        </w:rPr>
        <w:t xml:space="preserve"> because they are requiring constant adjustment to respond to early lessons.</w:t>
      </w:r>
    </w:p>
    <w:p w14:paraId="5BE1D508" w14:textId="77777777" w:rsidR="003B06AA" w:rsidRPr="009F0AD8" w:rsidRDefault="003B06AA" w:rsidP="003B06AA">
      <w:pPr>
        <w:pStyle w:val="ListParagraph"/>
        <w:rPr>
          <w:rFonts w:cs="Times New Roman"/>
          <w:b/>
          <w:lang w:val="en-AU" w:eastAsia="en-US"/>
        </w:rPr>
      </w:pPr>
    </w:p>
    <w:p w14:paraId="01B676E4" w14:textId="77777777" w:rsidR="003B06AA" w:rsidRPr="009F0AD8" w:rsidRDefault="003B06AA" w:rsidP="003B06AA">
      <w:pPr>
        <w:pStyle w:val="ListParagraph"/>
        <w:numPr>
          <w:ilvl w:val="0"/>
          <w:numId w:val="24"/>
        </w:numPr>
        <w:rPr>
          <w:rFonts w:cs="Times New Roman"/>
          <w:lang w:val="en-AU" w:eastAsia="en-US"/>
        </w:rPr>
      </w:pPr>
      <w:r w:rsidRPr="009F0AD8">
        <w:rPr>
          <w:rFonts w:cs="Times New Roman"/>
          <w:b/>
          <w:lang w:val="en-AU" w:eastAsia="en-US"/>
        </w:rPr>
        <w:t xml:space="preserve">Development of an </w:t>
      </w:r>
      <w:r w:rsidR="00227622" w:rsidRPr="009F0AD8">
        <w:rPr>
          <w:rFonts w:cs="Times New Roman"/>
          <w:b/>
          <w:lang w:val="en-AU" w:eastAsia="en-US"/>
        </w:rPr>
        <w:t>ICT</w:t>
      </w:r>
      <w:r w:rsidRPr="009F0AD8">
        <w:rPr>
          <w:rFonts w:cs="Times New Roman"/>
          <w:b/>
          <w:lang w:val="en-AU" w:eastAsia="en-US"/>
        </w:rPr>
        <w:t xml:space="preserve"> system:</w:t>
      </w:r>
      <w:r w:rsidRPr="009F0AD8">
        <w:rPr>
          <w:rFonts w:cs="Times New Roman"/>
          <w:lang w:val="en-AU" w:eastAsia="en-US"/>
        </w:rPr>
        <w:t xml:space="preserve"> the Commission recommended that </w:t>
      </w:r>
      <w:r w:rsidR="00227622" w:rsidRPr="009F0AD8">
        <w:rPr>
          <w:rFonts w:cs="Times New Roman"/>
          <w:lang w:val="en-AU" w:eastAsia="en-US"/>
        </w:rPr>
        <w:t>ICT</w:t>
      </w:r>
      <w:r w:rsidRPr="009F0AD8">
        <w:rPr>
          <w:rFonts w:cs="Times New Roman"/>
          <w:lang w:val="en-AU" w:eastAsia="en-US"/>
        </w:rPr>
        <w:t xml:space="preserve"> infrastructure be purchased in July 2014, once the key elements of the Scheme were designed and implemented</w:t>
      </w:r>
      <w:r w:rsidR="009F0AD8">
        <w:rPr>
          <w:rFonts w:cs="Times New Roman"/>
          <w:lang w:val="en-AU" w:eastAsia="en-US"/>
        </w:rPr>
        <w:t xml:space="preserve">. </w:t>
      </w:r>
      <w:r w:rsidRPr="009F0AD8">
        <w:rPr>
          <w:rFonts w:cs="Times New Roman"/>
          <w:lang w:val="en-AU" w:eastAsia="en-US"/>
        </w:rPr>
        <w:t xml:space="preserve">Instead, the </w:t>
      </w:r>
      <w:r w:rsidR="00227622" w:rsidRPr="009F0AD8">
        <w:rPr>
          <w:rFonts w:cs="Times New Roman"/>
          <w:lang w:val="en-AU" w:eastAsia="en-US"/>
        </w:rPr>
        <w:t>ICT</w:t>
      </w:r>
      <w:r w:rsidRPr="009F0AD8">
        <w:rPr>
          <w:rFonts w:cs="Times New Roman"/>
          <w:lang w:val="en-AU" w:eastAsia="en-US"/>
        </w:rPr>
        <w:t xml:space="preserve"> system was built prior to finalisation of the NDIS legislation and </w:t>
      </w:r>
      <w:proofErr w:type="gramStart"/>
      <w:r w:rsidRPr="009F0AD8">
        <w:rPr>
          <w:rFonts w:cs="Times New Roman"/>
          <w:lang w:val="en-AU" w:eastAsia="en-US"/>
        </w:rPr>
        <w:t>decisions regarding what constitutes</w:t>
      </w:r>
      <w:proofErr w:type="gramEnd"/>
      <w:r w:rsidRPr="009F0AD8">
        <w:rPr>
          <w:rFonts w:cs="Times New Roman"/>
          <w:lang w:val="en-AU" w:eastAsia="en-US"/>
        </w:rPr>
        <w:t xml:space="preserve"> reasonable and necessary support</w:t>
      </w:r>
      <w:r w:rsidR="009F0AD8">
        <w:rPr>
          <w:rFonts w:cs="Times New Roman"/>
          <w:lang w:val="en-AU" w:eastAsia="en-US"/>
        </w:rPr>
        <w:t xml:space="preserve">. </w:t>
      </w:r>
      <w:r w:rsidRPr="009F0AD8">
        <w:rPr>
          <w:rFonts w:cs="Times New Roman"/>
          <w:lang w:val="en-AU" w:eastAsia="en-US"/>
        </w:rPr>
        <w:t>It was also built before work was undertaken by the Scheme Actuary to determine the data that needed to be collected to assess the long-term sustainability of the Scheme</w:t>
      </w:r>
      <w:r w:rsidR="009F0AD8">
        <w:rPr>
          <w:rFonts w:cs="Times New Roman"/>
          <w:lang w:val="en-AU" w:eastAsia="en-US"/>
        </w:rPr>
        <w:t xml:space="preserve">. </w:t>
      </w:r>
    </w:p>
    <w:p w14:paraId="4FFBBA48" w14:textId="77777777" w:rsidR="003B06AA" w:rsidRPr="009F0AD8" w:rsidRDefault="003B06AA" w:rsidP="003B06AA">
      <w:pPr>
        <w:pStyle w:val="ListParagraph"/>
        <w:rPr>
          <w:rFonts w:cs="Times New Roman"/>
          <w:lang w:val="en-AU" w:eastAsia="en-US"/>
        </w:rPr>
      </w:pPr>
    </w:p>
    <w:p w14:paraId="07263181" w14:textId="77777777" w:rsidR="00FA5F00" w:rsidRPr="009F0AD8" w:rsidRDefault="00FA5F00" w:rsidP="003B06AA">
      <w:pPr>
        <w:pStyle w:val="ListParagraph"/>
        <w:numPr>
          <w:ilvl w:val="0"/>
          <w:numId w:val="24"/>
        </w:numPr>
        <w:rPr>
          <w:rFonts w:cs="Times New Roman"/>
          <w:lang w:val="en-AU" w:eastAsia="en-US"/>
        </w:rPr>
      </w:pPr>
      <w:r w:rsidRPr="009F0AD8">
        <w:rPr>
          <w:rFonts w:cs="Times New Roman"/>
          <w:b/>
          <w:lang w:val="en-AU" w:eastAsia="en-US"/>
        </w:rPr>
        <w:t>Internal systems:</w:t>
      </w:r>
      <w:r w:rsidRPr="009F0AD8">
        <w:rPr>
          <w:rFonts w:cs="Times New Roman"/>
          <w:lang w:val="en-AU" w:eastAsia="en-US"/>
        </w:rPr>
        <w:t xml:space="preserve"> at commencement, the </w:t>
      </w:r>
      <w:r w:rsidR="00116549" w:rsidRPr="009F0AD8">
        <w:rPr>
          <w:rFonts w:cs="Times New Roman"/>
          <w:lang w:val="en-AU" w:eastAsia="en-US"/>
        </w:rPr>
        <w:t>Agency</w:t>
      </w:r>
      <w:r w:rsidRPr="009F0AD8">
        <w:rPr>
          <w:rFonts w:cs="Times New Roman"/>
          <w:lang w:val="en-AU" w:eastAsia="en-US"/>
        </w:rPr>
        <w:t xml:space="preserve"> did not have any of its own internal HR, finance and other systems</w:t>
      </w:r>
      <w:r w:rsidR="009F0AD8">
        <w:rPr>
          <w:rFonts w:cs="Times New Roman"/>
          <w:lang w:val="en-AU" w:eastAsia="en-US"/>
        </w:rPr>
        <w:t xml:space="preserve">. </w:t>
      </w:r>
      <w:r w:rsidRPr="009F0AD8">
        <w:rPr>
          <w:rFonts w:cs="Times New Roman"/>
          <w:lang w:val="en-AU" w:eastAsia="en-US"/>
        </w:rPr>
        <w:t xml:space="preserve">It entered into a </w:t>
      </w:r>
      <w:proofErr w:type="spellStart"/>
      <w:r w:rsidRPr="009F0AD8">
        <w:rPr>
          <w:rFonts w:cs="Times New Roman"/>
          <w:lang w:val="en-AU" w:eastAsia="en-US"/>
        </w:rPr>
        <w:t>MoU</w:t>
      </w:r>
      <w:proofErr w:type="spellEnd"/>
      <w:r w:rsidRPr="009F0AD8">
        <w:rPr>
          <w:rFonts w:cs="Times New Roman"/>
          <w:lang w:val="en-AU" w:eastAsia="en-US"/>
        </w:rPr>
        <w:t xml:space="preserve"> with DSS who continue to provide services to the </w:t>
      </w:r>
      <w:r w:rsidR="00116549" w:rsidRPr="009F0AD8">
        <w:rPr>
          <w:rFonts w:cs="Times New Roman"/>
          <w:lang w:val="en-AU" w:eastAsia="en-US"/>
        </w:rPr>
        <w:t>Agency</w:t>
      </w:r>
      <w:r w:rsidRPr="009F0AD8">
        <w:rPr>
          <w:rFonts w:cs="Times New Roman"/>
          <w:lang w:val="en-AU" w:eastAsia="en-US"/>
        </w:rPr>
        <w:t xml:space="preserve"> on a fee for service basis.</w:t>
      </w:r>
    </w:p>
    <w:p w14:paraId="5F45E812" w14:textId="77777777" w:rsidR="00FA5F00" w:rsidRPr="009F0AD8" w:rsidRDefault="00FA5F00" w:rsidP="00FA5F00">
      <w:pPr>
        <w:pStyle w:val="ListParagraph"/>
        <w:rPr>
          <w:rFonts w:cs="Times New Roman"/>
          <w:lang w:val="en-AU" w:eastAsia="en-US"/>
        </w:rPr>
      </w:pPr>
    </w:p>
    <w:p w14:paraId="17E4DBF3" w14:textId="77777777" w:rsidR="003B06AA" w:rsidRPr="009F0AD8" w:rsidRDefault="00E00C20" w:rsidP="003B06AA">
      <w:pPr>
        <w:pStyle w:val="ListParagraph"/>
        <w:numPr>
          <w:ilvl w:val="0"/>
          <w:numId w:val="24"/>
        </w:numPr>
        <w:rPr>
          <w:rFonts w:cs="Times New Roman"/>
          <w:lang w:val="en-AU" w:eastAsia="en-US"/>
        </w:rPr>
      </w:pPr>
      <w:r w:rsidRPr="009F0AD8">
        <w:rPr>
          <w:rFonts w:cs="Times New Roman"/>
          <w:b/>
          <w:lang w:val="en-AU" w:eastAsia="en-US"/>
        </w:rPr>
        <w:t>Recruitment of staff and t</w:t>
      </w:r>
      <w:r w:rsidR="003B06AA" w:rsidRPr="009F0AD8">
        <w:rPr>
          <w:rFonts w:cs="Times New Roman"/>
          <w:b/>
          <w:lang w:val="en-AU" w:eastAsia="en-US"/>
        </w:rPr>
        <w:t>ransition to Geelong:</w:t>
      </w:r>
      <w:r w:rsidR="003B06AA" w:rsidRPr="009F0AD8">
        <w:rPr>
          <w:rFonts w:cs="Times New Roman"/>
          <w:lang w:val="en-AU" w:eastAsia="en-US"/>
        </w:rPr>
        <w:t xml:space="preserve"> recruitment for </w:t>
      </w:r>
      <w:r w:rsidR="00116549" w:rsidRPr="009F0AD8">
        <w:rPr>
          <w:rFonts w:cs="Times New Roman"/>
          <w:lang w:val="en-AU" w:eastAsia="en-US"/>
        </w:rPr>
        <w:t>Agency</w:t>
      </w:r>
      <w:r w:rsidR="003B06AA" w:rsidRPr="009F0AD8">
        <w:rPr>
          <w:rFonts w:cs="Times New Roman"/>
          <w:lang w:val="en-AU" w:eastAsia="en-US"/>
        </w:rPr>
        <w:t xml:space="preserve"> staff in the trial sites commenced on September 2012, with sufficient numbers of staff in place for commencement</w:t>
      </w:r>
      <w:r w:rsidR="009F0AD8">
        <w:rPr>
          <w:rFonts w:cs="Times New Roman"/>
          <w:lang w:val="en-AU" w:eastAsia="en-US"/>
        </w:rPr>
        <w:t xml:space="preserve">. </w:t>
      </w:r>
      <w:r w:rsidR="003B06AA" w:rsidRPr="009F0AD8">
        <w:rPr>
          <w:rFonts w:cs="Times New Roman"/>
          <w:lang w:val="en-AU" w:eastAsia="en-US"/>
        </w:rPr>
        <w:t xml:space="preserve">However, the requirement to move to Geelong was announced less than a month before </w:t>
      </w:r>
      <w:r w:rsidRPr="009F0AD8">
        <w:rPr>
          <w:rFonts w:cs="Times New Roman"/>
          <w:lang w:val="en-AU" w:eastAsia="en-US"/>
        </w:rPr>
        <w:t xml:space="preserve">the </w:t>
      </w:r>
      <w:r w:rsidR="00B021C6" w:rsidRPr="009F0AD8">
        <w:rPr>
          <w:rFonts w:cs="Times New Roman"/>
          <w:lang w:val="en-AU" w:eastAsia="en-US"/>
        </w:rPr>
        <w:t>NDIS commenced</w:t>
      </w:r>
      <w:r w:rsidR="009F0AD8">
        <w:rPr>
          <w:rFonts w:cs="Times New Roman"/>
          <w:lang w:val="en-AU" w:eastAsia="en-US"/>
        </w:rPr>
        <w:t xml:space="preserve">. </w:t>
      </w:r>
      <w:r w:rsidR="003B06AA" w:rsidRPr="009F0AD8">
        <w:rPr>
          <w:rFonts w:cs="Times New Roman"/>
          <w:lang w:val="en-AU" w:eastAsia="en-US"/>
        </w:rPr>
        <w:t>Consequently, the Agency’s National Office has been operating out of Canberra</w:t>
      </w:r>
      <w:r w:rsidRPr="009F0AD8">
        <w:rPr>
          <w:rFonts w:cs="Times New Roman"/>
          <w:lang w:val="en-AU" w:eastAsia="en-US"/>
        </w:rPr>
        <w:t>,</w:t>
      </w:r>
      <w:r w:rsidR="003B06AA" w:rsidRPr="009F0AD8">
        <w:rPr>
          <w:rFonts w:cs="Times New Roman"/>
          <w:lang w:val="en-AU" w:eastAsia="en-US"/>
        </w:rPr>
        <w:t xml:space="preserve"> with temporary staff until it transitions to Geelong in the first half of 2014</w:t>
      </w:r>
      <w:r w:rsidR="009F0AD8">
        <w:rPr>
          <w:rFonts w:cs="Times New Roman"/>
          <w:lang w:val="en-AU" w:eastAsia="en-US"/>
        </w:rPr>
        <w:t xml:space="preserve">. </w:t>
      </w:r>
    </w:p>
    <w:p w14:paraId="41D6B1D9" w14:textId="77777777" w:rsidR="003B06AA" w:rsidRPr="009F0AD8" w:rsidRDefault="003B06AA" w:rsidP="003B06AA">
      <w:pPr>
        <w:pStyle w:val="ListParagraph"/>
        <w:rPr>
          <w:rFonts w:cs="Times New Roman"/>
          <w:lang w:val="en-AU" w:eastAsia="en-US"/>
        </w:rPr>
      </w:pPr>
    </w:p>
    <w:p w14:paraId="6471B0FD" w14:textId="77777777" w:rsidR="003B06AA" w:rsidRPr="009F0AD8" w:rsidRDefault="003B06AA" w:rsidP="003B06AA">
      <w:pPr>
        <w:pStyle w:val="ListParagraph"/>
        <w:numPr>
          <w:ilvl w:val="0"/>
          <w:numId w:val="24"/>
        </w:numPr>
        <w:rPr>
          <w:rFonts w:cs="Times New Roman"/>
          <w:lang w:val="en-AU" w:eastAsia="en-US"/>
        </w:rPr>
      </w:pPr>
      <w:r w:rsidRPr="009F0AD8">
        <w:rPr>
          <w:rFonts w:cs="Times New Roman"/>
          <w:b/>
          <w:lang w:val="en-AU" w:eastAsia="en-US"/>
        </w:rPr>
        <w:t>Sector capacity building and workforce strategy:</w:t>
      </w:r>
      <w:r w:rsidRPr="009F0AD8">
        <w:rPr>
          <w:rFonts w:cs="Times New Roman"/>
          <w:lang w:val="en-AU" w:eastAsia="en-US"/>
        </w:rPr>
        <w:t xml:space="preserve"> The Productivity Commission highlighted the need to ensure the capacity of the sector to adapt to the NDIS was prioritised as their business models would need to transform for a competitive market</w:t>
      </w:r>
      <w:r w:rsidR="009F0AD8">
        <w:rPr>
          <w:rFonts w:cs="Times New Roman"/>
          <w:lang w:val="en-AU" w:eastAsia="en-US"/>
        </w:rPr>
        <w:t xml:space="preserve">. </w:t>
      </w:r>
      <w:r w:rsidRPr="009F0AD8">
        <w:rPr>
          <w:rFonts w:cs="Times New Roman"/>
          <w:lang w:val="en-AU" w:eastAsia="en-US"/>
        </w:rPr>
        <w:t xml:space="preserve">In addition, the Productivity Commission recommended the development of a workforce strategy to plan for </w:t>
      </w:r>
      <w:r w:rsidR="00E00C20" w:rsidRPr="009F0AD8">
        <w:rPr>
          <w:rFonts w:cs="Times New Roman"/>
          <w:lang w:val="en-AU" w:eastAsia="en-US"/>
        </w:rPr>
        <w:t xml:space="preserve">a dramatic increase in </w:t>
      </w:r>
      <w:r w:rsidRPr="009F0AD8">
        <w:rPr>
          <w:rFonts w:cs="Times New Roman"/>
          <w:lang w:val="en-AU" w:eastAsia="en-US"/>
        </w:rPr>
        <w:t>workers required to deliver services under the NDIS</w:t>
      </w:r>
      <w:r w:rsidR="009F0AD8">
        <w:rPr>
          <w:rFonts w:cs="Times New Roman"/>
          <w:lang w:val="en-AU" w:eastAsia="en-US"/>
        </w:rPr>
        <w:t xml:space="preserve">. </w:t>
      </w:r>
      <w:r w:rsidRPr="009F0AD8">
        <w:rPr>
          <w:rFonts w:cs="Times New Roman"/>
          <w:lang w:val="en-AU" w:eastAsia="en-US"/>
        </w:rPr>
        <w:t>These plans were to be developed from June 2013 to July 2014</w:t>
      </w:r>
      <w:r w:rsidR="009F0AD8">
        <w:rPr>
          <w:rFonts w:cs="Times New Roman"/>
          <w:lang w:val="en-AU" w:eastAsia="en-US"/>
        </w:rPr>
        <w:t xml:space="preserve">. </w:t>
      </w:r>
      <w:r w:rsidRPr="009F0AD8">
        <w:rPr>
          <w:rFonts w:cs="Times New Roman"/>
          <w:lang w:val="en-AU" w:eastAsia="en-US"/>
        </w:rPr>
        <w:t xml:space="preserve">While these matters are being addressed, the focus on operations and a lack of permanent </w:t>
      </w:r>
      <w:r w:rsidR="00E00C20" w:rsidRPr="009F0AD8">
        <w:rPr>
          <w:rFonts w:cs="Times New Roman"/>
          <w:lang w:val="en-AU" w:eastAsia="en-US"/>
        </w:rPr>
        <w:t>National Office</w:t>
      </w:r>
      <w:r w:rsidRPr="009F0AD8">
        <w:rPr>
          <w:rFonts w:cs="Times New Roman"/>
          <w:lang w:val="en-AU" w:eastAsia="en-US"/>
        </w:rPr>
        <w:t xml:space="preserve"> staff has hindered the capacity of the </w:t>
      </w:r>
      <w:r w:rsidR="00116549" w:rsidRPr="009F0AD8">
        <w:rPr>
          <w:rFonts w:cs="Times New Roman"/>
          <w:lang w:val="en-AU" w:eastAsia="en-US"/>
        </w:rPr>
        <w:t>Agency</w:t>
      </w:r>
      <w:r w:rsidRPr="009F0AD8">
        <w:rPr>
          <w:rFonts w:cs="Times New Roman"/>
          <w:lang w:val="en-AU" w:eastAsia="en-US"/>
        </w:rPr>
        <w:t xml:space="preserve"> to genuinely prioritise these tasks</w:t>
      </w:r>
      <w:r w:rsidR="009F0AD8">
        <w:rPr>
          <w:rFonts w:cs="Times New Roman"/>
          <w:lang w:val="en-AU" w:eastAsia="en-US"/>
        </w:rPr>
        <w:t xml:space="preserve">. </w:t>
      </w:r>
      <w:r w:rsidRPr="009F0AD8">
        <w:rPr>
          <w:rFonts w:cs="Times New Roman"/>
          <w:lang w:val="en-AU" w:eastAsia="en-US"/>
        </w:rPr>
        <w:t xml:space="preserve">It has recently outsourced the scoping of a workforce strategy. </w:t>
      </w:r>
    </w:p>
    <w:p w14:paraId="789FCDF9" w14:textId="62E4B027" w:rsidR="00072A49" w:rsidRPr="009F0AD8" w:rsidRDefault="00E00C20">
      <w:pPr>
        <w:spacing w:before="0" w:beforeAutospacing="0" w:after="200" w:afterAutospacing="0" w:line="276" w:lineRule="auto"/>
        <w:rPr>
          <w:lang w:val="en-AU"/>
        </w:rPr>
      </w:pPr>
      <w:r w:rsidRPr="009F0AD8">
        <w:rPr>
          <w:lang w:val="en-AU"/>
        </w:rPr>
        <w:t xml:space="preserve">The </w:t>
      </w:r>
      <w:r w:rsidR="002B53B5">
        <w:rPr>
          <w:lang w:val="en-AU"/>
        </w:rPr>
        <w:t>inability to undertake this prep</w:t>
      </w:r>
      <w:r w:rsidRPr="009F0AD8">
        <w:rPr>
          <w:lang w:val="en-AU"/>
        </w:rPr>
        <w:t>a</w:t>
      </w:r>
      <w:r w:rsidR="00C20DE0">
        <w:rPr>
          <w:lang w:val="en-AU"/>
        </w:rPr>
        <w:t>ra</w:t>
      </w:r>
      <w:r w:rsidRPr="009F0AD8">
        <w:rPr>
          <w:lang w:val="en-AU"/>
        </w:rPr>
        <w:t>tory work</w:t>
      </w:r>
      <w:r w:rsidR="00072A49" w:rsidRPr="009F0AD8">
        <w:rPr>
          <w:lang w:val="en-AU"/>
        </w:rPr>
        <w:t xml:space="preserve"> </w:t>
      </w:r>
      <w:r w:rsidRPr="009F0AD8">
        <w:rPr>
          <w:lang w:val="en-AU"/>
        </w:rPr>
        <w:t xml:space="preserve">has </w:t>
      </w:r>
      <w:r w:rsidR="00072A49" w:rsidRPr="009F0AD8">
        <w:rPr>
          <w:lang w:val="en-AU"/>
        </w:rPr>
        <w:t xml:space="preserve">become </w:t>
      </w:r>
      <w:r w:rsidRPr="009F0AD8">
        <w:rPr>
          <w:lang w:val="en-AU"/>
        </w:rPr>
        <w:t xml:space="preserve">a major </w:t>
      </w:r>
      <w:r w:rsidR="00072A49" w:rsidRPr="009F0AD8">
        <w:rPr>
          <w:lang w:val="en-AU"/>
        </w:rPr>
        <w:t xml:space="preserve">pressure point for the </w:t>
      </w:r>
      <w:r w:rsidR="00116549" w:rsidRPr="009F0AD8">
        <w:rPr>
          <w:lang w:val="en-AU"/>
        </w:rPr>
        <w:t>Agency</w:t>
      </w:r>
      <w:r w:rsidR="00072A49" w:rsidRPr="009F0AD8">
        <w:rPr>
          <w:lang w:val="en-AU"/>
        </w:rPr>
        <w:t xml:space="preserve"> as it attempts to build its capability.</w:t>
      </w:r>
    </w:p>
    <w:p w14:paraId="25ADB129" w14:textId="77777777" w:rsidR="00072A49" w:rsidRPr="009F0AD8" w:rsidRDefault="006E6D52" w:rsidP="00072A49">
      <w:pPr>
        <w:pStyle w:val="Heading2"/>
        <w:rPr>
          <w:lang w:val="en-AU"/>
        </w:rPr>
      </w:pPr>
      <w:bookmarkStart w:id="36" w:name="_Toc377713137"/>
      <w:r>
        <w:rPr>
          <w:lang w:val="en-AU"/>
        </w:rPr>
        <w:t>Critical m</w:t>
      </w:r>
      <w:r w:rsidR="00072A49" w:rsidRPr="009F0AD8">
        <w:rPr>
          <w:lang w:val="en-AU"/>
        </w:rPr>
        <w:t xml:space="preserve">ilestones </w:t>
      </w:r>
      <w:r w:rsidR="00654B2E" w:rsidRPr="009F0AD8">
        <w:rPr>
          <w:lang w:val="en-AU"/>
        </w:rPr>
        <w:t>up to</w:t>
      </w:r>
      <w:r w:rsidR="00072A49" w:rsidRPr="009F0AD8">
        <w:rPr>
          <w:lang w:val="en-AU"/>
        </w:rPr>
        <w:t xml:space="preserve"> 1 July 2014</w:t>
      </w:r>
      <w:bookmarkEnd w:id="36"/>
    </w:p>
    <w:p w14:paraId="1372345C" w14:textId="77777777" w:rsidR="00072A49" w:rsidRPr="009F0AD8" w:rsidRDefault="00072A49" w:rsidP="00072A49">
      <w:pPr>
        <w:pStyle w:val="ListParagraph"/>
        <w:numPr>
          <w:ilvl w:val="0"/>
          <w:numId w:val="36"/>
        </w:numPr>
        <w:spacing w:before="0" w:beforeAutospacing="0" w:after="200" w:afterAutospacing="0" w:line="276" w:lineRule="auto"/>
        <w:rPr>
          <w:lang w:val="en-AU"/>
        </w:rPr>
      </w:pPr>
      <w:r w:rsidRPr="009F0AD8">
        <w:rPr>
          <w:lang w:val="en-AU"/>
        </w:rPr>
        <w:t>Relocate the National Office to Geelong</w:t>
      </w:r>
    </w:p>
    <w:p w14:paraId="1F4F6552" w14:textId="77777777" w:rsidR="00072A49" w:rsidRPr="009F0AD8" w:rsidRDefault="00072A49" w:rsidP="00072A49">
      <w:pPr>
        <w:pStyle w:val="ListParagraph"/>
        <w:numPr>
          <w:ilvl w:val="0"/>
          <w:numId w:val="36"/>
        </w:numPr>
        <w:spacing w:before="0" w:beforeAutospacing="0" w:after="200" w:afterAutospacing="0" w:line="276" w:lineRule="auto"/>
        <w:rPr>
          <w:lang w:val="en-AU"/>
        </w:rPr>
      </w:pPr>
      <w:r w:rsidRPr="009F0AD8">
        <w:rPr>
          <w:lang w:val="en-AU"/>
        </w:rPr>
        <w:t xml:space="preserve">Open the doors of new trial sites in </w:t>
      </w:r>
      <w:r w:rsidR="00A62438" w:rsidRPr="009F0AD8">
        <w:rPr>
          <w:lang w:val="en-AU"/>
        </w:rPr>
        <w:t>WA</w:t>
      </w:r>
      <w:r w:rsidRPr="009F0AD8">
        <w:rPr>
          <w:lang w:val="en-AU"/>
        </w:rPr>
        <w:t xml:space="preserve">, the ACT and the </w:t>
      </w:r>
      <w:r w:rsidR="00A62438" w:rsidRPr="009F0AD8">
        <w:rPr>
          <w:lang w:val="en-AU"/>
        </w:rPr>
        <w:t>NT</w:t>
      </w:r>
      <w:r w:rsidRPr="009F0AD8">
        <w:rPr>
          <w:lang w:val="en-AU"/>
        </w:rPr>
        <w:t>, including re</w:t>
      </w:r>
      <w:r w:rsidR="008F7EED" w:rsidRPr="009F0AD8">
        <w:rPr>
          <w:lang w:val="en-AU"/>
        </w:rPr>
        <w:t>cruiting staff in each location</w:t>
      </w:r>
    </w:p>
    <w:p w14:paraId="43EEC199" w14:textId="77777777" w:rsidR="008F7EED" w:rsidRPr="009F0AD8" w:rsidRDefault="008F7EED" w:rsidP="00072A49">
      <w:pPr>
        <w:pStyle w:val="ListParagraph"/>
        <w:numPr>
          <w:ilvl w:val="0"/>
          <w:numId w:val="36"/>
        </w:numPr>
        <w:spacing w:before="0" w:beforeAutospacing="0" w:after="200" w:afterAutospacing="0" w:line="276" w:lineRule="auto"/>
        <w:rPr>
          <w:lang w:val="en-AU"/>
        </w:rPr>
      </w:pPr>
      <w:r w:rsidRPr="009F0AD8">
        <w:rPr>
          <w:lang w:val="en-AU"/>
        </w:rPr>
        <w:t>Significant</w:t>
      </w:r>
      <w:r w:rsidR="00A62438" w:rsidRPr="009F0AD8">
        <w:rPr>
          <w:lang w:val="en-AU"/>
        </w:rPr>
        <w:t>ly expand the trial sites in New South Wales (NSW)</w:t>
      </w:r>
      <w:r w:rsidRPr="009F0AD8">
        <w:rPr>
          <w:lang w:val="en-AU"/>
        </w:rPr>
        <w:t xml:space="preserve">, </w:t>
      </w:r>
      <w:r w:rsidR="00A62438" w:rsidRPr="009F0AD8">
        <w:rPr>
          <w:lang w:val="en-AU"/>
        </w:rPr>
        <w:t>SA</w:t>
      </w:r>
      <w:r w:rsidRPr="009F0AD8">
        <w:rPr>
          <w:lang w:val="en-AU"/>
        </w:rPr>
        <w:t xml:space="preserve"> and Victoria</w:t>
      </w:r>
    </w:p>
    <w:p w14:paraId="3985D702" w14:textId="77777777" w:rsidR="008F7EED" w:rsidRPr="009F0AD8" w:rsidRDefault="008F7EED" w:rsidP="00072A49">
      <w:pPr>
        <w:pStyle w:val="ListParagraph"/>
        <w:numPr>
          <w:ilvl w:val="0"/>
          <w:numId w:val="36"/>
        </w:numPr>
        <w:spacing w:before="0" w:beforeAutospacing="0" w:after="200" w:afterAutospacing="0" w:line="276" w:lineRule="auto"/>
        <w:rPr>
          <w:lang w:val="en-AU"/>
        </w:rPr>
      </w:pPr>
      <w:r w:rsidRPr="009F0AD8">
        <w:rPr>
          <w:lang w:val="en-AU"/>
        </w:rPr>
        <w:t>Ensure sufficient staff are recruited for trial sites and National Office</w:t>
      </w:r>
    </w:p>
    <w:p w14:paraId="5E964C0E" w14:textId="77777777" w:rsidR="008F7EED" w:rsidRPr="009F0AD8" w:rsidRDefault="008F7EED" w:rsidP="00072A49">
      <w:pPr>
        <w:pStyle w:val="ListParagraph"/>
        <w:numPr>
          <w:ilvl w:val="0"/>
          <w:numId w:val="36"/>
        </w:numPr>
        <w:spacing w:before="0" w:beforeAutospacing="0" w:after="200" w:afterAutospacing="0" w:line="276" w:lineRule="auto"/>
        <w:rPr>
          <w:lang w:val="en-AU"/>
        </w:rPr>
      </w:pPr>
      <w:r w:rsidRPr="009F0AD8">
        <w:rPr>
          <w:lang w:val="en-AU"/>
        </w:rPr>
        <w:t>Prepare a second pass business case for the ICT system</w:t>
      </w:r>
    </w:p>
    <w:p w14:paraId="46F0973E" w14:textId="77777777" w:rsidR="00654B2E" w:rsidRPr="009F0AD8" w:rsidRDefault="00654B2E" w:rsidP="00072A49">
      <w:pPr>
        <w:pStyle w:val="ListParagraph"/>
        <w:numPr>
          <w:ilvl w:val="0"/>
          <w:numId w:val="36"/>
        </w:numPr>
        <w:spacing w:before="0" w:beforeAutospacing="0" w:after="200" w:afterAutospacing="0" w:line="276" w:lineRule="auto"/>
        <w:rPr>
          <w:lang w:val="en-AU"/>
        </w:rPr>
      </w:pPr>
      <w:r w:rsidRPr="009F0AD8">
        <w:rPr>
          <w:lang w:val="en-AU"/>
        </w:rPr>
        <w:t>Consider outsourcing options for suitable parts of the business</w:t>
      </w:r>
    </w:p>
    <w:p w14:paraId="16E6FD6B" w14:textId="77777777" w:rsidR="00AD59E8" w:rsidRPr="009F0AD8" w:rsidRDefault="006E6D52" w:rsidP="00AD59E8">
      <w:pPr>
        <w:pStyle w:val="Heading2"/>
        <w:rPr>
          <w:lang w:val="en-AU"/>
        </w:rPr>
      </w:pPr>
      <w:bookmarkStart w:id="37" w:name="_Toc377713138"/>
      <w:r>
        <w:rPr>
          <w:lang w:val="en-AU"/>
        </w:rPr>
        <w:t>Critical m</w:t>
      </w:r>
      <w:r w:rsidR="00AD59E8" w:rsidRPr="009F0AD8">
        <w:rPr>
          <w:lang w:val="en-AU"/>
        </w:rPr>
        <w:t>ilestones for 2014-15</w:t>
      </w:r>
      <w:bookmarkEnd w:id="37"/>
    </w:p>
    <w:p w14:paraId="3694A7D2" w14:textId="77777777" w:rsidR="00AD59E8" w:rsidRPr="009F0AD8" w:rsidRDefault="00AD59E8" w:rsidP="00AD59E8">
      <w:pPr>
        <w:pStyle w:val="ListParagraph"/>
        <w:numPr>
          <w:ilvl w:val="0"/>
          <w:numId w:val="37"/>
        </w:numPr>
        <w:spacing w:before="0" w:beforeAutospacing="0" w:after="200" w:afterAutospacing="0" w:line="276" w:lineRule="auto"/>
        <w:rPr>
          <w:lang w:val="en-AU"/>
        </w:rPr>
      </w:pPr>
      <w:r w:rsidRPr="009F0AD8">
        <w:rPr>
          <w:lang w:val="en-AU"/>
        </w:rPr>
        <w:t>Assess and intake a further 10,000 eligible participants in new and existing trial sites</w:t>
      </w:r>
    </w:p>
    <w:p w14:paraId="7FF6F4BC" w14:textId="77777777" w:rsidR="00AD59E8" w:rsidRPr="009F0AD8" w:rsidRDefault="00AD59E8" w:rsidP="00AD59E8">
      <w:pPr>
        <w:pStyle w:val="ListParagraph"/>
        <w:numPr>
          <w:ilvl w:val="0"/>
          <w:numId w:val="37"/>
        </w:numPr>
        <w:spacing w:before="0" w:beforeAutospacing="0" w:after="200" w:afterAutospacing="0" w:line="276" w:lineRule="auto"/>
        <w:rPr>
          <w:lang w:val="en-AU"/>
        </w:rPr>
      </w:pPr>
      <w:r w:rsidRPr="009F0AD8">
        <w:rPr>
          <w:lang w:val="en-AU"/>
        </w:rPr>
        <w:t>Employ approximately 350 new staff</w:t>
      </w:r>
    </w:p>
    <w:p w14:paraId="4017BB25" w14:textId="77777777" w:rsidR="00AD59E8" w:rsidRPr="009F0AD8" w:rsidRDefault="00AD59E8" w:rsidP="00AD59E8">
      <w:pPr>
        <w:pStyle w:val="ListParagraph"/>
        <w:numPr>
          <w:ilvl w:val="0"/>
          <w:numId w:val="37"/>
        </w:numPr>
        <w:spacing w:before="0" w:beforeAutospacing="0" w:after="200" w:afterAutospacing="0" w:line="276" w:lineRule="auto"/>
        <w:rPr>
          <w:lang w:val="en-AU"/>
        </w:rPr>
      </w:pPr>
      <w:r w:rsidRPr="009F0AD8">
        <w:rPr>
          <w:lang w:val="en-AU"/>
        </w:rPr>
        <w:t>Prepare for a further intake of 10,000 eligible participants and 300 new staff</w:t>
      </w:r>
      <w:r w:rsidR="006125A7" w:rsidRPr="009F0AD8">
        <w:rPr>
          <w:lang w:val="en-AU"/>
        </w:rPr>
        <w:t xml:space="preserve"> during 2015-16</w:t>
      </w:r>
    </w:p>
    <w:p w14:paraId="6973552D" w14:textId="77777777" w:rsidR="00670D1C" w:rsidRPr="009F0AD8" w:rsidRDefault="00ED682F" w:rsidP="00AD59E8">
      <w:pPr>
        <w:pStyle w:val="ListParagraph"/>
        <w:numPr>
          <w:ilvl w:val="0"/>
          <w:numId w:val="37"/>
        </w:numPr>
        <w:spacing w:before="0" w:beforeAutospacing="0" w:after="200" w:afterAutospacing="0" w:line="276" w:lineRule="auto"/>
        <w:rPr>
          <w:lang w:val="en-AU"/>
        </w:rPr>
      </w:pPr>
      <w:r w:rsidRPr="009F0AD8">
        <w:rPr>
          <w:lang w:val="en-AU"/>
        </w:rPr>
        <w:t>Enter</w:t>
      </w:r>
      <w:r w:rsidR="00857C43" w:rsidRPr="009F0AD8">
        <w:rPr>
          <w:lang w:val="en-AU"/>
        </w:rPr>
        <w:t xml:space="preserve"> into</w:t>
      </w:r>
      <w:r w:rsidRPr="009F0AD8">
        <w:rPr>
          <w:lang w:val="en-AU"/>
        </w:rPr>
        <w:t xml:space="preserve"> funding agreements for the</w:t>
      </w:r>
      <w:r w:rsidR="00670D1C" w:rsidRPr="009F0AD8">
        <w:rPr>
          <w:lang w:val="en-AU"/>
        </w:rPr>
        <w:t xml:space="preserve"> Sector Development Fund</w:t>
      </w:r>
      <w:r w:rsidRPr="009F0AD8">
        <w:rPr>
          <w:lang w:val="en-AU"/>
        </w:rPr>
        <w:t xml:space="preserve"> in line with Board </w:t>
      </w:r>
      <w:r w:rsidR="00857C43" w:rsidRPr="009F0AD8">
        <w:rPr>
          <w:lang w:val="en-AU"/>
        </w:rPr>
        <w:t>priorities</w:t>
      </w:r>
    </w:p>
    <w:p w14:paraId="08979E48" w14:textId="77777777" w:rsidR="00AD59E8" w:rsidRPr="009F0AD8" w:rsidRDefault="00AD59E8" w:rsidP="00AD59E8">
      <w:pPr>
        <w:pStyle w:val="ListParagraph"/>
        <w:numPr>
          <w:ilvl w:val="0"/>
          <w:numId w:val="37"/>
        </w:numPr>
        <w:spacing w:before="0" w:beforeAutospacing="0" w:after="200" w:afterAutospacing="0" w:line="276" w:lineRule="auto"/>
        <w:rPr>
          <w:lang w:val="en-AU"/>
        </w:rPr>
      </w:pPr>
      <w:r w:rsidRPr="009F0AD8">
        <w:rPr>
          <w:lang w:val="en-AU"/>
        </w:rPr>
        <w:t>Co</w:t>
      </w:r>
      <w:r w:rsidR="002B53B5">
        <w:rPr>
          <w:lang w:val="en-AU"/>
        </w:rPr>
        <w:t>ntinue to scale for full scheme</w:t>
      </w:r>
    </w:p>
    <w:p w14:paraId="3B9FD818" w14:textId="77777777" w:rsidR="002F28FD" w:rsidRPr="009F0AD8" w:rsidRDefault="00654B2E" w:rsidP="00884AB5">
      <w:pPr>
        <w:spacing w:before="0" w:beforeAutospacing="0" w:after="200" w:afterAutospacing="0" w:line="276" w:lineRule="auto"/>
        <w:rPr>
          <w:lang w:val="en-AU"/>
        </w:rPr>
      </w:pPr>
      <w:r w:rsidRPr="009F0AD8">
        <w:rPr>
          <w:lang w:val="en-AU"/>
        </w:rPr>
        <w:t>A key priority for 2014-15</w:t>
      </w:r>
      <w:r w:rsidR="009748F8" w:rsidRPr="009F0AD8">
        <w:rPr>
          <w:lang w:val="en-AU"/>
        </w:rPr>
        <w:t xml:space="preserve"> </w:t>
      </w:r>
      <w:r w:rsidR="003C3C24" w:rsidRPr="009F0AD8">
        <w:rPr>
          <w:lang w:val="en-AU"/>
        </w:rPr>
        <w:t>must be on readying the</w:t>
      </w:r>
      <w:r w:rsidR="009748F8" w:rsidRPr="009F0AD8">
        <w:rPr>
          <w:lang w:val="en-AU"/>
        </w:rPr>
        <w:t xml:space="preserve"> </w:t>
      </w:r>
      <w:r w:rsidR="00116549" w:rsidRPr="009F0AD8">
        <w:rPr>
          <w:lang w:val="en-AU"/>
        </w:rPr>
        <w:t>Agency</w:t>
      </w:r>
      <w:r w:rsidR="009748F8" w:rsidRPr="009F0AD8">
        <w:rPr>
          <w:lang w:val="en-AU"/>
        </w:rPr>
        <w:t xml:space="preserve"> to scale</w:t>
      </w:r>
      <w:r w:rsidR="003C3C24" w:rsidRPr="009F0AD8">
        <w:rPr>
          <w:lang w:val="en-AU"/>
        </w:rPr>
        <w:t xml:space="preserve"> up</w:t>
      </w:r>
      <w:r w:rsidR="00B021C6" w:rsidRPr="009F0AD8">
        <w:rPr>
          <w:lang w:val="en-AU"/>
        </w:rPr>
        <w:t xml:space="preserve"> for full scheme roll out</w:t>
      </w:r>
      <w:r w:rsidR="009F0AD8">
        <w:rPr>
          <w:lang w:val="en-AU"/>
        </w:rPr>
        <w:t xml:space="preserve">. </w:t>
      </w:r>
      <w:r w:rsidR="009748F8" w:rsidRPr="009F0AD8">
        <w:rPr>
          <w:lang w:val="en-AU"/>
        </w:rPr>
        <w:t xml:space="preserve">This includes </w:t>
      </w:r>
      <w:r w:rsidR="004E01EF" w:rsidRPr="009F0AD8">
        <w:rPr>
          <w:lang w:val="en-AU"/>
        </w:rPr>
        <w:t>planning for</w:t>
      </w:r>
      <w:r w:rsidR="009748F8" w:rsidRPr="009F0AD8">
        <w:rPr>
          <w:lang w:val="en-AU"/>
        </w:rPr>
        <w:t xml:space="preserve"> the expansion of operational activities and the development of sound policies that will ensure the NDIS is sustainable (workforce planning, sector development, market regulation </w:t>
      </w:r>
      <w:proofErr w:type="spellStart"/>
      <w:r w:rsidR="009748F8" w:rsidRPr="009F0AD8">
        <w:rPr>
          <w:lang w:val="en-AU"/>
        </w:rPr>
        <w:t>etc</w:t>
      </w:r>
      <w:proofErr w:type="spellEnd"/>
      <w:r w:rsidR="009748F8" w:rsidRPr="009F0AD8">
        <w:rPr>
          <w:lang w:val="en-AU"/>
        </w:rPr>
        <w:t>).</w:t>
      </w:r>
      <w:r w:rsidR="00884AB5" w:rsidRPr="009F0AD8">
        <w:rPr>
          <w:lang w:val="en-AU"/>
        </w:rPr>
        <w:t xml:space="preserve"> </w:t>
      </w:r>
    </w:p>
    <w:p w14:paraId="7E31E370" w14:textId="77777777" w:rsidR="00AD59E8" w:rsidRPr="009F0AD8" w:rsidRDefault="00052E20" w:rsidP="00AD59E8">
      <w:pPr>
        <w:pStyle w:val="Heading1"/>
        <w:rPr>
          <w:lang w:val="en-AU"/>
        </w:rPr>
      </w:pPr>
      <w:r w:rsidRPr="009F0AD8">
        <w:rPr>
          <w:lang w:val="en-AU"/>
        </w:rPr>
        <w:br w:type="page"/>
      </w:r>
    </w:p>
    <w:p w14:paraId="5AEF2DE8" w14:textId="77777777" w:rsidR="00A91AC8" w:rsidRPr="009F0AD8" w:rsidRDefault="006125A7" w:rsidP="00C9624B">
      <w:pPr>
        <w:pStyle w:val="Heading1"/>
        <w:rPr>
          <w:lang w:val="en-AU"/>
        </w:rPr>
      </w:pPr>
      <w:bookmarkStart w:id="38" w:name="_Toc377713139"/>
      <w:bookmarkEnd w:id="0"/>
      <w:r w:rsidRPr="009F0AD8">
        <w:rPr>
          <w:lang w:val="en-AU"/>
        </w:rPr>
        <w:lastRenderedPageBreak/>
        <w:t xml:space="preserve">Summary of </w:t>
      </w:r>
      <w:r w:rsidR="00A91AC8" w:rsidRPr="009F0AD8">
        <w:rPr>
          <w:lang w:val="en-AU"/>
        </w:rPr>
        <w:t>capability</w:t>
      </w:r>
      <w:r w:rsidRPr="009F0AD8">
        <w:rPr>
          <w:lang w:val="en-AU"/>
        </w:rPr>
        <w:t xml:space="preserve"> against framework</w:t>
      </w:r>
      <w:bookmarkEnd w:id="38"/>
    </w:p>
    <w:p w14:paraId="24C0FE9D" w14:textId="77777777" w:rsidR="00A91AC8" w:rsidRPr="009F0AD8" w:rsidRDefault="00A91AC8" w:rsidP="00A91AC8">
      <w:pPr>
        <w:rPr>
          <w:lang w:val="en-AU"/>
        </w:rPr>
      </w:pPr>
      <w:r w:rsidRPr="009F0AD8">
        <w:rPr>
          <w:lang w:val="en-AU"/>
        </w:rPr>
        <w:t>This section provides an assessment framed by the leadership–strategy–delivery structur</w:t>
      </w:r>
      <w:r w:rsidR="006125A7" w:rsidRPr="009F0AD8">
        <w:rPr>
          <w:lang w:val="en-AU"/>
        </w:rPr>
        <w:t>e of the capability review framework</w:t>
      </w:r>
      <w:r w:rsidR="009F0AD8">
        <w:rPr>
          <w:lang w:val="en-AU"/>
        </w:rPr>
        <w:t xml:space="preserve">. </w:t>
      </w:r>
      <w:r w:rsidR="006125A7" w:rsidRPr="009F0AD8">
        <w:rPr>
          <w:lang w:val="en-AU"/>
        </w:rPr>
        <w:t xml:space="preserve"> A more detailed assessment, including ratings against th</w:t>
      </w:r>
      <w:r w:rsidR="001A3B36">
        <w:rPr>
          <w:lang w:val="en-AU"/>
        </w:rPr>
        <w:t xml:space="preserve">e elements of capability is </w:t>
      </w:r>
      <w:r w:rsidR="006125A7" w:rsidRPr="009F0AD8">
        <w:rPr>
          <w:lang w:val="en-AU"/>
        </w:rPr>
        <w:t>in</w:t>
      </w:r>
      <w:r w:rsidR="001A3B36">
        <w:rPr>
          <w:lang w:val="en-AU"/>
        </w:rPr>
        <w:t xml:space="preserve"> the</w:t>
      </w:r>
      <w:r w:rsidR="006125A7" w:rsidRPr="009F0AD8">
        <w:rPr>
          <w:lang w:val="en-AU"/>
        </w:rPr>
        <w:t xml:space="preserve"> next section of the report.</w:t>
      </w:r>
    </w:p>
    <w:p w14:paraId="1AF4A501" w14:textId="77777777" w:rsidR="00A91AC8" w:rsidRPr="009F0AD8" w:rsidRDefault="00A91AC8" w:rsidP="00C9624B">
      <w:pPr>
        <w:pStyle w:val="Heading2"/>
        <w:rPr>
          <w:lang w:val="en-AU"/>
        </w:rPr>
      </w:pPr>
      <w:bookmarkStart w:id="39" w:name="_Toc377713140"/>
      <w:r w:rsidRPr="009F0AD8">
        <w:rPr>
          <w:lang w:val="en-AU"/>
        </w:rPr>
        <w:t>Leadership</w:t>
      </w:r>
      <w:bookmarkEnd w:id="39"/>
      <w:r w:rsidRPr="009F0AD8">
        <w:rPr>
          <w:lang w:val="en-AU"/>
        </w:rPr>
        <w:t xml:space="preserve"> </w:t>
      </w:r>
    </w:p>
    <w:p w14:paraId="366AD448" w14:textId="77777777" w:rsidR="00A91AC8" w:rsidRPr="009F0AD8" w:rsidRDefault="006E6D52" w:rsidP="00C9624B">
      <w:pPr>
        <w:pStyle w:val="Heading3"/>
        <w:rPr>
          <w:lang w:val="en-AU"/>
        </w:rPr>
      </w:pPr>
      <w:bookmarkStart w:id="40" w:name="_Toc377713141"/>
      <w:r>
        <w:rPr>
          <w:lang w:val="en-AU"/>
        </w:rPr>
        <w:t>Set d</w:t>
      </w:r>
      <w:r w:rsidR="00A91AC8" w:rsidRPr="009F0AD8">
        <w:rPr>
          <w:lang w:val="en-AU"/>
        </w:rPr>
        <w:t>irection</w:t>
      </w:r>
      <w:bookmarkEnd w:id="40"/>
    </w:p>
    <w:p w14:paraId="3B5E9B7C" w14:textId="77777777" w:rsidR="00A91AC8" w:rsidRPr="009F0AD8" w:rsidRDefault="00345536" w:rsidP="00A91AC8">
      <w:pPr>
        <w:pStyle w:val="ListParagraph"/>
        <w:numPr>
          <w:ilvl w:val="0"/>
          <w:numId w:val="1"/>
        </w:numPr>
        <w:spacing w:before="0" w:beforeAutospacing="0" w:after="160" w:afterAutospacing="0" w:line="259" w:lineRule="auto"/>
        <w:rPr>
          <w:lang w:val="en-AU"/>
        </w:rPr>
      </w:pPr>
      <w:r w:rsidRPr="009F0AD8">
        <w:rPr>
          <w:lang w:val="en-AU"/>
        </w:rPr>
        <w:t xml:space="preserve">The current </w:t>
      </w:r>
      <w:r w:rsidR="00B919D4">
        <w:rPr>
          <w:lang w:val="en-AU"/>
        </w:rPr>
        <w:t>Leadership Team</w:t>
      </w:r>
      <w:r w:rsidRPr="009F0AD8">
        <w:rPr>
          <w:lang w:val="en-AU"/>
        </w:rPr>
        <w:t xml:space="preserve"> has</w:t>
      </w:r>
      <w:r w:rsidR="00A91AC8" w:rsidRPr="009F0AD8">
        <w:rPr>
          <w:lang w:val="en-AU"/>
        </w:rPr>
        <w:t xml:space="preserve"> done a remarkable job at overcoming resistance to implement changes</w:t>
      </w:r>
      <w:r w:rsidR="006125A7" w:rsidRPr="009F0AD8">
        <w:rPr>
          <w:lang w:val="en-AU"/>
        </w:rPr>
        <w:t>,</w:t>
      </w:r>
      <w:r w:rsidR="00A91AC8" w:rsidRPr="009F0AD8">
        <w:rPr>
          <w:lang w:val="en-AU"/>
        </w:rPr>
        <w:t xml:space="preserve"> but this has not been done in a sustainable way.</w:t>
      </w:r>
    </w:p>
    <w:p w14:paraId="377FA8E8" w14:textId="77777777" w:rsidR="00A91AC8" w:rsidRPr="009F0AD8" w:rsidRDefault="00A91AC8" w:rsidP="00A91AC8">
      <w:pPr>
        <w:pStyle w:val="ListParagraph"/>
        <w:numPr>
          <w:ilvl w:val="0"/>
          <w:numId w:val="1"/>
        </w:numPr>
        <w:spacing w:before="0" w:beforeAutospacing="0" w:after="160" w:afterAutospacing="0" w:line="259" w:lineRule="auto"/>
        <w:rPr>
          <w:lang w:val="en-AU"/>
        </w:rPr>
      </w:pPr>
      <w:r w:rsidRPr="009F0AD8">
        <w:rPr>
          <w:lang w:val="en-AU"/>
        </w:rPr>
        <w:t xml:space="preserve">The current </w:t>
      </w:r>
      <w:r w:rsidR="00B919D4">
        <w:rPr>
          <w:lang w:val="en-AU"/>
        </w:rPr>
        <w:t>Leadership Team</w:t>
      </w:r>
      <w:r w:rsidRPr="009F0AD8">
        <w:rPr>
          <w:lang w:val="en-AU"/>
        </w:rPr>
        <w:t xml:space="preserve"> </w:t>
      </w:r>
      <w:r w:rsidR="00345536" w:rsidRPr="009F0AD8">
        <w:rPr>
          <w:lang w:val="en-AU"/>
        </w:rPr>
        <w:t>is</w:t>
      </w:r>
      <w:r w:rsidRPr="009F0AD8">
        <w:rPr>
          <w:lang w:val="en-AU"/>
        </w:rPr>
        <w:t xml:space="preserve"> not currently working in a culture of teamwork</w:t>
      </w:r>
      <w:r w:rsidR="009F0AD8">
        <w:rPr>
          <w:lang w:val="en-AU"/>
        </w:rPr>
        <w:t xml:space="preserve">. </w:t>
      </w:r>
      <w:r w:rsidRPr="009F0AD8">
        <w:rPr>
          <w:lang w:val="en-AU"/>
        </w:rPr>
        <w:t xml:space="preserve">A new </w:t>
      </w:r>
      <w:r w:rsidR="00B919D4">
        <w:rPr>
          <w:lang w:val="en-AU"/>
        </w:rPr>
        <w:t>Leadership Team</w:t>
      </w:r>
      <w:r w:rsidRPr="009F0AD8">
        <w:rPr>
          <w:lang w:val="en-AU"/>
        </w:rPr>
        <w:t xml:space="preserve"> has been recruited and this provides an opportunity to build united leadership. Building a united </w:t>
      </w:r>
      <w:r w:rsidR="00B919D4">
        <w:rPr>
          <w:lang w:val="en-AU"/>
        </w:rPr>
        <w:t>Leadership Team</w:t>
      </w:r>
      <w:r w:rsidRPr="009F0AD8">
        <w:rPr>
          <w:lang w:val="en-AU"/>
        </w:rPr>
        <w:t xml:space="preserve"> is a priority for action.</w:t>
      </w:r>
    </w:p>
    <w:p w14:paraId="377FA359" w14:textId="77777777" w:rsidR="00A91AC8" w:rsidRPr="009F0AD8" w:rsidRDefault="00A91AC8" w:rsidP="00A91AC8">
      <w:pPr>
        <w:pStyle w:val="ListParagraph"/>
        <w:numPr>
          <w:ilvl w:val="0"/>
          <w:numId w:val="1"/>
        </w:numPr>
        <w:spacing w:before="0" w:beforeAutospacing="0" w:after="160" w:afterAutospacing="0" w:line="259" w:lineRule="auto"/>
        <w:rPr>
          <w:lang w:val="en-AU"/>
        </w:rPr>
      </w:pPr>
      <w:r w:rsidRPr="009F0AD8">
        <w:rPr>
          <w:lang w:val="en-AU"/>
        </w:rPr>
        <w:t>Internal communication is inconsistent and underdeveloped</w:t>
      </w:r>
      <w:r w:rsidR="009F0AD8">
        <w:rPr>
          <w:lang w:val="en-AU"/>
        </w:rPr>
        <w:t xml:space="preserve">. </w:t>
      </w:r>
      <w:r w:rsidRPr="009F0AD8">
        <w:rPr>
          <w:lang w:val="en-AU"/>
        </w:rPr>
        <w:t>Significantly improving internal communications is a priority for action.</w:t>
      </w:r>
    </w:p>
    <w:p w14:paraId="36AA69B8" w14:textId="77777777" w:rsidR="00670D1C" w:rsidRPr="009F0AD8" w:rsidRDefault="00670D1C" w:rsidP="00A91AC8">
      <w:pPr>
        <w:pStyle w:val="ListParagraph"/>
        <w:numPr>
          <w:ilvl w:val="0"/>
          <w:numId w:val="1"/>
        </w:numPr>
        <w:spacing w:before="0" w:beforeAutospacing="0" w:after="160" w:afterAutospacing="0" w:line="259" w:lineRule="auto"/>
        <w:rPr>
          <w:lang w:val="en-AU"/>
        </w:rPr>
      </w:pPr>
      <w:r w:rsidRPr="009F0AD8">
        <w:rPr>
          <w:lang w:val="en-AU"/>
        </w:rPr>
        <w:t>Lack of clear documented internal decision-making processes has resulted in poor consultation and ambiguous decisions.</w:t>
      </w:r>
    </w:p>
    <w:p w14:paraId="42A69042" w14:textId="77777777" w:rsidR="00A91AC8" w:rsidRPr="009F0AD8" w:rsidRDefault="00A91AC8" w:rsidP="00A91AC8">
      <w:pPr>
        <w:pStyle w:val="ListParagraph"/>
        <w:numPr>
          <w:ilvl w:val="0"/>
          <w:numId w:val="1"/>
        </w:numPr>
        <w:spacing w:before="0" w:beforeAutospacing="0" w:after="160" w:afterAutospacing="0" w:line="259" w:lineRule="auto"/>
        <w:rPr>
          <w:lang w:val="en-AU"/>
        </w:rPr>
      </w:pPr>
      <w:r w:rsidRPr="009F0AD8">
        <w:rPr>
          <w:lang w:val="en-AU"/>
        </w:rPr>
        <w:t>The leadership is committed to continuous improvement</w:t>
      </w:r>
      <w:r w:rsidR="006125A7" w:rsidRPr="009F0AD8">
        <w:rPr>
          <w:lang w:val="en-AU"/>
        </w:rPr>
        <w:t>,</w:t>
      </w:r>
      <w:r w:rsidRPr="009F0AD8">
        <w:rPr>
          <w:lang w:val="en-AU"/>
        </w:rPr>
        <w:t xml:space="preserve"> but they now need to focus on the systems and processes to enable this to become systemic.</w:t>
      </w:r>
    </w:p>
    <w:p w14:paraId="0AF91AB5" w14:textId="77777777" w:rsidR="00A91AC8" w:rsidRPr="009F0AD8" w:rsidRDefault="006E6D52" w:rsidP="00C9624B">
      <w:pPr>
        <w:pStyle w:val="Heading3"/>
        <w:rPr>
          <w:lang w:val="en-AU"/>
        </w:rPr>
      </w:pPr>
      <w:bookmarkStart w:id="41" w:name="_Toc377713142"/>
      <w:r>
        <w:rPr>
          <w:lang w:val="en-AU"/>
        </w:rPr>
        <w:t>Motivate p</w:t>
      </w:r>
      <w:r w:rsidR="00A91AC8" w:rsidRPr="009F0AD8">
        <w:rPr>
          <w:lang w:val="en-AU"/>
        </w:rPr>
        <w:t>eople</w:t>
      </w:r>
      <w:bookmarkEnd w:id="41"/>
    </w:p>
    <w:p w14:paraId="1182465B" w14:textId="77777777" w:rsidR="00F17204" w:rsidRPr="009F0AD8" w:rsidRDefault="00F17204" w:rsidP="00A91AC8">
      <w:pPr>
        <w:pStyle w:val="ListParagraph"/>
        <w:numPr>
          <w:ilvl w:val="0"/>
          <w:numId w:val="2"/>
        </w:numPr>
        <w:spacing w:before="0" w:beforeAutospacing="0" w:after="160" w:afterAutospacing="0" w:line="259" w:lineRule="auto"/>
        <w:rPr>
          <w:lang w:val="en-AU"/>
        </w:rPr>
      </w:pPr>
      <w:r w:rsidRPr="009F0AD8">
        <w:rPr>
          <w:lang w:val="en-AU"/>
        </w:rPr>
        <w:t xml:space="preserve">The </w:t>
      </w:r>
      <w:proofErr w:type="gramStart"/>
      <w:r w:rsidRPr="009F0AD8">
        <w:rPr>
          <w:lang w:val="en-AU"/>
        </w:rPr>
        <w:t>staff have</w:t>
      </w:r>
      <w:proofErr w:type="gramEnd"/>
      <w:r w:rsidRPr="009F0AD8">
        <w:rPr>
          <w:lang w:val="en-AU"/>
        </w:rPr>
        <w:t xml:space="preserve"> a high level of intrinsic motivation</w:t>
      </w:r>
      <w:r w:rsidR="009F0AD8">
        <w:rPr>
          <w:lang w:val="en-AU"/>
        </w:rPr>
        <w:t xml:space="preserve">. </w:t>
      </w:r>
    </w:p>
    <w:p w14:paraId="4DD1D82A" w14:textId="77777777" w:rsidR="00A91AC8" w:rsidRPr="009F0AD8" w:rsidRDefault="00A91AC8" w:rsidP="00A91AC8">
      <w:pPr>
        <w:pStyle w:val="ListParagraph"/>
        <w:numPr>
          <w:ilvl w:val="0"/>
          <w:numId w:val="2"/>
        </w:numPr>
        <w:spacing w:before="0" w:beforeAutospacing="0" w:after="160" w:afterAutospacing="0" w:line="259" w:lineRule="auto"/>
        <w:rPr>
          <w:lang w:val="en-AU"/>
        </w:rPr>
      </w:pPr>
      <w:r w:rsidRPr="009F0AD8">
        <w:rPr>
          <w:lang w:val="en-AU"/>
        </w:rPr>
        <w:t xml:space="preserve">The culture of the </w:t>
      </w:r>
      <w:r w:rsidR="00116549" w:rsidRPr="009F0AD8">
        <w:rPr>
          <w:lang w:val="en-AU"/>
        </w:rPr>
        <w:t>Agency</w:t>
      </w:r>
      <w:r w:rsidRPr="009F0AD8">
        <w:rPr>
          <w:lang w:val="en-AU"/>
        </w:rPr>
        <w:t xml:space="preserve"> is still developing</w:t>
      </w:r>
      <w:r w:rsidR="009F0AD8">
        <w:rPr>
          <w:lang w:val="en-AU"/>
        </w:rPr>
        <w:t xml:space="preserve">. </w:t>
      </w:r>
      <w:r w:rsidRPr="009F0AD8">
        <w:rPr>
          <w:lang w:val="en-AU"/>
        </w:rPr>
        <w:t xml:space="preserve">There </w:t>
      </w:r>
      <w:r w:rsidR="00345536" w:rsidRPr="009F0AD8">
        <w:rPr>
          <w:lang w:val="en-AU"/>
        </w:rPr>
        <w:t>are</w:t>
      </w:r>
      <w:r w:rsidRPr="009F0AD8">
        <w:rPr>
          <w:lang w:val="en-AU"/>
        </w:rPr>
        <w:t xml:space="preserve"> plenty of good building blocks but the real work in this area has not started.</w:t>
      </w:r>
    </w:p>
    <w:p w14:paraId="065EAB90" w14:textId="77777777" w:rsidR="00A91AC8" w:rsidRPr="009F0AD8" w:rsidRDefault="00A91AC8" w:rsidP="00A91AC8">
      <w:pPr>
        <w:pStyle w:val="ListParagraph"/>
        <w:numPr>
          <w:ilvl w:val="0"/>
          <w:numId w:val="2"/>
        </w:numPr>
        <w:spacing w:before="0" w:beforeAutospacing="0" w:after="160" w:afterAutospacing="0" w:line="259" w:lineRule="auto"/>
        <w:rPr>
          <w:lang w:val="en-AU"/>
        </w:rPr>
      </w:pPr>
      <w:r w:rsidRPr="009F0AD8">
        <w:rPr>
          <w:lang w:val="en-AU"/>
        </w:rPr>
        <w:t xml:space="preserve">With the exception of the </w:t>
      </w:r>
      <w:r w:rsidR="009C3B2E" w:rsidRPr="009F0AD8">
        <w:rPr>
          <w:lang w:val="en-AU"/>
        </w:rPr>
        <w:t>CEO</w:t>
      </w:r>
      <w:r w:rsidRPr="009F0AD8">
        <w:rPr>
          <w:lang w:val="en-AU"/>
        </w:rPr>
        <w:t xml:space="preserve">, the permanent </w:t>
      </w:r>
      <w:r w:rsidR="00822CC6" w:rsidRPr="009F0AD8">
        <w:rPr>
          <w:lang w:val="en-AU"/>
        </w:rPr>
        <w:t>Senior Executive</w:t>
      </w:r>
      <w:r w:rsidRPr="009F0AD8">
        <w:rPr>
          <w:lang w:val="en-AU"/>
        </w:rPr>
        <w:t xml:space="preserve"> team has yet to take up their roles</w:t>
      </w:r>
      <w:r w:rsidR="009F0AD8">
        <w:rPr>
          <w:lang w:val="en-AU"/>
        </w:rPr>
        <w:t xml:space="preserve">. </w:t>
      </w:r>
      <w:r w:rsidRPr="009F0AD8">
        <w:rPr>
          <w:lang w:val="en-AU"/>
        </w:rPr>
        <w:t xml:space="preserve">The </w:t>
      </w:r>
      <w:r w:rsidR="009C3B2E" w:rsidRPr="009F0AD8">
        <w:rPr>
          <w:lang w:val="en-AU"/>
        </w:rPr>
        <w:t>CEO</w:t>
      </w:r>
      <w:r w:rsidRPr="009F0AD8">
        <w:rPr>
          <w:lang w:val="en-AU"/>
        </w:rPr>
        <w:t xml:space="preserve"> needs to do less himself to provide the time to be visible and outward looking</w:t>
      </w:r>
      <w:r w:rsidR="006125A7" w:rsidRPr="009F0AD8">
        <w:rPr>
          <w:lang w:val="en-AU"/>
        </w:rPr>
        <w:t>.</w:t>
      </w:r>
    </w:p>
    <w:p w14:paraId="78E860CA" w14:textId="77777777" w:rsidR="00A91AC8" w:rsidRPr="009F0AD8" w:rsidRDefault="00A91AC8" w:rsidP="00A91AC8">
      <w:pPr>
        <w:pStyle w:val="ListParagraph"/>
        <w:numPr>
          <w:ilvl w:val="0"/>
          <w:numId w:val="2"/>
        </w:numPr>
        <w:spacing w:before="0" w:beforeAutospacing="0" w:after="160" w:afterAutospacing="0" w:line="259" w:lineRule="auto"/>
        <w:rPr>
          <w:lang w:val="en-AU"/>
        </w:rPr>
      </w:pPr>
      <w:r w:rsidRPr="009F0AD8">
        <w:rPr>
          <w:lang w:val="en-AU"/>
        </w:rPr>
        <w:t>The Agency has operated with a ‘crisis management’ approach to achieving results and this now needs to transition to an approach which builds capability rather than relying on the efforts of key individuals</w:t>
      </w:r>
      <w:r w:rsidR="009F0AD8">
        <w:rPr>
          <w:lang w:val="en-AU"/>
        </w:rPr>
        <w:t xml:space="preserve">. </w:t>
      </w:r>
    </w:p>
    <w:p w14:paraId="05D62F68" w14:textId="77777777" w:rsidR="00A91AC8" w:rsidRPr="009F0AD8" w:rsidRDefault="00A91AC8" w:rsidP="00C9624B">
      <w:pPr>
        <w:pStyle w:val="Heading3"/>
        <w:rPr>
          <w:lang w:val="en-AU"/>
        </w:rPr>
      </w:pPr>
      <w:bookmarkStart w:id="42" w:name="_Toc377713143"/>
      <w:r w:rsidRPr="009F0AD8">
        <w:rPr>
          <w:lang w:val="en-AU"/>
        </w:rPr>
        <w:t xml:space="preserve">Develop </w:t>
      </w:r>
      <w:r w:rsidR="006E6D52">
        <w:rPr>
          <w:lang w:val="en-AU"/>
        </w:rPr>
        <w:t>p</w:t>
      </w:r>
      <w:r w:rsidRPr="009F0AD8">
        <w:rPr>
          <w:lang w:val="en-AU"/>
        </w:rPr>
        <w:t>eople</w:t>
      </w:r>
      <w:bookmarkEnd w:id="42"/>
    </w:p>
    <w:p w14:paraId="04E54C60" w14:textId="77777777" w:rsidR="00A91AC8" w:rsidRPr="009F0AD8" w:rsidRDefault="00A91AC8" w:rsidP="00A91AC8">
      <w:pPr>
        <w:pStyle w:val="ListParagraph"/>
        <w:numPr>
          <w:ilvl w:val="0"/>
          <w:numId w:val="3"/>
        </w:numPr>
        <w:spacing w:before="0" w:beforeAutospacing="0" w:after="160" w:afterAutospacing="0" w:line="259" w:lineRule="auto"/>
        <w:rPr>
          <w:lang w:val="en-AU"/>
        </w:rPr>
      </w:pPr>
      <w:r w:rsidRPr="009F0AD8">
        <w:rPr>
          <w:lang w:val="en-AU"/>
        </w:rPr>
        <w:t xml:space="preserve">The early focus in the </w:t>
      </w:r>
      <w:r w:rsidR="00116549" w:rsidRPr="009F0AD8">
        <w:rPr>
          <w:lang w:val="en-AU"/>
        </w:rPr>
        <w:t>Agency</w:t>
      </w:r>
      <w:r w:rsidRPr="009F0AD8">
        <w:rPr>
          <w:lang w:val="en-AU"/>
        </w:rPr>
        <w:t xml:space="preserve"> has been on technical training</w:t>
      </w:r>
      <w:r w:rsidR="009F0AD8">
        <w:rPr>
          <w:lang w:val="en-AU"/>
        </w:rPr>
        <w:t xml:space="preserve">. </w:t>
      </w:r>
      <w:r w:rsidRPr="009F0AD8">
        <w:rPr>
          <w:lang w:val="en-AU"/>
        </w:rPr>
        <w:t>Attention has not yet been paid to developing people to grow into bigger jobs.</w:t>
      </w:r>
    </w:p>
    <w:p w14:paraId="6BAFBD10" w14:textId="77777777" w:rsidR="00A91AC8" w:rsidRPr="009F0AD8" w:rsidRDefault="00A91AC8" w:rsidP="00A91AC8">
      <w:pPr>
        <w:pStyle w:val="ListParagraph"/>
        <w:numPr>
          <w:ilvl w:val="0"/>
          <w:numId w:val="3"/>
        </w:numPr>
        <w:spacing w:before="0" w:beforeAutospacing="0" w:after="160" w:afterAutospacing="0" w:line="259" w:lineRule="auto"/>
        <w:rPr>
          <w:lang w:val="en-AU"/>
        </w:rPr>
      </w:pPr>
      <w:r w:rsidRPr="009F0AD8">
        <w:rPr>
          <w:lang w:val="en-AU"/>
        </w:rPr>
        <w:t>Performance management systems are embryonic and inconsistent in their application</w:t>
      </w:r>
      <w:r w:rsidR="009F0AD8">
        <w:rPr>
          <w:lang w:val="en-AU"/>
        </w:rPr>
        <w:t xml:space="preserve">. </w:t>
      </w:r>
    </w:p>
    <w:p w14:paraId="4FF505DF" w14:textId="77777777" w:rsidR="00A91AC8" w:rsidRPr="009F0AD8" w:rsidRDefault="00A91AC8" w:rsidP="00A91AC8">
      <w:pPr>
        <w:pStyle w:val="ListParagraph"/>
        <w:numPr>
          <w:ilvl w:val="0"/>
          <w:numId w:val="3"/>
        </w:numPr>
        <w:spacing w:before="0" w:beforeAutospacing="0" w:after="160" w:afterAutospacing="0" w:line="259" w:lineRule="auto"/>
        <w:rPr>
          <w:lang w:val="en-AU"/>
        </w:rPr>
      </w:pPr>
      <w:r w:rsidRPr="009F0AD8">
        <w:rPr>
          <w:lang w:val="en-AU"/>
        </w:rPr>
        <w:t>The people are</w:t>
      </w:r>
      <w:r w:rsidR="00345536" w:rsidRPr="009F0AD8">
        <w:rPr>
          <w:lang w:val="en-AU"/>
        </w:rPr>
        <w:t>a</w:t>
      </w:r>
      <w:r w:rsidRPr="009F0AD8">
        <w:rPr>
          <w:lang w:val="en-AU"/>
        </w:rPr>
        <w:t xml:space="preserve"> is under-resourced, has temporary staff and will require more senior leadership.</w:t>
      </w:r>
    </w:p>
    <w:p w14:paraId="05EF2DFB" w14:textId="77777777" w:rsidR="00A91AC8" w:rsidRPr="009F0AD8" w:rsidRDefault="00A91AC8" w:rsidP="00A91AC8">
      <w:pPr>
        <w:pStyle w:val="ListParagraph"/>
        <w:numPr>
          <w:ilvl w:val="0"/>
          <w:numId w:val="3"/>
        </w:numPr>
        <w:spacing w:before="0" w:beforeAutospacing="0" w:after="160" w:afterAutospacing="0" w:line="259" w:lineRule="auto"/>
        <w:rPr>
          <w:lang w:val="en-AU"/>
        </w:rPr>
      </w:pPr>
      <w:r w:rsidRPr="009F0AD8">
        <w:rPr>
          <w:lang w:val="en-AU"/>
        </w:rPr>
        <w:t>Recruitment is poorly organised and delays now threaten Agency performance because of problems with turnover, continuity and knowledge transfer. This is a priority for action.</w:t>
      </w:r>
    </w:p>
    <w:p w14:paraId="43C3B439" w14:textId="77777777" w:rsidR="00FD6F34" w:rsidRPr="009F0AD8" w:rsidRDefault="00FD6F34" w:rsidP="00A91AC8">
      <w:pPr>
        <w:pStyle w:val="ListParagraph"/>
        <w:numPr>
          <w:ilvl w:val="0"/>
          <w:numId w:val="3"/>
        </w:numPr>
        <w:spacing w:before="0" w:beforeAutospacing="0" w:after="160" w:afterAutospacing="0" w:line="259" w:lineRule="auto"/>
        <w:rPr>
          <w:lang w:val="en-AU"/>
        </w:rPr>
      </w:pPr>
      <w:r w:rsidRPr="009F0AD8">
        <w:rPr>
          <w:lang w:val="en-AU"/>
        </w:rPr>
        <w:t>Ten per cent of Agency staff identify as having a disability.</w:t>
      </w:r>
    </w:p>
    <w:p w14:paraId="45E5D7D5" w14:textId="77777777" w:rsidR="00F17E99" w:rsidRPr="009F0AD8" w:rsidRDefault="006125A7" w:rsidP="00F17E99">
      <w:pPr>
        <w:pStyle w:val="Heading2"/>
        <w:rPr>
          <w:lang w:val="en-AU"/>
        </w:rPr>
      </w:pPr>
      <w:bookmarkStart w:id="43" w:name="_Toc377713144"/>
      <w:r w:rsidRPr="009F0AD8">
        <w:rPr>
          <w:lang w:val="en-AU"/>
        </w:rPr>
        <w:t>Strategy</w:t>
      </w:r>
      <w:bookmarkEnd w:id="43"/>
      <w:r w:rsidRPr="009F0AD8">
        <w:rPr>
          <w:lang w:val="en-AU"/>
        </w:rPr>
        <w:t xml:space="preserve"> </w:t>
      </w:r>
    </w:p>
    <w:p w14:paraId="1D95DA27" w14:textId="77777777" w:rsidR="00F17E99" w:rsidRPr="009F0AD8" w:rsidRDefault="00F17E99" w:rsidP="00F17E99">
      <w:pPr>
        <w:pStyle w:val="Heading3"/>
        <w:rPr>
          <w:lang w:val="en-AU"/>
        </w:rPr>
      </w:pPr>
      <w:bookmarkStart w:id="44" w:name="_Toc377713145"/>
      <w:r w:rsidRPr="009F0AD8">
        <w:rPr>
          <w:lang w:val="en-AU"/>
        </w:rPr>
        <w:lastRenderedPageBreak/>
        <w:t>Outcome focussed strategy</w:t>
      </w:r>
      <w:bookmarkEnd w:id="44"/>
    </w:p>
    <w:p w14:paraId="18DEC07E" w14:textId="77777777" w:rsidR="00F17E99" w:rsidRPr="009F0AD8" w:rsidRDefault="00F17E99" w:rsidP="00F17E99">
      <w:pPr>
        <w:pStyle w:val="ListParagraph"/>
        <w:numPr>
          <w:ilvl w:val="0"/>
          <w:numId w:val="6"/>
        </w:numPr>
        <w:spacing w:before="0" w:beforeAutospacing="0" w:after="160" w:afterAutospacing="0" w:line="259" w:lineRule="auto"/>
        <w:rPr>
          <w:lang w:val="en-AU"/>
        </w:rPr>
      </w:pPr>
      <w:r w:rsidRPr="009F0AD8">
        <w:rPr>
          <w:lang w:val="en-AU"/>
        </w:rPr>
        <w:t>Greater clarity in roles and accountabilities is essential to enable all parts of the organisation to operate efficiently.</w:t>
      </w:r>
    </w:p>
    <w:p w14:paraId="348B6FB3" w14:textId="77777777" w:rsidR="00F17E99" w:rsidRPr="009F0AD8" w:rsidRDefault="00F17E99" w:rsidP="00F17E99">
      <w:pPr>
        <w:pStyle w:val="ListParagraph"/>
        <w:numPr>
          <w:ilvl w:val="0"/>
          <w:numId w:val="6"/>
        </w:numPr>
        <w:spacing w:before="0" w:beforeAutospacing="0" w:after="160" w:afterAutospacing="0" w:line="259" w:lineRule="auto"/>
        <w:rPr>
          <w:lang w:val="en-AU"/>
        </w:rPr>
      </w:pPr>
      <w:r w:rsidRPr="009F0AD8">
        <w:rPr>
          <w:lang w:val="en-AU"/>
        </w:rPr>
        <w:t>Some important parts of the organisational infrastructure that are needed to mobilise the organisation are underdeveloped or missing.</w:t>
      </w:r>
    </w:p>
    <w:p w14:paraId="6448FC45" w14:textId="77777777" w:rsidR="00F17E99" w:rsidRPr="009F0AD8" w:rsidRDefault="00F17E99" w:rsidP="00F17E99">
      <w:pPr>
        <w:pStyle w:val="ListParagraph"/>
        <w:numPr>
          <w:ilvl w:val="0"/>
          <w:numId w:val="6"/>
        </w:numPr>
        <w:spacing w:before="0" w:beforeAutospacing="0" w:after="160" w:afterAutospacing="0" w:line="259" w:lineRule="auto"/>
        <w:rPr>
          <w:lang w:val="en-AU"/>
        </w:rPr>
      </w:pPr>
      <w:r w:rsidRPr="009F0AD8">
        <w:rPr>
          <w:lang w:val="en-AU"/>
        </w:rPr>
        <w:t xml:space="preserve">A diverse range of views is evident about the insurance principles that underpin the </w:t>
      </w:r>
      <w:r w:rsidR="00116549" w:rsidRPr="009F0AD8">
        <w:rPr>
          <w:lang w:val="en-AU"/>
        </w:rPr>
        <w:t>Scheme</w:t>
      </w:r>
      <w:r w:rsidRPr="009F0AD8">
        <w:rPr>
          <w:lang w:val="en-AU"/>
        </w:rPr>
        <w:t>, and how these are incorporated into the way the Agency runs.</w:t>
      </w:r>
    </w:p>
    <w:p w14:paraId="5F02BF87" w14:textId="77777777" w:rsidR="00F17E99" w:rsidRPr="009F0AD8" w:rsidRDefault="00F17E99" w:rsidP="00F17E99">
      <w:pPr>
        <w:pStyle w:val="ListParagraph"/>
        <w:numPr>
          <w:ilvl w:val="0"/>
          <w:numId w:val="6"/>
        </w:numPr>
        <w:spacing w:before="0" w:beforeAutospacing="0" w:after="160" w:afterAutospacing="0" w:line="259" w:lineRule="auto"/>
        <w:rPr>
          <w:lang w:val="en-AU"/>
        </w:rPr>
      </w:pPr>
      <w:r w:rsidRPr="009F0AD8">
        <w:rPr>
          <w:lang w:val="en-AU"/>
        </w:rPr>
        <w:t>The Agency needs strategies to ensure priority is given to gathering the data and experience to refine the assumptions in the actuarial model.</w:t>
      </w:r>
    </w:p>
    <w:p w14:paraId="077A7D6E" w14:textId="77777777" w:rsidR="00F17E99" w:rsidRPr="009F0AD8" w:rsidRDefault="00F17E99" w:rsidP="00F17E99">
      <w:pPr>
        <w:pStyle w:val="Heading3"/>
        <w:rPr>
          <w:lang w:val="en-AU"/>
        </w:rPr>
      </w:pPr>
      <w:bookmarkStart w:id="45" w:name="_Toc377713146"/>
      <w:r w:rsidRPr="009F0AD8">
        <w:rPr>
          <w:lang w:val="en-AU"/>
        </w:rPr>
        <w:t>Evidence-based choices</w:t>
      </w:r>
      <w:bookmarkEnd w:id="45"/>
    </w:p>
    <w:p w14:paraId="012AA135" w14:textId="77777777" w:rsidR="00F17E99" w:rsidRPr="009F0AD8" w:rsidRDefault="00F17E99" w:rsidP="00F17E99">
      <w:pPr>
        <w:pStyle w:val="ListParagraph"/>
        <w:numPr>
          <w:ilvl w:val="0"/>
          <w:numId w:val="7"/>
        </w:numPr>
        <w:spacing w:before="0" w:beforeAutospacing="0" w:after="160" w:afterAutospacing="0" w:line="259" w:lineRule="auto"/>
        <w:rPr>
          <w:lang w:val="en-AU"/>
        </w:rPr>
      </w:pPr>
      <w:r w:rsidRPr="009F0AD8">
        <w:rPr>
          <w:lang w:val="en-AU"/>
        </w:rPr>
        <w:t>A high priority for the Agency is to lift the capacity of the ICT system</w:t>
      </w:r>
      <w:r w:rsidR="0009548E" w:rsidRPr="009F0AD8">
        <w:rPr>
          <w:lang w:val="en-AU"/>
        </w:rPr>
        <w:t xml:space="preserve"> to collect the data needed for the Actuary to ensure that the Scheme is sustainable</w:t>
      </w:r>
      <w:r w:rsidRPr="009F0AD8">
        <w:rPr>
          <w:lang w:val="en-AU"/>
        </w:rPr>
        <w:t>.</w:t>
      </w:r>
    </w:p>
    <w:p w14:paraId="4216306A" w14:textId="713E5E48" w:rsidR="00C20DE0" w:rsidRPr="00C20DE0" w:rsidRDefault="00C20DE0" w:rsidP="00C20DE0">
      <w:pPr>
        <w:pStyle w:val="ListParagraph"/>
        <w:numPr>
          <w:ilvl w:val="0"/>
          <w:numId w:val="7"/>
        </w:numPr>
        <w:rPr>
          <w:lang w:val="en-AU"/>
        </w:rPr>
      </w:pPr>
      <w:r w:rsidRPr="00C20DE0">
        <w:rPr>
          <w:lang w:val="en-AU"/>
        </w:rPr>
        <w:t>Because of the long lead times in developing new ICT systems, there will need to be short-term investment in improving the current system.</w:t>
      </w:r>
    </w:p>
    <w:p w14:paraId="5B77233A" w14:textId="77777777" w:rsidR="00F17E99" w:rsidRPr="009F0AD8" w:rsidRDefault="00F17E99" w:rsidP="00F17E99">
      <w:pPr>
        <w:pStyle w:val="ListParagraph"/>
        <w:numPr>
          <w:ilvl w:val="0"/>
          <w:numId w:val="7"/>
        </w:numPr>
        <w:spacing w:before="0" w:beforeAutospacing="0" w:after="160" w:afterAutospacing="0" w:line="259" w:lineRule="auto"/>
        <w:rPr>
          <w:lang w:val="en-AU"/>
        </w:rPr>
      </w:pPr>
      <w:r w:rsidRPr="009F0AD8">
        <w:rPr>
          <w:lang w:val="en-AU"/>
        </w:rPr>
        <w:t xml:space="preserve">Orderly and transparent processes are needed for identifying and analysing emerging issues, proposing options, seeking input from staff, participants, external experts and stakeholders, and then communicating the changes. </w:t>
      </w:r>
    </w:p>
    <w:p w14:paraId="048F5206" w14:textId="77777777" w:rsidR="00F17E99" w:rsidRPr="009F0AD8" w:rsidRDefault="00F17E99" w:rsidP="00F17E99">
      <w:pPr>
        <w:pStyle w:val="ListParagraph"/>
        <w:numPr>
          <w:ilvl w:val="0"/>
          <w:numId w:val="7"/>
        </w:numPr>
        <w:spacing w:before="0" w:beforeAutospacing="0" w:after="160" w:afterAutospacing="0" w:line="259" w:lineRule="auto"/>
        <w:rPr>
          <w:lang w:val="en-AU"/>
        </w:rPr>
      </w:pPr>
      <w:r w:rsidRPr="009F0AD8">
        <w:rPr>
          <w:lang w:val="en-AU"/>
        </w:rPr>
        <w:t>More systematic ways of documenting and promulgating what’s working will strengthen the evidence base.</w:t>
      </w:r>
    </w:p>
    <w:p w14:paraId="094A68FB" w14:textId="77777777" w:rsidR="00F17E99" w:rsidRPr="009F0AD8" w:rsidRDefault="00F17E99" w:rsidP="00F17E99">
      <w:pPr>
        <w:pStyle w:val="ListParagraph"/>
        <w:numPr>
          <w:ilvl w:val="0"/>
          <w:numId w:val="7"/>
        </w:numPr>
        <w:spacing w:before="0" w:beforeAutospacing="0" w:after="160" w:afterAutospacing="0" w:line="259" w:lineRule="auto"/>
        <w:rPr>
          <w:lang w:val="en-AU"/>
        </w:rPr>
      </w:pPr>
      <w:r w:rsidRPr="009F0AD8">
        <w:rPr>
          <w:lang w:val="en-AU"/>
        </w:rPr>
        <w:t>Strong feedback loops from participants and other stakeholders</w:t>
      </w:r>
      <w:r w:rsidR="00822CC6" w:rsidRPr="009F0AD8">
        <w:rPr>
          <w:lang w:val="en-AU"/>
        </w:rPr>
        <w:t>,</w:t>
      </w:r>
      <w:r w:rsidRPr="009F0AD8">
        <w:rPr>
          <w:lang w:val="en-AU"/>
        </w:rPr>
        <w:t xml:space="preserve"> such as service providers</w:t>
      </w:r>
      <w:r w:rsidR="00822CC6" w:rsidRPr="009F0AD8">
        <w:rPr>
          <w:lang w:val="en-AU"/>
        </w:rPr>
        <w:t>,</w:t>
      </w:r>
      <w:r w:rsidRPr="009F0AD8">
        <w:rPr>
          <w:lang w:val="en-AU"/>
        </w:rPr>
        <w:t xml:space="preserve"> are essential to develop best practice.</w:t>
      </w:r>
    </w:p>
    <w:p w14:paraId="06AA0C86" w14:textId="77777777" w:rsidR="00F17E99" w:rsidRPr="009F0AD8" w:rsidRDefault="00F17E99" w:rsidP="00F17E99">
      <w:pPr>
        <w:pStyle w:val="Heading3"/>
        <w:rPr>
          <w:lang w:val="en-AU"/>
        </w:rPr>
      </w:pPr>
      <w:bookmarkStart w:id="46" w:name="_Toc377713147"/>
      <w:r w:rsidRPr="009F0AD8">
        <w:rPr>
          <w:lang w:val="en-AU"/>
        </w:rPr>
        <w:t>Collaborate and build common purpose</w:t>
      </w:r>
      <w:bookmarkEnd w:id="46"/>
    </w:p>
    <w:p w14:paraId="44AF3204" w14:textId="77777777" w:rsidR="00F17E99" w:rsidRPr="009F0AD8" w:rsidRDefault="00F17E99" w:rsidP="00F17E99">
      <w:pPr>
        <w:pStyle w:val="ListParagraph"/>
        <w:numPr>
          <w:ilvl w:val="0"/>
          <w:numId w:val="9"/>
        </w:numPr>
        <w:spacing w:before="0" w:beforeAutospacing="0" w:after="160" w:afterAutospacing="0" w:line="259" w:lineRule="auto"/>
        <w:rPr>
          <w:lang w:val="en-AU"/>
        </w:rPr>
      </w:pPr>
      <w:r w:rsidRPr="009F0AD8">
        <w:rPr>
          <w:lang w:val="en-AU"/>
        </w:rPr>
        <w:t>The Agency needs to invest substantially in building and maintaining trust to underpin the complex statutory governance relationships.</w:t>
      </w:r>
    </w:p>
    <w:p w14:paraId="101EAC48" w14:textId="77777777" w:rsidR="00F17E99" w:rsidRPr="009F0AD8" w:rsidRDefault="00F17E99" w:rsidP="00F17E99">
      <w:pPr>
        <w:pStyle w:val="ListParagraph"/>
        <w:numPr>
          <w:ilvl w:val="0"/>
          <w:numId w:val="8"/>
        </w:numPr>
        <w:spacing w:before="0" w:beforeAutospacing="0" w:after="160" w:afterAutospacing="0" w:line="259" w:lineRule="auto"/>
        <w:rPr>
          <w:lang w:val="en-AU"/>
        </w:rPr>
      </w:pPr>
      <w:r w:rsidRPr="009F0AD8">
        <w:rPr>
          <w:lang w:val="en-AU"/>
        </w:rPr>
        <w:t xml:space="preserve">Ambiguities in the respective roles of the Agency and </w:t>
      </w:r>
      <w:r w:rsidR="001A3B36">
        <w:rPr>
          <w:lang w:val="en-AU"/>
        </w:rPr>
        <w:t>DSS</w:t>
      </w:r>
      <w:r w:rsidRPr="009F0AD8">
        <w:rPr>
          <w:lang w:val="en-AU"/>
        </w:rPr>
        <w:t xml:space="preserve"> in areas such as briefing Commonwealth Minister</w:t>
      </w:r>
      <w:r w:rsidR="00670D1C" w:rsidRPr="009F0AD8">
        <w:rPr>
          <w:lang w:val="en-AU"/>
        </w:rPr>
        <w:t>s</w:t>
      </w:r>
      <w:r w:rsidRPr="009F0AD8">
        <w:rPr>
          <w:lang w:val="en-AU"/>
        </w:rPr>
        <w:t xml:space="preserve"> should be clarified.</w:t>
      </w:r>
    </w:p>
    <w:p w14:paraId="03C3FE0F" w14:textId="77777777" w:rsidR="00F17E99" w:rsidRPr="009F0AD8" w:rsidRDefault="00F17E99" w:rsidP="00F17E99">
      <w:pPr>
        <w:pStyle w:val="ListParagraph"/>
        <w:numPr>
          <w:ilvl w:val="0"/>
          <w:numId w:val="8"/>
        </w:numPr>
        <w:spacing w:before="0" w:beforeAutospacing="0" w:after="160" w:afterAutospacing="0" w:line="259" w:lineRule="auto"/>
        <w:rPr>
          <w:lang w:val="en-AU"/>
        </w:rPr>
      </w:pPr>
      <w:r w:rsidRPr="009F0AD8">
        <w:rPr>
          <w:lang w:val="en-AU"/>
        </w:rPr>
        <w:t xml:space="preserve">There needs to be a greater effort to engage the broader community in the story of establishing </w:t>
      </w:r>
      <w:r w:rsidR="00F17204" w:rsidRPr="009F0AD8">
        <w:rPr>
          <w:lang w:val="en-AU"/>
        </w:rPr>
        <w:t xml:space="preserve">and developing </w:t>
      </w:r>
      <w:r w:rsidRPr="009F0AD8">
        <w:rPr>
          <w:lang w:val="en-AU"/>
        </w:rPr>
        <w:t xml:space="preserve">the NDIS. </w:t>
      </w:r>
    </w:p>
    <w:p w14:paraId="4E188E9E" w14:textId="00B3F5D5" w:rsidR="00362D1D" w:rsidRPr="009F0AD8" w:rsidRDefault="00362D1D">
      <w:pPr>
        <w:spacing w:before="0" w:beforeAutospacing="0" w:after="200" w:afterAutospacing="0" w:line="276" w:lineRule="auto"/>
        <w:rPr>
          <w:rFonts w:eastAsiaTheme="majorEastAsia" w:cstheme="majorBidi"/>
          <w:b/>
          <w:bCs/>
          <w:color w:val="4F81BD" w:themeColor="accent1"/>
          <w:sz w:val="26"/>
          <w:szCs w:val="26"/>
          <w:lang w:val="en-AU"/>
        </w:rPr>
      </w:pPr>
    </w:p>
    <w:p w14:paraId="1F2427BB" w14:textId="77777777" w:rsidR="00B632BF" w:rsidRPr="009F0AD8" w:rsidRDefault="006125A7" w:rsidP="00B632BF">
      <w:pPr>
        <w:pStyle w:val="Heading2"/>
        <w:rPr>
          <w:lang w:val="en-AU"/>
        </w:rPr>
      </w:pPr>
      <w:bookmarkStart w:id="47" w:name="_Toc377713148"/>
      <w:r w:rsidRPr="009F0AD8">
        <w:rPr>
          <w:lang w:val="en-AU"/>
        </w:rPr>
        <w:t>Delivery</w:t>
      </w:r>
      <w:bookmarkEnd w:id="47"/>
      <w:r w:rsidRPr="009F0AD8">
        <w:rPr>
          <w:lang w:val="en-AU"/>
        </w:rPr>
        <w:t xml:space="preserve"> </w:t>
      </w:r>
    </w:p>
    <w:p w14:paraId="4914ECBA" w14:textId="77777777" w:rsidR="00B632BF" w:rsidRPr="009F0AD8" w:rsidRDefault="006E6D52" w:rsidP="00B632BF">
      <w:pPr>
        <w:pStyle w:val="Heading3"/>
        <w:rPr>
          <w:lang w:val="en-AU"/>
        </w:rPr>
      </w:pPr>
      <w:bookmarkStart w:id="48" w:name="_Toc377713149"/>
      <w:r>
        <w:rPr>
          <w:lang w:val="en-AU"/>
        </w:rPr>
        <w:t>Innovative d</w:t>
      </w:r>
      <w:r w:rsidR="0009548E" w:rsidRPr="009F0AD8">
        <w:rPr>
          <w:lang w:val="en-AU"/>
        </w:rPr>
        <w:t>elivery</w:t>
      </w:r>
      <w:bookmarkEnd w:id="48"/>
    </w:p>
    <w:p w14:paraId="42CA7376" w14:textId="4E486321" w:rsidR="00B632BF" w:rsidRPr="009F0AD8" w:rsidRDefault="00B632BF" w:rsidP="00B632BF">
      <w:pPr>
        <w:pStyle w:val="ListParagraph"/>
        <w:numPr>
          <w:ilvl w:val="0"/>
          <w:numId w:val="13"/>
        </w:numPr>
        <w:spacing w:before="0" w:beforeAutospacing="0" w:after="160" w:afterAutospacing="0" w:line="259" w:lineRule="auto"/>
        <w:rPr>
          <w:lang w:val="en-AU"/>
        </w:rPr>
      </w:pPr>
      <w:r w:rsidRPr="009F0AD8">
        <w:rPr>
          <w:lang w:val="en-AU"/>
        </w:rPr>
        <w:t xml:space="preserve">The </w:t>
      </w:r>
      <w:proofErr w:type="gramStart"/>
      <w:r w:rsidRPr="009F0AD8">
        <w:rPr>
          <w:lang w:val="en-AU"/>
        </w:rPr>
        <w:t>staff</w:t>
      </w:r>
      <w:proofErr w:type="gramEnd"/>
      <w:r w:rsidRPr="009F0AD8">
        <w:rPr>
          <w:lang w:val="en-AU"/>
        </w:rPr>
        <w:t xml:space="preserve"> of the Agency </w:t>
      </w:r>
      <w:r w:rsidR="00C20DE0">
        <w:rPr>
          <w:lang w:val="en-AU"/>
        </w:rPr>
        <w:t>is</w:t>
      </w:r>
      <w:r w:rsidRPr="009F0AD8">
        <w:rPr>
          <w:lang w:val="en-AU"/>
        </w:rPr>
        <w:t xml:space="preserve"> actively innovating</w:t>
      </w:r>
      <w:r w:rsidR="00822CC6" w:rsidRPr="009F0AD8">
        <w:rPr>
          <w:lang w:val="en-AU"/>
        </w:rPr>
        <w:t>.</w:t>
      </w:r>
    </w:p>
    <w:p w14:paraId="6BBC522D" w14:textId="77777777" w:rsidR="00B632BF" w:rsidRPr="009F0AD8" w:rsidRDefault="00B632BF" w:rsidP="00B632BF">
      <w:pPr>
        <w:pStyle w:val="ListParagraph"/>
        <w:numPr>
          <w:ilvl w:val="0"/>
          <w:numId w:val="13"/>
        </w:numPr>
        <w:spacing w:before="0" w:beforeAutospacing="0" w:after="160" w:afterAutospacing="0" w:line="259" w:lineRule="auto"/>
        <w:rPr>
          <w:lang w:val="en-AU"/>
        </w:rPr>
      </w:pPr>
      <w:r w:rsidRPr="009F0AD8">
        <w:rPr>
          <w:lang w:val="en-AU"/>
        </w:rPr>
        <w:t>They are exchanging information between staff about what is working well</w:t>
      </w:r>
      <w:r w:rsidR="00822CC6" w:rsidRPr="009F0AD8">
        <w:rPr>
          <w:lang w:val="en-AU"/>
        </w:rPr>
        <w:t>.</w:t>
      </w:r>
    </w:p>
    <w:p w14:paraId="32A98029" w14:textId="77777777" w:rsidR="00B632BF" w:rsidRPr="009F0AD8" w:rsidRDefault="00B632BF" w:rsidP="00B632BF">
      <w:pPr>
        <w:pStyle w:val="ListParagraph"/>
        <w:numPr>
          <w:ilvl w:val="0"/>
          <w:numId w:val="13"/>
        </w:numPr>
        <w:spacing w:before="0" w:beforeAutospacing="0" w:after="160" w:afterAutospacing="0" w:line="259" w:lineRule="auto"/>
        <w:rPr>
          <w:lang w:val="en-AU"/>
        </w:rPr>
      </w:pPr>
      <w:r w:rsidRPr="009F0AD8">
        <w:rPr>
          <w:lang w:val="en-AU"/>
        </w:rPr>
        <w:t>The systems to support the management of this innovation and the evalu</w:t>
      </w:r>
      <w:r w:rsidR="00D91C7E" w:rsidRPr="009F0AD8">
        <w:rPr>
          <w:lang w:val="en-AU"/>
        </w:rPr>
        <w:t>ation of what works are interim—</w:t>
      </w:r>
      <w:r w:rsidRPr="009F0AD8">
        <w:rPr>
          <w:lang w:val="en-AU"/>
        </w:rPr>
        <w:t>it was always known that they would need to be rebuilt</w:t>
      </w:r>
      <w:r w:rsidR="00822CC6" w:rsidRPr="009F0AD8">
        <w:rPr>
          <w:lang w:val="en-AU"/>
        </w:rPr>
        <w:t>.</w:t>
      </w:r>
    </w:p>
    <w:p w14:paraId="2BA66975" w14:textId="77777777" w:rsidR="00B632BF" w:rsidRPr="009F0AD8" w:rsidRDefault="00B632BF" w:rsidP="00B632BF">
      <w:pPr>
        <w:pStyle w:val="ListParagraph"/>
        <w:numPr>
          <w:ilvl w:val="0"/>
          <w:numId w:val="13"/>
        </w:numPr>
        <w:spacing w:before="0" w:beforeAutospacing="0" w:after="160" w:afterAutospacing="0" w:line="259" w:lineRule="auto"/>
        <w:rPr>
          <w:lang w:val="en-AU"/>
        </w:rPr>
      </w:pPr>
      <w:r w:rsidRPr="009F0AD8">
        <w:rPr>
          <w:lang w:val="en-AU"/>
        </w:rPr>
        <w:t xml:space="preserve">Effective innovation and the sustainability of the Scheme </w:t>
      </w:r>
      <w:proofErr w:type="gramStart"/>
      <w:r w:rsidRPr="009F0AD8">
        <w:rPr>
          <w:lang w:val="en-AU"/>
        </w:rPr>
        <w:t>is</w:t>
      </w:r>
      <w:proofErr w:type="gramEnd"/>
      <w:r w:rsidRPr="009F0AD8">
        <w:rPr>
          <w:lang w:val="en-AU"/>
        </w:rPr>
        <w:t xml:space="preserve"> dependent upon good data and good </w:t>
      </w:r>
      <w:r w:rsidR="00227622" w:rsidRPr="009F0AD8">
        <w:rPr>
          <w:lang w:val="en-AU"/>
        </w:rPr>
        <w:t>ICT</w:t>
      </w:r>
      <w:r w:rsidRPr="009F0AD8">
        <w:rPr>
          <w:lang w:val="en-AU"/>
        </w:rPr>
        <w:t xml:space="preserve"> systems which have been well designed and built.</w:t>
      </w:r>
    </w:p>
    <w:p w14:paraId="2A2868B3" w14:textId="77777777" w:rsidR="00B632BF" w:rsidRPr="009F0AD8" w:rsidRDefault="00B632BF" w:rsidP="00B632BF">
      <w:pPr>
        <w:pStyle w:val="ListParagraph"/>
        <w:numPr>
          <w:ilvl w:val="0"/>
          <w:numId w:val="13"/>
        </w:numPr>
        <w:spacing w:before="0" w:beforeAutospacing="0" w:after="160" w:afterAutospacing="0" w:line="259" w:lineRule="auto"/>
        <w:rPr>
          <w:lang w:val="en-AU"/>
        </w:rPr>
      </w:pPr>
      <w:r w:rsidRPr="009F0AD8">
        <w:rPr>
          <w:lang w:val="en-AU"/>
        </w:rPr>
        <w:t>The Agency is</w:t>
      </w:r>
      <w:r w:rsidR="00ED682F" w:rsidRPr="009F0AD8">
        <w:rPr>
          <w:lang w:val="en-AU"/>
        </w:rPr>
        <w:t xml:space="preserve"> ‘building the plane while in flight’.</w:t>
      </w:r>
    </w:p>
    <w:p w14:paraId="6B456188" w14:textId="77777777" w:rsidR="00B632BF" w:rsidRPr="009F0AD8" w:rsidRDefault="00B632BF" w:rsidP="00B632BF">
      <w:pPr>
        <w:pStyle w:val="Heading3"/>
        <w:rPr>
          <w:lang w:val="en-AU"/>
        </w:rPr>
      </w:pPr>
      <w:bookmarkStart w:id="49" w:name="_Toc377713150"/>
      <w:r w:rsidRPr="009F0AD8">
        <w:rPr>
          <w:lang w:val="en-AU"/>
        </w:rPr>
        <w:lastRenderedPageBreak/>
        <w:t>Plan, resource and prioritise</w:t>
      </w:r>
      <w:bookmarkEnd w:id="49"/>
    </w:p>
    <w:p w14:paraId="5FBB9BAF" w14:textId="77777777" w:rsidR="00B632BF" w:rsidRPr="009F0AD8" w:rsidRDefault="00B632BF" w:rsidP="00B632BF">
      <w:pPr>
        <w:pStyle w:val="ListParagraph"/>
        <w:numPr>
          <w:ilvl w:val="0"/>
          <w:numId w:val="14"/>
        </w:numPr>
        <w:spacing w:before="0" w:beforeAutospacing="0" w:after="160" w:afterAutospacing="0" w:line="259" w:lineRule="auto"/>
        <w:rPr>
          <w:lang w:val="en-AU"/>
        </w:rPr>
      </w:pPr>
      <w:r w:rsidRPr="009F0AD8">
        <w:rPr>
          <w:lang w:val="en-AU"/>
        </w:rPr>
        <w:t xml:space="preserve">The Agency has done a remarkable job in delivering to date but at the cost of </w:t>
      </w:r>
      <w:r w:rsidR="00822CC6" w:rsidRPr="009F0AD8">
        <w:rPr>
          <w:lang w:val="en-AU"/>
        </w:rPr>
        <w:t>planning for</w:t>
      </w:r>
      <w:r w:rsidRPr="009F0AD8">
        <w:rPr>
          <w:lang w:val="en-AU"/>
        </w:rPr>
        <w:t xml:space="preserve"> future priorities</w:t>
      </w:r>
      <w:r w:rsidR="00822CC6" w:rsidRPr="009F0AD8">
        <w:rPr>
          <w:lang w:val="en-AU"/>
        </w:rPr>
        <w:t>.</w:t>
      </w:r>
    </w:p>
    <w:p w14:paraId="3B507D63" w14:textId="77777777" w:rsidR="00B632BF" w:rsidRPr="009F0AD8" w:rsidRDefault="00B632BF" w:rsidP="00B632BF">
      <w:pPr>
        <w:pStyle w:val="ListParagraph"/>
        <w:numPr>
          <w:ilvl w:val="0"/>
          <w:numId w:val="14"/>
        </w:numPr>
        <w:spacing w:before="0" w:beforeAutospacing="0" w:after="160" w:afterAutospacing="0" w:line="259" w:lineRule="auto"/>
        <w:rPr>
          <w:lang w:val="en-AU"/>
        </w:rPr>
      </w:pPr>
      <w:r w:rsidRPr="009F0AD8">
        <w:rPr>
          <w:lang w:val="en-AU"/>
        </w:rPr>
        <w:t>Business planning processes are immature</w:t>
      </w:r>
      <w:r w:rsidR="00822CC6" w:rsidRPr="009F0AD8">
        <w:rPr>
          <w:lang w:val="en-AU"/>
        </w:rPr>
        <w:t>.</w:t>
      </w:r>
    </w:p>
    <w:p w14:paraId="19E71FA0" w14:textId="77777777" w:rsidR="00B632BF" w:rsidRPr="009F0AD8" w:rsidRDefault="00B632BF" w:rsidP="00B632BF">
      <w:pPr>
        <w:pStyle w:val="ListParagraph"/>
        <w:numPr>
          <w:ilvl w:val="0"/>
          <w:numId w:val="14"/>
        </w:numPr>
        <w:spacing w:before="0" w:beforeAutospacing="0" w:after="160" w:afterAutospacing="0" w:line="259" w:lineRule="auto"/>
        <w:rPr>
          <w:lang w:val="en-AU"/>
        </w:rPr>
      </w:pPr>
      <w:r w:rsidRPr="009F0AD8">
        <w:rPr>
          <w:lang w:val="en-AU"/>
        </w:rPr>
        <w:t>The finance team needs to have permanent staff appointed and stronger governance processes to underpin their work</w:t>
      </w:r>
      <w:r w:rsidR="00822CC6" w:rsidRPr="009F0AD8">
        <w:rPr>
          <w:lang w:val="en-AU"/>
        </w:rPr>
        <w:t>.</w:t>
      </w:r>
    </w:p>
    <w:p w14:paraId="52B4FCBD" w14:textId="77777777" w:rsidR="00670D1C" w:rsidRPr="009F0AD8" w:rsidRDefault="00B632BF" w:rsidP="00B632BF">
      <w:pPr>
        <w:pStyle w:val="ListParagraph"/>
        <w:numPr>
          <w:ilvl w:val="0"/>
          <w:numId w:val="14"/>
        </w:numPr>
        <w:spacing w:before="0" w:beforeAutospacing="0" w:after="160" w:afterAutospacing="0" w:line="259" w:lineRule="auto"/>
        <w:rPr>
          <w:lang w:val="en-AU"/>
        </w:rPr>
      </w:pPr>
      <w:r w:rsidRPr="009F0AD8">
        <w:rPr>
          <w:lang w:val="en-AU"/>
        </w:rPr>
        <w:t>There are strong program management skills in some teams</w:t>
      </w:r>
      <w:r w:rsidR="002B53B5">
        <w:rPr>
          <w:lang w:val="en-AU"/>
        </w:rPr>
        <w:t>,</w:t>
      </w:r>
      <w:r w:rsidRPr="009F0AD8">
        <w:rPr>
          <w:lang w:val="en-AU"/>
        </w:rPr>
        <w:t xml:space="preserve"> but the capability of the Agency needs to be strengthened</w:t>
      </w:r>
      <w:r w:rsidR="00822CC6" w:rsidRPr="009F0AD8">
        <w:rPr>
          <w:lang w:val="en-AU"/>
        </w:rPr>
        <w:t>.</w:t>
      </w:r>
    </w:p>
    <w:p w14:paraId="0450C0AC" w14:textId="77777777" w:rsidR="00B632BF" w:rsidRPr="009F0AD8" w:rsidRDefault="00670D1C" w:rsidP="00B632BF">
      <w:pPr>
        <w:pStyle w:val="ListParagraph"/>
        <w:numPr>
          <w:ilvl w:val="0"/>
          <w:numId w:val="14"/>
        </w:numPr>
        <w:spacing w:before="0" w:beforeAutospacing="0" w:after="160" w:afterAutospacing="0" w:line="259" w:lineRule="auto"/>
        <w:rPr>
          <w:lang w:val="en-AU"/>
        </w:rPr>
      </w:pPr>
      <w:r w:rsidRPr="009F0AD8">
        <w:rPr>
          <w:lang w:val="en-AU"/>
        </w:rPr>
        <w:t>It is u</w:t>
      </w:r>
      <w:r w:rsidR="004861DA">
        <w:rPr>
          <w:lang w:val="en-AU"/>
        </w:rPr>
        <w:t>nclear whether National Office r</w:t>
      </w:r>
      <w:r w:rsidRPr="009F0AD8">
        <w:rPr>
          <w:lang w:val="en-AU"/>
        </w:rPr>
        <w:t>esources match expectations of output</w:t>
      </w:r>
      <w:r w:rsidR="00822CC6" w:rsidRPr="009F0AD8">
        <w:rPr>
          <w:lang w:val="en-AU"/>
        </w:rPr>
        <w:t>, this should be considered by the CEO, and the Board provided with advice.</w:t>
      </w:r>
    </w:p>
    <w:p w14:paraId="28FC2A14" w14:textId="77777777" w:rsidR="00B632BF" w:rsidRPr="009F0AD8" w:rsidRDefault="00B632BF" w:rsidP="00B632BF">
      <w:pPr>
        <w:pStyle w:val="ListParagraph"/>
        <w:numPr>
          <w:ilvl w:val="0"/>
          <w:numId w:val="14"/>
        </w:numPr>
        <w:spacing w:before="0" w:beforeAutospacing="0" w:after="160" w:afterAutospacing="0" w:line="259" w:lineRule="auto"/>
        <w:rPr>
          <w:lang w:val="en-AU"/>
        </w:rPr>
      </w:pPr>
      <w:r w:rsidRPr="009F0AD8">
        <w:rPr>
          <w:lang w:val="en-AU"/>
        </w:rPr>
        <w:t>The Agency needs to be careful that ‘haste’ does not undermine ‘quality’ and the ultimate financial sustainability of the Scheme.</w:t>
      </w:r>
    </w:p>
    <w:p w14:paraId="6CE6FF74" w14:textId="77777777" w:rsidR="00B632BF" w:rsidRPr="009F0AD8" w:rsidRDefault="00B632BF" w:rsidP="00B632BF">
      <w:pPr>
        <w:pStyle w:val="Heading3"/>
        <w:rPr>
          <w:lang w:val="en-AU"/>
        </w:rPr>
      </w:pPr>
      <w:bookmarkStart w:id="50" w:name="_Toc377713151"/>
      <w:r w:rsidRPr="009F0AD8">
        <w:rPr>
          <w:lang w:val="en-AU"/>
        </w:rPr>
        <w:t>Shared commitment and sound delivery models</w:t>
      </w:r>
      <w:bookmarkEnd w:id="50"/>
    </w:p>
    <w:p w14:paraId="74E2FC33" w14:textId="77777777" w:rsidR="00B632BF" w:rsidRPr="009F0AD8" w:rsidRDefault="00B632BF" w:rsidP="00B632BF">
      <w:pPr>
        <w:pStyle w:val="ListParagraph"/>
        <w:numPr>
          <w:ilvl w:val="0"/>
          <w:numId w:val="15"/>
        </w:numPr>
        <w:spacing w:before="0" w:beforeAutospacing="0" w:after="160" w:afterAutospacing="0" w:line="259" w:lineRule="auto"/>
        <w:rPr>
          <w:lang w:val="en-AU"/>
        </w:rPr>
      </w:pPr>
      <w:r w:rsidRPr="009F0AD8">
        <w:rPr>
          <w:lang w:val="en-AU"/>
        </w:rPr>
        <w:t>The Agency started with a lot of goodwill but ongoing communication and outreach is needed to maintain this goodwill</w:t>
      </w:r>
      <w:r w:rsidR="004861DA">
        <w:rPr>
          <w:lang w:val="en-AU"/>
        </w:rPr>
        <w:t>.</w:t>
      </w:r>
    </w:p>
    <w:p w14:paraId="42F2227E" w14:textId="77777777" w:rsidR="00B632BF" w:rsidRPr="009F0AD8" w:rsidRDefault="00B632BF" w:rsidP="00B632BF">
      <w:pPr>
        <w:pStyle w:val="ListParagraph"/>
        <w:numPr>
          <w:ilvl w:val="0"/>
          <w:numId w:val="15"/>
        </w:numPr>
        <w:spacing w:before="0" w:beforeAutospacing="0" w:after="160" w:afterAutospacing="0" w:line="259" w:lineRule="auto"/>
        <w:rPr>
          <w:lang w:val="en-AU"/>
        </w:rPr>
      </w:pPr>
      <w:r w:rsidRPr="009F0AD8">
        <w:rPr>
          <w:lang w:val="en-AU"/>
        </w:rPr>
        <w:t>Community expectations about the scope of the Scheme need to be managed</w:t>
      </w:r>
      <w:r w:rsidR="002B53B5">
        <w:rPr>
          <w:lang w:val="en-AU"/>
        </w:rPr>
        <w:t>.</w:t>
      </w:r>
    </w:p>
    <w:p w14:paraId="5E222040" w14:textId="77777777" w:rsidR="00B632BF" w:rsidRPr="009F0AD8" w:rsidRDefault="00B632BF" w:rsidP="00B632BF">
      <w:pPr>
        <w:pStyle w:val="ListParagraph"/>
        <w:numPr>
          <w:ilvl w:val="0"/>
          <w:numId w:val="15"/>
        </w:numPr>
        <w:spacing w:before="0" w:beforeAutospacing="0" w:after="160" w:afterAutospacing="0" w:line="259" w:lineRule="auto"/>
        <w:rPr>
          <w:lang w:val="en-AU"/>
        </w:rPr>
      </w:pPr>
      <w:r w:rsidRPr="009F0AD8">
        <w:rPr>
          <w:lang w:val="en-AU"/>
        </w:rPr>
        <w:t>There are issues around the job design of frontline roles</w:t>
      </w:r>
      <w:r w:rsidR="002B53B5">
        <w:rPr>
          <w:lang w:val="en-AU"/>
        </w:rPr>
        <w:t>.</w:t>
      </w:r>
    </w:p>
    <w:p w14:paraId="5E3C2757" w14:textId="77777777" w:rsidR="00B632BF" w:rsidRPr="009F0AD8" w:rsidRDefault="00F17204" w:rsidP="00B632BF">
      <w:pPr>
        <w:pStyle w:val="ListParagraph"/>
        <w:numPr>
          <w:ilvl w:val="0"/>
          <w:numId w:val="15"/>
        </w:numPr>
        <w:spacing w:before="0" w:beforeAutospacing="0" w:after="160" w:afterAutospacing="0" w:line="259" w:lineRule="auto"/>
        <w:rPr>
          <w:lang w:val="en-AU"/>
        </w:rPr>
      </w:pPr>
      <w:r w:rsidRPr="009F0AD8">
        <w:rPr>
          <w:lang w:val="en-AU"/>
        </w:rPr>
        <w:t>Continued focus is necessary on refining what constitutes</w:t>
      </w:r>
      <w:r w:rsidR="00B632BF" w:rsidRPr="009F0AD8">
        <w:rPr>
          <w:lang w:val="en-AU"/>
        </w:rPr>
        <w:t xml:space="preserve"> ‘reasonable and necessary’</w:t>
      </w:r>
      <w:r w:rsidRPr="009F0AD8">
        <w:rPr>
          <w:lang w:val="en-AU"/>
        </w:rPr>
        <w:t xml:space="preserve"> supports in practice.</w:t>
      </w:r>
    </w:p>
    <w:p w14:paraId="44BE2A9E" w14:textId="77777777" w:rsidR="00B632BF" w:rsidRPr="009F0AD8" w:rsidRDefault="00B632BF" w:rsidP="00B632BF">
      <w:pPr>
        <w:pStyle w:val="Heading3"/>
        <w:rPr>
          <w:lang w:val="en-AU"/>
        </w:rPr>
      </w:pPr>
      <w:bookmarkStart w:id="51" w:name="_Toc377713152"/>
      <w:r w:rsidRPr="009F0AD8">
        <w:rPr>
          <w:lang w:val="en-AU"/>
        </w:rPr>
        <w:t>Manage performance</w:t>
      </w:r>
      <w:bookmarkEnd w:id="51"/>
    </w:p>
    <w:p w14:paraId="4E75CC75" w14:textId="77777777" w:rsidR="00B632BF" w:rsidRPr="009F0AD8" w:rsidRDefault="00B632BF" w:rsidP="00B632BF">
      <w:pPr>
        <w:pStyle w:val="ListParagraph"/>
        <w:numPr>
          <w:ilvl w:val="0"/>
          <w:numId w:val="16"/>
        </w:numPr>
        <w:spacing w:before="0" w:beforeAutospacing="0" w:after="160" w:afterAutospacing="0" w:line="259" w:lineRule="auto"/>
        <w:rPr>
          <w:lang w:val="en-AU"/>
        </w:rPr>
      </w:pPr>
      <w:r w:rsidRPr="009F0AD8">
        <w:rPr>
          <w:lang w:val="en-AU"/>
        </w:rPr>
        <w:t>Actuarial capability is critical to the sustainability of the Scheme</w:t>
      </w:r>
      <w:r w:rsidR="009F0AD8">
        <w:rPr>
          <w:lang w:val="en-AU"/>
        </w:rPr>
        <w:t xml:space="preserve">. </w:t>
      </w:r>
      <w:r w:rsidRPr="009F0AD8">
        <w:rPr>
          <w:lang w:val="en-AU"/>
        </w:rPr>
        <w:t>A strong team is being built, but is not yet in place.</w:t>
      </w:r>
    </w:p>
    <w:p w14:paraId="18319546" w14:textId="77777777" w:rsidR="00B632BF" w:rsidRPr="009F0AD8" w:rsidRDefault="00B632BF" w:rsidP="00B632BF">
      <w:pPr>
        <w:pStyle w:val="ListParagraph"/>
        <w:numPr>
          <w:ilvl w:val="0"/>
          <w:numId w:val="16"/>
        </w:numPr>
        <w:spacing w:before="0" w:beforeAutospacing="0" w:after="160" w:afterAutospacing="0" w:line="259" w:lineRule="auto"/>
        <w:rPr>
          <w:lang w:val="en-AU"/>
        </w:rPr>
      </w:pPr>
      <w:r w:rsidRPr="009F0AD8">
        <w:rPr>
          <w:lang w:val="en-AU"/>
        </w:rPr>
        <w:t>The early days of the Scheme will require tough and rigorous oversight</w:t>
      </w:r>
      <w:r w:rsidR="004861DA">
        <w:rPr>
          <w:lang w:val="en-AU"/>
        </w:rPr>
        <w:t>.</w:t>
      </w:r>
    </w:p>
    <w:p w14:paraId="41386011" w14:textId="77777777" w:rsidR="00B632BF" w:rsidRPr="009F0AD8" w:rsidRDefault="00B632BF" w:rsidP="00B632BF">
      <w:pPr>
        <w:pStyle w:val="ListParagraph"/>
        <w:numPr>
          <w:ilvl w:val="0"/>
          <w:numId w:val="16"/>
        </w:numPr>
        <w:spacing w:before="0" w:beforeAutospacing="0" w:after="160" w:afterAutospacing="0" w:line="259" w:lineRule="auto"/>
        <w:rPr>
          <w:lang w:val="en-AU"/>
        </w:rPr>
      </w:pPr>
      <w:r w:rsidRPr="009F0AD8">
        <w:rPr>
          <w:lang w:val="en-AU"/>
        </w:rPr>
        <w:t xml:space="preserve">Performance targets have been set </w:t>
      </w:r>
      <w:r w:rsidR="00F17204" w:rsidRPr="009F0AD8">
        <w:rPr>
          <w:lang w:val="en-AU"/>
        </w:rPr>
        <w:t xml:space="preserve">in trial sites </w:t>
      </w:r>
      <w:r w:rsidRPr="009F0AD8">
        <w:rPr>
          <w:lang w:val="en-AU"/>
        </w:rPr>
        <w:t>but a performance management system is still being established</w:t>
      </w:r>
      <w:r w:rsidR="002B53B5">
        <w:rPr>
          <w:lang w:val="en-AU"/>
        </w:rPr>
        <w:t>.</w:t>
      </w:r>
    </w:p>
    <w:p w14:paraId="2ACA4A83" w14:textId="77777777" w:rsidR="00B632BF" w:rsidRPr="009F0AD8" w:rsidRDefault="00B632BF" w:rsidP="00B632BF">
      <w:pPr>
        <w:pStyle w:val="ListParagraph"/>
        <w:numPr>
          <w:ilvl w:val="0"/>
          <w:numId w:val="16"/>
        </w:numPr>
        <w:spacing w:before="0" w:beforeAutospacing="0" w:after="160" w:afterAutospacing="0" w:line="259" w:lineRule="auto"/>
        <w:rPr>
          <w:lang w:val="en-AU"/>
        </w:rPr>
      </w:pPr>
      <w:r w:rsidRPr="009F0AD8">
        <w:rPr>
          <w:lang w:val="en-AU"/>
        </w:rPr>
        <w:t>Agency performance requires greater clarity over roles, accountabilities, expectations and governance</w:t>
      </w:r>
      <w:r w:rsidR="009F0AD8">
        <w:rPr>
          <w:lang w:val="en-AU"/>
        </w:rPr>
        <w:t xml:space="preserve">. </w:t>
      </w:r>
    </w:p>
    <w:p w14:paraId="2D99515E" w14:textId="77777777" w:rsidR="00B632BF" w:rsidRPr="009F0AD8" w:rsidRDefault="00B632BF" w:rsidP="00B632BF">
      <w:pPr>
        <w:pStyle w:val="ListParagraph"/>
        <w:numPr>
          <w:ilvl w:val="0"/>
          <w:numId w:val="16"/>
        </w:numPr>
        <w:spacing w:before="0" w:beforeAutospacing="0" w:after="160" w:afterAutospacing="0" w:line="259" w:lineRule="auto"/>
        <w:rPr>
          <w:lang w:val="en-AU"/>
        </w:rPr>
      </w:pPr>
      <w:r w:rsidRPr="009F0AD8">
        <w:rPr>
          <w:lang w:val="en-AU"/>
        </w:rPr>
        <w:t>Resources need to be quarantined from short term priorities for strategic work.</w:t>
      </w:r>
    </w:p>
    <w:p w14:paraId="6DD34B74" w14:textId="77777777" w:rsidR="00C261E5" w:rsidRPr="009F0AD8" w:rsidRDefault="00646BD9" w:rsidP="00AF2E7F">
      <w:pPr>
        <w:pStyle w:val="Heading1"/>
        <w:rPr>
          <w:lang w:val="en-AU"/>
        </w:rPr>
      </w:pPr>
      <w:r w:rsidRPr="009F0AD8">
        <w:rPr>
          <w:rStyle w:val="BookTitle"/>
          <w:i w:val="0"/>
          <w:iCs w:val="0"/>
          <w:smallCaps w:val="0"/>
          <w:spacing w:val="0"/>
          <w:lang w:val="en-AU"/>
        </w:rPr>
        <w:br w:type="page"/>
      </w:r>
      <w:bookmarkStart w:id="52" w:name="_Toc377713153"/>
      <w:r w:rsidR="00C261E5" w:rsidRPr="009F0AD8">
        <w:rPr>
          <w:lang w:val="en-AU"/>
        </w:rPr>
        <w:lastRenderedPageBreak/>
        <w:t xml:space="preserve">Detailed assessment of </w:t>
      </w:r>
      <w:r w:rsidR="00822CC6" w:rsidRPr="009F0AD8">
        <w:rPr>
          <w:lang w:val="en-AU"/>
        </w:rPr>
        <w:t>agency</w:t>
      </w:r>
      <w:r w:rsidR="00C261E5" w:rsidRPr="009F0AD8">
        <w:rPr>
          <w:lang w:val="en-AU"/>
        </w:rPr>
        <w:t xml:space="preserve"> capability</w:t>
      </w:r>
      <w:bookmarkEnd w:id="52"/>
    </w:p>
    <w:p w14:paraId="5E0285D8" w14:textId="77777777" w:rsidR="00C261E5" w:rsidRPr="009F0AD8" w:rsidRDefault="00C261E5" w:rsidP="00554CD0">
      <w:pPr>
        <w:rPr>
          <w:rFonts w:eastAsiaTheme="minorHAnsi" w:cstheme="majorBidi"/>
          <w:b/>
          <w:bCs/>
          <w:lang w:val="en-AU"/>
        </w:rPr>
      </w:pPr>
      <w:r w:rsidRPr="009F0AD8">
        <w:rPr>
          <w:lang w:val="en-AU"/>
        </w:rPr>
        <w:t xml:space="preserve">This section provides </w:t>
      </w:r>
      <w:r w:rsidR="00D91C7E" w:rsidRPr="009F0AD8">
        <w:rPr>
          <w:lang w:val="en-AU"/>
        </w:rPr>
        <w:t>further detail on the Review Team’s assessment of the Agency’s capability, including</w:t>
      </w:r>
      <w:r w:rsidR="00282A28" w:rsidRPr="009F0AD8">
        <w:rPr>
          <w:lang w:val="en-AU"/>
        </w:rPr>
        <w:t xml:space="preserve"> ratings according to the assessment criteria set out in Figure 7 in </w:t>
      </w:r>
      <w:r w:rsidR="002B0339" w:rsidRPr="009F0AD8">
        <w:rPr>
          <w:lang w:val="en-AU"/>
        </w:rPr>
        <w:t>Attachment D</w:t>
      </w:r>
      <w:r w:rsidR="00793671" w:rsidRPr="009F0AD8">
        <w:rPr>
          <w:lang w:val="en-AU"/>
        </w:rPr>
        <w:t xml:space="preserve"> and </w:t>
      </w:r>
      <w:r w:rsidR="007C5F12" w:rsidRPr="009F0AD8">
        <w:rPr>
          <w:lang w:val="en-AU"/>
        </w:rPr>
        <w:t xml:space="preserve">the </w:t>
      </w:r>
      <w:r w:rsidR="00793671" w:rsidRPr="009F0AD8">
        <w:rPr>
          <w:lang w:val="en-AU"/>
        </w:rPr>
        <w:t xml:space="preserve">guidance questions set out in </w:t>
      </w:r>
      <w:r w:rsidR="002B0339" w:rsidRPr="009F0AD8">
        <w:rPr>
          <w:lang w:val="en-AU"/>
        </w:rPr>
        <w:t>Attachment E</w:t>
      </w:r>
      <w:r w:rsidR="00793671" w:rsidRPr="009F0AD8">
        <w:rPr>
          <w:lang w:val="en-AU"/>
        </w:rPr>
        <w:t>.</w:t>
      </w:r>
      <w:r w:rsidR="00D91C7E" w:rsidRPr="009F0AD8">
        <w:rPr>
          <w:lang w:val="en-AU"/>
        </w:rPr>
        <w:t xml:space="preserve"> </w:t>
      </w:r>
      <w:bookmarkStart w:id="53" w:name="1438f9c468ccf818__Toc342908698"/>
    </w:p>
    <w:p w14:paraId="21D58E1B" w14:textId="77777777" w:rsidR="00D91C7E" w:rsidRPr="009F0AD8" w:rsidRDefault="00D91C7E" w:rsidP="00D91C7E">
      <w:pPr>
        <w:pStyle w:val="Heading2"/>
        <w:rPr>
          <w:sz w:val="32"/>
          <w:szCs w:val="32"/>
          <w:lang w:val="en-AU"/>
        </w:rPr>
      </w:pPr>
      <w:bookmarkStart w:id="54" w:name="_Toc377713154"/>
      <w:bookmarkEnd w:id="53"/>
      <w:r w:rsidRPr="009F0AD8">
        <w:rPr>
          <w:sz w:val="32"/>
          <w:szCs w:val="32"/>
          <w:lang w:val="en-AU"/>
        </w:rPr>
        <w:t>Leadership</w:t>
      </w:r>
      <w:bookmarkEnd w:id="54"/>
      <w:r w:rsidRPr="009F0AD8">
        <w:rPr>
          <w:sz w:val="32"/>
          <w:szCs w:val="32"/>
          <w:lang w:val="en-AU"/>
        </w:rPr>
        <w:t xml:space="preserve"> </w:t>
      </w:r>
    </w:p>
    <w:p w14:paraId="18B96519" w14:textId="77777777" w:rsidR="00C261E5" w:rsidRPr="009F0AD8" w:rsidRDefault="00C261E5" w:rsidP="00C261E5">
      <w:pPr>
        <w:pStyle w:val="Heading3"/>
        <w:rPr>
          <w:lang w:val="en-AU"/>
        </w:rPr>
      </w:pPr>
      <w:bookmarkStart w:id="55" w:name="_Toc377713155"/>
      <w:r w:rsidRPr="009F0AD8">
        <w:rPr>
          <w:lang w:val="en-AU"/>
        </w:rPr>
        <w:t xml:space="preserve">Set </w:t>
      </w:r>
      <w:r w:rsidR="006E6D52">
        <w:rPr>
          <w:lang w:val="en-AU"/>
        </w:rPr>
        <w:t>d</w:t>
      </w:r>
      <w:r w:rsidRPr="009F0AD8">
        <w:rPr>
          <w:lang w:val="en-AU"/>
        </w:rPr>
        <w:t>irection</w:t>
      </w:r>
      <w:bookmarkEnd w:id="55"/>
    </w:p>
    <w:p w14:paraId="1B6827E8" w14:textId="77777777" w:rsidR="00C261E5" w:rsidRPr="009F0AD8" w:rsidRDefault="00C261E5" w:rsidP="00C261E5">
      <w:pPr>
        <w:pStyle w:val="Heading4"/>
        <w:rPr>
          <w:lang w:val="en-AU"/>
        </w:rPr>
      </w:pPr>
      <w:bookmarkStart w:id="56" w:name="_Toc342908707"/>
      <w:r w:rsidRPr="009F0AD8">
        <w:rPr>
          <w:lang w:val="en-AU"/>
        </w:rPr>
        <w:t>Rating</w:t>
      </w:r>
      <w:bookmarkEnd w:id="56"/>
    </w:p>
    <w:p w14:paraId="05CFAF20" w14:textId="77777777" w:rsidR="00C261E5" w:rsidRPr="009F0AD8" w:rsidRDefault="00C261E5" w:rsidP="00C261E5">
      <w:pPr>
        <w:rPr>
          <w:lang w:val="en-AU"/>
        </w:rPr>
      </w:pPr>
      <w:r w:rsidRPr="009F0AD8">
        <w:rPr>
          <w:noProof/>
          <w:lang w:val="en-AU"/>
        </w:rPr>
        <w:drawing>
          <wp:inline distT="0" distB="0" distL="0" distR="0" wp14:anchorId="40F6C630" wp14:editId="561DFDD9">
            <wp:extent cx="476250" cy="476250"/>
            <wp:effectExtent l="0" t="0" r="0" b="0"/>
            <wp:docPr id="19" name="Picture 19"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F0AD8">
        <w:rPr>
          <w:lang w:val="en-AU"/>
        </w:rPr>
        <w:t xml:space="preserve"> Development area</w:t>
      </w:r>
    </w:p>
    <w:p w14:paraId="0B7E08D0" w14:textId="77777777" w:rsidR="00C261E5" w:rsidRPr="009F0AD8" w:rsidRDefault="00C261E5" w:rsidP="00C261E5">
      <w:pPr>
        <w:rPr>
          <w:lang w:val="en-AU"/>
        </w:rPr>
      </w:pPr>
      <w:r w:rsidRPr="009F0AD8">
        <w:rPr>
          <w:lang w:val="en-AU"/>
        </w:rPr>
        <w:t xml:space="preserve">By necessity, the </w:t>
      </w:r>
      <w:r w:rsidR="00B919D4">
        <w:rPr>
          <w:lang w:val="en-AU"/>
        </w:rPr>
        <w:t>Leadership Team</w:t>
      </w:r>
      <w:r w:rsidRPr="009F0AD8">
        <w:rPr>
          <w:lang w:val="en-AU"/>
        </w:rPr>
        <w:t xml:space="preserve"> operated as a flexible, highly responsive and loosely structured group during the early days of the Agency</w:t>
      </w:r>
      <w:r w:rsidR="009F0AD8">
        <w:rPr>
          <w:lang w:val="en-AU"/>
        </w:rPr>
        <w:t xml:space="preserve">. </w:t>
      </w:r>
      <w:r w:rsidRPr="009F0AD8">
        <w:rPr>
          <w:lang w:val="en-AU"/>
        </w:rPr>
        <w:t xml:space="preserve">It was only by taking this approach that a small team of experienced operators </w:t>
      </w:r>
      <w:r w:rsidR="00EB1E3A" w:rsidRPr="009F0AD8">
        <w:rPr>
          <w:lang w:val="en-AU"/>
        </w:rPr>
        <w:t>were</w:t>
      </w:r>
      <w:r w:rsidRPr="009F0AD8">
        <w:rPr>
          <w:lang w:val="en-AU"/>
        </w:rPr>
        <w:t xml:space="preserve"> able to achieve so much in such a short period</w:t>
      </w:r>
      <w:r w:rsidR="009F0AD8">
        <w:rPr>
          <w:lang w:val="en-AU"/>
        </w:rPr>
        <w:t xml:space="preserve">. </w:t>
      </w:r>
      <w:r w:rsidRPr="009F0AD8">
        <w:rPr>
          <w:lang w:val="en-AU"/>
        </w:rPr>
        <w:t>This type of structure and approach is useful in times of crisis</w:t>
      </w:r>
      <w:r w:rsidR="009F0AD8">
        <w:rPr>
          <w:lang w:val="en-AU"/>
        </w:rPr>
        <w:t xml:space="preserve">. </w:t>
      </w:r>
      <w:r w:rsidRPr="009F0AD8">
        <w:rPr>
          <w:lang w:val="en-AU"/>
        </w:rPr>
        <w:t xml:space="preserve">A different approach is required to organise and </w:t>
      </w:r>
      <w:r w:rsidR="00EB1E3A" w:rsidRPr="009F0AD8">
        <w:rPr>
          <w:lang w:val="en-AU"/>
        </w:rPr>
        <w:t>sustainably operate</w:t>
      </w:r>
      <w:r w:rsidRPr="009F0AD8">
        <w:rPr>
          <w:lang w:val="en-AU"/>
        </w:rPr>
        <w:t xml:space="preserve"> the day to day business of an organisation</w:t>
      </w:r>
      <w:r w:rsidR="00EB1E3A" w:rsidRPr="009F0AD8">
        <w:rPr>
          <w:lang w:val="en-AU"/>
        </w:rPr>
        <w:t>,</w:t>
      </w:r>
      <w:r w:rsidRPr="009F0AD8">
        <w:rPr>
          <w:lang w:val="en-AU"/>
        </w:rPr>
        <w:t xml:space="preserve"> and to be able to create a consistent approach as the organisation grows</w:t>
      </w:r>
      <w:r w:rsidR="009F0AD8">
        <w:rPr>
          <w:lang w:val="en-AU"/>
        </w:rPr>
        <w:t xml:space="preserve">. </w:t>
      </w:r>
      <w:r w:rsidRPr="009F0AD8">
        <w:rPr>
          <w:lang w:val="en-AU"/>
        </w:rPr>
        <w:t xml:space="preserve">The challenge for the </w:t>
      </w:r>
      <w:r w:rsidR="00B919D4">
        <w:rPr>
          <w:lang w:val="en-AU"/>
        </w:rPr>
        <w:t>Leadership Team</w:t>
      </w:r>
      <w:r w:rsidRPr="009F0AD8">
        <w:rPr>
          <w:lang w:val="en-AU"/>
        </w:rPr>
        <w:t xml:space="preserve"> is to make this transition.</w:t>
      </w:r>
    </w:p>
    <w:p w14:paraId="7D24D126" w14:textId="77777777" w:rsidR="00C261E5" w:rsidRPr="009F0AD8" w:rsidRDefault="00C261E5" w:rsidP="00C261E5">
      <w:pPr>
        <w:rPr>
          <w:lang w:val="en-AU"/>
        </w:rPr>
      </w:pPr>
      <w:r w:rsidRPr="009F0AD8">
        <w:rPr>
          <w:lang w:val="en-AU"/>
        </w:rPr>
        <w:t xml:space="preserve">The initial </w:t>
      </w:r>
      <w:proofErr w:type="gramStart"/>
      <w:r w:rsidRPr="009F0AD8">
        <w:rPr>
          <w:lang w:val="en-AU"/>
        </w:rPr>
        <w:t>staff of National Office have</w:t>
      </w:r>
      <w:proofErr w:type="gramEnd"/>
      <w:r w:rsidRPr="009F0AD8">
        <w:rPr>
          <w:lang w:val="en-AU"/>
        </w:rPr>
        <w:t xml:space="preserve"> been temporary awaiting the permanent appointment of staff who will largely be based in Geelong</w:t>
      </w:r>
      <w:r w:rsidR="009F0AD8">
        <w:rPr>
          <w:lang w:val="en-AU"/>
        </w:rPr>
        <w:t xml:space="preserve">. </w:t>
      </w:r>
      <w:r w:rsidRPr="009F0AD8">
        <w:rPr>
          <w:lang w:val="en-AU"/>
        </w:rPr>
        <w:t>The recruitment of the permanent staff of the Agency has been affected by the broader ‘freeze’ of APS recruitment. In addition this work has not been given sufficient priority and it is now essential that it be given a very high priority.</w:t>
      </w:r>
    </w:p>
    <w:p w14:paraId="0878AAD9" w14:textId="77777777" w:rsidR="00C261E5" w:rsidRPr="009F0AD8" w:rsidRDefault="00C261E5" w:rsidP="00C261E5">
      <w:pPr>
        <w:rPr>
          <w:lang w:val="en-AU"/>
        </w:rPr>
      </w:pPr>
      <w:r w:rsidRPr="009F0AD8">
        <w:rPr>
          <w:lang w:val="en-AU"/>
        </w:rPr>
        <w:t xml:space="preserve">The General Managers </w:t>
      </w:r>
      <w:r w:rsidR="00EB1E3A" w:rsidRPr="009F0AD8">
        <w:rPr>
          <w:lang w:val="en-AU"/>
        </w:rPr>
        <w:t xml:space="preserve">(SES 2) </w:t>
      </w:r>
      <w:r w:rsidRPr="009F0AD8">
        <w:rPr>
          <w:lang w:val="en-AU"/>
        </w:rPr>
        <w:t>have been selected and will commence shortly</w:t>
      </w:r>
      <w:r w:rsidR="009F0AD8">
        <w:rPr>
          <w:lang w:val="en-AU"/>
        </w:rPr>
        <w:t xml:space="preserve">. </w:t>
      </w:r>
      <w:r w:rsidR="00670D1C" w:rsidRPr="009F0AD8">
        <w:rPr>
          <w:lang w:val="en-AU"/>
        </w:rPr>
        <w:t>Four of the five</w:t>
      </w:r>
      <w:r w:rsidRPr="009F0AD8">
        <w:rPr>
          <w:lang w:val="en-AU"/>
        </w:rPr>
        <w:t xml:space="preserve"> General Managers are new to the Agency</w:t>
      </w:r>
      <w:r w:rsidR="00670D1C" w:rsidRPr="009F0AD8">
        <w:rPr>
          <w:lang w:val="en-AU"/>
        </w:rPr>
        <w:t>,</w:t>
      </w:r>
      <w:r w:rsidRPr="009F0AD8">
        <w:rPr>
          <w:lang w:val="en-AU"/>
        </w:rPr>
        <w:t xml:space="preserve"> and this will provide the opportunity to build united leadership at the top of the Agency</w:t>
      </w:r>
      <w:r w:rsidR="009F0AD8">
        <w:rPr>
          <w:lang w:val="en-AU"/>
        </w:rPr>
        <w:t xml:space="preserve">. </w:t>
      </w:r>
      <w:r w:rsidRPr="009F0AD8">
        <w:rPr>
          <w:lang w:val="en-AU"/>
        </w:rPr>
        <w:t>United leadership takes concerted action, often with external support, to build a team that works well and is greater than the sum of the parts.</w:t>
      </w:r>
    </w:p>
    <w:p w14:paraId="183F0D0B" w14:textId="77777777" w:rsidR="00C261E5" w:rsidRPr="009F0AD8" w:rsidRDefault="00C261E5" w:rsidP="00C261E5">
      <w:pPr>
        <w:rPr>
          <w:lang w:val="en-AU"/>
        </w:rPr>
      </w:pPr>
      <w:r w:rsidRPr="009F0AD8">
        <w:rPr>
          <w:lang w:val="en-AU"/>
        </w:rPr>
        <w:t xml:space="preserve">In the absence of the permanent </w:t>
      </w:r>
      <w:r w:rsidR="00B919D4">
        <w:rPr>
          <w:lang w:val="en-AU"/>
        </w:rPr>
        <w:t>Leadership Team</w:t>
      </w:r>
      <w:r w:rsidRPr="009F0AD8">
        <w:rPr>
          <w:lang w:val="en-AU"/>
        </w:rPr>
        <w:t xml:space="preserve"> and in the scramble for</w:t>
      </w:r>
      <w:r w:rsidR="00EB1E3A" w:rsidRPr="009F0AD8">
        <w:rPr>
          <w:lang w:val="en-AU"/>
        </w:rPr>
        <w:t xml:space="preserve"> commencement,</w:t>
      </w:r>
      <w:r w:rsidRPr="009F0AD8">
        <w:rPr>
          <w:lang w:val="en-AU"/>
        </w:rPr>
        <w:t xml:space="preserve"> many of the organisational underpinnings expected in a high functioning organisation have yet to be bedded down.</w:t>
      </w:r>
    </w:p>
    <w:p w14:paraId="45E41A0A" w14:textId="77777777" w:rsidR="00C261E5" w:rsidRPr="009F0AD8" w:rsidRDefault="00C261E5" w:rsidP="00C261E5">
      <w:pPr>
        <w:rPr>
          <w:lang w:val="en-AU"/>
        </w:rPr>
      </w:pPr>
      <w:r w:rsidRPr="009F0AD8">
        <w:rPr>
          <w:lang w:val="en-AU"/>
        </w:rPr>
        <w:t>There is a draft Strategic Plan which contains a Vision, Mission and Goals</w:t>
      </w:r>
      <w:r w:rsidR="009F0AD8">
        <w:rPr>
          <w:lang w:val="en-AU"/>
        </w:rPr>
        <w:t xml:space="preserve">. </w:t>
      </w:r>
      <w:r w:rsidRPr="009F0AD8">
        <w:rPr>
          <w:lang w:val="en-AU"/>
        </w:rPr>
        <w:t xml:space="preserve">This information is supplemented by information provided by the CEO during his visits to workplaces and in his emails to all staff. The </w:t>
      </w:r>
      <w:proofErr w:type="gramStart"/>
      <w:r w:rsidRPr="009F0AD8">
        <w:rPr>
          <w:lang w:val="en-AU"/>
        </w:rPr>
        <w:t>staff have</w:t>
      </w:r>
      <w:proofErr w:type="gramEnd"/>
      <w:r w:rsidRPr="009F0AD8">
        <w:rPr>
          <w:lang w:val="en-AU"/>
        </w:rPr>
        <w:t xml:space="preserve"> a high level of intrinsic motivation</w:t>
      </w:r>
      <w:r w:rsidR="009F0AD8">
        <w:rPr>
          <w:lang w:val="en-AU"/>
        </w:rPr>
        <w:t xml:space="preserve">. </w:t>
      </w:r>
      <w:r w:rsidRPr="009F0AD8">
        <w:rPr>
          <w:lang w:val="en-AU"/>
        </w:rPr>
        <w:t>They care deeply about the NDIS and will do everything in their power to make</w:t>
      </w:r>
      <w:r w:rsidR="00EB1E3A" w:rsidRPr="009F0AD8">
        <w:rPr>
          <w:lang w:val="en-AU"/>
        </w:rPr>
        <w:t xml:space="preserve"> it work. A finalised Strategic </w:t>
      </w:r>
      <w:r w:rsidRPr="009F0AD8">
        <w:rPr>
          <w:lang w:val="en-AU"/>
        </w:rPr>
        <w:t>Plan would help provide certainty in communicating a clear, compelling and coherent vision, mission and strategy.</w:t>
      </w:r>
    </w:p>
    <w:p w14:paraId="5AC7D091" w14:textId="77777777" w:rsidR="00C261E5" w:rsidRPr="009F0AD8" w:rsidRDefault="00C261E5" w:rsidP="00C261E5">
      <w:pPr>
        <w:rPr>
          <w:lang w:val="en-AU"/>
        </w:rPr>
      </w:pPr>
      <w:r w:rsidRPr="009F0AD8">
        <w:rPr>
          <w:lang w:val="en-AU"/>
        </w:rPr>
        <w:t>Even more importantly, internal communication needs to be substantially improved</w:t>
      </w:r>
      <w:r w:rsidR="009F0AD8">
        <w:rPr>
          <w:lang w:val="en-AU"/>
        </w:rPr>
        <w:t xml:space="preserve">. </w:t>
      </w:r>
      <w:r w:rsidRPr="009F0AD8">
        <w:rPr>
          <w:lang w:val="en-AU"/>
        </w:rPr>
        <w:t>An internal report prepared in early December recommended a range of actions to consider</w:t>
      </w:r>
      <w:r w:rsidR="009F0AD8">
        <w:rPr>
          <w:lang w:val="en-AU"/>
        </w:rPr>
        <w:t xml:space="preserve">. </w:t>
      </w:r>
      <w:r w:rsidRPr="009F0AD8">
        <w:rPr>
          <w:lang w:val="en-AU"/>
        </w:rPr>
        <w:t>Responsibility for internal communication needs to be allocated and a disciplined approach introduced to ensure consistent communication to staff</w:t>
      </w:r>
      <w:r w:rsidR="009F0AD8">
        <w:rPr>
          <w:lang w:val="en-AU"/>
        </w:rPr>
        <w:t xml:space="preserve">. </w:t>
      </w:r>
    </w:p>
    <w:p w14:paraId="3E9929D6" w14:textId="77777777" w:rsidR="00670D1C" w:rsidRPr="009F0AD8" w:rsidRDefault="00670D1C" w:rsidP="00C261E5">
      <w:pPr>
        <w:rPr>
          <w:lang w:val="en-AU"/>
        </w:rPr>
      </w:pPr>
      <w:r w:rsidRPr="009F0AD8">
        <w:rPr>
          <w:lang w:val="en-AU"/>
        </w:rPr>
        <w:lastRenderedPageBreak/>
        <w:t xml:space="preserve">Clear internal decision-making processes need to be implemented, and decisions need to be documented so that they are agreed and can be </w:t>
      </w:r>
      <w:r w:rsidR="00EB1E3A" w:rsidRPr="009F0AD8">
        <w:rPr>
          <w:lang w:val="en-AU"/>
        </w:rPr>
        <w:t xml:space="preserve">confidently </w:t>
      </w:r>
      <w:r w:rsidRPr="009F0AD8">
        <w:rPr>
          <w:lang w:val="en-AU"/>
        </w:rPr>
        <w:t>acted on</w:t>
      </w:r>
      <w:r w:rsidR="00EB1E3A" w:rsidRPr="009F0AD8">
        <w:rPr>
          <w:lang w:val="en-AU"/>
        </w:rPr>
        <w:t xml:space="preserve"> by staff within the Agency.</w:t>
      </w:r>
    </w:p>
    <w:p w14:paraId="14E6C472" w14:textId="77777777" w:rsidR="00C261E5" w:rsidRPr="009F0AD8" w:rsidRDefault="006E6D52" w:rsidP="00C261E5">
      <w:pPr>
        <w:pStyle w:val="Heading3"/>
        <w:rPr>
          <w:lang w:val="en-AU"/>
        </w:rPr>
      </w:pPr>
      <w:bookmarkStart w:id="57" w:name="_Toc377713156"/>
      <w:r>
        <w:rPr>
          <w:lang w:val="en-AU"/>
        </w:rPr>
        <w:t>Motivate p</w:t>
      </w:r>
      <w:r w:rsidR="00C261E5" w:rsidRPr="009F0AD8">
        <w:rPr>
          <w:lang w:val="en-AU"/>
        </w:rPr>
        <w:t>eople</w:t>
      </w:r>
      <w:bookmarkEnd w:id="57"/>
    </w:p>
    <w:p w14:paraId="740B0AC0" w14:textId="77777777" w:rsidR="00C261E5" w:rsidRPr="009F0AD8" w:rsidRDefault="00C261E5" w:rsidP="00C261E5">
      <w:pPr>
        <w:pStyle w:val="Heading4"/>
        <w:rPr>
          <w:lang w:val="en-AU"/>
        </w:rPr>
      </w:pPr>
      <w:bookmarkStart w:id="58" w:name="_Toc342908710"/>
      <w:r w:rsidRPr="009F0AD8">
        <w:rPr>
          <w:lang w:val="en-AU"/>
        </w:rPr>
        <w:t>Rating</w:t>
      </w:r>
      <w:bookmarkEnd w:id="58"/>
    </w:p>
    <w:p w14:paraId="66A85093" w14:textId="77777777" w:rsidR="00C261E5" w:rsidRPr="009F0AD8" w:rsidRDefault="00C261E5" w:rsidP="00C261E5">
      <w:pPr>
        <w:rPr>
          <w:lang w:val="en-AU"/>
        </w:rPr>
      </w:pPr>
      <w:r w:rsidRPr="009F0AD8">
        <w:rPr>
          <w:noProof/>
          <w:lang w:val="en-AU"/>
        </w:rPr>
        <w:drawing>
          <wp:inline distT="0" distB="0" distL="0" distR="0" wp14:anchorId="57A04293" wp14:editId="3A26EBF3">
            <wp:extent cx="476250" cy="476250"/>
            <wp:effectExtent l="0" t="0" r="0" b="0"/>
            <wp:docPr id="83" name="Picture 83" descr="A green and yellow striped icon with a letter 'W' in the center, indicating a 'well placed' assessment rating" title="A green and yellow striped icon with a letter 'W' in the center, indicating a 'well placed'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sc.gov.au/__data/assets/image/0011/8975/grn-yellow-well-plac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F0AD8">
        <w:rPr>
          <w:lang w:val="en-AU"/>
        </w:rPr>
        <w:t xml:space="preserve"> Well placed</w:t>
      </w:r>
    </w:p>
    <w:p w14:paraId="6227F5BC" w14:textId="77777777" w:rsidR="00C261E5" w:rsidRPr="009F0AD8" w:rsidRDefault="00C261E5" w:rsidP="00C261E5">
      <w:pPr>
        <w:rPr>
          <w:lang w:val="en-AU"/>
        </w:rPr>
      </w:pPr>
      <w:r w:rsidRPr="009F0AD8">
        <w:rPr>
          <w:lang w:val="en-AU"/>
        </w:rPr>
        <w:t>As with any new Agency, the culture is embryonic</w:t>
      </w:r>
      <w:r w:rsidR="009F0AD8">
        <w:rPr>
          <w:lang w:val="en-AU"/>
        </w:rPr>
        <w:t xml:space="preserve">. </w:t>
      </w:r>
      <w:r w:rsidRPr="009F0AD8">
        <w:rPr>
          <w:lang w:val="en-AU"/>
        </w:rPr>
        <w:t>It differs from team to team and site to site</w:t>
      </w:r>
      <w:r w:rsidR="009F0AD8">
        <w:rPr>
          <w:lang w:val="en-AU"/>
        </w:rPr>
        <w:t xml:space="preserve">. </w:t>
      </w:r>
      <w:r w:rsidRPr="009F0AD8">
        <w:rPr>
          <w:lang w:val="en-AU"/>
        </w:rPr>
        <w:t xml:space="preserve">As mentioned above, the </w:t>
      </w:r>
      <w:proofErr w:type="gramStart"/>
      <w:r w:rsidRPr="009F0AD8">
        <w:rPr>
          <w:lang w:val="en-AU"/>
        </w:rPr>
        <w:t>staff are</w:t>
      </w:r>
      <w:proofErr w:type="gramEnd"/>
      <w:r w:rsidRPr="009F0AD8">
        <w:rPr>
          <w:lang w:val="en-AU"/>
        </w:rPr>
        <w:t xml:space="preserve"> highly committed, and under the CEO’s leadership are energetic, enthusiastic and proud</w:t>
      </w:r>
      <w:r w:rsidR="009F0AD8">
        <w:rPr>
          <w:lang w:val="en-AU"/>
        </w:rPr>
        <w:t xml:space="preserve">. </w:t>
      </w:r>
      <w:r w:rsidRPr="009F0AD8">
        <w:rPr>
          <w:lang w:val="en-AU"/>
        </w:rPr>
        <w:t>The hard work has only just started</w:t>
      </w:r>
      <w:r w:rsidR="002B53B5">
        <w:rPr>
          <w:lang w:val="en-AU"/>
        </w:rPr>
        <w:t>, and the Agency needs</w:t>
      </w:r>
      <w:r w:rsidRPr="009F0AD8">
        <w:rPr>
          <w:lang w:val="en-AU"/>
        </w:rPr>
        <w:t xml:space="preserve"> to develop a culture which will sustain the enthusiasm of staff over the long term.</w:t>
      </w:r>
    </w:p>
    <w:p w14:paraId="320B2170" w14:textId="77777777" w:rsidR="00C261E5" w:rsidRPr="009F0AD8" w:rsidRDefault="00C261E5" w:rsidP="00C261E5">
      <w:pPr>
        <w:rPr>
          <w:lang w:val="en-AU"/>
        </w:rPr>
      </w:pPr>
      <w:r w:rsidRPr="009F0AD8">
        <w:rPr>
          <w:lang w:val="en-AU"/>
        </w:rPr>
        <w:t xml:space="preserve">There is a lack of united leadership at the General Manager level and the </w:t>
      </w:r>
      <w:r w:rsidR="009C3B2E" w:rsidRPr="009F0AD8">
        <w:rPr>
          <w:lang w:val="en-AU"/>
        </w:rPr>
        <w:t>CEO</w:t>
      </w:r>
      <w:r w:rsidRPr="009F0AD8">
        <w:rPr>
          <w:lang w:val="en-AU"/>
        </w:rPr>
        <w:t xml:space="preserve"> is attempting to do too much himself</w:t>
      </w:r>
      <w:r w:rsidR="009F0AD8">
        <w:rPr>
          <w:lang w:val="en-AU"/>
        </w:rPr>
        <w:t xml:space="preserve">. </w:t>
      </w:r>
      <w:r w:rsidRPr="009F0AD8">
        <w:rPr>
          <w:lang w:val="en-AU"/>
        </w:rPr>
        <w:t xml:space="preserve">As a result the </w:t>
      </w:r>
      <w:r w:rsidR="009C3B2E" w:rsidRPr="009F0AD8">
        <w:rPr>
          <w:lang w:val="en-AU"/>
        </w:rPr>
        <w:t>CEO</w:t>
      </w:r>
      <w:r w:rsidRPr="009F0AD8">
        <w:rPr>
          <w:lang w:val="en-AU"/>
        </w:rPr>
        <w:t xml:space="preserve"> is not as visible as he should be because he is pulled in too many directions and is doing work that </w:t>
      </w:r>
      <w:proofErr w:type="gramStart"/>
      <w:r w:rsidRPr="009F0AD8">
        <w:rPr>
          <w:lang w:val="en-AU"/>
        </w:rPr>
        <w:t>ought</w:t>
      </w:r>
      <w:proofErr w:type="gramEnd"/>
      <w:r w:rsidRPr="009F0AD8">
        <w:rPr>
          <w:lang w:val="en-AU"/>
        </w:rPr>
        <w:t xml:space="preserve"> be done by his subordinates.</w:t>
      </w:r>
    </w:p>
    <w:p w14:paraId="700E8DFE" w14:textId="77777777" w:rsidR="00C261E5" w:rsidRPr="009F0AD8" w:rsidRDefault="00C261E5" w:rsidP="00C261E5">
      <w:pPr>
        <w:rPr>
          <w:lang w:val="en-AU"/>
        </w:rPr>
      </w:pPr>
      <w:r w:rsidRPr="009F0AD8">
        <w:rPr>
          <w:lang w:val="en-AU"/>
        </w:rPr>
        <w:t xml:space="preserve">The </w:t>
      </w:r>
      <w:r w:rsidR="00EB1E3A" w:rsidRPr="009F0AD8">
        <w:rPr>
          <w:lang w:val="en-AU"/>
        </w:rPr>
        <w:t>Senior Executive</w:t>
      </w:r>
      <w:r w:rsidRPr="009F0AD8">
        <w:rPr>
          <w:lang w:val="en-AU"/>
        </w:rPr>
        <w:t xml:space="preserve"> </w:t>
      </w:r>
      <w:proofErr w:type="gramStart"/>
      <w:r w:rsidRPr="009F0AD8">
        <w:rPr>
          <w:lang w:val="en-AU"/>
        </w:rPr>
        <w:t>are</w:t>
      </w:r>
      <w:proofErr w:type="gramEnd"/>
      <w:r w:rsidRPr="009F0AD8">
        <w:rPr>
          <w:lang w:val="en-AU"/>
        </w:rPr>
        <w:t xml:space="preserve"> </w:t>
      </w:r>
      <w:r w:rsidR="00EB1E3A" w:rsidRPr="009F0AD8">
        <w:rPr>
          <w:lang w:val="en-AU"/>
        </w:rPr>
        <w:t>hardworking</w:t>
      </w:r>
      <w:r w:rsidRPr="009F0AD8">
        <w:rPr>
          <w:lang w:val="en-AU"/>
        </w:rPr>
        <w:t xml:space="preserve"> and have proved themselves able to drive hard and achieve remarkable results</w:t>
      </w:r>
      <w:r w:rsidR="009F0AD8">
        <w:rPr>
          <w:lang w:val="en-AU"/>
        </w:rPr>
        <w:t xml:space="preserve">. </w:t>
      </w:r>
      <w:r w:rsidRPr="009F0AD8">
        <w:rPr>
          <w:lang w:val="en-AU"/>
        </w:rPr>
        <w:t>At times the drive for completion has been at the cost of relationships and effective planning and communication</w:t>
      </w:r>
      <w:r w:rsidR="009F0AD8">
        <w:rPr>
          <w:lang w:val="en-AU"/>
        </w:rPr>
        <w:t xml:space="preserve">. </w:t>
      </w:r>
      <w:r w:rsidRPr="009F0AD8">
        <w:rPr>
          <w:lang w:val="en-AU"/>
        </w:rPr>
        <w:t xml:space="preserve">Too much of this achievement continues to be based on the heroic efforts of individuals operating bilaterally with the </w:t>
      </w:r>
      <w:r w:rsidR="009C3B2E" w:rsidRPr="009F0AD8">
        <w:rPr>
          <w:lang w:val="en-AU"/>
        </w:rPr>
        <w:t xml:space="preserve">CEO </w:t>
      </w:r>
      <w:r w:rsidRPr="009F0AD8">
        <w:rPr>
          <w:lang w:val="en-AU"/>
        </w:rPr>
        <w:t>rather than as a result of the normal operations of the whole Agency.</w:t>
      </w:r>
    </w:p>
    <w:p w14:paraId="796A2DF9" w14:textId="6AE543AF" w:rsidR="002C7F03" w:rsidRDefault="00C261E5" w:rsidP="00C261E5">
      <w:pPr>
        <w:rPr>
          <w:lang w:val="en-AU"/>
        </w:rPr>
      </w:pPr>
      <w:r w:rsidRPr="009F0AD8">
        <w:rPr>
          <w:lang w:val="en-AU"/>
        </w:rPr>
        <w:t xml:space="preserve">The task now, as the new </w:t>
      </w:r>
      <w:r w:rsidR="00EB1E3A" w:rsidRPr="009F0AD8">
        <w:rPr>
          <w:lang w:val="en-AU"/>
        </w:rPr>
        <w:t xml:space="preserve">Senior Executive </w:t>
      </w:r>
      <w:proofErr w:type="gramStart"/>
      <w:r w:rsidR="00EB1E3A" w:rsidRPr="009F0AD8">
        <w:rPr>
          <w:lang w:val="en-AU"/>
        </w:rPr>
        <w:t>arrive</w:t>
      </w:r>
      <w:proofErr w:type="gramEnd"/>
      <w:r w:rsidRPr="009F0AD8">
        <w:rPr>
          <w:lang w:val="en-AU"/>
        </w:rPr>
        <w:t xml:space="preserve">, is to move from a reactive, individual approach to achieving results to an approach which utilises the combined efforts of the whole Agency. Expressed differently, the task now is to move from a ‘crisis management’ approach to leading to a more orderly approach which will build the capability of the </w:t>
      </w:r>
      <w:r w:rsidR="00EB1E3A" w:rsidRPr="009F0AD8">
        <w:rPr>
          <w:lang w:val="en-AU"/>
        </w:rPr>
        <w:t>Agency.</w:t>
      </w:r>
    </w:p>
    <w:p w14:paraId="78628502" w14:textId="77777777" w:rsidR="002C7F03" w:rsidRDefault="002C7F03">
      <w:pPr>
        <w:spacing w:before="0" w:beforeAutospacing="0" w:after="200" w:afterAutospacing="0" w:line="276" w:lineRule="auto"/>
        <w:rPr>
          <w:lang w:val="en-AU"/>
        </w:rPr>
      </w:pPr>
      <w:r>
        <w:rPr>
          <w:lang w:val="en-AU"/>
        </w:rPr>
        <w:br w:type="page"/>
      </w:r>
    </w:p>
    <w:p w14:paraId="4D9EEAA4" w14:textId="77777777" w:rsidR="00C261E5" w:rsidRPr="009F0AD8" w:rsidRDefault="006E6D52" w:rsidP="00C261E5">
      <w:pPr>
        <w:pStyle w:val="Heading3"/>
        <w:rPr>
          <w:lang w:val="en-AU"/>
        </w:rPr>
      </w:pPr>
      <w:bookmarkStart w:id="59" w:name="_Toc377713157"/>
      <w:r>
        <w:rPr>
          <w:lang w:val="en-AU"/>
        </w:rPr>
        <w:lastRenderedPageBreak/>
        <w:t>Develop p</w:t>
      </w:r>
      <w:r w:rsidR="00C261E5" w:rsidRPr="009F0AD8">
        <w:rPr>
          <w:lang w:val="en-AU"/>
        </w:rPr>
        <w:t>eople</w:t>
      </w:r>
      <w:bookmarkEnd w:id="59"/>
    </w:p>
    <w:p w14:paraId="649C6261" w14:textId="77777777" w:rsidR="00C261E5" w:rsidRPr="009F0AD8" w:rsidRDefault="00C261E5" w:rsidP="00C261E5">
      <w:pPr>
        <w:pStyle w:val="Heading4"/>
        <w:rPr>
          <w:lang w:val="en-AU"/>
        </w:rPr>
      </w:pPr>
      <w:bookmarkStart w:id="60" w:name="_Toc342908713"/>
      <w:r w:rsidRPr="009F0AD8">
        <w:rPr>
          <w:lang w:val="en-AU"/>
        </w:rPr>
        <w:t>Rating</w:t>
      </w:r>
      <w:bookmarkEnd w:id="60"/>
    </w:p>
    <w:p w14:paraId="5E77040B" w14:textId="77777777" w:rsidR="00C261E5" w:rsidRPr="009F0AD8" w:rsidRDefault="00C261E5" w:rsidP="00C261E5">
      <w:pPr>
        <w:rPr>
          <w:lang w:val="en-AU"/>
        </w:rPr>
      </w:pPr>
      <w:r w:rsidRPr="009F0AD8">
        <w:rPr>
          <w:noProof/>
          <w:lang w:val="en-AU"/>
        </w:rPr>
        <w:drawing>
          <wp:inline distT="0" distB="0" distL="0" distR="0" wp14:anchorId="0236AE5C" wp14:editId="06CBB42D">
            <wp:extent cx="476250" cy="476250"/>
            <wp:effectExtent l="0" t="0" r="0" b="0"/>
            <wp:docPr id="21" name="Picture 21" descr="A red icon with a letter 'C' in the center, indicating a 'serious concerns' assessment rating" title="A red icon with a letter 'C' in the center, indicating a 'serious concerns'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sc.gov.au/__data/assets/image/0008/8972/red-some-concer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F0AD8">
        <w:rPr>
          <w:lang w:val="en-AU"/>
        </w:rPr>
        <w:t xml:space="preserve"> Serious concerns</w:t>
      </w:r>
    </w:p>
    <w:p w14:paraId="16E30DEA" w14:textId="77777777" w:rsidR="00C261E5" w:rsidRPr="009F0AD8" w:rsidRDefault="00C261E5" w:rsidP="00C261E5">
      <w:pPr>
        <w:rPr>
          <w:lang w:val="en-AU"/>
        </w:rPr>
      </w:pPr>
      <w:r w:rsidRPr="009F0AD8">
        <w:rPr>
          <w:lang w:val="en-AU"/>
        </w:rPr>
        <w:t xml:space="preserve">The current capability in the </w:t>
      </w:r>
      <w:r w:rsidR="00214FB2">
        <w:rPr>
          <w:lang w:val="en-AU"/>
        </w:rPr>
        <w:t>HR</w:t>
      </w:r>
      <w:r w:rsidRPr="009F0AD8">
        <w:rPr>
          <w:lang w:val="en-AU"/>
        </w:rPr>
        <w:t xml:space="preserve"> area is l</w:t>
      </w:r>
      <w:r w:rsidR="00EB1E3A" w:rsidRPr="009F0AD8">
        <w:rPr>
          <w:lang w:val="en-AU"/>
        </w:rPr>
        <w:t>ow</w:t>
      </w:r>
      <w:r w:rsidR="009F0AD8">
        <w:rPr>
          <w:lang w:val="en-AU"/>
        </w:rPr>
        <w:t xml:space="preserve">. </w:t>
      </w:r>
      <w:r w:rsidR="00214FB2">
        <w:rPr>
          <w:lang w:val="en-AU"/>
        </w:rPr>
        <w:t>Reasons for this include</w:t>
      </w:r>
      <w:r w:rsidR="00EB1E3A" w:rsidRPr="009F0AD8">
        <w:rPr>
          <w:lang w:val="en-AU"/>
        </w:rPr>
        <w:t xml:space="preserve"> </w:t>
      </w:r>
      <w:r w:rsidRPr="009F0AD8">
        <w:rPr>
          <w:lang w:val="en-AU"/>
        </w:rPr>
        <w:t xml:space="preserve">that the permanent staff have not been appointed, there is turnover of the existing temporary staff, there is insufficient </w:t>
      </w:r>
      <w:r w:rsidR="002B53B5">
        <w:rPr>
          <w:lang w:val="en-AU"/>
        </w:rPr>
        <w:t xml:space="preserve">Senior </w:t>
      </w:r>
      <w:r w:rsidRPr="009F0AD8">
        <w:rPr>
          <w:lang w:val="en-AU"/>
        </w:rPr>
        <w:t xml:space="preserve">Executive attention paid to this work and the area is currently led by an acting EL2 who is based in Geelong while his temporary staff are based in Canberra. </w:t>
      </w:r>
      <w:r w:rsidR="00E7528C" w:rsidRPr="009F0AD8">
        <w:rPr>
          <w:lang w:val="en-AU"/>
        </w:rPr>
        <w:t xml:space="preserve">The acting EL2 is doing a good job in very difficult circumstances. </w:t>
      </w:r>
      <w:r w:rsidRPr="009F0AD8">
        <w:rPr>
          <w:lang w:val="en-AU"/>
        </w:rPr>
        <w:t>The staffing for this team needs to be settled and the area should be led by an SES officer</w:t>
      </w:r>
      <w:r w:rsidR="00214FB2">
        <w:rPr>
          <w:lang w:val="en-AU"/>
        </w:rPr>
        <w:t xml:space="preserve"> as t</w:t>
      </w:r>
      <w:r w:rsidRPr="009F0AD8">
        <w:rPr>
          <w:lang w:val="en-AU"/>
        </w:rPr>
        <w:t>he selection, induction, training and development of staff and the culture of the organisation will be underpinned by the work of this area.</w:t>
      </w:r>
    </w:p>
    <w:p w14:paraId="1F997D69" w14:textId="77777777" w:rsidR="00C261E5" w:rsidRPr="009F0AD8" w:rsidRDefault="00C261E5" w:rsidP="00C261E5">
      <w:pPr>
        <w:rPr>
          <w:lang w:val="en-AU"/>
        </w:rPr>
      </w:pPr>
      <w:r w:rsidRPr="009F0AD8">
        <w:rPr>
          <w:lang w:val="en-AU"/>
        </w:rPr>
        <w:t>Performance management systems are embryonic and inconsistently applied</w:t>
      </w:r>
      <w:r w:rsidR="009F0AD8">
        <w:rPr>
          <w:lang w:val="en-AU"/>
        </w:rPr>
        <w:t xml:space="preserve">. </w:t>
      </w:r>
      <w:r w:rsidRPr="009F0AD8">
        <w:rPr>
          <w:lang w:val="en-AU"/>
        </w:rPr>
        <w:t xml:space="preserve">As </w:t>
      </w:r>
      <w:r w:rsidR="00EB1E3A" w:rsidRPr="009F0AD8">
        <w:rPr>
          <w:lang w:val="en-AU"/>
        </w:rPr>
        <w:t xml:space="preserve">the Executive </w:t>
      </w:r>
      <w:proofErr w:type="gramStart"/>
      <w:r w:rsidR="00EB1E3A" w:rsidRPr="009F0AD8">
        <w:rPr>
          <w:lang w:val="en-AU"/>
        </w:rPr>
        <w:t>staff</w:t>
      </w:r>
      <w:r w:rsidRPr="009F0AD8">
        <w:rPr>
          <w:lang w:val="en-AU"/>
        </w:rPr>
        <w:t xml:space="preserve"> arrive</w:t>
      </w:r>
      <w:proofErr w:type="gramEnd"/>
      <w:r w:rsidRPr="009F0AD8">
        <w:rPr>
          <w:lang w:val="en-AU"/>
        </w:rPr>
        <w:t xml:space="preserve"> in their permanent positions</w:t>
      </w:r>
      <w:r w:rsidR="00EB1E3A" w:rsidRPr="009F0AD8">
        <w:rPr>
          <w:lang w:val="en-AU"/>
        </w:rPr>
        <w:t>,</w:t>
      </w:r>
      <w:r w:rsidRPr="009F0AD8">
        <w:rPr>
          <w:lang w:val="en-AU"/>
        </w:rPr>
        <w:t xml:space="preserve"> they should establish a performance agreement which cascade</w:t>
      </w:r>
      <w:r w:rsidR="00EB1E3A" w:rsidRPr="009F0AD8">
        <w:rPr>
          <w:lang w:val="en-AU"/>
        </w:rPr>
        <w:t>s</w:t>
      </w:r>
      <w:r w:rsidRPr="009F0AD8">
        <w:rPr>
          <w:lang w:val="en-AU"/>
        </w:rPr>
        <w:t xml:space="preserve"> from the </w:t>
      </w:r>
      <w:r w:rsidR="009C3B2E" w:rsidRPr="009F0AD8">
        <w:rPr>
          <w:lang w:val="en-AU"/>
        </w:rPr>
        <w:t>CEO’s</w:t>
      </w:r>
      <w:r w:rsidR="00EB1E3A" w:rsidRPr="009F0AD8">
        <w:rPr>
          <w:lang w:val="en-AU"/>
        </w:rPr>
        <w:t xml:space="preserve"> agreement (</w:t>
      </w:r>
      <w:r w:rsidRPr="009F0AD8">
        <w:rPr>
          <w:lang w:val="en-AU"/>
        </w:rPr>
        <w:t>which has yet to be finalised</w:t>
      </w:r>
      <w:r w:rsidR="00EB1E3A" w:rsidRPr="009F0AD8">
        <w:rPr>
          <w:lang w:val="en-AU"/>
        </w:rPr>
        <w:t>)</w:t>
      </w:r>
      <w:r w:rsidRPr="009F0AD8">
        <w:rPr>
          <w:lang w:val="en-AU"/>
        </w:rPr>
        <w:t xml:space="preserve">. Many of the new staff in the </w:t>
      </w:r>
      <w:r w:rsidR="008A2A39" w:rsidRPr="009F0AD8">
        <w:rPr>
          <w:lang w:val="en-AU"/>
        </w:rPr>
        <w:t>trial</w:t>
      </w:r>
      <w:r w:rsidRPr="009F0AD8">
        <w:rPr>
          <w:lang w:val="en-AU"/>
        </w:rPr>
        <w:t xml:space="preserve"> sites </w:t>
      </w:r>
      <w:proofErr w:type="gramStart"/>
      <w:r w:rsidRPr="009F0AD8">
        <w:rPr>
          <w:lang w:val="en-AU"/>
        </w:rPr>
        <w:t>have</w:t>
      </w:r>
      <w:proofErr w:type="gramEnd"/>
      <w:r w:rsidRPr="009F0AD8">
        <w:rPr>
          <w:lang w:val="en-AU"/>
        </w:rPr>
        <w:t xml:space="preserve"> come from organisations that do not have a performance culture</w:t>
      </w:r>
      <w:r w:rsidR="009F0AD8">
        <w:rPr>
          <w:lang w:val="en-AU"/>
        </w:rPr>
        <w:t xml:space="preserve">. </w:t>
      </w:r>
      <w:r w:rsidRPr="009F0AD8">
        <w:rPr>
          <w:lang w:val="en-AU"/>
        </w:rPr>
        <w:t>They are in supervisory positions but do not know how to adequately supervise.</w:t>
      </w:r>
    </w:p>
    <w:p w14:paraId="5E6CEFD9" w14:textId="77777777" w:rsidR="00C261E5" w:rsidRPr="009F0AD8" w:rsidRDefault="00C261E5" w:rsidP="00C261E5">
      <w:pPr>
        <w:rPr>
          <w:lang w:val="en-AU"/>
        </w:rPr>
      </w:pPr>
      <w:r w:rsidRPr="009F0AD8">
        <w:rPr>
          <w:lang w:val="en-AU"/>
        </w:rPr>
        <w:t xml:space="preserve">Much of this is not unexpected in a </w:t>
      </w:r>
      <w:r w:rsidR="00EB1E3A" w:rsidRPr="009F0AD8">
        <w:rPr>
          <w:lang w:val="en-AU"/>
        </w:rPr>
        <w:t>start-up</w:t>
      </w:r>
      <w:r w:rsidRPr="009F0AD8">
        <w:rPr>
          <w:lang w:val="en-AU"/>
        </w:rPr>
        <w:t xml:space="preserve"> where the </w:t>
      </w:r>
      <w:r w:rsidR="00EB1E3A" w:rsidRPr="009F0AD8">
        <w:rPr>
          <w:lang w:val="en-AU"/>
        </w:rPr>
        <w:t>commencement</w:t>
      </w:r>
      <w:r w:rsidRPr="009F0AD8">
        <w:rPr>
          <w:lang w:val="en-AU"/>
        </w:rPr>
        <w:t xml:space="preserve"> date was brought forward and where by necessity, the work is being done in parallel streams rather than sequentially</w:t>
      </w:r>
      <w:r w:rsidR="009F0AD8">
        <w:rPr>
          <w:lang w:val="en-AU"/>
        </w:rPr>
        <w:t xml:space="preserve">. </w:t>
      </w:r>
      <w:r w:rsidR="00214FB2">
        <w:rPr>
          <w:lang w:val="en-AU"/>
        </w:rPr>
        <w:t xml:space="preserve">However, there is insufficient </w:t>
      </w:r>
      <w:r w:rsidRPr="009F0AD8">
        <w:rPr>
          <w:lang w:val="en-AU"/>
        </w:rPr>
        <w:t>orderly action being taken to put in the foundations for progressive improvement.</w:t>
      </w:r>
    </w:p>
    <w:p w14:paraId="143A3558" w14:textId="2ACC5894" w:rsidR="00C261E5" w:rsidRPr="009F0AD8" w:rsidRDefault="00C261E5" w:rsidP="00C261E5">
      <w:pPr>
        <w:rPr>
          <w:lang w:val="en-AU"/>
        </w:rPr>
      </w:pPr>
      <w:r w:rsidRPr="009F0AD8">
        <w:rPr>
          <w:lang w:val="en-AU"/>
        </w:rPr>
        <w:t>Recruitment has not been done well</w:t>
      </w:r>
      <w:r w:rsidR="009F0AD8">
        <w:rPr>
          <w:lang w:val="en-AU"/>
        </w:rPr>
        <w:t xml:space="preserve">. </w:t>
      </w:r>
      <w:r w:rsidRPr="009F0AD8">
        <w:rPr>
          <w:lang w:val="en-AU"/>
        </w:rPr>
        <w:t>Delays have bee</w:t>
      </w:r>
      <w:r w:rsidR="00EB1E3A" w:rsidRPr="009F0AD8">
        <w:rPr>
          <w:lang w:val="en-AU"/>
        </w:rPr>
        <w:t>n extended by the decisions of G</w:t>
      </w:r>
      <w:r w:rsidRPr="009F0AD8">
        <w:rPr>
          <w:lang w:val="en-AU"/>
        </w:rPr>
        <w:t>overnment and exacerbated by internal decisions and lack of good oversight</w:t>
      </w:r>
      <w:r w:rsidR="009F0AD8">
        <w:rPr>
          <w:lang w:val="en-AU"/>
        </w:rPr>
        <w:t xml:space="preserve">. </w:t>
      </w:r>
      <w:r w:rsidRPr="009F0AD8">
        <w:rPr>
          <w:lang w:val="en-AU"/>
        </w:rPr>
        <w:t xml:space="preserve">The recruitment, which started in </w:t>
      </w:r>
      <w:proofErr w:type="gramStart"/>
      <w:r w:rsidRPr="009F0AD8">
        <w:rPr>
          <w:lang w:val="en-AU"/>
        </w:rPr>
        <w:t>August</w:t>
      </w:r>
      <w:proofErr w:type="gramEnd"/>
      <w:r w:rsidRPr="009F0AD8">
        <w:rPr>
          <w:lang w:val="en-AU"/>
        </w:rPr>
        <w:t xml:space="preserve"> needs to be brought to conclusion</w:t>
      </w:r>
      <w:r w:rsidR="009F0AD8">
        <w:rPr>
          <w:lang w:val="en-AU"/>
        </w:rPr>
        <w:t xml:space="preserve">. </w:t>
      </w:r>
      <w:r w:rsidRPr="009F0AD8">
        <w:rPr>
          <w:lang w:val="en-AU"/>
        </w:rPr>
        <w:t>Resources need to be dedicated to panels, communication with remaining applicants and the finalisation of these processes</w:t>
      </w:r>
      <w:r w:rsidR="009F0AD8">
        <w:rPr>
          <w:lang w:val="en-AU"/>
        </w:rPr>
        <w:t xml:space="preserve">. </w:t>
      </w:r>
      <w:r w:rsidRPr="009F0AD8">
        <w:rPr>
          <w:lang w:val="en-AU"/>
        </w:rPr>
        <w:t>There is a significant risk over the next five months of increased turnover of temporary staff in National Office, gaps in continuity</w:t>
      </w:r>
      <w:r w:rsidR="00EB1E3A" w:rsidRPr="009F0AD8">
        <w:rPr>
          <w:lang w:val="en-AU"/>
        </w:rPr>
        <w:t>,</w:t>
      </w:r>
      <w:r w:rsidRPr="009F0AD8">
        <w:rPr>
          <w:lang w:val="en-AU"/>
        </w:rPr>
        <w:t xml:space="preserve"> and the loss of significant knowledge </w:t>
      </w:r>
      <w:r w:rsidR="00EB1E3A" w:rsidRPr="009F0AD8">
        <w:rPr>
          <w:lang w:val="en-AU"/>
        </w:rPr>
        <w:t>if</w:t>
      </w:r>
      <w:r w:rsidRPr="009F0AD8">
        <w:rPr>
          <w:lang w:val="en-AU"/>
        </w:rPr>
        <w:t xml:space="preserve"> not effectively handed over</w:t>
      </w:r>
      <w:r w:rsidR="009F0AD8">
        <w:rPr>
          <w:lang w:val="en-AU"/>
        </w:rPr>
        <w:t xml:space="preserve">. </w:t>
      </w:r>
      <w:r w:rsidRPr="009F0AD8">
        <w:rPr>
          <w:lang w:val="en-AU"/>
        </w:rPr>
        <w:t xml:space="preserve">This needs to be </w:t>
      </w:r>
      <w:r w:rsidR="000F5806">
        <w:rPr>
          <w:lang w:val="en-AU"/>
        </w:rPr>
        <w:t>actively</w:t>
      </w:r>
      <w:r w:rsidRPr="009F0AD8">
        <w:rPr>
          <w:lang w:val="en-AU"/>
        </w:rPr>
        <w:t xml:space="preserve"> managed.</w:t>
      </w:r>
    </w:p>
    <w:p w14:paraId="181D3ED2" w14:textId="77777777" w:rsidR="00C261E5" w:rsidRPr="009F0AD8" w:rsidRDefault="00C261E5" w:rsidP="00C261E5">
      <w:pPr>
        <w:rPr>
          <w:lang w:val="en-AU"/>
        </w:rPr>
      </w:pPr>
      <w:r w:rsidRPr="009F0AD8">
        <w:rPr>
          <w:lang w:val="en-AU"/>
        </w:rPr>
        <w:t>The organisation carries a high level of ‘key person’ risk</w:t>
      </w:r>
      <w:r w:rsidR="009F0AD8">
        <w:rPr>
          <w:lang w:val="en-AU"/>
        </w:rPr>
        <w:t xml:space="preserve">. </w:t>
      </w:r>
      <w:r w:rsidRPr="009F0AD8">
        <w:rPr>
          <w:lang w:val="en-AU"/>
        </w:rPr>
        <w:t>A few individuals carry much of the knowledge and some of these people are not continuing with the Agency</w:t>
      </w:r>
      <w:r w:rsidR="009F0AD8">
        <w:rPr>
          <w:lang w:val="en-AU"/>
        </w:rPr>
        <w:t xml:space="preserve">. </w:t>
      </w:r>
      <w:r w:rsidRPr="009F0AD8">
        <w:rPr>
          <w:lang w:val="en-AU"/>
        </w:rPr>
        <w:t>Over the next five months, as the National office moves to Geelong and most of the current National Office staff leave the orderly handover of responsibilities and effective knowledge transfer are major risks to be managed</w:t>
      </w:r>
      <w:r w:rsidR="009F0AD8">
        <w:rPr>
          <w:lang w:val="en-AU"/>
        </w:rPr>
        <w:t xml:space="preserve">. </w:t>
      </w:r>
      <w:r w:rsidRPr="009F0AD8">
        <w:rPr>
          <w:lang w:val="en-AU"/>
        </w:rPr>
        <w:t>This is a priority area for action.</w:t>
      </w:r>
    </w:p>
    <w:p w14:paraId="34FFCD90" w14:textId="77777777" w:rsidR="00C261E5" w:rsidRPr="009F0AD8" w:rsidRDefault="00C261E5" w:rsidP="00C261E5">
      <w:pPr>
        <w:rPr>
          <w:lang w:val="en-AU"/>
        </w:rPr>
      </w:pPr>
      <w:r w:rsidRPr="009F0AD8">
        <w:rPr>
          <w:lang w:val="en-AU"/>
        </w:rPr>
        <w:t xml:space="preserve">Other capabilities which will need to be built in the medium term include approaches to identifying and nurturing talent, a succession planning capability (to try and reduce </w:t>
      </w:r>
      <w:r w:rsidR="00214FB2">
        <w:rPr>
          <w:lang w:val="en-AU"/>
        </w:rPr>
        <w:t>‘</w:t>
      </w:r>
      <w:r w:rsidRPr="009F0AD8">
        <w:rPr>
          <w:lang w:val="en-AU"/>
        </w:rPr>
        <w:t>key person</w:t>
      </w:r>
      <w:r w:rsidR="00214FB2">
        <w:rPr>
          <w:lang w:val="en-AU"/>
        </w:rPr>
        <w:t>’</w:t>
      </w:r>
      <w:r w:rsidR="002B53B5">
        <w:rPr>
          <w:lang w:val="en-AU"/>
        </w:rPr>
        <w:t xml:space="preserve"> risk going forward) and the </w:t>
      </w:r>
      <w:r w:rsidRPr="009F0AD8">
        <w:rPr>
          <w:lang w:val="en-AU"/>
        </w:rPr>
        <w:t>ability to fill key capability gaps through people management initiatives</w:t>
      </w:r>
      <w:r w:rsidR="009F0AD8">
        <w:rPr>
          <w:lang w:val="en-AU"/>
        </w:rPr>
        <w:t xml:space="preserve">. </w:t>
      </w:r>
      <w:r w:rsidRPr="009F0AD8">
        <w:rPr>
          <w:lang w:val="en-AU"/>
        </w:rPr>
        <w:t xml:space="preserve">Once again this work is dependent upon the capacity of the new </w:t>
      </w:r>
      <w:r w:rsidR="00EB1E3A" w:rsidRPr="009F0AD8">
        <w:rPr>
          <w:lang w:val="en-AU"/>
        </w:rPr>
        <w:t xml:space="preserve">Senior </w:t>
      </w:r>
      <w:r w:rsidRPr="009F0AD8">
        <w:rPr>
          <w:lang w:val="en-AU"/>
        </w:rPr>
        <w:t>Executive and the quality of support from the people area once it is settled</w:t>
      </w:r>
      <w:r w:rsidR="00FD6F34" w:rsidRPr="009F0AD8">
        <w:rPr>
          <w:lang w:val="en-AU"/>
        </w:rPr>
        <w:t>.</w:t>
      </w:r>
    </w:p>
    <w:p w14:paraId="547DEDE5" w14:textId="77777777" w:rsidR="00FD6F34" w:rsidRPr="009F0AD8" w:rsidRDefault="00FD6F34" w:rsidP="00C261E5">
      <w:pPr>
        <w:rPr>
          <w:lang w:val="en-AU"/>
        </w:rPr>
      </w:pPr>
      <w:r w:rsidRPr="009F0AD8">
        <w:rPr>
          <w:lang w:val="en-AU"/>
        </w:rPr>
        <w:t>The Agency has recruited one in ten staff who identify as having a disability.</w:t>
      </w:r>
    </w:p>
    <w:p w14:paraId="7E1C4932" w14:textId="77777777" w:rsidR="009F0AD8" w:rsidRDefault="009F0AD8" w:rsidP="00C261E5">
      <w:pPr>
        <w:rPr>
          <w:b/>
          <w:color w:val="4F81BD" w:themeColor="accent1"/>
          <w:sz w:val="32"/>
          <w:szCs w:val="32"/>
          <w:lang w:val="en-AU"/>
        </w:rPr>
      </w:pPr>
    </w:p>
    <w:p w14:paraId="1E310FA8" w14:textId="77777777" w:rsidR="00E860B5" w:rsidRPr="002C7F03" w:rsidRDefault="00E860B5" w:rsidP="002C7F03">
      <w:pPr>
        <w:pStyle w:val="Heading2"/>
        <w:rPr>
          <w:sz w:val="32"/>
          <w:szCs w:val="32"/>
          <w:lang w:val="en-AU"/>
        </w:rPr>
      </w:pPr>
      <w:r w:rsidRPr="002C7F03">
        <w:rPr>
          <w:sz w:val="32"/>
          <w:szCs w:val="32"/>
          <w:lang w:val="en-AU"/>
        </w:rPr>
        <w:t>Strategy</w:t>
      </w:r>
    </w:p>
    <w:p w14:paraId="5B3269AF" w14:textId="77777777" w:rsidR="00C261E5" w:rsidRPr="002C7F03" w:rsidRDefault="00C261E5" w:rsidP="002C7F03">
      <w:pPr>
        <w:pStyle w:val="Heading3"/>
      </w:pPr>
      <w:bookmarkStart w:id="61" w:name="_Toc377713158"/>
      <w:r w:rsidRPr="002C7F03">
        <w:t>Outcome focused strategy</w:t>
      </w:r>
      <w:bookmarkEnd w:id="61"/>
    </w:p>
    <w:p w14:paraId="380D4D9E" w14:textId="77777777" w:rsidR="00C261E5" w:rsidRPr="002C7F03" w:rsidRDefault="00C261E5" w:rsidP="002C7F03">
      <w:pPr>
        <w:pStyle w:val="Heading4"/>
      </w:pPr>
      <w:bookmarkStart w:id="62" w:name="_Toc342908720"/>
      <w:r w:rsidRPr="002C7F03">
        <w:t>Rating</w:t>
      </w:r>
      <w:bookmarkEnd w:id="62"/>
    </w:p>
    <w:p w14:paraId="71678794" w14:textId="77777777" w:rsidR="00C261E5" w:rsidRPr="009F0AD8" w:rsidRDefault="00C261E5" w:rsidP="00C261E5">
      <w:pPr>
        <w:rPr>
          <w:lang w:val="en-AU"/>
        </w:rPr>
      </w:pPr>
      <w:r w:rsidRPr="009F0AD8">
        <w:rPr>
          <w:noProof/>
          <w:lang w:val="en-AU"/>
        </w:rPr>
        <w:drawing>
          <wp:inline distT="0" distB="0" distL="0" distR="0" wp14:anchorId="4FCBD108" wp14:editId="591EF098">
            <wp:extent cx="476250" cy="476250"/>
            <wp:effectExtent l="0" t="0" r="0" b="0"/>
            <wp:docPr id="34" name="Picture 34"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F0AD8">
        <w:rPr>
          <w:lang w:val="en-AU"/>
        </w:rPr>
        <w:t xml:space="preserve"> Development area</w:t>
      </w:r>
    </w:p>
    <w:p w14:paraId="2BC92929" w14:textId="77777777" w:rsidR="00C261E5" w:rsidRPr="009F0AD8" w:rsidRDefault="00C261E5" w:rsidP="00C261E5">
      <w:pPr>
        <w:rPr>
          <w:lang w:val="en-AU"/>
        </w:rPr>
      </w:pPr>
      <w:r w:rsidRPr="009F0AD8">
        <w:rPr>
          <w:lang w:val="en-AU"/>
        </w:rPr>
        <w:t>After six months of operation, the Agency is still establishing its way of doing things</w:t>
      </w:r>
      <w:r w:rsidR="009F0AD8">
        <w:rPr>
          <w:lang w:val="en-AU"/>
        </w:rPr>
        <w:t xml:space="preserve">. </w:t>
      </w:r>
      <w:r w:rsidRPr="009F0AD8">
        <w:rPr>
          <w:lang w:val="en-AU"/>
        </w:rPr>
        <w:t xml:space="preserve">The heroic effort to open the doors and start operating within almost impossible timeframes seems to have embedded a way of working that is </w:t>
      </w:r>
      <w:r w:rsidR="00CF2738">
        <w:rPr>
          <w:lang w:val="en-AU"/>
        </w:rPr>
        <w:t>‘</w:t>
      </w:r>
      <w:r w:rsidRPr="009F0AD8">
        <w:rPr>
          <w:lang w:val="en-AU"/>
        </w:rPr>
        <w:t>all hands to the pump</w:t>
      </w:r>
      <w:r w:rsidR="00CF2738">
        <w:rPr>
          <w:lang w:val="en-AU"/>
        </w:rPr>
        <w:t>’</w:t>
      </w:r>
      <w:r w:rsidRPr="009F0AD8">
        <w:rPr>
          <w:lang w:val="en-AU"/>
        </w:rPr>
        <w:t>. This gets quick results and probably contributed to the Agency’s early success</w:t>
      </w:r>
      <w:r w:rsidR="00EB1E3A" w:rsidRPr="009F0AD8">
        <w:rPr>
          <w:lang w:val="en-AU"/>
        </w:rPr>
        <w:t>,</w:t>
      </w:r>
      <w:r w:rsidRPr="009F0AD8">
        <w:rPr>
          <w:lang w:val="en-AU"/>
        </w:rPr>
        <w:t xml:space="preserve"> but is not scalable or appropriate for a large delivery organisation. Greater clarity in roles and accountabilities is essential to enable all parts of the growing organisation to operate efficiently.</w:t>
      </w:r>
    </w:p>
    <w:p w14:paraId="5F3CCF0D" w14:textId="77777777" w:rsidR="00C261E5" w:rsidRPr="009F0AD8" w:rsidRDefault="00C261E5" w:rsidP="00C261E5">
      <w:pPr>
        <w:rPr>
          <w:lang w:val="en-AU"/>
        </w:rPr>
      </w:pPr>
      <w:r w:rsidRPr="009F0AD8">
        <w:rPr>
          <w:lang w:val="en-AU"/>
        </w:rPr>
        <w:t xml:space="preserve">The reduction in preparation time has meant that some of the necessary organisational development work has had to be done concurrently with running the Scheme. Important parts of the organisational infrastructure needed to mobilise the organisation are </w:t>
      </w:r>
      <w:r w:rsidR="00EB1E3A" w:rsidRPr="009F0AD8">
        <w:rPr>
          <w:lang w:val="en-AU"/>
        </w:rPr>
        <w:t>underdeveloped or missing. The c</w:t>
      </w:r>
      <w:r w:rsidRPr="009F0AD8">
        <w:rPr>
          <w:lang w:val="en-AU"/>
        </w:rPr>
        <w:t xml:space="preserve">orporate areas are particularly weak and this has exacerbated problems with attracting and retaining the right </w:t>
      </w:r>
      <w:proofErr w:type="gramStart"/>
      <w:r w:rsidRPr="009F0AD8">
        <w:rPr>
          <w:lang w:val="en-AU"/>
        </w:rPr>
        <w:t>people,</w:t>
      </w:r>
      <w:proofErr w:type="gramEnd"/>
      <w:r w:rsidRPr="009F0AD8">
        <w:rPr>
          <w:lang w:val="en-AU"/>
        </w:rPr>
        <w:t xml:space="preserve"> and putting in place the systems and strategies that are critical to support the Agency’s work.</w:t>
      </w:r>
    </w:p>
    <w:p w14:paraId="3AE018AA" w14:textId="77777777" w:rsidR="00C261E5" w:rsidRPr="009F0AD8" w:rsidRDefault="00C261E5" w:rsidP="00C261E5">
      <w:pPr>
        <w:rPr>
          <w:lang w:val="en-AU"/>
        </w:rPr>
      </w:pPr>
      <w:r w:rsidRPr="009F0AD8">
        <w:rPr>
          <w:lang w:val="en-AU"/>
        </w:rPr>
        <w:t>At the</w:t>
      </w:r>
      <w:r w:rsidR="00EB1E3A" w:rsidRPr="009F0AD8">
        <w:rPr>
          <w:lang w:val="en-AU"/>
        </w:rPr>
        <w:t xml:space="preserve"> time of writing, the Agency’s S</w:t>
      </w:r>
      <w:r w:rsidRPr="009F0AD8">
        <w:rPr>
          <w:lang w:val="en-AU"/>
        </w:rPr>
        <w:t xml:space="preserve">trategic </w:t>
      </w:r>
      <w:r w:rsidR="00EB1E3A" w:rsidRPr="009F0AD8">
        <w:rPr>
          <w:lang w:val="en-AU"/>
        </w:rPr>
        <w:t>P</w:t>
      </w:r>
      <w:r w:rsidRPr="009F0AD8">
        <w:rPr>
          <w:lang w:val="en-AU"/>
        </w:rPr>
        <w:t>lan was out for public comment. The three goals of the plan are:</w:t>
      </w:r>
    </w:p>
    <w:p w14:paraId="421EFDA9" w14:textId="77777777" w:rsidR="00C261E5" w:rsidRPr="009F0AD8" w:rsidRDefault="00EB1E3A" w:rsidP="00C261E5">
      <w:pPr>
        <w:pStyle w:val="ListParagraph"/>
        <w:numPr>
          <w:ilvl w:val="0"/>
          <w:numId w:val="5"/>
        </w:numPr>
        <w:spacing w:before="0" w:beforeAutospacing="0" w:after="200" w:afterAutospacing="0" w:line="276" w:lineRule="auto"/>
        <w:rPr>
          <w:lang w:val="en-AU"/>
        </w:rPr>
      </w:pPr>
      <w:r w:rsidRPr="009F0AD8">
        <w:rPr>
          <w:lang w:val="en-AU"/>
        </w:rPr>
        <w:t>p</w:t>
      </w:r>
      <w:r w:rsidR="00C261E5" w:rsidRPr="009F0AD8">
        <w:rPr>
          <w:lang w:val="en-AU"/>
        </w:rPr>
        <w:t>eople with disability are in control and have choices, based on the U</w:t>
      </w:r>
      <w:r w:rsidR="002B53B5">
        <w:rPr>
          <w:lang w:val="en-AU"/>
        </w:rPr>
        <w:t xml:space="preserve">nited </w:t>
      </w:r>
      <w:r w:rsidR="00C261E5" w:rsidRPr="009F0AD8">
        <w:rPr>
          <w:lang w:val="en-AU"/>
        </w:rPr>
        <w:t>N</w:t>
      </w:r>
      <w:r w:rsidR="002B53B5">
        <w:rPr>
          <w:lang w:val="en-AU"/>
        </w:rPr>
        <w:t>ations</w:t>
      </w:r>
      <w:r w:rsidR="00C261E5" w:rsidRPr="009F0AD8">
        <w:rPr>
          <w:lang w:val="en-AU"/>
        </w:rPr>
        <w:t xml:space="preserve"> Convention on the Righ</w:t>
      </w:r>
      <w:r w:rsidRPr="009F0AD8">
        <w:rPr>
          <w:lang w:val="en-AU"/>
        </w:rPr>
        <w:t>ts of Persons with Disabilities</w:t>
      </w:r>
    </w:p>
    <w:p w14:paraId="39F6164F" w14:textId="77777777" w:rsidR="00C261E5" w:rsidRPr="009F0AD8" w:rsidRDefault="00EB1E3A" w:rsidP="00C261E5">
      <w:pPr>
        <w:pStyle w:val="ListParagraph"/>
        <w:numPr>
          <w:ilvl w:val="0"/>
          <w:numId w:val="5"/>
        </w:numPr>
        <w:spacing w:before="0" w:beforeAutospacing="0" w:after="200" w:afterAutospacing="0" w:line="276" w:lineRule="auto"/>
        <w:rPr>
          <w:lang w:val="en-AU"/>
        </w:rPr>
      </w:pPr>
      <w:r w:rsidRPr="009F0AD8">
        <w:rPr>
          <w:lang w:val="en-AU"/>
        </w:rPr>
        <w:t>t</w:t>
      </w:r>
      <w:r w:rsidR="00C261E5" w:rsidRPr="009F0AD8">
        <w:rPr>
          <w:lang w:val="en-AU"/>
        </w:rPr>
        <w:t>he Scheme is financially sustainable and is gove</w:t>
      </w:r>
      <w:r w:rsidRPr="009F0AD8">
        <w:rPr>
          <w:lang w:val="en-AU"/>
        </w:rPr>
        <w:t>rned using insurance principles, and</w:t>
      </w:r>
    </w:p>
    <w:p w14:paraId="30C2AD57" w14:textId="77777777" w:rsidR="00C261E5" w:rsidRPr="009F0AD8" w:rsidRDefault="00EB1E3A" w:rsidP="00C261E5">
      <w:pPr>
        <w:pStyle w:val="ListParagraph"/>
        <w:numPr>
          <w:ilvl w:val="0"/>
          <w:numId w:val="5"/>
        </w:numPr>
        <w:spacing w:before="0" w:beforeAutospacing="0" w:after="200" w:afterAutospacing="0" w:line="276" w:lineRule="auto"/>
        <w:rPr>
          <w:lang w:val="en-AU"/>
        </w:rPr>
      </w:pPr>
      <w:proofErr w:type="gramStart"/>
      <w:r w:rsidRPr="009F0AD8">
        <w:rPr>
          <w:lang w:val="en-AU"/>
        </w:rPr>
        <w:t>t</w:t>
      </w:r>
      <w:r w:rsidR="00C261E5" w:rsidRPr="009F0AD8">
        <w:rPr>
          <w:lang w:val="en-AU"/>
        </w:rPr>
        <w:t>he</w:t>
      </w:r>
      <w:proofErr w:type="gramEnd"/>
      <w:r w:rsidR="00C261E5" w:rsidRPr="009F0AD8">
        <w:rPr>
          <w:lang w:val="en-AU"/>
        </w:rPr>
        <w:t xml:space="preserve"> community has ownership, confidence and pride in the Scheme and the Agency.</w:t>
      </w:r>
    </w:p>
    <w:p w14:paraId="3780B7E0" w14:textId="77777777" w:rsidR="00C261E5" w:rsidRPr="009F0AD8" w:rsidRDefault="00C261E5" w:rsidP="00C261E5">
      <w:pPr>
        <w:rPr>
          <w:lang w:val="en-AU"/>
        </w:rPr>
      </w:pPr>
      <w:r w:rsidRPr="009F0AD8">
        <w:rPr>
          <w:lang w:val="en-AU"/>
        </w:rPr>
        <w:t xml:space="preserve">Agency </w:t>
      </w:r>
      <w:proofErr w:type="gramStart"/>
      <w:r w:rsidRPr="009F0AD8">
        <w:rPr>
          <w:lang w:val="en-AU"/>
        </w:rPr>
        <w:t>staff appear</w:t>
      </w:r>
      <w:proofErr w:type="gramEnd"/>
      <w:r w:rsidRPr="009F0AD8">
        <w:rPr>
          <w:lang w:val="en-AU"/>
        </w:rPr>
        <w:t xml:space="preserve"> to have a good general understanding of most of these goals</w:t>
      </w:r>
      <w:r w:rsidR="009F0AD8">
        <w:rPr>
          <w:lang w:val="en-AU"/>
        </w:rPr>
        <w:t xml:space="preserve">. </w:t>
      </w:r>
      <w:r w:rsidRPr="009F0AD8">
        <w:rPr>
          <w:lang w:val="en-AU"/>
        </w:rPr>
        <w:t>However</w:t>
      </w:r>
      <w:r w:rsidR="00EB1E3A" w:rsidRPr="009F0AD8">
        <w:rPr>
          <w:lang w:val="en-AU"/>
        </w:rPr>
        <w:t>,</w:t>
      </w:r>
      <w:r w:rsidRPr="009F0AD8">
        <w:rPr>
          <w:lang w:val="en-AU"/>
        </w:rPr>
        <w:t xml:space="preserve"> a diverse range of views is evident about the insurance principles that underpin the </w:t>
      </w:r>
      <w:r w:rsidR="00116549" w:rsidRPr="009F0AD8">
        <w:rPr>
          <w:lang w:val="en-AU"/>
        </w:rPr>
        <w:t>Scheme</w:t>
      </w:r>
      <w:r w:rsidRPr="009F0AD8">
        <w:rPr>
          <w:lang w:val="en-AU"/>
        </w:rPr>
        <w:t>, and how these are incorporated into the way the Agency runs. It should be noted that this is also an issue amongst stakeholders and the wider community.</w:t>
      </w:r>
    </w:p>
    <w:p w14:paraId="601ADAF9" w14:textId="77777777" w:rsidR="00C261E5" w:rsidRPr="009F0AD8" w:rsidRDefault="00C261E5" w:rsidP="00C261E5">
      <w:pPr>
        <w:rPr>
          <w:lang w:val="en-AU"/>
        </w:rPr>
      </w:pPr>
      <w:r w:rsidRPr="009F0AD8">
        <w:rPr>
          <w:lang w:val="en-AU"/>
        </w:rPr>
        <w:t>The Actuarial Unit has been slow to establish and it does not seem to have good visibility throughout the Agency</w:t>
      </w:r>
      <w:r w:rsidR="009F0AD8">
        <w:rPr>
          <w:lang w:val="en-AU"/>
        </w:rPr>
        <w:t xml:space="preserve">. </w:t>
      </w:r>
      <w:r w:rsidRPr="009F0AD8">
        <w:rPr>
          <w:lang w:val="en-AU"/>
        </w:rPr>
        <w:t xml:space="preserve">Its central role is not well understood throughout the Agency and its work is also hampered by the shortcomings of the </w:t>
      </w:r>
      <w:r w:rsidR="00227622" w:rsidRPr="009F0AD8">
        <w:rPr>
          <w:lang w:val="en-AU"/>
        </w:rPr>
        <w:t>ICT</w:t>
      </w:r>
      <w:r w:rsidRPr="009F0AD8">
        <w:rPr>
          <w:lang w:val="en-AU"/>
        </w:rPr>
        <w:t xml:space="preserve"> system.</w:t>
      </w:r>
    </w:p>
    <w:p w14:paraId="014F710E" w14:textId="77777777" w:rsidR="00C261E5" w:rsidRPr="009F0AD8" w:rsidRDefault="00C261E5" w:rsidP="00C261E5">
      <w:pPr>
        <w:rPr>
          <w:lang w:val="en-AU"/>
        </w:rPr>
      </w:pPr>
      <w:r w:rsidRPr="009F0AD8">
        <w:rPr>
          <w:lang w:val="en-AU"/>
        </w:rPr>
        <w:t xml:space="preserve">The Agency is not only a start-up organisation facing all the usual challenges; it is also tasked with implementing a very new approach to supporting people with disability. There are still many unknowns. Comprehensive data about the client group and their needs was not available prior to the </w:t>
      </w:r>
      <w:r w:rsidR="008A2A39" w:rsidRPr="009F0AD8">
        <w:rPr>
          <w:lang w:val="en-AU"/>
        </w:rPr>
        <w:t xml:space="preserve">commencement </w:t>
      </w:r>
      <w:r w:rsidRPr="009F0AD8">
        <w:rPr>
          <w:lang w:val="en-AU"/>
        </w:rPr>
        <w:t xml:space="preserve">of the </w:t>
      </w:r>
      <w:r w:rsidR="00116549" w:rsidRPr="009F0AD8">
        <w:rPr>
          <w:lang w:val="en-AU"/>
        </w:rPr>
        <w:t>Scheme</w:t>
      </w:r>
      <w:r w:rsidRPr="009F0AD8">
        <w:rPr>
          <w:lang w:val="en-AU"/>
        </w:rPr>
        <w:t xml:space="preserve">. Consequently an important objective of the first two years of the </w:t>
      </w:r>
      <w:r w:rsidR="00116549" w:rsidRPr="009F0AD8">
        <w:rPr>
          <w:lang w:val="en-AU"/>
        </w:rPr>
        <w:t>Scheme</w:t>
      </w:r>
      <w:r w:rsidRPr="009F0AD8">
        <w:rPr>
          <w:lang w:val="en-AU"/>
        </w:rPr>
        <w:t xml:space="preserve"> is to gather the data and experience to refine the assumptions in the actuarial model to ensure the successful rollout of the full </w:t>
      </w:r>
      <w:r w:rsidR="00116549" w:rsidRPr="009F0AD8">
        <w:rPr>
          <w:lang w:val="en-AU"/>
        </w:rPr>
        <w:t>Scheme</w:t>
      </w:r>
      <w:r w:rsidRPr="009F0AD8">
        <w:rPr>
          <w:lang w:val="en-AU"/>
        </w:rPr>
        <w:t>. This can clash with other objectives such as meeting intake targets.</w:t>
      </w:r>
    </w:p>
    <w:p w14:paraId="5FB0DD75" w14:textId="77777777" w:rsidR="00C261E5" w:rsidRPr="009F0AD8" w:rsidRDefault="00C261E5" w:rsidP="00C261E5">
      <w:pPr>
        <w:rPr>
          <w:lang w:val="en-AU"/>
        </w:rPr>
      </w:pPr>
      <w:r w:rsidRPr="009F0AD8">
        <w:rPr>
          <w:lang w:val="en-AU"/>
        </w:rPr>
        <w:lastRenderedPageBreak/>
        <w:t xml:space="preserve">The first two years of the </w:t>
      </w:r>
      <w:r w:rsidR="00116549" w:rsidRPr="009F0AD8">
        <w:rPr>
          <w:lang w:val="en-AU"/>
        </w:rPr>
        <w:t>Scheme</w:t>
      </w:r>
      <w:r w:rsidRPr="009F0AD8">
        <w:rPr>
          <w:lang w:val="en-AU"/>
        </w:rPr>
        <w:t xml:space="preserve"> are clearly identifi</w:t>
      </w:r>
      <w:r w:rsidR="00EB1E3A" w:rsidRPr="009F0AD8">
        <w:rPr>
          <w:lang w:val="en-AU"/>
        </w:rPr>
        <w:t>ed by the previous and current G</w:t>
      </w:r>
      <w:r w:rsidRPr="009F0AD8">
        <w:rPr>
          <w:lang w:val="en-AU"/>
        </w:rPr>
        <w:t xml:space="preserve">overnments as an opportunity to learn and to trial approaches. This means that </w:t>
      </w:r>
      <w:r w:rsidR="00137843">
        <w:rPr>
          <w:lang w:val="en-AU"/>
        </w:rPr>
        <w:t xml:space="preserve">the strategic focus of </w:t>
      </w:r>
      <w:r w:rsidRPr="009F0AD8">
        <w:rPr>
          <w:lang w:val="en-AU"/>
        </w:rPr>
        <w:t xml:space="preserve">Agency operations in these first years is likely to be very different from that in the longer term. It is to be expected that in its early years the Agency would commit a much higher proportion of its resources to learning about its business than in later years. </w:t>
      </w:r>
    </w:p>
    <w:p w14:paraId="1F2CB443" w14:textId="77777777" w:rsidR="00C261E5" w:rsidRPr="009F0AD8" w:rsidRDefault="00C261E5" w:rsidP="00C261E5">
      <w:pPr>
        <w:rPr>
          <w:lang w:val="en-AU"/>
        </w:rPr>
      </w:pPr>
      <w:r w:rsidRPr="009F0AD8">
        <w:rPr>
          <w:lang w:val="en-AU"/>
        </w:rPr>
        <w:t xml:space="preserve">Some tensions are emerging about the early strategic and operational focus of the Agency. More clarity about the objectives of the trial stage of the </w:t>
      </w:r>
      <w:r w:rsidR="00116549" w:rsidRPr="009F0AD8">
        <w:rPr>
          <w:lang w:val="en-AU"/>
        </w:rPr>
        <w:t>Scheme</w:t>
      </w:r>
      <w:r w:rsidRPr="009F0AD8">
        <w:rPr>
          <w:lang w:val="en-AU"/>
        </w:rPr>
        <w:t xml:space="preserve"> would help decision-making about allocation of resources, but would also assist stakeholders to understand the necessary trade-offs.</w:t>
      </w:r>
    </w:p>
    <w:p w14:paraId="110C3CB8" w14:textId="77777777" w:rsidR="00C261E5" w:rsidRPr="009F0AD8" w:rsidRDefault="00C261E5" w:rsidP="00365E21">
      <w:pPr>
        <w:pStyle w:val="Heading3"/>
        <w:rPr>
          <w:lang w:val="en-AU"/>
        </w:rPr>
      </w:pPr>
      <w:bookmarkStart w:id="63" w:name="_Toc377713159"/>
      <w:r w:rsidRPr="009F0AD8">
        <w:rPr>
          <w:lang w:val="en-AU"/>
        </w:rPr>
        <w:t>Evidence-based choices</w:t>
      </w:r>
      <w:bookmarkEnd w:id="63"/>
    </w:p>
    <w:p w14:paraId="1D82122C" w14:textId="77777777" w:rsidR="00C261E5" w:rsidRPr="009F0AD8" w:rsidRDefault="00C261E5" w:rsidP="00C261E5">
      <w:pPr>
        <w:pStyle w:val="Heading4"/>
        <w:rPr>
          <w:lang w:val="en-AU"/>
        </w:rPr>
      </w:pPr>
      <w:bookmarkStart w:id="64" w:name="_Toc342908723"/>
      <w:r w:rsidRPr="009F0AD8">
        <w:rPr>
          <w:lang w:val="en-AU"/>
        </w:rPr>
        <w:t>Rating</w:t>
      </w:r>
      <w:bookmarkEnd w:id="64"/>
    </w:p>
    <w:p w14:paraId="21FFE5B9" w14:textId="77777777" w:rsidR="00C261E5" w:rsidRPr="009F0AD8" w:rsidRDefault="00C261E5" w:rsidP="00C261E5">
      <w:pPr>
        <w:rPr>
          <w:lang w:val="en-AU"/>
        </w:rPr>
      </w:pPr>
      <w:r w:rsidRPr="009F0AD8">
        <w:rPr>
          <w:noProof/>
          <w:lang w:val="en-AU"/>
        </w:rPr>
        <w:drawing>
          <wp:inline distT="0" distB="0" distL="0" distR="0" wp14:anchorId="1300D9D4" wp14:editId="22B14EFE">
            <wp:extent cx="476250" cy="476250"/>
            <wp:effectExtent l="0" t="0" r="0" b="0"/>
            <wp:docPr id="22" name="Picture 22" descr="A red icon with a letter 'C' in the center, indicating a 'serious concerns' assessment rating" title="A red icon with a letter 'C' in the center, indicating a 'serious concerns'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sc.gov.au/__data/assets/image/0008/8972/red-some-concer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F0AD8">
        <w:rPr>
          <w:lang w:val="en-AU"/>
        </w:rPr>
        <w:t xml:space="preserve"> Serious concerns</w:t>
      </w:r>
    </w:p>
    <w:p w14:paraId="711CA579" w14:textId="77777777" w:rsidR="00C261E5" w:rsidRPr="009F0AD8" w:rsidRDefault="00C261E5" w:rsidP="00C261E5">
      <w:pPr>
        <w:rPr>
          <w:lang w:val="en-AU"/>
        </w:rPr>
      </w:pPr>
      <w:r w:rsidRPr="009F0AD8">
        <w:rPr>
          <w:lang w:val="en-AU"/>
        </w:rPr>
        <w:t>The greatest challenge for the Agency in building an evidence-based culture is the shortcomings of the ICT system. Because of the shortened lead-time and redirection of some of the funds earmarked for the development of the ICT system, a compromise system was provided by DSS. The system enabled the Agency to begin operating</w:t>
      </w:r>
      <w:r w:rsidR="00137843">
        <w:rPr>
          <w:lang w:val="en-AU"/>
        </w:rPr>
        <w:t>,</w:t>
      </w:r>
      <w:r w:rsidRPr="009F0AD8">
        <w:rPr>
          <w:lang w:val="en-AU"/>
        </w:rPr>
        <w:t xml:space="preserve"> but</w:t>
      </w:r>
      <w:r w:rsidR="00137843">
        <w:rPr>
          <w:lang w:val="en-AU"/>
        </w:rPr>
        <w:t xml:space="preserve"> it</w:t>
      </w:r>
      <w:r w:rsidRPr="009F0AD8">
        <w:rPr>
          <w:lang w:val="en-AU"/>
        </w:rPr>
        <w:t xml:space="preserve"> is not fit for purpose</w:t>
      </w:r>
      <w:r w:rsidR="009F0AD8">
        <w:rPr>
          <w:lang w:val="en-AU"/>
        </w:rPr>
        <w:t xml:space="preserve">. </w:t>
      </w:r>
      <w:r w:rsidR="00EB1E3A" w:rsidRPr="009F0AD8">
        <w:rPr>
          <w:lang w:val="en-AU"/>
        </w:rPr>
        <w:t xml:space="preserve">This </w:t>
      </w:r>
      <w:r w:rsidRPr="009F0AD8">
        <w:rPr>
          <w:lang w:val="en-AU"/>
        </w:rPr>
        <w:t>is limiting</w:t>
      </w:r>
      <w:r w:rsidR="00116549" w:rsidRPr="009F0AD8">
        <w:rPr>
          <w:lang w:val="en-AU"/>
        </w:rPr>
        <w:t xml:space="preserve"> both the effectiveness of the A</w:t>
      </w:r>
      <w:r w:rsidRPr="009F0AD8">
        <w:rPr>
          <w:lang w:val="en-AU"/>
        </w:rPr>
        <w:t xml:space="preserve">ctuarial </w:t>
      </w:r>
      <w:r w:rsidR="00116549" w:rsidRPr="009F0AD8">
        <w:rPr>
          <w:lang w:val="en-AU"/>
        </w:rPr>
        <w:t>U</w:t>
      </w:r>
      <w:r w:rsidRPr="009F0AD8">
        <w:rPr>
          <w:lang w:val="en-AU"/>
        </w:rPr>
        <w:t>nit and the flexibility of the Agency to respond to the experience of the planning staff.</w:t>
      </w:r>
    </w:p>
    <w:p w14:paraId="730506CB" w14:textId="7A46AD9E" w:rsidR="00C261E5" w:rsidRPr="009F0AD8" w:rsidRDefault="00C261E5" w:rsidP="00C261E5">
      <w:pPr>
        <w:rPr>
          <w:lang w:val="en-AU"/>
        </w:rPr>
      </w:pPr>
      <w:r w:rsidRPr="009F0AD8">
        <w:rPr>
          <w:lang w:val="en-AU"/>
        </w:rPr>
        <w:t xml:space="preserve">The Actuarial Unit requires granular and longitudinal data for its reports to the Board and other stakeholders. This is not available from the current system and is seriously limiting the development of the prudential management of the </w:t>
      </w:r>
      <w:r w:rsidR="00116549" w:rsidRPr="009F0AD8">
        <w:rPr>
          <w:lang w:val="en-AU"/>
        </w:rPr>
        <w:t>Scheme</w:t>
      </w:r>
      <w:r w:rsidRPr="009F0AD8">
        <w:rPr>
          <w:lang w:val="en-AU"/>
        </w:rPr>
        <w:t>. When available, this data should be a key source for the Agency’s research effort. A high priority for the Agency is to lift the capacity of the ICT system</w:t>
      </w:r>
      <w:r w:rsidR="00C20DE0">
        <w:rPr>
          <w:lang w:val="en-AU"/>
        </w:rPr>
        <w:t>, and link assessment and resource allocation</w:t>
      </w:r>
      <w:r w:rsidRPr="009F0AD8">
        <w:rPr>
          <w:lang w:val="en-AU"/>
        </w:rPr>
        <w:t>.</w:t>
      </w:r>
    </w:p>
    <w:p w14:paraId="22E2930F" w14:textId="047F845B" w:rsidR="00C261E5" w:rsidRPr="009F0AD8" w:rsidRDefault="00C261E5" w:rsidP="00C261E5">
      <w:pPr>
        <w:rPr>
          <w:lang w:val="en-AU"/>
        </w:rPr>
      </w:pPr>
      <w:r w:rsidRPr="009F0AD8">
        <w:rPr>
          <w:lang w:val="en-AU"/>
        </w:rPr>
        <w:t xml:space="preserve">The greatest danger to the future of the Scheme is that the design and building of the data collection and </w:t>
      </w:r>
      <w:r w:rsidR="00227622" w:rsidRPr="009F0AD8">
        <w:rPr>
          <w:lang w:val="en-AU"/>
        </w:rPr>
        <w:t>ICT</w:t>
      </w:r>
      <w:r w:rsidRPr="009F0AD8">
        <w:rPr>
          <w:lang w:val="en-AU"/>
        </w:rPr>
        <w:t xml:space="preserve"> foundations is rushed, is not informed by the actuaries and knowledge from front-line staff, is not done sequentially</w:t>
      </w:r>
      <w:r w:rsidR="00137843">
        <w:rPr>
          <w:lang w:val="en-AU"/>
        </w:rPr>
        <w:t>,</w:t>
      </w:r>
      <w:r w:rsidRPr="009F0AD8">
        <w:rPr>
          <w:lang w:val="en-AU"/>
        </w:rPr>
        <w:t xml:space="preserve"> or is not fit for purpose (because there are insufficient funds).</w:t>
      </w:r>
      <w:r w:rsidR="00C20DE0">
        <w:rPr>
          <w:lang w:val="en-AU"/>
        </w:rPr>
        <w:t xml:space="preserve"> Because of the long lead times in developing new ICT systems, there will need to be short-term investment in improving the current system.</w:t>
      </w:r>
    </w:p>
    <w:p w14:paraId="69305CEB" w14:textId="77777777" w:rsidR="00C261E5" w:rsidRPr="009F0AD8" w:rsidRDefault="00C261E5" w:rsidP="00C261E5">
      <w:pPr>
        <w:rPr>
          <w:lang w:val="en-AU"/>
        </w:rPr>
      </w:pPr>
      <w:r w:rsidRPr="009F0AD8">
        <w:rPr>
          <w:lang w:val="en-AU"/>
        </w:rPr>
        <w:t>Refinements to the operations are inevitable</w:t>
      </w:r>
      <w:r w:rsidR="008F33E2">
        <w:rPr>
          <w:lang w:val="en-AU"/>
        </w:rPr>
        <w:t>,</w:t>
      </w:r>
      <w:r w:rsidRPr="009F0AD8">
        <w:rPr>
          <w:lang w:val="en-AU"/>
        </w:rPr>
        <w:t xml:space="preserve"> particularly in the early years of the Scheme. Currently there are no clear processes for identifying and analysing emerging issues, proposing options, seeking input from staff, participants, external experts and stakeholders, and then communicating the changes. These processes are important to ensure that changes are considered and implemented in an orderly and transparent way, particularly in the early years.</w:t>
      </w:r>
    </w:p>
    <w:p w14:paraId="7F69A598" w14:textId="77777777" w:rsidR="00C261E5" w:rsidRPr="009F0AD8" w:rsidRDefault="00C261E5" w:rsidP="00C261E5">
      <w:pPr>
        <w:rPr>
          <w:lang w:val="en-AU"/>
        </w:rPr>
      </w:pPr>
      <w:r w:rsidRPr="009F0AD8">
        <w:rPr>
          <w:lang w:val="en-AU"/>
        </w:rPr>
        <w:t>Feedback from participants and other stakeholders such as service providers needs to be better incorporated into the operations of the Agency.</w:t>
      </w:r>
    </w:p>
    <w:p w14:paraId="1302AC96" w14:textId="77777777" w:rsidR="00C261E5" w:rsidRPr="009F0AD8" w:rsidRDefault="00C261E5" w:rsidP="00365E21">
      <w:pPr>
        <w:pStyle w:val="Heading3"/>
        <w:rPr>
          <w:lang w:val="en-AU"/>
        </w:rPr>
      </w:pPr>
      <w:bookmarkStart w:id="65" w:name="_Toc377713160"/>
      <w:r w:rsidRPr="009F0AD8">
        <w:rPr>
          <w:lang w:val="en-AU"/>
        </w:rPr>
        <w:t>Collaborate and build common purpose</w:t>
      </w:r>
      <w:bookmarkEnd w:id="65"/>
    </w:p>
    <w:p w14:paraId="68A3AD6A" w14:textId="77777777" w:rsidR="00C261E5" w:rsidRPr="009F0AD8" w:rsidRDefault="00C261E5" w:rsidP="00C261E5">
      <w:pPr>
        <w:pStyle w:val="Heading4"/>
        <w:rPr>
          <w:lang w:val="en-AU"/>
        </w:rPr>
      </w:pPr>
      <w:bookmarkStart w:id="66" w:name="_Toc342908726"/>
      <w:r w:rsidRPr="009F0AD8">
        <w:rPr>
          <w:lang w:val="en-AU"/>
        </w:rPr>
        <w:t>Rating</w:t>
      </w:r>
      <w:bookmarkEnd w:id="66"/>
    </w:p>
    <w:p w14:paraId="6A409AD0" w14:textId="77777777" w:rsidR="00C261E5" w:rsidRPr="009F0AD8" w:rsidRDefault="00C261E5" w:rsidP="00C261E5">
      <w:pPr>
        <w:rPr>
          <w:lang w:val="en-AU"/>
        </w:rPr>
      </w:pPr>
      <w:r w:rsidRPr="009F0AD8">
        <w:rPr>
          <w:noProof/>
          <w:lang w:val="en-AU"/>
        </w:rPr>
        <w:lastRenderedPageBreak/>
        <w:drawing>
          <wp:inline distT="0" distB="0" distL="0" distR="0" wp14:anchorId="073029DD" wp14:editId="5DC2B09E">
            <wp:extent cx="476250" cy="476250"/>
            <wp:effectExtent l="0" t="0" r="0" b="0"/>
            <wp:docPr id="70" name="Picture 70"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F0AD8">
        <w:rPr>
          <w:lang w:val="en-AU"/>
        </w:rPr>
        <w:t xml:space="preserve"> Development area </w:t>
      </w:r>
    </w:p>
    <w:p w14:paraId="4B801F90" w14:textId="77777777" w:rsidR="00C261E5" w:rsidRPr="009F0AD8" w:rsidRDefault="00C261E5" w:rsidP="00C261E5">
      <w:pPr>
        <w:rPr>
          <w:lang w:val="en-AU"/>
        </w:rPr>
      </w:pPr>
      <w:r w:rsidRPr="009F0AD8">
        <w:rPr>
          <w:lang w:val="en-AU"/>
        </w:rPr>
        <w:t xml:space="preserve">The Agency has some complex governance arrangements with partners and stakeholders, which are still bedding down. </w:t>
      </w:r>
    </w:p>
    <w:p w14:paraId="0D47B6C6" w14:textId="77777777" w:rsidR="00C261E5" w:rsidRPr="009F0AD8" w:rsidRDefault="00C261E5" w:rsidP="00C261E5">
      <w:pPr>
        <w:rPr>
          <w:lang w:val="en-AU"/>
        </w:rPr>
      </w:pPr>
      <w:r w:rsidRPr="009F0AD8">
        <w:rPr>
          <w:lang w:val="en-AU"/>
        </w:rPr>
        <w:t xml:space="preserve">The Agency has been established </w:t>
      </w:r>
      <w:r w:rsidR="00137843">
        <w:rPr>
          <w:lang w:val="en-AU"/>
        </w:rPr>
        <w:t>under Commonwealth legislation (</w:t>
      </w:r>
      <w:r w:rsidRPr="009F0AD8">
        <w:rPr>
          <w:lang w:val="en-AU"/>
        </w:rPr>
        <w:t>the</w:t>
      </w:r>
      <w:r w:rsidR="00EB1E3A" w:rsidRPr="009F0AD8">
        <w:rPr>
          <w:lang w:val="en-AU"/>
        </w:rPr>
        <w:t xml:space="preserve"> NDIS Act</w:t>
      </w:r>
      <w:r w:rsidR="00137843">
        <w:rPr>
          <w:lang w:val="en-AU"/>
        </w:rPr>
        <w:t>)</w:t>
      </w:r>
      <w:r w:rsidRPr="009F0AD8">
        <w:rPr>
          <w:lang w:val="en-AU"/>
        </w:rPr>
        <w:t xml:space="preserve"> and is governed by a Board. The Board is responsible for the Agency’s performance and strategic direction, and is advised by </w:t>
      </w:r>
      <w:hyperlink r:id="rId16" w:history="1">
        <w:r w:rsidR="00EB1E3A" w:rsidRPr="009F0AD8">
          <w:rPr>
            <w:lang w:val="en-AU"/>
          </w:rPr>
          <w:t xml:space="preserve">the </w:t>
        </w:r>
        <w:r w:rsidRPr="009F0AD8">
          <w:rPr>
            <w:lang w:val="en-AU"/>
          </w:rPr>
          <w:t>Independent Advisory Council</w:t>
        </w:r>
      </w:hyperlink>
      <w:r w:rsidRPr="009F0AD8">
        <w:rPr>
          <w:lang w:val="en-AU"/>
        </w:rPr>
        <w:t>.</w:t>
      </w:r>
    </w:p>
    <w:p w14:paraId="133B8D25" w14:textId="77777777" w:rsidR="00C261E5" w:rsidRPr="009F0AD8" w:rsidRDefault="00C261E5" w:rsidP="00C261E5">
      <w:pPr>
        <w:rPr>
          <w:lang w:val="en-AU"/>
        </w:rPr>
      </w:pPr>
      <w:r w:rsidRPr="009F0AD8">
        <w:rPr>
          <w:lang w:val="en-AU"/>
        </w:rPr>
        <w:t xml:space="preserve">Decisions on NDIS policy issues are made by the </w:t>
      </w:r>
      <w:r w:rsidR="00EA4A2F" w:rsidRPr="009F0AD8">
        <w:rPr>
          <w:lang w:val="en-AU"/>
        </w:rPr>
        <w:t>COAG Disability Reform Council</w:t>
      </w:r>
      <w:r w:rsidRPr="009F0AD8">
        <w:rPr>
          <w:lang w:val="en-AU"/>
        </w:rPr>
        <w:t xml:space="preserve">, </w:t>
      </w:r>
      <w:r w:rsidR="00EB1E3A" w:rsidRPr="009F0AD8">
        <w:rPr>
          <w:lang w:val="en-AU"/>
        </w:rPr>
        <w:t xml:space="preserve">which is </w:t>
      </w:r>
      <w:r w:rsidRPr="009F0AD8">
        <w:rPr>
          <w:lang w:val="en-AU"/>
        </w:rPr>
        <w:t xml:space="preserve">made up of Treasurers and Ministers responsible for disability from the Commonwealth and each State and Territory. </w:t>
      </w:r>
    </w:p>
    <w:p w14:paraId="6EA2754B" w14:textId="77777777" w:rsidR="00C261E5" w:rsidRPr="009F0AD8" w:rsidRDefault="00C261E5" w:rsidP="00C261E5">
      <w:pPr>
        <w:rPr>
          <w:lang w:val="en-AU"/>
        </w:rPr>
      </w:pPr>
      <w:r w:rsidRPr="009F0AD8">
        <w:rPr>
          <w:lang w:val="en-AU"/>
        </w:rPr>
        <w:t xml:space="preserve">The Commonwealth Minister is responsible for administering the NDIS Act, and </w:t>
      </w:r>
      <w:r w:rsidR="00EB1E3A" w:rsidRPr="009F0AD8">
        <w:rPr>
          <w:lang w:val="en-AU"/>
        </w:rPr>
        <w:t xml:space="preserve">often requires agreement of the </w:t>
      </w:r>
      <w:r w:rsidR="00116549" w:rsidRPr="009F0AD8">
        <w:rPr>
          <w:lang w:val="en-AU"/>
        </w:rPr>
        <w:t>State</w:t>
      </w:r>
      <w:r w:rsidRPr="009F0AD8">
        <w:rPr>
          <w:lang w:val="en-AU"/>
        </w:rPr>
        <w:t xml:space="preserve">s and </w:t>
      </w:r>
      <w:r w:rsidR="00116549" w:rsidRPr="009F0AD8">
        <w:rPr>
          <w:lang w:val="en-AU"/>
        </w:rPr>
        <w:t>Territories</w:t>
      </w:r>
      <w:r w:rsidR="00EB1E3A" w:rsidRPr="009F0AD8">
        <w:rPr>
          <w:lang w:val="en-AU"/>
        </w:rPr>
        <w:t xml:space="preserve"> to exercise powers</w:t>
      </w:r>
      <w:r w:rsidRPr="009F0AD8">
        <w:rPr>
          <w:lang w:val="en-AU"/>
        </w:rPr>
        <w:t xml:space="preserve">, including </w:t>
      </w:r>
      <w:r w:rsidR="00EA4A2F" w:rsidRPr="009F0AD8">
        <w:rPr>
          <w:lang w:val="en-AU"/>
        </w:rPr>
        <w:t>the making of some</w:t>
      </w:r>
      <w:r w:rsidRPr="009F0AD8">
        <w:rPr>
          <w:lang w:val="en-AU"/>
        </w:rPr>
        <w:t xml:space="preserve"> NDIS Rules and </w:t>
      </w:r>
      <w:r w:rsidR="00EA4A2F" w:rsidRPr="009F0AD8">
        <w:rPr>
          <w:lang w:val="en-AU"/>
        </w:rPr>
        <w:t>giving directions to</w:t>
      </w:r>
      <w:r w:rsidRPr="009F0AD8">
        <w:rPr>
          <w:lang w:val="en-AU"/>
        </w:rPr>
        <w:t xml:space="preserve"> the Agency. </w:t>
      </w:r>
    </w:p>
    <w:p w14:paraId="697AA891" w14:textId="77777777" w:rsidR="00C261E5" w:rsidRPr="009F0AD8" w:rsidRDefault="00C261E5" w:rsidP="00C261E5">
      <w:pPr>
        <w:rPr>
          <w:lang w:val="en-AU"/>
        </w:rPr>
      </w:pPr>
      <w:r w:rsidRPr="009F0AD8">
        <w:rPr>
          <w:lang w:val="en-AU"/>
        </w:rPr>
        <w:t>These statutory relationships</w:t>
      </w:r>
      <w:r w:rsidR="00EA4A2F" w:rsidRPr="009F0AD8">
        <w:rPr>
          <w:lang w:val="en-AU"/>
        </w:rPr>
        <w:t xml:space="preserve"> are critical</w:t>
      </w:r>
      <w:r w:rsidR="00137843">
        <w:rPr>
          <w:lang w:val="en-AU"/>
        </w:rPr>
        <w:t>, and</w:t>
      </w:r>
      <w:r w:rsidRPr="009F0AD8">
        <w:rPr>
          <w:lang w:val="en-AU"/>
        </w:rPr>
        <w:t xml:space="preserve"> need to be underpinned with trust between the players. There will never be complete clarity and all parties need to be as open and transparent as possible in the grey area between them. The Agency needs to invest substantially in building and maintaining these relationships.</w:t>
      </w:r>
    </w:p>
    <w:p w14:paraId="21A1B94A" w14:textId="77777777" w:rsidR="00C261E5" w:rsidRPr="009F0AD8" w:rsidRDefault="00C261E5" w:rsidP="00C261E5">
      <w:pPr>
        <w:rPr>
          <w:lang w:val="en-AU"/>
        </w:rPr>
      </w:pPr>
      <w:r w:rsidRPr="009F0AD8">
        <w:rPr>
          <w:lang w:val="en-AU"/>
        </w:rPr>
        <w:t xml:space="preserve">Because of the </w:t>
      </w:r>
      <w:r w:rsidR="008F33E2">
        <w:rPr>
          <w:lang w:val="en-AU"/>
        </w:rPr>
        <w:t>close role of the Commonwealth G</w:t>
      </w:r>
      <w:r w:rsidRPr="009F0AD8">
        <w:rPr>
          <w:lang w:val="en-AU"/>
        </w:rPr>
        <w:t xml:space="preserve">overnment in the development of the Agency, it may be useful for the Chair of the Board to pay particular attention to building on the relationships between the Agency and </w:t>
      </w:r>
      <w:r w:rsidR="00116549" w:rsidRPr="009F0AD8">
        <w:rPr>
          <w:lang w:val="en-AU"/>
        </w:rPr>
        <w:t>State</w:t>
      </w:r>
      <w:r w:rsidRPr="009F0AD8">
        <w:rPr>
          <w:lang w:val="en-AU"/>
        </w:rPr>
        <w:t xml:space="preserve"> and </w:t>
      </w:r>
      <w:r w:rsidR="00116549" w:rsidRPr="009F0AD8">
        <w:rPr>
          <w:lang w:val="en-AU"/>
        </w:rPr>
        <w:t>Territory</w:t>
      </w:r>
      <w:r w:rsidRPr="009F0AD8">
        <w:rPr>
          <w:lang w:val="en-AU"/>
        </w:rPr>
        <w:t xml:space="preserve"> governments.</w:t>
      </w:r>
    </w:p>
    <w:p w14:paraId="544E13F7" w14:textId="77777777" w:rsidR="00C261E5" w:rsidRPr="009F0AD8" w:rsidRDefault="00EA4A2F" w:rsidP="00C261E5">
      <w:pPr>
        <w:rPr>
          <w:lang w:val="en-AU"/>
        </w:rPr>
      </w:pPr>
      <w:r w:rsidRPr="009F0AD8">
        <w:rPr>
          <w:lang w:val="en-AU"/>
        </w:rPr>
        <w:t>DSS</w:t>
      </w:r>
      <w:r w:rsidR="00C261E5" w:rsidRPr="009F0AD8">
        <w:rPr>
          <w:lang w:val="en-AU"/>
        </w:rPr>
        <w:t xml:space="preserve"> advises the Commonwealth Minister and has worked closely with the fledgling Agency. DSS delivered a range of corporate services to the Agency under contract, in the first months of the Agency’s operations. There are some ambiguities in the respective roles of the Agency and </w:t>
      </w:r>
      <w:r w:rsidR="00137843">
        <w:rPr>
          <w:lang w:val="en-AU"/>
        </w:rPr>
        <w:t>DSS</w:t>
      </w:r>
      <w:r w:rsidR="00C261E5" w:rsidRPr="009F0AD8">
        <w:rPr>
          <w:lang w:val="en-AU"/>
        </w:rPr>
        <w:t xml:space="preserve"> in areas</w:t>
      </w:r>
      <w:r w:rsidR="008F33E2">
        <w:rPr>
          <w:lang w:val="en-AU"/>
        </w:rPr>
        <w:t>,</w:t>
      </w:r>
      <w:r w:rsidR="00C261E5" w:rsidRPr="009F0AD8">
        <w:rPr>
          <w:lang w:val="en-AU"/>
        </w:rPr>
        <w:t xml:space="preserve"> such as briefing the Commonwealth </w:t>
      </w:r>
      <w:proofErr w:type="gramStart"/>
      <w:r w:rsidR="00C261E5" w:rsidRPr="009F0AD8">
        <w:rPr>
          <w:lang w:val="en-AU"/>
        </w:rPr>
        <w:t>Minister</w:t>
      </w:r>
      <w:r w:rsidR="008F33E2">
        <w:rPr>
          <w:lang w:val="en-AU"/>
        </w:rPr>
        <w:t>,</w:t>
      </w:r>
      <w:r w:rsidR="00C261E5" w:rsidRPr="009F0AD8">
        <w:rPr>
          <w:lang w:val="en-AU"/>
        </w:rPr>
        <w:t xml:space="preserve"> that</w:t>
      </w:r>
      <w:proofErr w:type="gramEnd"/>
      <w:r w:rsidR="00C261E5" w:rsidRPr="009F0AD8">
        <w:rPr>
          <w:lang w:val="en-AU"/>
        </w:rPr>
        <w:t xml:space="preserve"> should be clarified.</w:t>
      </w:r>
    </w:p>
    <w:p w14:paraId="5260BA87" w14:textId="77777777" w:rsidR="00C261E5" w:rsidRPr="009F0AD8" w:rsidRDefault="00C261E5" w:rsidP="00C261E5">
      <w:pPr>
        <w:rPr>
          <w:lang w:val="en-AU"/>
        </w:rPr>
      </w:pPr>
      <w:r w:rsidRPr="009F0AD8">
        <w:rPr>
          <w:lang w:val="en-AU"/>
        </w:rPr>
        <w:t>The Agency engaged well in the first</w:t>
      </w:r>
      <w:r w:rsidR="008A2A39" w:rsidRPr="009F0AD8">
        <w:rPr>
          <w:lang w:val="en-AU"/>
        </w:rPr>
        <w:t xml:space="preserve"> trial</w:t>
      </w:r>
      <w:r w:rsidRPr="009F0AD8">
        <w:rPr>
          <w:lang w:val="en-AU"/>
        </w:rPr>
        <w:t xml:space="preserve"> sites</w:t>
      </w:r>
      <w:r w:rsidR="008F33E2">
        <w:rPr>
          <w:lang w:val="en-AU"/>
        </w:rPr>
        <w:t>.  I</w:t>
      </w:r>
      <w:r w:rsidRPr="009F0AD8">
        <w:rPr>
          <w:lang w:val="en-AU"/>
        </w:rPr>
        <w:t xml:space="preserve">n the first half of 2013 conducted 600 separate engagement activities with prospective participants, service providers and others. However there is a strong view among stakeholders that there needs to be a greater effort to engage the broader community in the story of establishing the NDIS. </w:t>
      </w:r>
      <w:r w:rsidR="00EA4A2F" w:rsidRPr="009F0AD8">
        <w:rPr>
          <w:lang w:val="en-AU"/>
        </w:rPr>
        <w:t>There is also a view that community expectations have not been well managed.</w:t>
      </w:r>
    </w:p>
    <w:p w14:paraId="63E0B80A" w14:textId="77777777" w:rsidR="00E860B5" w:rsidRPr="009F0AD8" w:rsidRDefault="00E860B5" w:rsidP="00C261E5">
      <w:pPr>
        <w:rPr>
          <w:lang w:val="en-AU"/>
        </w:rPr>
      </w:pPr>
    </w:p>
    <w:p w14:paraId="3F014028" w14:textId="77777777" w:rsidR="00E860B5" w:rsidRPr="009F0AD8" w:rsidRDefault="00E860B5" w:rsidP="00C261E5">
      <w:pPr>
        <w:rPr>
          <w:b/>
          <w:color w:val="4F81BD" w:themeColor="accent1"/>
          <w:sz w:val="32"/>
          <w:szCs w:val="32"/>
          <w:lang w:val="en-AU"/>
        </w:rPr>
      </w:pPr>
      <w:r w:rsidRPr="009F0AD8">
        <w:rPr>
          <w:b/>
          <w:color w:val="4F81BD" w:themeColor="accent1"/>
          <w:sz w:val="32"/>
          <w:szCs w:val="32"/>
          <w:lang w:val="en-AU"/>
        </w:rPr>
        <w:t>Delivery</w:t>
      </w:r>
    </w:p>
    <w:p w14:paraId="2E072748" w14:textId="77777777" w:rsidR="00C261E5" w:rsidRPr="009F0AD8" w:rsidRDefault="006E6D52" w:rsidP="00365E21">
      <w:pPr>
        <w:pStyle w:val="Heading3"/>
        <w:rPr>
          <w:lang w:val="en-AU"/>
        </w:rPr>
      </w:pPr>
      <w:bookmarkStart w:id="67" w:name="_Toc377713161"/>
      <w:r>
        <w:rPr>
          <w:lang w:val="en-AU"/>
        </w:rPr>
        <w:t>Innovative d</w:t>
      </w:r>
      <w:r w:rsidR="00C261E5" w:rsidRPr="009F0AD8">
        <w:rPr>
          <w:lang w:val="en-AU"/>
        </w:rPr>
        <w:t>elivery</w:t>
      </w:r>
      <w:bookmarkEnd w:id="67"/>
    </w:p>
    <w:p w14:paraId="637ACC72" w14:textId="77777777" w:rsidR="00C261E5" w:rsidRPr="009F0AD8" w:rsidRDefault="00C261E5" w:rsidP="00C261E5">
      <w:pPr>
        <w:pStyle w:val="Heading4"/>
        <w:rPr>
          <w:lang w:val="en-AU"/>
        </w:rPr>
      </w:pPr>
      <w:bookmarkStart w:id="68" w:name="_Toc342908734"/>
      <w:r w:rsidRPr="009F0AD8">
        <w:rPr>
          <w:lang w:val="en-AU"/>
        </w:rPr>
        <w:t>Rating</w:t>
      </w:r>
      <w:bookmarkEnd w:id="68"/>
    </w:p>
    <w:p w14:paraId="790222B4" w14:textId="77777777" w:rsidR="00C261E5" w:rsidRPr="009F0AD8" w:rsidRDefault="00C261E5" w:rsidP="00C261E5">
      <w:pPr>
        <w:rPr>
          <w:lang w:val="en-AU"/>
        </w:rPr>
      </w:pPr>
      <w:r w:rsidRPr="009F0AD8">
        <w:rPr>
          <w:noProof/>
          <w:lang w:val="en-AU"/>
        </w:rPr>
        <w:drawing>
          <wp:inline distT="0" distB="0" distL="0" distR="0" wp14:anchorId="10FE731F" wp14:editId="0C9317F3">
            <wp:extent cx="476250" cy="476250"/>
            <wp:effectExtent l="0" t="0" r="0" b="0"/>
            <wp:docPr id="25" name="Picture 25"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F0AD8">
        <w:rPr>
          <w:lang w:val="en-AU"/>
        </w:rPr>
        <w:t xml:space="preserve"> Development area</w:t>
      </w:r>
    </w:p>
    <w:p w14:paraId="61FA45CE" w14:textId="77777777" w:rsidR="00C261E5" w:rsidRPr="009F0AD8" w:rsidRDefault="00C261E5" w:rsidP="00C261E5">
      <w:pPr>
        <w:rPr>
          <w:lang w:val="en-AU"/>
        </w:rPr>
      </w:pPr>
      <w:r w:rsidRPr="009F0AD8">
        <w:rPr>
          <w:lang w:val="en-AU"/>
        </w:rPr>
        <w:lastRenderedPageBreak/>
        <w:t>The success of the Scheme is dependent upon the Agency being established in a way that it can progressively learn and improve. Sustainability o</w:t>
      </w:r>
      <w:r w:rsidR="00137843">
        <w:rPr>
          <w:lang w:val="en-AU"/>
        </w:rPr>
        <w:t>f the Scheme requires good data and good analysis.  I</w:t>
      </w:r>
      <w:r w:rsidRPr="009F0AD8">
        <w:rPr>
          <w:lang w:val="en-AU"/>
        </w:rPr>
        <w:t>t</w:t>
      </w:r>
      <w:r w:rsidR="00137843">
        <w:rPr>
          <w:lang w:val="en-AU"/>
        </w:rPr>
        <w:t xml:space="preserve"> also</w:t>
      </w:r>
      <w:r w:rsidRPr="009F0AD8">
        <w:rPr>
          <w:lang w:val="en-AU"/>
        </w:rPr>
        <w:t xml:space="preserve"> requires innovation in the way that the support needs of individuals are best met and the way the Agency goes about its work.</w:t>
      </w:r>
    </w:p>
    <w:p w14:paraId="5954D7C3" w14:textId="77777777" w:rsidR="00C261E5" w:rsidRPr="009F0AD8" w:rsidRDefault="00C261E5" w:rsidP="00C261E5">
      <w:pPr>
        <w:rPr>
          <w:lang w:val="en-AU"/>
        </w:rPr>
      </w:pPr>
      <w:r w:rsidRPr="009F0AD8">
        <w:rPr>
          <w:lang w:val="en-AU"/>
        </w:rPr>
        <w:t>Agency staff at the front line understand the need to progressively learn and they are already trialling new and innovative approaches and learning from them</w:t>
      </w:r>
      <w:r w:rsidR="009F0AD8">
        <w:rPr>
          <w:lang w:val="en-AU"/>
        </w:rPr>
        <w:t xml:space="preserve">. </w:t>
      </w:r>
      <w:r w:rsidRPr="009F0AD8">
        <w:rPr>
          <w:lang w:val="en-AU"/>
        </w:rPr>
        <w:t xml:space="preserve">The </w:t>
      </w:r>
      <w:proofErr w:type="gramStart"/>
      <w:r w:rsidRPr="009F0AD8">
        <w:rPr>
          <w:lang w:val="en-AU"/>
        </w:rPr>
        <w:t>staff are</w:t>
      </w:r>
      <w:proofErr w:type="gramEnd"/>
      <w:r w:rsidRPr="009F0AD8">
        <w:rPr>
          <w:lang w:val="en-AU"/>
        </w:rPr>
        <w:t xml:space="preserve"> being encouraged to innovate</w:t>
      </w:r>
      <w:r w:rsidR="00EA4A2F" w:rsidRPr="009F0AD8">
        <w:rPr>
          <w:lang w:val="en-AU"/>
        </w:rPr>
        <w:t>,</w:t>
      </w:r>
      <w:r w:rsidRPr="009F0AD8">
        <w:rPr>
          <w:lang w:val="en-AU"/>
        </w:rPr>
        <w:t xml:space="preserve"> and </w:t>
      </w:r>
      <w:r w:rsidR="007F39CB">
        <w:rPr>
          <w:lang w:val="en-AU"/>
        </w:rPr>
        <w:t>the results of this innovation are</w:t>
      </w:r>
      <w:r w:rsidRPr="009F0AD8">
        <w:rPr>
          <w:lang w:val="en-AU"/>
        </w:rPr>
        <w:t xml:space="preserve"> being exchanged between teams and across sites</w:t>
      </w:r>
      <w:r w:rsidR="009F0AD8">
        <w:rPr>
          <w:lang w:val="en-AU"/>
        </w:rPr>
        <w:t xml:space="preserve">. </w:t>
      </w:r>
      <w:r w:rsidRPr="009F0AD8">
        <w:rPr>
          <w:lang w:val="en-AU"/>
        </w:rPr>
        <w:t>More now needs to be done to put in place the structures and systems to support the Agency as a whole to progressively learn from the frontline.</w:t>
      </w:r>
    </w:p>
    <w:p w14:paraId="26E62B35" w14:textId="451D9F59" w:rsidR="00C261E5" w:rsidRPr="009F0AD8" w:rsidRDefault="00C261E5" w:rsidP="00C261E5">
      <w:pPr>
        <w:rPr>
          <w:lang w:val="en-AU"/>
        </w:rPr>
      </w:pPr>
      <w:r w:rsidRPr="009F0AD8">
        <w:rPr>
          <w:lang w:val="en-AU"/>
        </w:rPr>
        <w:t xml:space="preserve">In particular closer links are needed between the Actuarial Unit and the frontline staff to ensure that information flows both </w:t>
      </w:r>
      <w:r w:rsidR="00EA4A2F" w:rsidRPr="009F0AD8">
        <w:rPr>
          <w:lang w:val="en-AU"/>
        </w:rPr>
        <w:t xml:space="preserve">ways to </w:t>
      </w:r>
      <w:r w:rsidR="000F5806">
        <w:rPr>
          <w:lang w:val="en-AU"/>
        </w:rPr>
        <w:t>improve decision-making and data</w:t>
      </w:r>
      <w:r w:rsidR="00EA4A2F" w:rsidRPr="009F0AD8">
        <w:rPr>
          <w:lang w:val="en-AU"/>
        </w:rPr>
        <w:t xml:space="preserve"> collection.</w:t>
      </w:r>
    </w:p>
    <w:p w14:paraId="67146226" w14:textId="77777777" w:rsidR="00C261E5" w:rsidRPr="009F0AD8" w:rsidRDefault="00C261E5" w:rsidP="00C261E5">
      <w:pPr>
        <w:rPr>
          <w:lang w:val="en-AU"/>
        </w:rPr>
      </w:pPr>
      <w:r w:rsidRPr="009F0AD8">
        <w:rPr>
          <w:lang w:val="en-AU"/>
        </w:rPr>
        <w:t>The value of individual innovations is being assessed through an action learning approach</w:t>
      </w:r>
      <w:r w:rsidR="009F0AD8">
        <w:rPr>
          <w:lang w:val="en-AU"/>
        </w:rPr>
        <w:t xml:space="preserve">. </w:t>
      </w:r>
      <w:r w:rsidRPr="009F0AD8">
        <w:rPr>
          <w:lang w:val="en-AU"/>
        </w:rPr>
        <w:t>This will need to be supplemented by evaluation of the impact of different interventions and approaches over time</w:t>
      </w:r>
      <w:r w:rsidR="009F0AD8">
        <w:rPr>
          <w:lang w:val="en-AU"/>
        </w:rPr>
        <w:t xml:space="preserve">. </w:t>
      </w:r>
      <w:r w:rsidRPr="009F0AD8">
        <w:rPr>
          <w:lang w:val="en-AU"/>
        </w:rPr>
        <w:t xml:space="preserve">This evaluation will be dependent upon the quality of data and the systems to collect it. </w:t>
      </w:r>
    </w:p>
    <w:p w14:paraId="14063A1A" w14:textId="77777777" w:rsidR="00C261E5" w:rsidRPr="009F0AD8" w:rsidRDefault="007F39CB" w:rsidP="00C261E5">
      <w:pPr>
        <w:rPr>
          <w:lang w:val="en-AU"/>
        </w:rPr>
      </w:pPr>
      <w:r>
        <w:rPr>
          <w:lang w:val="en-AU"/>
        </w:rPr>
        <w:t xml:space="preserve">One of the consequences of </w:t>
      </w:r>
      <w:r w:rsidR="00C261E5" w:rsidRPr="009F0AD8">
        <w:rPr>
          <w:lang w:val="en-AU"/>
        </w:rPr>
        <w:t>bringing forward the commencement of the Scheme by twelve months is that interim arrangements were put in place to staff the Agency, to provide the necessary systems</w:t>
      </w:r>
      <w:r w:rsidR="00137843">
        <w:rPr>
          <w:lang w:val="en-AU"/>
        </w:rPr>
        <w:t>,</w:t>
      </w:r>
      <w:r w:rsidR="00C261E5" w:rsidRPr="009F0AD8">
        <w:rPr>
          <w:lang w:val="en-AU"/>
        </w:rPr>
        <w:t xml:space="preserve"> and to collect data</w:t>
      </w:r>
      <w:r w:rsidR="009F0AD8">
        <w:rPr>
          <w:lang w:val="en-AU"/>
        </w:rPr>
        <w:t xml:space="preserve">. </w:t>
      </w:r>
      <w:r w:rsidR="00C261E5" w:rsidRPr="009F0AD8">
        <w:rPr>
          <w:lang w:val="en-AU"/>
        </w:rPr>
        <w:t xml:space="preserve">This work was done in parallel by separate teams who provided the minimum necessary </w:t>
      </w:r>
      <w:r w:rsidR="008A2A39" w:rsidRPr="009F0AD8">
        <w:rPr>
          <w:lang w:val="en-AU"/>
        </w:rPr>
        <w:t>systems for o</w:t>
      </w:r>
      <w:r>
        <w:rPr>
          <w:lang w:val="en-AU"/>
        </w:rPr>
        <w:t>perating the tria</w:t>
      </w:r>
      <w:r w:rsidR="008A2A39" w:rsidRPr="009F0AD8">
        <w:rPr>
          <w:lang w:val="en-AU"/>
        </w:rPr>
        <w:t xml:space="preserve">l </w:t>
      </w:r>
      <w:proofErr w:type="gramStart"/>
      <w:r w:rsidR="008A2A39" w:rsidRPr="009F0AD8">
        <w:rPr>
          <w:lang w:val="en-AU"/>
        </w:rPr>
        <w:t>sites,</w:t>
      </w:r>
      <w:proofErr w:type="gramEnd"/>
      <w:r w:rsidR="008A2A39" w:rsidRPr="009F0AD8">
        <w:rPr>
          <w:lang w:val="en-AU"/>
        </w:rPr>
        <w:t xml:space="preserve"> </w:t>
      </w:r>
      <w:r w:rsidR="00C261E5" w:rsidRPr="009F0AD8">
        <w:rPr>
          <w:lang w:val="en-AU"/>
        </w:rPr>
        <w:t>with the knowledge that all would need to be replaced once the Scheme was operating.</w:t>
      </w:r>
    </w:p>
    <w:p w14:paraId="4DEFB94F" w14:textId="77777777" w:rsidR="00C261E5" w:rsidRPr="009F0AD8" w:rsidRDefault="00C261E5" w:rsidP="00C261E5">
      <w:pPr>
        <w:rPr>
          <w:lang w:val="en-AU"/>
        </w:rPr>
      </w:pPr>
      <w:r w:rsidRPr="009F0AD8">
        <w:rPr>
          <w:lang w:val="en-AU"/>
        </w:rPr>
        <w:t xml:space="preserve">The Agency will not be able to fully evaluate the success and </w:t>
      </w:r>
      <w:r w:rsidR="007F39CB">
        <w:rPr>
          <w:lang w:val="en-AU"/>
        </w:rPr>
        <w:t>‘</w:t>
      </w:r>
      <w:r w:rsidRPr="009F0AD8">
        <w:rPr>
          <w:lang w:val="en-AU"/>
        </w:rPr>
        <w:t>value-add</w:t>
      </w:r>
      <w:r w:rsidR="007F39CB">
        <w:rPr>
          <w:lang w:val="en-AU"/>
        </w:rPr>
        <w:t>’</w:t>
      </w:r>
      <w:r w:rsidRPr="009F0AD8">
        <w:rPr>
          <w:lang w:val="en-AU"/>
        </w:rPr>
        <w:t xml:space="preserve"> of innovation until it has better </w:t>
      </w:r>
      <w:r w:rsidR="00227622" w:rsidRPr="009F0AD8">
        <w:rPr>
          <w:lang w:val="en-AU"/>
        </w:rPr>
        <w:t>ICT</w:t>
      </w:r>
      <w:r w:rsidRPr="009F0AD8">
        <w:rPr>
          <w:lang w:val="en-AU"/>
        </w:rPr>
        <w:t xml:space="preserve"> systems and data collection capability</w:t>
      </w:r>
      <w:r w:rsidR="009F0AD8">
        <w:rPr>
          <w:lang w:val="en-AU"/>
        </w:rPr>
        <w:t xml:space="preserve">. </w:t>
      </w:r>
    </w:p>
    <w:p w14:paraId="00A4D894" w14:textId="77777777" w:rsidR="00E860B5" w:rsidRPr="009F0AD8" w:rsidRDefault="00E860B5" w:rsidP="00C261E5">
      <w:pPr>
        <w:rPr>
          <w:lang w:val="en-AU"/>
        </w:rPr>
      </w:pPr>
    </w:p>
    <w:p w14:paraId="4F15672D" w14:textId="77777777" w:rsidR="00C261E5" w:rsidRPr="009F0AD8" w:rsidRDefault="00C261E5" w:rsidP="00365E21">
      <w:pPr>
        <w:pStyle w:val="Heading3"/>
        <w:rPr>
          <w:lang w:val="en-AU"/>
        </w:rPr>
      </w:pPr>
      <w:bookmarkStart w:id="69" w:name="_Toc377713162"/>
      <w:r w:rsidRPr="009F0AD8">
        <w:rPr>
          <w:lang w:val="en-AU"/>
        </w:rPr>
        <w:t>Plan, resource and prioritise</w:t>
      </w:r>
      <w:bookmarkEnd w:id="69"/>
    </w:p>
    <w:p w14:paraId="03241925" w14:textId="77777777" w:rsidR="00C261E5" w:rsidRPr="009F0AD8" w:rsidRDefault="00C261E5" w:rsidP="00C261E5">
      <w:pPr>
        <w:pStyle w:val="Heading4"/>
        <w:rPr>
          <w:lang w:val="en-AU"/>
        </w:rPr>
      </w:pPr>
      <w:bookmarkStart w:id="70" w:name="_Toc342908737"/>
      <w:r w:rsidRPr="009F0AD8">
        <w:rPr>
          <w:lang w:val="en-AU"/>
        </w:rPr>
        <w:t>Rating</w:t>
      </w:r>
      <w:bookmarkEnd w:id="70"/>
    </w:p>
    <w:p w14:paraId="1AE55FAF" w14:textId="00AD925F" w:rsidR="00C261E5" w:rsidRPr="009F0AD8" w:rsidRDefault="000F5806" w:rsidP="00C261E5">
      <w:pPr>
        <w:rPr>
          <w:lang w:val="en-AU"/>
        </w:rPr>
      </w:pPr>
      <w:r w:rsidRPr="009F0AD8">
        <w:rPr>
          <w:noProof/>
          <w:lang w:val="en-AU"/>
        </w:rPr>
        <w:drawing>
          <wp:inline distT="0" distB="0" distL="0" distR="0" wp14:anchorId="478558E1" wp14:editId="61AF9484">
            <wp:extent cx="476250" cy="476250"/>
            <wp:effectExtent l="0" t="0" r="0" b="0"/>
            <wp:docPr id="6" name="Picture 6"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C261E5" w:rsidRPr="009F0AD8">
        <w:rPr>
          <w:lang w:val="en-AU"/>
        </w:rPr>
        <w:t xml:space="preserve"> </w:t>
      </w:r>
      <w:r>
        <w:rPr>
          <w:lang w:val="en-AU"/>
        </w:rPr>
        <w:t>Development area</w:t>
      </w:r>
      <w:r w:rsidR="00C261E5" w:rsidRPr="009F0AD8">
        <w:rPr>
          <w:lang w:val="en-AU"/>
        </w:rPr>
        <w:t xml:space="preserve"> </w:t>
      </w:r>
    </w:p>
    <w:p w14:paraId="6C947BBD" w14:textId="77777777" w:rsidR="00C261E5" w:rsidRPr="009F0AD8" w:rsidRDefault="00C261E5" w:rsidP="00C261E5">
      <w:pPr>
        <w:rPr>
          <w:lang w:val="en-AU"/>
        </w:rPr>
      </w:pPr>
      <w:r w:rsidRPr="009F0AD8">
        <w:rPr>
          <w:lang w:val="en-AU"/>
        </w:rPr>
        <w:t>The business planning processes are immature</w:t>
      </w:r>
      <w:r w:rsidR="009F0AD8">
        <w:rPr>
          <w:lang w:val="en-AU"/>
        </w:rPr>
        <w:t xml:space="preserve">. </w:t>
      </w:r>
      <w:r w:rsidRPr="009F0AD8">
        <w:rPr>
          <w:lang w:val="en-AU"/>
        </w:rPr>
        <w:t>Capability varies and there are some areas that have not given it a priority</w:t>
      </w:r>
      <w:r w:rsidR="009F0AD8">
        <w:rPr>
          <w:lang w:val="en-AU"/>
        </w:rPr>
        <w:t xml:space="preserve">. </w:t>
      </w:r>
      <w:r w:rsidRPr="009F0AD8">
        <w:rPr>
          <w:lang w:val="en-AU"/>
        </w:rPr>
        <w:t>One of the reasons for this is that teams are waiting for their permanent leaders to be appointed</w:t>
      </w:r>
      <w:r w:rsidR="009F0AD8">
        <w:rPr>
          <w:lang w:val="en-AU"/>
        </w:rPr>
        <w:t xml:space="preserve">. </w:t>
      </w:r>
    </w:p>
    <w:p w14:paraId="175BF73A" w14:textId="77777777" w:rsidR="00C261E5" w:rsidRPr="009F0AD8" w:rsidRDefault="00C261E5" w:rsidP="00C261E5">
      <w:pPr>
        <w:rPr>
          <w:lang w:val="en-AU"/>
        </w:rPr>
      </w:pPr>
      <w:r w:rsidRPr="009F0AD8">
        <w:rPr>
          <w:lang w:val="en-AU"/>
        </w:rPr>
        <w:t>The Agency has put in place monthly financial reporting arrangements</w:t>
      </w:r>
      <w:r w:rsidR="009F0AD8">
        <w:rPr>
          <w:lang w:val="en-AU"/>
        </w:rPr>
        <w:t xml:space="preserve">. </w:t>
      </w:r>
      <w:r w:rsidRPr="009F0AD8">
        <w:rPr>
          <w:lang w:val="en-AU"/>
        </w:rPr>
        <w:t xml:space="preserve">These reports vary in their quality as a result of the staff being new, systems being embryonic, and governance committees being established. </w:t>
      </w:r>
    </w:p>
    <w:p w14:paraId="3E281F66" w14:textId="77777777" w:rsidR="00C261E5" w:rsidRPr="009F0AD8" w:rsidRDefault="00C261E5" w:rsidP="00C261E5">
      <w:pPr>
        <w:rPr>
          <w:lang w:val="en-AU"/>
        </w:rPr>
      </w:pPr>
      <w:r w:rsidRPr="009F0AD8">
        <w:rPr>
          <w:lang w:val="en-AU"/>
        </w:rPr>
        <w:t>A permanent Chief Financial Officer has now been appointed</w:t>
      </w:r>
      <w:r w:rsidR="009F0AD8">
        <w:rPr>
          <w:lang w:val="en-AU"/>
        </w:rPr>
        <w:t xml:space="preserve">. </w:t>
      </w:r>
      <w:r w:rsidRPr="009F0AD8">
        <w:rPr>
          <w:lang w:val="en-AU"/>
        </w:rPr>
        <w:t>Priority should be given to</w:t>
      </w:r>
      <w:r w:rsidR="00FD53D3" w:rsidRPr="009F0AD8">
        <w:rPr>
          <w:lang w:val="en-AU"/>
        </w:rPr>
        <w:t xml:space="preserve"> the permanent staffing of the finance area</w:t>
      </w:r>
      <w:r w:rsidRPr="009F0AD8">
        <w:rPr>
          <w:lang w:val="en-AU"/>
        </w:rPr>
        <w:t>, continuity management and knowledge transfer as most of the temporary</w:t>
      </w:r>
      <w:r w:rsidR="00FD53D3" w:rsidRPr="009F0AD8">
        <w:rPr>
          <w:lang w:val="en-AU"/>
        </w:rPr>
        <w:t xml:space="preserve"> finance</w:t>
      </w:r>
      <w:r w:rsidRPr="009F0AD8">
        <w:rPr>
          <w:lang w:val="en-AU"/>
        </w:rPr>
        <w:t xml:space="preserve"> staff have not applied to transfer to Geelong.</w:t>
      </w:r>
    </w:p>
    <w:p w14:paraId="24494FCB" w14:textId="77777777" w:rsidR="00C261E5" w:rsidRPr="009F0AD8" w:rsidRDefault="00C261E5" w:rsidP="00C261E5">
      <w:pPr>
        <w:rPr>
          <w:lang w:val="en-AU"/>
        </w:rPr>
      </w:pPr>
      <w:r w:rsidRPr="009F0AD8">
        <w:rPr>
          <w:lang w:val="en-AU"/>
        </w:rPr>
        <w:lastRenderedPageBreak/>
        <w:t xml:space="preserve">The </w:t>
      </w:r>
      <w:r w:rsidR="009C3B2E" w:rsidRPr="009F0AD8">
        <w:rPr>
          <w:lang w:val="en-AU"/>
        </w:rPr>
        <w:t>CEO</w:t>
      </w:r>
      <w:r w:rsidRPr="009F0AD8">
        <w:rPr>
          <w:lang w:val="en-AU"/>
        </w:rPr>
        <w:t xml:space="preserve"> has been tracking and reporting to the Board on the progress of 29 major projects</w:t>
      </w:r>
      <w:r w:rsidR="009F0AD8">
        <w:rPr>
          <w:lang w:val="en-AU"/>
        </w:rPr>
        <w:t xml:space="preserve">. </w:t>
      </w:r>
      <w:r w:rsidRPr="009F0AD8">
        <w:rPr>
          <w:lang w:val="en-AU"/>
        </w:rPr>
        <w:t xml:space="preserve">The </w:t>
      </w:r>
      <w:r w:rsidR="009C3B2E" w:rsidRPr="009F0AD8">
        <w:rPr>
          <w:lang w:val="en-AU"/>
        </w:rPr>
        <w:t>CEO</w:t>
      </w:r>
      <w:r w:rsidRPr="009F0AD8">
        <w:rPr>
          <w:lang w:val="en-AU"/>
        </w:rPr>
        <w:t xml:space="preserve"> has undertaken to </w:t>
      </w:r>
      <w:proofErr w:type="gramStart"/>
      <w:r w:rsidRPr="009F0AD8">
        <w:rPr>
          <w:lang w:val="en-AU"/>
        </w:rPr>
        <w:t>advise</w:t>
      </w:r>
      <w:proofErr w:type="gramEnd"/>
      <w:r w:rsidRPr="009F0AD8">
        <w:rPr>
          <w:lang w:val="en-AU"/>
        </w:rPr>
        <w:t xml:space="preserve"> on the relative priority of these projects</w:t>
      </w:r>
      <w:r w:rsidR="009F0AD8">
        <w:rPr>
          <w:lang w:val="en-AU"/>
        </w:rPr>
        <w:t xml:space="preserve">. </w:t>
      </w:r>
      <w:r w:rsidRPr="009F0AD8">
        <w:rPr>
          <w:lang w:val="en-AU"/>
        </w:rPr>
        <w:t>This will require some hard decisions</w:t>
      </w:r>
      <w:r w:rsidR="00FD53D3" w:rsidRPr="009F0AD8">
        <w:rPr>
          <w:lang w:val="en-AU"/>
        </w:rPr>
        <w:t>, and</w:t>
      </w:r>
      <w:r w:rsidR="00670D1C" w:rsidRPr="009F0AD8">
        <w:rPr>
          <w:lang w:val="en-AU"/>
        </w:rPr>
        <w:t xml:space="preserve"> will need to align with available resources</w:t>
      </w:r>
      <w:r w:rsidR="009F0AD8">
        <w:rPr>
          <w:lang w:val="en-AU"/>
        </w:rPr>
        <w:t xml:space="preserve">. </w:t>
      </w:r>
    </w:p>
    <w:p w14:paraId="2B86DA04" w14:textId="77777777" w:rsidR="00C261E5" w:rsidRPr="009F0AD8" w:rsidRDefault="00C261E5" w:rsidP="00C261E5">
      <w:pPr>
        <w:rPr>
          <w:lang w:val="en-AU"/>
        </w:rPr>
      </w:pPr>
      <w:r w:rsidRPr="009F0AD8">
        <w:rPr>
          <w:lang w:val="en-AU"/>
        </w:rPr>
        <w:t>Project management capability is immature</w:t>
      </w:r>
      <w:r w:rsidR="009F0AD8">
        <w:rPr>
          <w:lang w:val="en-AU"/>
        </w:rPr>
        <w:t xml:space="preserve">. </w:t>
      </w:r>
      <w:r w:rsidRPr="009F0AD8">
        <w:rPr>
          <w:lang w:val="en-AU"/>
        </w:rPr>
        <w:t>It has been underpinned by contracted capacity</w:t>
      </w:r>
      <w:r w:rsidR="009F0AD8">
        <w:rPr>
          <w:lang w:val="en-AU"/>
        </w:rPr>
        <w:t xml:space="preserve">. </w:t>
      </w:r>
      <w:r w:rsidRPr="009F0AD8">
        <w:rPr>
          <w:lang w:val="en-AU"/>
        </w:rPr>
        <w:t xml:space="preserve">Either this will need to </w:t>
      </w:r>
      <w:r w:rsidR="00FD53D3" w:rsidRPr="009F0AD8">
        <w:rPr>
          <w:lang w:val="en-AU"/>
        </w:rPr>
        <w:t>be improved and expanded,</w:t>
      </w:r>
      <w:r w:rsidRPr="009F0AD8">
        <w:rPr>
          <w:lang w:val="en-AU"/>
        </w:rPr>
        <w:t xml:space="preserve"> or an internal capability needs to be built.</w:t>
      </w:r>
    </w:p>
    <w:p w14:paraId="6F6698ED" w14:textId="77777777" w:rsidR="00C261E5" w:rsidRPr="009F0AD8" w:rsidRDefault="00C261E5" w:rsidP="009F0AD8">
      <w:pPr>
        <w:rPr>
          <w:lang w:val="en-AU"/>
        </w:rPr>
      </w:pPr>
      <w:r w:rsidRPr="009F0AD8">
        <w:rPr>
          <w:lang w:val="en-AU"/>
        </w:rPr>
        <w:t>There are three dimensions to projects – time, money and quality</w:t>
      </w:r>
      <w:r w:rsidR="009F0AD8">
        <w:rPr>
          <w:lang w:val="en-AU"/>
        </w:rPr>
        <w:t xml:space="preserve">. </w:t>
      </w:r>
      <w:r w:rsidRPr="009F0AD8">
        <w:rPr>
          <w:lang w:val="en-AU"/>
        </w:rPr>
        <w:t>In the absence of additional funding the trade-offs are extra time or lower quality</w:t>
      </w:r>
      <w:r w:rsidR="009F0AD8">
        <w:rPr>
          <w:lang w:val="en-AU"/>
        </w:rPr>
        <w:t xml:space="preserve">. </w:t>
      </w:r>
      <w:r w:rsidRPr="009F0AD8">
        <w:rPr>
          <w:lang w:val="en-AU"/>
        </w:rPr>
        <w:t xml:space="preserve">The Agency needs to be </w:t>
      </w:r>
      <w:r w:rsidR="00137843">
        <w:rPr>
          <w:lang w:val="en-AU"/>
        </w:rPr>
        <w:t>aware</w:t>
      </w:r>
      <w:r w:rsidRPr="009F0AD8">
        <w:rPr>
          <w:lang w:val="en-AU"/>
        </w:rPr>
        <w:t xml:space="preserve"> that in giving a priority to timeliness that it will reduce quality and this may undermine the financial sustainability of the Scheme. </w:t>
      </w:r>
    </w:p>
    <w:p w14:paraId="4E05B542" w14:textId="77777777" w:rsidR="00FE25F3" w:rsidRPr="009F0AD8" w:rsidRDefault="00ED44E8" w:rsidP="00C261E5">
      <w:pPr>
        <w:rPr>
          <w:lang w:val="en-AU"/>
        </w:rPr>
      </w:pPr>
      <w:r w:rsidRPr="009F0AD8">
        <w:rPr>
          <w:lang w:val="en-AU"/>
        </w:rPr>
        <w:t>The current approach to accounting for ‘in-kind’ contributions provided by States and Territories as part of their bilateral agreements is causing major practical difficulties to providers, States, Territories and the Commonwealth</w:t>
      </w:r>
      <w:r w:rsidR="009F0AD8">
        <w:rPr>
          <w:lang w:val="en-AU"/>
        </w:rPr>
        <w:t xml:space="preserve">. </w:t>
      </w:r>
      <w:r w:rsidRPr="009F0AD8">
        <w:rPr>
          <w:lang w:val="en-AU"/>
        </w:rPr>
        <w:t>More concerning than this is that the current ap</w:t>
      </w:r>
      <w:r w:rsidR="00FA63E7" w:rsidRPr="009F0AD8">
        <w:rPr>
          <w:lang w:val="en-AU"/>
        </w:rPr>
        <w:t>proach is likely to c</w:t>
      </w:r>
      <w:r w:rsidR="000B7D28" w:rsidRPr="009F0AD8">
        <w:rPr>
          <w:lang w:val="en-AU"/>
        </w:rPr>
        <w:t xml:space="preserve">ause problems for people with </w:t>
      </w:r>
      <w:r w:rsidR="00FA63E7" w:rsidRPr="009F0AD8">
        <w:rPr>
          <w:lang w:val="en-AU"/>
        </w:rPr>
        <w:t>disability accessing services</w:t>
      </w:r>
      <w:r w:rsidR="009F0AD8">
        <w:rPr>
          <w:lang w:val="en-AU"/>
        </w:rPr>
        <w:t xml:space="preserve">. </w:t>
      </w:r>
      <w:r w:rsidR="00FA63E7" w:rsidRPr="009F0AD8">
        <w:rPr>
          <w:lang w:val="en-AU"/>
        </w:rPr>
        <w:t xml:space="preserve">The arrangements are not working, are an impediment to planning and allocating resources, and </w:t>
      </w:r>
      <w:r w:rsidR="00137843">
        <w:rPr>
          <w:lang w:val="en-AU"/>
        </w:rPr>
        <w:t>the upcoming review (</w:t>
      </w:r>
      <w:r w:rsidR="00E7528C" w:rsidRPr="009F0AD8">
        <w:rPr>
          <w:lang w:val="en-AU"/>
        </w:rPr>
        <w:t xml:space="preserve">see </w:t>
      </w:r>
      <w:r w:rsidR="009F0AD8" w:rsidRPr="009F0AD8">
        <w:rPr>
          <w:lang w:val="en-AU"/>
        </w:rPr>
        <w:t>Attachment C</w:t>
      </w:r>
      <w:r w:rsidR="00137843">
        <w:rPr>
          <w:lang w:val="en-AU"/>
        </w:rPr>
        <w:t>)</w:t>
      </w:r>
      <w:r w:rsidR="00E7528C" w:rsidRPr="009F0AD8">
        <w:rPr>
          <w:lang w:val="en-AU"/>
        </w:rPr>
        <w:t xml:space="preserve"> should recommend changes.</w:t>
      </w:r>
    </w:p>
    <w:p w14:paraId="4C0773E0" w14:textId="77777777" w:rsidR="00ED44E8" w:rsidRPr="009F0AD8" w:rsidRDefault="00ED44E8" w:rsidP="00C261E5">
      <w:pPr>
        <w:rPr>
          <w:lang w:val="en-AU"/>
        </w:rPr>
      </w:pPr>
      <w:r w:rsidRPr="009F0AD8">
        <w:rPr>
          <w:lang w:val="en-AU"/>
        </w:rPr>
        <w:t xml:space="preserve"> </w:t>
      </w:r>
    </w:p>
    <w:p w14:paraId="54F53C7A" w14:textId="77777777" w:rsidR="00C261E5" w:rsidRPr="009F0AD8" w:rsidRDefault="00C261E5" w:rsidP="00365E21">
      <w:pPr>
        <w:pStyle w:val="Heading3"/>
        <w:rPr>
          <w:lang w:val="en-AU"/>
        </w:rPr>
      </w:pPr>
      <w:bookmarkStart w:id="71" w:name="_Toc377713163"/>
      <w:r w:rsidRPr="009F0AD8">
        <w:rPr>
          <w:lang w:val="en-AU"/>
        </w:rPr>
        <w:t>Shared commitment and sound delivery models</w:t>
      </w:r>
      <w:bookmarkEnd w:id="71"/>
    </w:p>
    <w:p w14:paraId="5F1E07EF" w14:textId="77777777" w:rsidR="00C261E5" w:rsidRPr="009F0AD8" w:rsidRDefault="00C261E5" w:rsidP="00C261E5">
      <w:pPr>
        <w:pStyle w:val="Heading4"/>
        <w:rPr>
          <w:lang w:val="en-AU"/>
        </w:rPr>
      </w:pPr>
      <w:bookmarkStart w:id="72" w:name="_Toc342908740"/>
      <w:r w:rsidRPr="009F0AD8">
        <w:rPr>
          <w:lang w:val="en-AU"/>
        </w:rPr>
        <w:t>Rating</w:t>
      </w:r>
      <w:bookmarkEnd w:id="72"/>
    </w:p>
    <w:p w14:paraId="1E234015" w14:textId="03548444" w:rsidR="00C261E5" w:rsidRPr="009F0AD8" w:rsidRDefault="000F5806" w:rsidP="00C261E5">
      <w:pPr>
        <w:rPr>
          <w:lang w:val="en-AU"/>
        </w:rPr>
      </w:pPr>
      <w:r w:rsidRPr="009F0AD8">
        <w:rPr>
          <w:noProof/>
          <w:lang w:val="en-AU"/>
        </w:rPr>
        <w:drawing>
          <wp:inline distT="0" distB="0" distL="0" distR="0" wp14:anchorId="36975670" wp14:editId="66DBD519">
            <wp:extent cx="476250" cy="476250"/>
            <wp:effectExtent l="0" t="0" r="0" b="0"/>
            <wp:docPr id="18" name="Picture 18"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C261E5" w:rsidRPr="009F0AD8">
        <w:rPr>
          <w:lang w:val="en-AU"/>
        </w:rPr>
        <w:t xml:space="preserve"> </w:t>
      </w:r>
      <w:r>
        <w:rPr>
          <w:lang w:val="en-AU"/>
        </w:rPr>
        <w:t>Development area</w:t>
      </w:r>
    </w:p>
    <w:p w14:paraId="495E1A74" w14:textId="77777777" w:rsidR="00C261E5" w:rsidRPr="009F0AD8" w:rsidRDefault="00137843" w:rsidP="00C261E5">
      <w:pPr>
        <w:rPr>
          <w:lang w:val="en-AU"/>
        </w:rPr>
      </w:pPr>
      <w:r>
        <w:rPr>
          <w:lang w:val="en-AU"/>
        </w:rPr>
        <w:t xml:space="preserve">The Scheme </w:t>
      </w:r>
      <w:r w:rsidR="00C261E5" w:rsidRPr="009F0AD8">
        <w:rPr>
          <w:lang w:val="en-AU"/>
        </w:rPr>
        <w:t>has had a huge level of public support. Service Provide</w:t>
      </w:r>
      <w:r w:rsidR="000B7D28" w:rsidRPr="009F0AD8">
        <w:rPr>
          <w:lang w:val="en-AU"/>
        </w:rPr>
        <w:t xml:space="preserve">rs, advocates and people with </w:t>
      </w:r>
      <w:r w:rsidR="00C261E5" w:rsidRPr="009F0AD8">
        <w:rPr>
          <w:lang w:val="en-AU"/>
        </w:rPr>
        <w:t>disability combined to give their strong support to a grass roots campaign to back the new Scheme.</w:t>
      </w:r>
    </w:p>
    <w:p w14:paraId="3A29B027" w14:textId="77777777" w:rsidR="00C261E5" w:rsidRPr="009F0AD8" w:rsidRDefault="00C261E5" w:rsidP="00C261E5">
      <w:pPr>
        <w:rPr>
          <w:lang w:val="en-AU"/>
        </w:rPr>
      </w:pPr>
      <w:r w:rsidRPr="009F0AD8">
        <w:rPr>
          <w:lang w:val="en-AU"/>
        </w:rPr>
        <w:t>The announcement of the Scheme and the bipartisan support for it has engendered a lot of goodwill from the community</w:t>
      </w:r>
      <w:r w:rsidR="009F0AD8">
        <w:rPr>
          <w:lang w:val="en-AU"/>
        </w:rPr>
        <w:t xml:space="preserve">. </w:t>
      </w:r>
      <w:r w:rsidRPr="009F0AD8">
        <w:rPr>
          <w:lang w:val="en-AU"/>
        </w:rPr>
        <w:t>There is a danger that community expectations, especially following the advertising campaign that was run in 2013, are not aligned with the scope of the Scheme.</w:t>
      </w:r>
    </w:p>
    <w:p w14:paraId="6C57A41A" w14:textId="77777777" w:rsidR="00C261E5" w:rsidRPr="009F0AD8" w:rsidRDefault="00C261E5" w:rsidP="00C261E5">
      <w:pPr>
        <w:rPr>
          <w:lang w:val="en-AU"/>
        </w:rPr>
      </w:pPr>
      <w:r w:rsidRPr="009F0AD8">
        <w:rPr>
          <w:lang w:val="en-AU"/>
        </w:rPr>
        <w:t>The Agency did a good job at local community engagement on the lead up to the launch in each of the sites</w:t>
      </w:r>
      <w:r w:rsidR="009F0AD8">
        <w:rPr>
          <w:lang w:val="en-AU"/>
        </w:rPr>
        <w:t xml:space="preserve">. </w:t>
      </w:r>
      <w:r w:rsidRPr="009F0AD8">
        <w:rPr>
          <w:lang w:val="en-AU"/>
        </w:rPr>
        <w:t>There has not been as much attention paid to media engagement or to stakeholder engagemen</w:t>
      </w:r>
      <w:r w:rsidR="00FD53D3" w:rsidRPr="009F0AD8">
        <w:rPr>
          <w:lang w:val="en-AU"/>
        </w:rPr>
        <w:t>t</w:t>
      </w:r>
      <w:r w:rsidR="009F0AD8">
        <w:rPr>
          <w:lang w:val="en-AU"/>
        </w:rPr>
        <w:t xml:space="preserve">. </w:t>
      </w:r>
      <w:r w:rsidR="00FD53D3" w:rsidRPr="009F0AD8">
        <w:rPr>
          <w:lang w:val="en-AU"/>
        </w:rPr>
        <w:t>M</w:t>
      </w:r>
      <w:r w:rsidRPr="009F0AD8">
        <w:rPr>
          <w:lang w:val="en-AU"/>
        </w:rPr>
        <w:t>ore work needs to be done here to manage expectations and to ensure ongoing shared commitment to the Scheme.</w:t>
      </w:r>
    </w:p>
    <w:p w14:paraId="793F74C6" w14:textId="77777777" w:rsidR="00C261E5" w:rsidRPr="009F0AD8" w:rsidRDefault="00C261E5" w:rsidP="00C261E5">
      <w:pPr>
        <w:rPr>
          <w:lang w:val="en-AU"/>
        </w:rPr>
      </w:pPr>
      <w:r w:rsidRPr="009F0AD8">
        <w:rPr>
          <w:lang w:val="en-AU"/>
        </w:rPr>
        <w:t>Issues were raised by some stakeholders about the current structure of the financial arrangements with governments and the extent to which they allow the Agency to operate a prudential management model</w:t>
      </w:r>
      <w:r w:rsidR="009F0AD8">
        <w:rPr>
          <w:lang w:val="en-AU"/>
        </w:rPr>
        <w:t xml:space="preserve">. </w:t>
      </w:r>
      <w:r w:rsidRPr="009F0AD8">
        <w:rPr>
          <w:lang w:val="en-AU"/>
        </w:rPr>
        <w:t>However that is considered outside the scope of this review.</w:t>
      </w:r>
    </w:p>
    <w:p w14:paraId="126FCF89" w14:textId="77777777" w:rsidR="00FD53D3" w:rsidRPr="009F0AD8" w:rsidRDefault="00C261E5" w:rsidP="00FD53D3">
      <w:pPr>
        <w:rPr>
          <w:lang w:val="en-AU"/>
        </w:rPr>
      </w:pPr>
      <w:r w:rsidRPr="009F0AD8">
        <w:rPr>
          <w:lang w:val="en-AU"/>
        </w:rPr>
        <w:t>One issue raised that is relevant to the delivery capability is the clarity of the role of frontline staff undert</w:t>
      </w:r>
      <w:r w:rsidR="000B7D28" w:rsidRPr="009F0AD8">
        <w:rPr>
          <w:lang w:val="en-AU"/>
        </w:rPr>
        <w:t xml:space="preserve">aking plans for a person with </w:t>
      </w:r>
      <w:r w:rsidRPr="009F0AD8">
        <w:rPr>
          <w:lang w:val="en-AU"/>
        </w:rPr>
        <w:t>disability</w:t>
      </w:r>
      <w:r w:rsidR="009F0AD8">
        <w:rPr>
          <w:lang w:val="en-AU"/>
        </w:rPr>
        <w:t xml:space="preserve">. </w:t>
      </w:r>
      <w:r w:rsidRPr="009F0AD8">
        <w:rPr>
          <w:lang w:val="en-AU"/>
        </w:rPr>
        <w:t xml:space="preserve">Some interviewees noted that the role should be more assessor than planner. It is certainly a complex task for a single staff </w:t>
      </w:r>
      <w:r w:rsidRPr="009F0AD8">
        <w:rPr>
          <w:lang w:val="en-AU"/>
        </w:rPr>
        <w:lastRenderedPageBreak/>
        <w:t>member to reconcile the role of being fiscally prudent while also working with participants on life plans</w:t>
      </w:r>
      <w:r w:rsidR="009F0AD8">
        <w:rPr>
          <w:lang w:val="en-AU"/>
        </w:rPr>
        <w:t xml:space="preserve">. </w:t>
      </w:r>
      <w:r w:rsidR="00FD53D3" w:rsidRPr="009F0AD8">
        <w:rPr>
          <w:lang w:val="en-AU"/>
        </w:rPr>
        <w:t>One option would be for the Agency to consider a limited trial of separating these functions.</w:t>
      </w:r>
    </w:p>
    <w:p w14:paraId="66797B22" w14:textId="77777777" w:rsidR="00C261E5" w:rsidRPr="009F0AD8" w:rsidRDefault="00C261E5" w:rsidP="00C261E5">
      <w:pPr>
        <w:rPr>
          <w:lang w:val="en-AU"/>
        </w:rPr>
      </w:pPr>
      <w:r w:rsidRPr="009F0AD8">
        <w:rPr>
          <w:lang w:val="en-AU"/>
        </w:rPr>
        <w:t xml:space="preserve">Changes are being implemented to give greater clarity about what in practice can be considered “reasonable and necessary” supports as set out in the legislation. It will be necessary for the Agency to continue to focus on this and to work closely with </w:t>
      </w:r>
      <w:r w:rsidR="00FD53D3" w:rsidRPr="009F0AD8">
        <w:rPr>
          <w:lang w:val="en-AU"/>
        </w:rPr>
        <w:t xml:space="preserve">the Board, </w:t>
      </w:r>
      <w:r w:rsidRPr="009F0AD8">
        <w:rPr>
          <w:lang w:val="en-AU"/>
        </w:rPr>
        <w:t>stakeholders and staff</w:t>
      </w:r>
      <w:r w:rsidR="00B24661">
        <w:rPr>
          <w:lang w:val="en-AU"/>
        </w:rPr>
        <w:t xml:space="preserve"> on refining the definition of ‘</w:t>
      </w:r>
      <w:r w:rsidRPr="009F0AD8">
        <w:rPr>
          <w:lang w:val="en-AU"/>
        </w:rPr>
        <w:t>reasonable and necessary</w:t>
      </w:r>
      <w:r w:rsidR="00B24661">
        <w:rPr>
          <w:lang w:val="en-AU"/>
        </w:rPr>
        <w:t>’</w:t>
      </w:r>
      <w:r w:rsidRPr="009F0AD8">
        <w:rPr>
          <w:lang w:val="en-AU"/>
        </w:rPr>
        <w:t>.</w:t>
      </w:r>
    </w:p>
    <w:p w14:paraId="5D75A250" w14:textId="77777777" w:rsidR="00E860B5" w:rsidRPr="009F0AD8" w:rsidRDefault="00E860B5" w:rsidP="00C261E5">
      <w:pPr>
        <w:rPr>
          <w:lang w:val="en-AU"/>
        </w:rPr>
      </w:pPr>
    </w:p>
    <w:p w14:paraId="04E0C489" w14:textId="77777777" w:rsidR="00C261E5" w:rsidRPr="009F0AD8" w:rsidRDefault="00C261E5" w:rsidP="00365E21">
      <w:pPr>
        <w:pStyle w:val="Heading3"/>
        <w:rPr>
          <w:lang w:val="en-AU"/>
        </w:rPr>
      </w:pPr>
      <w:bookmarkStart w:id="73" w:name="_Toc377713164"/>
      <w:r w:rsidRPr="009F0AD8">
        <w:rPr>
          <w:lang w:val="en-AU"/>
        </w:rPr>
        <w:t>Manage performance</w:t>
      </w:r>
      <w:bookmarkEnd w:id="73"/>
    </w:p>
    <w:p w14:paraId="3DE07DB5" w14:textId="77777777" w:rsidR="00C261E5" w:rsidRPr="009F0AD8" w:rsidRDefault="00C261E5" w:rsidP="00C261E5">
      <w:pPr>
        <w:pStyle w:val="Heading4"/>
        <w:rPr>
          <w:lang w:val="en-AU"/>
        </w:rPr>
      </w:pPr>
      <w:bookmarkStart w:id="74" w:name="_Toc342908743"/>
      <w:r w:rsidRPr="009F0AD8">
        <w:rPr>
          <w:lang w:val="en-AU"/>
        </w:rPr>
        <w:t>Rating</w:t>
      </w:r>
      <w:bookmarkEnd w:id="74"/>
    </w:p>
    <w:p w14:paraId="68435C99" w14:textId="77777777" w:rsidR="00C261E5" w:rsidRPr="009F0AD8" w:rsidRDefault="00C261E5" w:rsidP="00C261E5">
      <w:pPr>
        <w:rPr>
          <w:lang w:val="en-AU"/>
        </w:rPr>
      </w:pPr>
      <w:r w:rsidRPr="009F0AD8">
        <w:rPr>
          <w:noProof/>
          <w:lang w:val="en-AU"/>
        </w:rPr>
        <w:drawing>
          <wp:inline distT="0" distB="0" distL="0" distR="0" wp14:anchorId="363C6D01" wp14:editId="472E9E26">
            <wp:extent cx="476250" cy="476250"/>
            <wp:effectExtent l="0" t="0" r="0" b="0"/>
            <wp:docPr id="28" name="Picture 28" descr="A red icon with a letter 'C' in the center, indicating a 'serious concerns' assessment rating" title="A red icon with a letter 'C' in the center, indicating a 'serious concerns'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sc.gov.au/__data/assets/image/0008/8972/red-some-concer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9F0AD8">
        <w:rPr>
          <w:lang w:val="en-AU"/>
        </w:rPr>
        <w:t xml:space="preserve"> Serious concerns</w:t>
      </w:r>
    </w:p>
    <w:p w14:paraId="7B443D3C" w14:textId="77777777" w:rsidR="00C261E5" w:rsidRPr="009F0AD8" w:rsidRDefault="00C261E5" w:rsidP="00C261E5">
      <w:pPr>
        <w:rPr>
          <w:lang w:val="en-AU"/>
        </w:rPr>
      </w:pPr>
      <w:r w:rsidRPr="009F0AD8">
        <w:rPr>
          <w:lang w:val="en-AU"/>
        </w:rPr>
        <w:t>The establishment of the Actuarial Unit, which is based in Sydney, has begun</w:t>
      </w:r>
      <w:r w:rsidR="009F0AD8">
        <w:rPr>
          <w:lang w:val="en-AU"/>
        </w:rPr>
        <w:t xml:space="preserve">. </w:t>
      </w:r>
      <w:r w:rsidRPr="009F0AD8">
        <w:rPr>
          <w:lang w:val="en-AU"/>
        </w:rPr>
        <w:t>The bringing forward of the</w:t>
      </w:r>
      <w:r w:rsidR="008A2A39" w:rsidRPr="009F0AD8">
        <w:rPr>
          <w:lang w:val="en-AU"/>
        </w:rPr>
        <w:t xml:space="preserve"> commencement</w:t>
      </w:r>
      <w:r w:rsidRPr="009F0AD8">
        <w:rPr>
          <w:lang w:val="en-AU"/>
        </w:rPr>
        <w:t xml:space="preserve"> date of the Scheme means that the internal Actuarial Unit is not yet in place and nor do they have adequate data to be able to assess Scheme performance</w:t>
      </w:r>
      <w:r w:rsidR="009F0AD8">
        <w:rPr>
          <w:lang w:val="en-AU"/>
        </w:rPr>
        <w:t xml:space="preserve">. </w:t>
      </w:r>
      <w:r w:rsidRPr="009F0AD8">
        <w:rPr>
          <w:lang w:val="en-AU"/>
        </w:rPr>
        <w:t>The success of the service delivery model on which the Scheme is based is dependent upon the Ac</w:t>
      </w:r>
      <w:r w:rsidR="00FD53D3" w:rsidRPr="009F0AD8">
        <w:rPr>
          <w:lang w:val="en-AU"/>
        </w:rPr>
        <w:t xml:space="preserve">tuarial Unit </w:t>
      </w:r>
      <w:r w:rsidRPr="009F0AD8">
        <w:rPr>
          <w:lang w:val="en-AU"/>
        </w:rPr>
        <w:t xml:space="preserve">being involved in the design of the data collection and </w:t>
      </w:r>
      <w:r w:rsidR="00227622" w:rsidRPr="009F0AD8">
        <w:rPr>
          <w:lang w:val="en-AU"/>
        </w:rPr>
        <w:t>ICT</w:t>
      </w:r>
      <w:r w:rsidR="00FD53D3" w:rsidRPr="009F0AD8">
        <w:rPr>
          <w:lang w:val="en-AU"/>
        </w:rPr>
        <w:t xml:space="preserve"> systems</w:t>
      </w:r>
      <w:r w:rsidR="009F0AD8">
        <w:rPr>
          <w:lang w:val="en-AU"/>
        </w:rPr>
        <w:t xml:space="preserve">. </w:t>
      </w:r>
      <w:r w:rsidR="00FD53D3" w:rsidRPr="009F0AD8">
        <w:rPr>
          <w:lang w:val="en-AU"/>
        </w:rPr>
        <w:t>This will be critical for the systems underpinning full scheme.</w:t>
      </w:r>
    </w:p>
    <w:p w14:paraId="03EE16F8" w14:textId="77777777" w:rsidR="00C261E5" w:rsidRPr="009F0AD8" w:rsidRDefault="00C261E5" w:rsidP="00C261E5">
      <w:pPr>
        <w:rPr>
          <w:lang w:val="en-AU"/>
        </w:rPr>
      </w:pPr>
      <w:r w:rsidRPr="009F0AD8">
        <w:rPr>
          <w:lang w:val="en-AU"/>
        </w:rPr>
        <w:t xml:space="preserve">The Agency </w:t>
      </w:r>
      <w:proofErr w:type="gramStart"/>
      <w:r w:rsidRPr="009F0AD8">
        <w:rPr>
          <w:lang w:val="en-AU"/>
        </w:rPr>
        <w:t>is having</w:t>
      </w:r>
      <w:proofErr w:type="gramEnd"/>
      <w:r w:rsidRPr="009F0AD8">
        <w:rPr>
          <w:lang w:val="en-AU"/>
        </w:rPr>
        <w:t xml:space="preserve"> to learn quickly as it expands geographically and in scale</w:t>
      </w:r>
      <w:r w:rsidR="009F0AD8">
        <w:rPr>
          <w:lang w:val="en-AU"/>
        </w:rPr>
        <w:t xml:space="preserve">. </w:t>
      </w:r>
      <w:r w:rsidRPr="009F0AD8">
        <w:rPr>
          <w:lang w:val="en-AU"/>
        </w:rPr>
        <w:t>The approach taken in the initial trial sites will set expectations and the Agency would be prudent to take a conservative and tough approach at the start. We have observed that staff are learning from experience and moving to focus more on sustainability</w:t>
      </w:r>
      <w:r w:rsidR="009F0AD8">
        <w:rPr>
          <w:lang w:val="en-AU"/>
        </w:rPr>
        <w:t xml:space="preserve">. </w:t>
      </w:r>
      <w:r w:rsidRPr="009F0AD8">
        <w:rPr>
          <w:lang w:val="en-AU"/>
        </w:rPr>
        <w:t>This is a wise move</w:t>
      </w:r>
      <w:r w:rsidR="009F0AD8">
        <w:rPr>
          <w:lang w:val="en-AU"/>
        </w:rPr>
        <w:t xml:space="preserve">. </w:t>
      </w:r>
      <w:r w:rsidRPr="009F0AD8">
        <w:rPr>
          <w:lang w:val="en-AU"/>
        </w:rPr>
        <w:t>The Board and the Agency leadership need to be demanding and rigorous during this establishment phase.</w:t>
      </w:r>
    </w:p>
    <w:p w14:paraId="5FF3D86C" w14:textId="77777777" w:rsidR="00C261E5" w:rsidRPr="009F0AD8" w:rsidRDefault="00C261E5" w:rsidP="00C261E5">
      <w:pPr>
        <w:rPr>
          <w:lang w:val="en-AU"/>
        </w:rPr>
      </w:pPr>
      <w:r w:rsidRPr="009F0AD8">
        <w:rPr>
          <w:lang w:val="en-AU"/>
        </w:rPr>
        <w:t>The Board and the Agency has set performance targets in trial sites</w:t>
      </w:r>
      <w:r w:rsidR="009F0AD8">
        <w:rPr>
          <w:lang w:val="en-AU"/>
        </w:rPr>
        <w:t xml:space="preserve">. </w:t>
      </w:r>
      <w:r w:rsidRPr="009F0AD8">
        <w:rPr>
          <w:lang w:val="en-AU"/>
        </w:rPr>
        <w:t>However, the performance management system has not been effectively implemented across the Agency</w:t>
      </w:r>
      <w:r w:rsidR="009F0AD8">
        <w:rPr>
          <w:lang w:val="en-AU"/>
        </w:rPr>
        <w:t xml:space="preserve">. </w:t>
      </w:r>
      <w:r w:rsidRPr="009F0AD8">
        <w:rPr>
          <w:lang w:val="en-AU"/>
        </w:rPr>
        <w:t xml:space="preserve">Performance management is weakest at </w:t>
      </w:r>
      <w:r w:rsidR="003D040E">
        <w:rPr>
          <w:lang w:val="en-AU"/>
        </w:rPr>
        <w:t>the National Office.</w:t>
      </w:r>
      <w:r w:rsidRPr="009F0AD8">
        <w:rPr>
          <w:lang w:val="en-AU"/>
        </w:rPr>
        <w:t xml:space="preserve"> </w:t>
      </w:r>
    </w:p>
    <w:p w14:paraId="28C28725" w14:textId="77777777" w:rsidR="00E7528C" w:rsidRPr="009F0AD8" w:rsidRDefault="00E7528C" w:rsidP="00E7528C">
      <w:pPr>
        <w:rPr>
          <w:lang w:val="en-AU"/>
        </w:rPr>
      </w:pPr>
      <w:r w:rsidRPr="009F0AD8">
        <w:rPr>
          <w:lang w:val="en-AU"/>
        </w:rPr>
        <w:t xml:space="preserve">The effective management of Scheme performance requires clarity about what exactly is required from front-line staff. </w:t>
      </w:r>
      <w:proofErr w:type="gramStart"/>
      <w:r w:rsidRPr="009F0AD8">
        <w:rPr>
          <w:lang w:val="en-AU"/>
        </w:rPr>
        <w:t>Client satisfaction?</w:t>
      </w:r>
      <w:proofErr w:type="gramEnd"/>
      <w:r w:rsidRPr="009F0AD8">
        <w:rPr>
          <w:lang w:val="en-AU"/>
        </w:rPr>
        <w:t xml:space="preserve"> </w:t>
      </w:r>
      <w:proofErr w:type="gramStart"/>
      <w:r w:rsidRPr="009F0AD8">
        <w:rPr>
          <w:lang w:val="en-AU"/>
        </w:rPr>
        <w:t>Long</w:t>
      </w:r>
      <w:r w:rsidR="00B009FA" w:rsidRPr="009F0AD8">
        <w:rPr>
          <w:lang w:val="en-AU"/>
        </w:rPr>
        <w:t>-</w:t>
      </w:r>
      <w:r w:rsidRPr="009F0AD8">
        <w:rPr>
          <w:lang w:val="en-AU"/>
        </w:rPr>
        <w:t>term outcomes?</w:t>
      </w:r>
      <w:proofErr w:type="gramEnd"/>
      <w:r w:rsidRPr="009F0AD8">
        <w:rPr>
          <w:lang w:val="en-AU"/>
        </w:rPr>
        <w:t xml:space="preserve"> </w:t>
      </w:r>
      <w:proofErr w:type="gramStart"/>
      <w:r w:rsidRPr="009F0AD8">
        <w:rPr>
          <w:lang w:val="en-AU"/>
        </w:rPr>
        <w:t>Short</w:t>
      </w:r>
      <w:r w:rsidR="00B009FA" w:rsidRPr="009F0AD8">
        <w:rPr>
          <w:lang w:val="en-AU"/>
        </w:rPr>
        <w:t>-</w:t>
      </w:r>
      <w:r w:rsidRPr="009F0AD8">
        <w:rPr>
          <w:lang w:val="en-AU"/>
        </w:rPr>
        <w:t>term cost containment?</w:t>
      </w:r>
      <w:proofErr w:type="gramEnd"/>
      <w:r w:rsidRPr="009F0AD8">
        <w:rPr>
          <w:lang w:val="en-AU"/>
        </w:rPr>
        <w:t xml:space="preserve"> Performance in one of these dimensions can undermine other dimensions. There is no clarity abou</w:t>
      </w:r>
      <w:r w:rsidR="00D63009" w:rsidRPr="009F0AD8">
        <w:rPr>
          <w:lang w:val="en-AU"/>
        </w:rPr>
        <w:t>t relative weight given to each</w:t>
      </w:r>
      <w:r w:rsidR="009F0AD8">
        <w:rPr>
          <w:lang w:val="en-AU"/>
        </w:rPr>
        <w:t xml:space="preserve">. </w:t>
      </w:r>
    </w:p>
    <w:p w14:paraId="49C75D19" w14:textId="77777777" w:rsidR="00E7528C" w:rsidRPr="009F0AD8" w:rsidRDefault="009F7C7F" w:rsidP="00E7528C">
      <w:pPr>
        <w:rPr>
          <w:lang w:val="en-AU"/>
        </w:rPr>
      </w:pPr>
      <w:r w:rsidRPr="009F0AD8">
        <w:rPr>
          <w:lang w:val="en-AU"/>
        </w:rPr>
        <w:t xml:space="preserve">The political environment is relevant here. </w:t>
      </w:r>
      <w:r w:rsidR="00D63009" w:rsidRPr="009F0AD8">
        <w:rPr>
          <w:lang w:val="en-AU"/>
        </w:rPr>
        <w:t xml:space="preserve">It would appear that under </w:t>
      </w:r>
      <w:r w:rsidR="00E7528C" w:rsidRPr="009F0AD8">
        <w:rPr>
          <w:lang w:val="en-AU"/>
        </w:rPr>
        <w:t xml:space="preserve">the previous </w:t>
      </w:r>
      <w:r w:rsidR="00D63009" w:rsidRPr="009F0AD8">
        <w:rPr>
          <w:lang w:val="en-AU"/>
        </w:rPr>
        <w:t xml:space="preserve">Commonwealth </w:t>
      </w:r>
      <w:r w:rsidR="00B009FA" w:rsidRPr="009F0AD8">
        <w:rPr>
          <w:lang w:val="en-AU"/>
        </w:rPr>
        <w:t>G</w:t>
      </w:r>
      <w:r w:rsidR="00E7528C" w:rsidRPr="009F0AD8">
        <w:rPr>
          <w:lang w:val="en-AU"/>
        </w:rPr>
        <w:t>overnment</w:t>
      </w:r>
      <w:r w:rsidRPr="009F0AD8">
        <w:rPr>
          <w:lang w:val="en-AU"/>
        </w:rPr>
        <w:t>,</w:t>
      </w:r>
      <w:r w:rsidR="00E7528C" w:rsidRPr="009F0AD8">
        <w:rPr>
          <w:lang w:val="en-AU"/>
        </w:rPr>
        <w:t xml:space="preserve"> </w:t>
      </w:r>
      <w:r w:rsidR="00D63009" w:rsidRPr="009F0AD8">
        <w:rPr>
          <w:lang w:val="en-AU"/>
        </w:rPr>
        <w:t>the</w:t>
      </w:r>
      <w:r w:rsidR="00E7528C" w:rsidRPr="009F0AD8">
        <w:rPr>
          <w:lang w:val="en-AU"/>
        </w:rPr>
        <w:t xml:space="preserve"> approach </w:t>
      </w:r>
      <w:r w:rsidR="00D63009" w:rsidRPr="009F0AD8">
        <w:rPr>
          <w:lang w:val="en-AU"/>
        </w:rPr>
        <w:t xml:space="preserve">was </w:t>
      </w:r>
      <w:r w:rsidR="00E7528C" w:rsidRPr="009F0AD8">
        <w:rPr>
          <w:lang w:val="en-AU"/>
        </w:rPr>
        <w:t>weighted towards client satisfaction</w:t>
      </w:r>
      <w:r w:rsidR="009F0AD8">
        <w:rPr>
          <w:lang w:val="en-AU"/>
        </w:rPr>
        <w:t xml:space="preserve">. </w:t>
      </w:r>
      <w:r w:rsidR="00D63009" w:rsidRPr="009F0AD8">
        <w:rPr>
          <w:lang w:val="en-AU"/>
        </w:rPr>
        <w:t>Under the current</w:t>
      </w:r>
      <w:r w:rsidR="00E7528C" w:rsidRPr="009F0AD8">
        <w:rPr>
          <w:lang w:val="en-AU"/>
        </w:rPr>
        <w:t xml:space="preserve"> </w:t>
      </w:r>
      <w:r w:rsidR="00D63009" w:rsidRPr="009F0AD8">
        <w:rPr>
          <w:lang w:val="en-AU"/>
        </w:rPr>
        <w:t xml:space="preserve">Commonwealth </w:t>
      </w:r>
      <w:r w:rsidR="00B009FA" w:rsidRPr="009F0AD8">
        <w:rPr>
          <w:lang w:val="en-AU"/>
        </w:rPr>
        <w:t>G</w:t>
      </w:r>
      <w:r w:rsidR="00D63009" w:rsidRPr="009F0AD8">
        <w:rPr>
          <w:lang w:val="en-AU"/>
        </w:rPr>
        <w:t>overnment there appears to be</w:t>
      </w:r>
      <w:r w:rsidR="00E7528C" w:rsidRPr="009F0AD8">
        <w:rPr>
          <w:lang w:val="en-AU"/>
        </w:rPr>
        <w:t xml:space="preserve"> greater weight on the sustainability of the Scheme</w:t>
      </w:r>
      <w:r w:rsidR="00D63009" w:rsidRPr="009F0AD8">
        <w:rPr>
          <w:lang w:val="en-AU"/>
        </w:rPr>
        <w:t xml:space="preserve">. </w:t>
      </w:r>
      <w:r w:rsidRPr="009F0AD8">
        <w:rPr>
          <w:lang w:val="en-AU"/>
        </w:rPr>
        <w:t>In this context, c</w:t>
      </w:r>
      <w:r w:rsidR="00E7528C" w:rsidRPr="009F0AD8">
        <w:rPr>
          <w:lang w:val="en-AU"/>
        </w:rPr>
        <w:t xml:space="preserve">onfusion </w:t>
      </w:r>
      <w:r w:rsidRPr="009F0AD8">
        <w:rPr>
          <w:lang w:val="en-AU"/>
        </w:rPr>
        <w:t xml:space="preserve">within the Scheme </w:t>
      </w:r>
      <w:r w:rsidR="00E7528C" w:rsidRPr="009F0AD8">
        <w:rPr>
          <w:lang w:val="en-AU"/>
        </w:rPr>
        <w:t xml:space="preserve">about what performance is required from the front line is understandable. If this </w:t>
      </w:r>
      <w:r w:rsidRPr="009F0AD8">
        <w:rPr>
          <w:lang w:val="en-AU"/>
        </w:rPr>
        <w:t>ambiguity</w:t>
      </w:r>
      <w:r w:rsidR="00E7528C" w:rsidRPr="009F0AD8">
        <w:rPr>
          <w:lang w:val="en-AU"/>
        </w:rPr>
        <w:t xml:space="preserve"> persists it will undermine the effective management of performance.</w:t>
      </w:r>
    </w:p>
    <w:p w14:paraId="004B6CF1" w14:textId="77777777" w:rsidR="00E7528C" w:rsidRPr="009F0AD8" w:rsidRDefault="00E7528C" w:rsidP="00E7528C">
      <w:pPr>
        <w:rPr>
          <w:lang w:val="en-AU"/>
        </w:rPr>
      </w:pPr>
      <w:r w:rsidRPr="009F0AD8">
        <w:rPr>
          <w:lang w:val="en-AU"/>
        </w:rPr>
        <w:t xml:space="preserve">It would be reasonable to trial different approaches in different locations to learn the most effective approach before the full </w:t>
      </w:r>
      <w:r w:rsidR="009F7C7F" w:rsidRPr="009F0AD8">
        <w:rPr>
          <w:lang w:val="en-AU"/>
        </w:rPr>
        <w:t>rollout</w:t>
      </w:r>
      <w:r w:rsidR="009F0AD8">
        <w:rPr>
          <w:lang w:val="en-AU"/>
        </w:rPr>
        <w:t xml:space="preserve">. </w:t>
      </w:r>
      <w:r w:rsidRPr="009F0AD8">
        <w:rPr>
          <w:lang w:val="en-AU"/>
        </w:rPr>
        <w:t>If this approach were to be adopted it would need to be underpinned by strong communication</w:t>
      </w:r>
      <w:r w:rsidR="009F7C7F" w:rsidRPr="009F0AD8">
        <w:rPr>
          <w:lang w:val="en-AU"/>
        </w:rPr>
        <w:t xml:space="preserve"> with stakeholders</w:t>
      </w:r>
      <w:r w:rsidRPr="009F0AD8">
        <w:rPr>
          <w:lang w:val="en-AU"/>
        </w:rPr>
        <w:t>.</w:t>
      </w:r>
    </w:p>
    <w:p w14:paraId="689EF965" w14:textId="77777777" w:rsidR="00C261E5" w:rsidRPr="009F0AD8" w:rsidRDefault="00C261E5" w:rsidP="00C261E5">
      <w:pPr>
        <w:rPr>
          <w:lang w:val="en-AU"/>
        </w:rPr>
      </w:pPr>
      <w:r w:rsidRPr="009F0AD8">
        <w:rPr>
          <w:lang w:val="en-AU"/>
        </w:rPr>
        <w:lastRenderedPageBreak/>
        <w:t xml:space="preserve">The effective management of performance </w:t>
      </w:r>
      <w:r w:rsidR="009F7C7F" w:rsidRPr="009F0AD8">
        <w:rPr>
          <w:lang w:val="en-AU"/>
        </w:rPr>
        <w:t xml:space="preserve">also </w:t>
      </w:r>
      <w:r w:rsidRPr="009F0AD8">
        <w:rPr>
          <w:lang w:val="en-AU"/>
        </w:rPr>
        <w:t xml:space="preserve">requires clarity around structure, </w:t>
      </w:r>
      <w:proofErr w:type="gramStart"/>
      <w:r w:rsidRPr="009F0AD8">
        <w:rPr>
          <w:lang w:val="en-AU"/>
        </w:rPr>
        <w:t>who</w:t>
      </w:r>
      <w:proofErr w:type="gramEnd"/>
      <w:r w:rsidRPr="009F0AD8">
        <w:rPr>
          <w:lang w:val="en-AU"/>
        </w:rPr>
        <w:t xml:space="preserve"> is doing what role, who is accountable, what the internal governance processes are and how they operate</w:t>
      </w:r>
      <w:r w:rsidR="009F0AD8">
        <w:rPr>
          <w:lang w:val="en-AU"/>
        </w:rPr>
        <w:t xml:space="preserve">. </w:t>
      </w:r>
      <w:r w:rsidRPr="009F0AD8">
        <w:rPr>
          <w:lang w:val="en-AU"/>
        </w:rPr>
        <w:t xml:space="preserve">A lot of these basics are not in place or have not </w:t>
      </w:r>
      <w:r w:rsidR="008C6D4A">
        <w:rPr>
          <w:lang w:val="en-AU"/>
        </w:rPr>
        <w:t xml:space="preserve">been </w:t>
      </w:r>
      <w:r w:rsidRPr="009F0AD8">
        <w:rPr>
          <w:lang w:val="en-AU"/>
        </w:rPr>
        <w:t>well enough communicated</w:t>
      </w:r>
      <w:r w:rsidR="009F0AD8">
        <w:rPr>
          <w:lang w:val="en-AU"/>
        </w:rPr>
        <w:t xml:space="preserve">. </w:t>
      </w:r>
    </w:p>
    <w:p w14:paraId="35D2791A" w14:textId="77777777" w:rsidR="00C261E5" w:rsidRPr="009F0AD8" w:rsidRDefault="00C261E5" w:rsidP="00C261E5">
      <w:pPr>
        <w:rPr>
          <w:lang w:val="en-AU"/>
        </w:rPr>
      </w:pPr>
      <w:r w:rsidRPr="009F0AD8">
        <w:rPr>
          <w:lang w:val="en-AU"/>
        </w:rPr>
        <w:t>The broader delivery system is about to be transformed in size and shape. There will be a large number of issues around regulation, market transformation and assistance and future market design</w:t>
      </w:r>
      <w:r w:rsidR="009F0AD8">
        <w:rPr>
          <w:lang w:val="en-AU"/>
        </w:rPr>
        <w:t xml:space="preserve">. </w:t>
      </w:r>
      <w:r w:rsidRPr="009F0AD8">
        <w:rPr>
          <w:lang w:val="en-AU"/>
        </w:rPr>
        <w:t>There will also be very major issues around workforce availability</w:t>
      </w:r>
      <w:r w:rsidR="009F0AD8">
        <w:rPr>
          <w:lang w:val="en-AU"/>
        </w:rPr>
        <w:t xml:space="preserve">. </w:t>
      </w:r>
    </w:p>
    <w:p w14:paraId="667CA166" w14:textId="77777777" w:rsidR="00C261E5" w:rsidRPr="009F0AD8" w:rsidRDefault="00C261E5" w:rsidP="00C261E5">
      <w:pPr>
        <w:rPr>
          <w:lang w:val="en-AU"/>
        </w:rPr>
      </w:pPr>
      <w:r w:rsidRPr="009F0AD8">
        <w:rPr>
          <w:lang w:val="en-AU"/>
        </w:rPr>
        <w:t>The draft new structure quarantines senior leadership effort to look at strategic issues which need to be addressed in the medium term, including those which affect the broader service delivery system</w:t>
      </w:r>
      <w:r w:rsidR="009F0AD8">
        <w:rPr>
          <w:lang w:val="en-AU"/>
        </w:rPr>
        <w:t xml:space="preserve">. </w:t>
      </w:r>
      <w:r w:rsidRPr="009F0AD8">
        <w:rPr>
          <w:lang w:val="en-AU"/>
        </w:rPr>
        <w:t>The Agency needs to avoid the temptation to divert these resources to short term priorities</w:t>
      </w:r>
      <w:r w:rsidR="009F0AD8">
        <w:rPr>
          <w:lang w:val="en-AU"/>
        </w:rPr>
        <w:t xml:space="preserve">. </w:t>
      </w:r>
    </w:p>
    <w:p w14:paraId="5648C6C8" w14:textId="77777777" w:rsidR="00646BD9" w:rsidRPr="009F0AD8" w:rsidRDefault="00646BD9">
      <w:pPr>
        <w:spacing w:before="0" w:beforeAutospacing="0" w:after="200" w:afterAutospacing="0" w:line="276" w:lineRule="auto"/>
        <w:rPr>
          <w:rStyle w:val="BookTitle"/>
          <w:i w:val="0"/>
          <w:iCs w:val="0"/>
          <w:smallCaps w:val="0"/>
          <w:spacing w:val="0"/>
          <w:lang w:val="en-AU"/>
        </w:rPr>
      </w:pPr>
    </w:p>
    <w:p w14:paraId="40FEC2BE" w14:textId="77777777" w:rsidR="00C261E5" w:rsidRPr="009F0AD8" w:rsidRDefault="00C261E5">
      <w:pPr>
        <w:spacing w:before="0" w:beforeAutospacing="0" w:after="200" w:afterAutospacing="0" w:line="276" w:lineRule="auto"/>
        <w:rPr>
          <w:rFonts w:eastAsiaTheme="majorEastAsia" w:cstheme="majorBidi"/>
          <w:b/>
          <w:bCs/>
          <w:color w:val="4F81BD" w:themeColor="accent1"/>
          <w:sz w:val="32"/>
          <w:szCs w:val="28"/>
          <w:lang w:val="en-AU"/>
        </w:rPr>
      </w:pPr>
      <w:bookmarkStart w:id="75" w:name="_Toc342908745"/>
      <w:r w:rsidRPr="009F0AD8">
        <w:rPr>
          <w:lang w:val="en-AU"/>
        </w:rPr>
        <w:br w:type="page"/>
      </w:r>
    </w:p>
    <w:p w14:paraId="0881D5EF" w14:textId="77777777" w:rsidR="00646BD9" w:rsidRPr="009F0AD8" w:rsidRDefault="00646BD9" w:rsidP="00646BD9">
      <w:pPr>
        <w:pStyle w:val="Heading1"/>
        <w:rPr>
          <w:lang w:val="en-AU"/>
        </w:rPr>
      </w:pPr>
      <w:bookmarkStart w:id="76" w:name="_Toc377713165"/>
      <w:r w:rsidRPr="009F0AD8">
        <w:rPr>
          <w:lang w:val="en-AU"/>
        </w:rPr>
        <w:lastRenderedPageBreak/>
        <w:t>Abbreviations and acronyms</w:t>
      </w:r>
      <w:bookmarkEnd w:id="75"/>
      <w:bookmarkEnd w:id="76"/>
    </w:p>
    <w:p w14:paraId="77F8DC4E" w14:textId="77777777" w:rsidR="00221659" w:rsidRPr="009F0AD8" w:rsidRDefault="00221659" w:rsidP="00221659">
      <w:pPr>
        <w:rPr>
          <w:b/>
          <w:lang w:val="en-AU"/>
        </w:rPr>
      </w:pPr>
      <w:r w:rsidRPr="009F0AD8">
        <w:rPr>
          <w:b/>
          <w:lang w:val="en-AU"/>
        </w:rPr>
        <w:t xml:space="preserve">Agency - </w:t>
      </w:r>
      <w:r w:rsidRPr="009F0AD8">
        <w:rPr>
          <w:lang w:val="en-AU"/>
        </w:rPr>
        <w:t>National Disability Insurance Agency</w:t>
      </w:r>
    </w:p>
    <w:p w14:paraId="21289C2A" w14:textId="77777777" w:rsidR="00646BD9" w:rsidRPr="009F0AD8" w:rsidRDefault="00646BD9" w:rsidP="00646BD9">
      <w:pPr>
        <w:rPr>
          <w:lang w:val="en-AU"/>
        </w:rPr>
      </w:pPr>
      <w:r w:rsidRPr="009F0AD8">
        <w:rPr>
          <w:b/>
          <w:lang w:val="en-AU"/>
        </w:rPr>
        <w:t xml:space="preserve">APS - </w:t>
      </w:r>
      <w:r w:rsidRPr="009F0AD8">
        <w:rPr>
          <w:lang w:val="en-AU"/>
        </w:rPr>
        <w:t>Australian Public Service</w:t>
      </w:r>
    </w:p>
    <w:p w14:paraId="2DFBCC9A" w14:textId="77777777" w:rsidR="00646BD9" w:rsidRPr="009F0AD8" w:rsidRDefault="00646BD9" w:rsidP="00646BD9">
      <w:pPr>
        <w:rPr>
          <w:lang w:val="en-AU"/>
        </w:rPr>
      </w:pPr>
      <w:r w:rsidRPr="009F0AD8">
        <w:rPr>
          <w:b/>
          <w:lang w:val="en-AU"/>
        </w:rPr>
        <w:t xml:space="preserve">APSC - </w:t>
      </w:r>
      <w:r w:rsidRPr="009F0AD8">
        <w:rPr>
          <w:lang w:val="en-AU"/>
        </w:rPr>
        <w:t>Australian Public Service Commission</w:t>
      </w:r>
    </w:p>
    <w:p w14:paraId="2FE50584" w14:textId="77777777" w:rsidR="009C3B2E" w:rsidRPr="009F0AD8" w:rsidRDefault="009C3B2E" w:rsidP="00646BD9">
      <w:pPr>
        <w:rPr>
          <w:b/>
          <w:lang w:val="en-AU"/>
        </w:rPr>
      </w:pPr>
      <w:r w:rsidRPr="009F0AD8">
        <w:rPr>
          <w:b/>
          <w:lang w:val="en-AU"/>
        </w:rPr>
        <w:t xml:space="preserve">CEO – </w:t>
      </w:r>
      <w:r w:rsidRPr="009F0AD8">
        <w:rPr>
          <w:lang w:val="en-AU"/>
        </w:rPr>
        <w:t>Chief Executive Officer</w:t>
      </w:r>
    </w:p>
    <w:p w14:paraId="00115D11" w14:textId="77777777" w:rsidR="00646BD9" w:rsidRPr="009F0AD8" w:rsidRDefault="00646BD9" w:rsidP="00646BD9">
      <w:pPr>
        <w:rPr>
          <w:lang w:val="en-AU"/>
        </w:rPr>
      </w:pPr>
      <w:r w:rsidRPr="009F0AD8">
        <w:rPr>
          <w:b/>
          <w:lang w:val="en-AU"/>
        </w:rPr>
        <w:t xml:space="preserve">COAG - </w:t>
      </w:r>
      <w:r w:rsidRPr="009F0AD8">
        <w:rPr>
          <w:lang w:val="en-AU"/>
        </w:rPr>
        <w:t>Council of Australian Governments</w:t>
      </w:r>
    </w:p>
    <w:p w14:paraId="352C0CEC" w14:textId="77777777" w:rsidR="00125FFD" w:rsidRPr="009F0AD8" w:rsidRDefault="00125FFD" w:rsidP="00646BD9">
      <w:pPr>
        <w:rPr>
          <w:b/>
          <w:lang w:val="en-AU"/>
        </w:rPr>
      </w:pPr>
      <w:r w:rsidRPr="009F0AD8">
        <w:rPr>
          <w:b/>
          <w:lang w:val="en-AU"/>
        </w:rPr>
        <w:t xml:space="preserve">DSS – </w:t>
      </w:r>
      <w:r w:rsidRPr="009F0AD8">
        <w:rPr>
          <w:lang w:val="en-AU"/>
        </w:rPr>
        <w:t>Department of Social Services</w:t>
      </w:r>
    </w:p>
    <w:p w14:paraId="75F898F7" w14:textId="77777777" w:rsidR="00646BD9" w:rsidRPr="009F0AD8" w:rsidRDefault="00646BD9" w:rsidP="00646BD9">
      <w:pPr>
        <w:rPr>
          <w:lang w:val="en-AU"/>
        </w:rPr>
      </w:pPr>
      <w:r w:rsidRPr="009F0AD8">
        <w:rPr>
          <w:b/>
          <w:lang w:val="en-AU"/>
        </w:rPr>
        <w:t xml:space="preserve">EL - </w:t>
      </w:r>
      <w:r w:rsidRPr="009F0AD8">
        <w:rPr>
          <w:lang w:val="en-AU"/>
        </w:rPr>
        <w:t>Executive level (1 and 2)</w:t>
      </w:r>
    </w:p>
    <w:p w14:paraId="5D114466" w14:textId="77777777" w:rsidR="00C43FAC" w:rsidRPr="009F0AD8" w:rsidRDefault="00C43FAC" w:rsidP="00646BD9">
      <w:pPr>
        <w:rPr>
          <w:b/>
          <w:lang w:val="en-AU"/>
        </w:rPr>
      </w:pPr>
      <w:r w:rsidRPr="009F0AD8">
        <w:rPr>
          <w:b/>
          <w:lang w:val="en-AU"/>
        </w:rPr>
        <w:t>General Managers</w:t>
      </w:r>
      <w:r w:rsidRPr="009F0AD8">
        <w:rPr>
          <w:lang w:val="en-AU"/>
        </w:rPr>
        <w:t xml:space="preserve"> – SES Band 2</w:t>
      </w:r>
    </w:p>
    <w:p w14:paraId="7A79E2E1" w14:textId="77777777" w:rsidR="00646BD9" w:rsidRPr="009F0AD8" w:rsidRDefault="00646BD9" w:rsidP="00646BD9">
      <w:pPr>
        <w:rPr>
          <w:lang w:val="en-AU"/>
        </w:rPr>
      </w:pPr>
      <w:r w:rsidRPr="009F0AD8">
        <w:rPr>
          <w:b/>
          <w:lang w:val="en-AU"/>
        </w:rPr>
        <w:t xml:space="preserve">HR - </w:t>
      </w:r>
      <w:r w:rsidRPr="009F0AD8">
        <w:rPr>
          <w:lang w:val="en-AU"/>
        </w:rPr>
        <w:t>Human resources</w:t>
      </w:r>
    </w:p>
    <w:p w14:paraId="3101CC2C" w14:textId="77777777" w:rsidR="00646BD9" w:rsidRPr="009F0AD8" w:rsidRDefault="00646BD9" w:rsidP="00646BD9">
      <w:pPr>
        <w:rPr>
          <w:lang w:val="en-AU"/>
        </w:rPr>
      </w:pPr>
      <w:r w:rsidRPr="009F0AD8">
        <w:rPr>
          <w:b/>
          <w:lang w:val="en-AU"/>
        </w:rPr>
        <w:t xml:space="preserve">ICT - </w:t>
      </w:r>
      <w:r w:rsidRPr="009F0AD8">
        <w:rPr>
          <w:lang w:val="en-AU"/>
        </w:rPr>
        <w:t>Information and communication technology</w:t>
      </w:r>
    </w:p>
    <w:p w14:paraId="2D028655" w14:textId="77777777" w:rsidR="00646BD9" w:rsidRPr="009F0AD8" w:rsidRDefault="00221659" w:rsidP="00646BD9">
      <w:pPr>
        <w:rPr>
          <w:lang w:val="en-AU"/>
        </w:rPr>
      </w:pPr>
      <w:r w:rsidRPr="009F0AD8">
        <w:rPr>
          <w:b/>
          <w:lang w:val="en-AU"/>
        </w:rPr>
        <w:t>NDIS</w:t>
      </w:r>
      <w:r w:rsidR="00646BD9" w:rsidRPr="009F0AD8">
        <w:rPr>
          <w:b/>
          <w:lang w:val="en-AU"/>
        </w:rPr>
        <w:t xml:space="preserve"> - </w:t>
      </w:r>
      <w:r w:rsidR="00646BD9" w:rsidRPr="009F0AD8">
        <w:rPr>
          <w:lang w:val="en-AU"/>
        </w:rPr>
        <w:t>National Disability Insurance Scheme</w:t>
      </w:r>
    </w:p>
    <w:p w14:paraId="54E83641" w14:textId="77777777" w:rsidR="00646BD9" w:rsidRPr="009F0AD8" w:rsidRDefault="00116549" w:rsidP="00646BD9">
      <w:pPr>
        <w:rPr>
          <w:b/>
          <w:lang w:val="en-AU"/>
        </w:rPr>
      </w:pPr>
      <w:r w:rsidRPr="009F0AD8">
        <w:rPr>
          <w:b/>
          <w:lang w:val="en-AU"/>
        </w:rPr>
        <w:t>Agency</w:t>
      </w:r>
      <w:r w:rsidR="00646BD9" w:rsidRPr="009F0AD8">
        <w:rPr>
          <w:b/>
          <w:lang w:val="en-AU"/>
        </w:rPr>
        <w:t xml:space="preserve"> - </w:t>
      </w:r>
      <w:r w:rsidR="00646BD9" w:rsidRPr="009F0AD8">
        <w:rPr>
          <w:lang w:val="en-AU"/>
        </w:rPr>
        <w:t>National Disability Insurance Agency</w:t>
      </w:r>
    </w:p>
    <w:p w14:paraId="6B765179" w14:textId="77777777" w:rsidR="00221659" w:rsidRPr="009F0AD8" w:rsidRDefault="00221659" w:rsidP="00221659">
      <w:pPr>
        <w:rPr>
          <w:lang w:val="en-AU"/>
        </w:rPr>
      </w:pPr>
      <w:r w:rsidRPr="009F0AD8">
        <w:rPr>
          <w:b/>
          <w:lang w:val="en-AU"/>
        </w:rPr>
        <w:t xml:space="preserve">NDIS Act - </w:t>
      </w:r>
      <w:r w:rsidRPr="009F0AD8">
        <w:rPr>
          <w:i/>
          <w:lang w:val="en-AU"/>
        </w:rPr>
        <w:t>National Disability Insurance Scheme Act 2013</w:t>
      </w:r>
    </w:p>
    <w:p w14:paraId="35208472" w14:textId="77777777" w:rsidR="008D1F22" w:rsidRPr="009F0AD8" w:rsidRDefault="008D1F22" w:rsidP="00646BD9">
      <w:pPr>
        <w:rPr>
          <w:b/>
          <w:lang w:val="en-AU"/>
        </w:rPr>
      </w:pPr>
      <w:r w:rsidRPr="009F0AD8">
        <w:rPr>
          <w:b/>
          <w:lang w:val="en-AU"/>
        </w:rPr>
        <w:t xml:space="preserve">Senior Executive – </w:t>
      </w:r>
      <w:r w:rsidRPr="009F0AD8">
        <w:rPr>
          <w:lang w:val="en-AU"/>
        </w:rPr>
        <w:t>SES Band 2 / General Managers</w:t>
      </w:r>
    </w:p>
    <w:p w14:paraId="3B85DC10" w14:textId="77777777" w:rsidR="00646BD9" w:rsidRPr="009F0AD8" w:rsidRDefault="00646BD9" w:rsidP="00646BD9">
      <w:pPr>
        <w:rPr>
          <w:lang w:val="en-AU"/>
        </w:rPr>
      </w:pPr>
      <w:r w:rsidRPr="009F0AD8">
        <w:rPr>
          <w:b/>
          <w:lang w:val="en-AU"/>
        </w:rPr>
        <w:t xml:space="preserve">SES - </w:t>
      </w:r>
      <w:r w:rsidRPr="009F0AD8">
        <w:rPr>
          <w:lang w:val="en-AU"/>
        </w:rPr>
        <w:t>Senior Executive Service</w:t>
      </w:r>
    </w:p>
    <w:p w14:paraId="195812B4" w14:textId="77777777" w:rsidR="006B6AF5" w:rsidRPr="009F0AD8" w:rsidRDefault="006B6AF5">
      <w:pPr>
        <w:spacing w:before="0" w:beforeAutospacing="0" w:after="200" w:afterAutospacing="0" w:line="276" w:lineRule="auto"/>
        <w:rPr>
          <w:rStyle w:val="BookTitle"/>
          <w:i w:val="0"/>
          <w:iCs w:val="0"/>
          <w:smallCaps w:val="0"/>
          <w:spacing w:val="0"/>
          <w:lang w:val="en-AU"/>
        </w:rPr>
      </w:pPr>
      <w:r w:rsidRPr="009F0AD8">
        <w:rPr>
          <w:rStyle w:val="BookTitle"/>
          <w:i w:val="0"/>
          <w:iCs w:val="0"/>
          <w:smallCaps w:val="0"/>
          <w:spacing w:val="0"/>
          <w:lang w:val="en-AU"/>
        </w:rPr>
        <w:br w:type="page"/>
      </w:r>
    </w:p>
    <w:p w14:paraId="62D24267" w14:textId="77777777" w:rsidR="006B6AF5" w:rsidRPr="009F0AD8" w:rsidRDefault="00B009FA" w:rsidP="006B6AF5">
      <w:pPr>
        <w:jc w:val="right"/>
        <w:rPr>
          <w:b/>
          <w:lang w:val="en-AU"/>
        </w:rPr>
      </w:pPr>
      <w:r w:rsidRPr="009F0AD8">
        <w:rPr>
          <w:b/>
          <w:lang w:val="en-AU"/>
        </w:rPr>
        <w:lastRenderedPageBreak/>
        <w:t xml:space="preserve">Attachment </w:t>
      </w:r>
      <w:r w:rsidR="009F0AD8">
        <w:rPr>
          <w:b/>
          <w:lang w:val="en-AU"/>
        </w:rPr>
        <w:t>A</w:t>
      </w:r>
    </w:p>
    <w:p w14:paraId="374A6068" w14:textId="77777777" w:rsidR="006B6AF5" w:rsidRPr="002C7F03" w:rsidRDefault="006B6AF5" w:rsidP="002C7F03">
      <w:pPr>
        <w:pStyle w:val="Heading1"/>
        <w:rPr>
          <w:rStyle w:val="BookTitle"/>
          <w:i w:val="0"/>
          <w:iCs w:val="0"/>
          <w:smallCaps w:val="0"/>
          <w:spacing w:val="0"/>
        </w:rPr>
      </w:pPr>
      <w:bookmarkStart w:id="77" w:name="_Toc377713166"/>
      <w:r w:rsidRPr="002C7F03">
        <w:rPr>
          <w:rStyle w:val="BookTitle"/>
          <w:i w:val="0"/>
          <w:iCs w:val="0"/>
          <w:smallCaps w:val="0"/>
          <w:spacing w:val="0"/>
        </w:rPr>
        <w:t>List of Interviewees</w:t>
      </w:r>
      <w:bookmarkEnd w:id="77"/>
    </w:p>
    <w:p w14:paraId="3B613A57" w14:textId="77777777" w:rsidR="006B6AF5" w:rsidRPr="009F0AD8" w:rsidRDefault="006B6AF5" w:rsidP="002C7F03">
      <w:pPr>
        <w:pStyle w:val="Heading2"/>
        <w:rPr>
          <w:rStyle w:val="BookTitle"/>
          <w:i w:val="0"/>
          <w:iCs w:val="0"/>
          <w:smallCaps w:val="0"/>
          <w:spacing w:val="0"/>
          <w:sz w:val="23"/>
          <w:szCs w:val="23"/>
          <w:lang w:val="en-AU"/>
        </w:rPr>
      </w:pPr>
      <w:bookmarkStart w:id="78" w:name="_Toc377713167"/>
      <w:r w:rsidRPr="009F0AD8">
        <w:rPr>
          <w:rStyle w:val="BookTitle"/>
          <w:i w:val="0"/>
          <w:iCs w:val="0"/>
          <w:smallCaps w:val="0"/>
          <w:spacing w:val="0"/>
          <w:sz w:val="23"/>
          <w:szCs w:val="23"/>
          <w:lang w:val="en-AU"/>
        </w:rPr>
        <w:t>NDIA Board Members</w:t>
      </w:r>
      <w:bookmarkEnd w:id="78"/>
    </w:p>
    <w:p w14:paraId="1C07FD2A" w14:textId="77777777" w:rsidR="006B6AF5" w:rsidRPr="009F0AD8" w:rsidRDefault="006B6AF5" w:rsidP="006B6AF5">
      <w:pPr>
        <w:pStyle w:val="ListParagraph"/>
        <w:numPr>
          <w:ilvl w:val="0"/>
          <w:numId w:val="28"/>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Mr Bruce Bonyhady AM – Chairman </w:t>
      </w:r>
    </w:p>
    <w:p w14:paraId="7987FAC3" w14:textId="77777777" w:rsidR="006B6AF5" w:rsidRPr="009F0AD8" w:rsidRDefault="00C43FAC" w:rsidP="006B6AF5">
      <w:pPr>
        <w:pStyle w:val="ListParagraph"/>
        <w:numPr>
          <w:ilvl w:val="0"/>
          <w:numId w:val="28"/>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Dr</w:t>
      </w:r>
      <w:r w:rsidR="006B6AF5" w:rsidRPr="009F0AD8">
        <w:rPr>
          <w:rStyle w:val="BookTitle"/>
          <w:i w:val="0"/>
          <w:iCs w:val="0"/>
          <w:smallCaps w:val="0"/>
          <w:spacing w:val="0"/>
          <w:sz w:val="23"/>
          <w:szCs w:val="23"/>
          <w:lang w:val="en-AU"/>
        </w:rPr>
        <w:t xml:space="preserve"> Rhonda </w:t>
      </w:r>
      <w:proofErr w:type="spellStart"/>
      <w:r w:rsidR="006B6AF5" w:rsidRPr="009F0AD8">
        <w:rPr>
          <w:rStyle w:val="BookTitle"/>
          <w:i w:val="0"/>
          <w:iCs w:val="0"/>
          <w:smallCaps w:val="0"/>
          <w:spacing w:val="0"/>
          <w:sz w:val="23"/>
          <w:szCs w:val="23"/>
          <w:lang w:val="en-AU"/>
        </w:rPr>
        <w:t>Galbally</w:t>
      </w:r>
      <w:proofErr w:type="spellEnd"/>
      <w:r w:rsidR="006B6AF5" w:rsidRPr="009F0AD8">
        <w:rPr>
          <w:rStyle w:val="BookTitle"/>
          <w:i w:val="0"/>
          <w:iCs w:val="0"/>
          <w:smallCaps w:val="0"/>
          <w:spacing w:val="0"/>
          <w:sz w:val="23"/>
          <w:szCs w:val="23"/>
          <w:lang w:val="en-AU"/>
        </w:rPr>
        <w:t xml:space="preserve">, AO – Member </w:t>
      </w:r>
    </w:p>
    <w:p w14:paraId="70AC081E" w14:textId="77777777" w:rsidR="006B6AF5" w:rsidRPr="009F0AD8" w:rsidRDefault="006B6AF5" w:rsidP="006B6AF5">
      <w:pPr>
        <w:pStyle w:val="ListParagraph"/>
        <w:numPr>
          <w:ilvl w:val="0"/>
          <w:numId w:val="28"/>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Ms Geraldine Harwood  – Member </w:t>
      </w:r>
    </w:p>
    <w:p w14:paraId="12C05BB7" w14:textId="77777777" w:rsidR="006B6AF5" w:rsidRPr="009F0AD8" w:rsidRDefault="006B6AF5" w:rsidP="006B6AF5">
      <w:pPr>
        <w:pStyle w:val="ListParagraph"/>
        <w:numPr>
          <w:ilvl w:val="0"/>
          <w:numId w:val="28"/>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Mr John Hill PSM – Member </w:t>
      </w:r>
    </w:p>
    <w:p w14:paraId="788B35D9" w14:textId="77777777" w:rsidR="006B6AF5" w:rsidRPr="009F0AD8" w:rsidRDefault="006B6AF5" w:rsidP="006B6AF5">
      <w:pPr>
        <w:pStyle w:val="ListParagraph"/>
        <w:numPr>
          <w:ilvl w:val="0"/>
          <w:numId w:val="28"/>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Mr Glenn Keys – Member</w:t>
      </w:r>
    </w:p>
    <w:p w14:paraId="0F9DB2C8" w14:textId="77777777" w:rsidR="006B6AF5" w:rsidRPr="009F0AD8" w:rsidRDefault="006B6AF5" w:rsidP="006B6AF5">
      <w:pPr>
        <w:pStyle w:val="ListParagraph"/>
        <w:numPr>
          <w:ilvl w:val="0"/>
          <w:numId w:val="28"/>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Mr Martin Laverty  – Member</w:t>
      </w:r>
    </w:p>
    <w:p w14:paraId="2FE05A54" w14:textId="77777777" w:rsidR="006B6AF5" w:rsidRPr="009F0AD8" w:rsidRDefault="006B6AF5" w:rsidP="006B6AF5">
      <w:pPr>
        <w:pStyle w:val="ListParagraph"/>
        <w:numPr>
          <w:ilvl w:val="0"/>
          <w:numId w:val="28"/>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Fiona Payne – Member</w:t>
      </w:r>
    </w:p>
    <w:p w14:paraId="4CF620C8" w14:textId="77777777" w:rsidR="006B6AF5" w:rsidRPr="009F0AD8" w:rsidRDefault="006B6AF5" w:rsidP="006B6AF5">
      <w:pPr>
        <w:pStyle w:val="ListParagraph"/>
        <w:numPr>
          <w:ilvl w:val="0"/>
          <w:numId w:val="28"/>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Mr John Walsh AM – Member </w:t>
      </w:r>
    </w:p>
    <w:p w14:paraId="19547173" w14:textId="77777777" w:rsidR="006B6AF5" w:rsidRPr="009F0AD8" w:rsidRDefault="006B6AF5" w:rsidP="002C7F03">
      <w:pPr>
        <w:pStyle w:val="Heading2"/>
        <w:rPr>
          <w:rStyle w:val="BookTitle"/>
          <w:b w:val="0"/>
          <w:i w:val="0"/>
          <w:iCs w:val="0"/>
          <w:smallCaps w:val="0"/>
          <w:spacing w:val="0"/>
          <w:sz w:val="23"/>
          <w:szCs w:val="23"/>
          <w:lang w:val="en-AU"/>
        </w:rPr>
      </w:pPr>
      <w:bookmarkStart w:id="79" w:name="_Toc377713168"/>
      <w:r w:rsidRPr="009F0AD8">
        <w:rPr>
          <w:rStyle w:val="BookTitle"/>
          <w:i w:val="0"/>
          <w:iCs w:val="0"/>
          <w:smallCaps w:val="0"/>
          <w:spacing w:val="0"/>
          <w:sz w:val="23"/>
          <w:szCs w:val="23"/>
          <w:lang w:val="en-AU"/>
        </w:rPr>
        <w:t>Sector Representatives</w:t>
      </w:r>
      <w:bookmarkEnd w:id="79"/>
      <w:r w:rsidRPr="009F0AD8">
        <w:rPr>
          <w:rStyle w:val="BookTitle"/>
          <w:i w:val="0"/>
          <w:iCs w:val="0"/>
          <w:smallCaps w:val="0"/>
          <w:spacing w:val="0"/>
          <w:sz w:val="23"/>
          <w:szCs w:val="23"/>
          <w:lang w:val="en-AU"/>
        </w:rPr>
        <w:t xml:space="preserve"> </w:t>
      </w:r>
    </w:p>
    <w:p w14:paraId="5791059E" w14:textId="77777777" w:rsidR="006B6AF5" w:rsidRPr="009F0AD8" w:rsidRDefault="006B6AF5" w:rsidP="006B6AF5">
      <w:pPr>
        <w:pStyle w:val="ListParagraph"/>
        <w:numPr>
          <w:ilvl w:val="0"/>
          <w:numId w:val="31"/>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Mr Ken Baker – Chief Executive of National Disability Services and Member of the NDIS Independent Advisory Council </w:t>
      </w:r>
    </w:p>
    <w:p w14:paraId="71916B1E" w14:textId="77777777" w:rsidR="006B6AF5" w:rsidRPr="009F0AD8" w:rsidRDefault="006B6AF5" w:rsidP="006B6AF5">
      <w:pPr>
        <w:pStyle w:val="ListParagraph"/>
        <w:numPr>
          <w:ilvl w:val="0"/>
          <w:numId w:val="31"/>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Ms Joan McKenna Kerr – Chief Executive Officer of the Autism Association of Western Australia, and Member of the NDIS Independent Advisory Council </w:t>
      </w:r>
    </w:p>
    <w:p w14:paraId="72C74D3D" w14:textId="77777777" w:rsidR="006B6AF5" w:rsidRPr="009F0AD8" w:rsidRDefault="006B6AF5" w:rsidP="002C7F03">
      <w:pPr>
        <w:pStyle w:val="Heading2"/>
        <w:rPr>
          <w:rStyle w:val="BookTitle"/>
          <w:i w:val="0"/>
          <w:iCs w:val="0"/>
          <w:smallCaps w:val="0"/>
          <w:spacing w:val="0"/>
          <w:sz w:val="23"/>
          <w:szCs w:val="23"/>
          <w:lang w:val="en-AU"/>
        </w:rPr>
      </w:pPr>
      <w:bookmarkStart w:id="80" w:name="_Toc377713169"/>
      <w:r w:rsidRPr="009F0AD8">
        <w:rPr>
          <w:rStyle w:val="BookTitle"/>
          <w:i w:val="0"/>
          <w:iCs w:val="0"/>
          <w:smallCaps w:val="0"/>
          <w:spacing w:val="0"/>
          <w:sz w:val="23"/>
          <w:szCs w:val="23"/>
          <w:lang w:val="en-AU"/>
        </w:rPr>
        <w:t>Department of Social Services</w:t>
      </w:r>
      <w:bookmarkEnd w:id="80"/>
      <w:r w:rsidRPr="009F0AD8">
        <w:rPr>
          <w:rStyle w:val="BookTitle"/>
          <w:i w:val="0"/>
          <w:iCs w:val="0"/>
          <w:smallCaps w:val="0"/>
          <w:spacing w:val="0"/>
          <w:sz w:val="23"/>
          <w:szCs w:val="23"/>
          <w:lang w:val="en-AU"/>
        </w:rPr>
        <w:t xml:space="preserve"> </w:t>
      </w:r>
    </w:p>
    <w:p w14:paraId="62EB1A5D" w14:textId="77777777" w:rsidR="006B6AF5" w:rsidRPr="009F0AD8" w:rsidRDefault="006B6AF5" w:rsidP="006B6AF5">
      <w:pPr>
        <w:pStyle w:val="ListParagraph"/>
        <w:numPr>
          <w:ilvl w:val="0"/>
          <w:numId w:val="30"/>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Mr Finn Pratt – Secretary</w:t>
      </w:r>
    </w:p>
    <w:p w14:paraId="705F4FB4" w14:textId="77777777" w:rsidR="006B6AF5" w:rsidRPr="009F0AD8" w:rsidRDefault="006B6AF5" w:rsidP="006B6AF5">
      <w:pPr>
        <w:pStyle w:val="ListParagraph"/>
        <w:numPr>
          <w:ilvl w:val="0"/>
          <w:numId w:val="30"/>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Serena Wilson – Deputy Secretary</w:t>
      </w:r>
    </w:p>
    <w:p w14:paraId="13819824" w14:textId="77777777" w:rsidR="006B6AF5" w:rsidRPr="009F0AD8" w:rsidRDefault="006B6AF5" w:rsidP="006B6AF5">
      <w:pPr>
        <w:pStyle w:val="ListParagraph"/>
        <w:numPr>
          <w:ilvl w:val="0"/>
          <w:numId w:val="30"/>
        </w:numPr>
        <w:spacing w:before="0" w:beforeAutospacing="0" w:after="200" w:afterAutospacing="0"/>
        <w:rPr>
          <w:rStyle w:val="BookTitle"/>
          <w:b/>
          <w:i w:val="0"/>
          <w:iCs w:val="0"/>
          <w:smallCaps w:val="0"/>
          <w:spacing w:val="0"/>
          <w:sz w:val="23"/>
          <w:szCs w:val="23"/>
          <w:lang w:val="en-AU"/>
        </w:rPr>
      </w:pPr>
      <w:r w:rsidRPr="009F0AD8">
        <w:rPr>
          <w:rStyle w:val="BookTitle"/>
          <w:i w:val="0"/>
          <w:iCs w:val="0"/>
          <w:smallCaps w:val="0"/>
          <w:spacing w:val="0"/>
          <w:sz w:val="23"/>
          <w:szCs w:val="23"/>
          <w:lang w:val="en-AU"/>
        </w:rPr>
        <w:t>Dr Nick Hartland – National Disability and Insurance Scheme Group</w:t>
      </w:r>
    </w:p>
    <w:p w14:paraId="6DB65858" w14:textId="77777777" w:rsidR="006B6AF5" w:rsidRPr="009F0AD8" w:rsidRDefault="006B6AF5" w:rsidP="006B6AF5">
      <w:pPr>
        <w:pStyle w:val="ListParagraph"/>
        <w:numPr>
          <w:ilvl w:val="0"/>
          <w:numId w:val="30"/>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Felicity Hand – Chief Operation Officer</w:t>
      </w:r>
    </w:p>
    <w:p w14:paraId="07681BD0" w14:textId="77777777" w:rsidR="006B6AF5" w:rsidRPr="009F0AD8" w:rsidRDefault="006B6AF5" w:rsidP="002C7F03">
      <w:pPr>
        <w:pStyle w:val="Heading2"/>
        <w:rPr>
          <w:rStyle w:val="BookTitle"/>
          <w:i w:val="0"/>
          <w:iCs w:val="0"/>
          <w:smallCaps w:val="0"/>
          <w:spacing w:val="0"/>
          <w:sz w:val="23"/>
          <w:szCs w:val="23"/>
          <w:lang w:val="en-AU"/>
        </w:rPr>
      </w:pPr>
      <w:bookmarkStart w:id="81" w:name="_Toc377713170"/>
      <w:r w:rsidRPr="009F0AD8">
        <w:rPr>
          <w:rStyle w:val="BookTitle"/>
          <w:i w:val="0"/>
          <w:iCs w:val="0"/>
          <w:smallCaps w:val="0"/>
          <w:spacing w:val="0"/>
          <w:sz w:val="23"/>
          <w:szCs w:val="23"/>
          <w:lang w:val="en-AU"/>
        </w:rPr>
        <w:t>Other Commonwealth Officials</w:t>
      </w:r>
      <w:bookmarkEnd w:id="81"/>
    </w:p>
    <w:p w14:paraId="3FFFA725" w14:textId="77777777" w:rsidR="006B6AF5" w:rsidRPr="009F0AD8" w:rsidRDefault="006B6AF5" w:rsidP="006B6AF5">
      <w:pPr>
        <w:pStyle w:val="ListParagraph"/>
        <w:numPr>
          <w:ilvl w:val="0"/>
          <w:numId w:val="32"/>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Kathryn Campbell – Secretary, Department of Human Services</w:t>
      </w:r>
    </w:p>
    <w:p w14:paraId="4DBC1334" w14:textId="77777777" w:rsidR="006B6AF5" w:rsidRPr="009F0AD8" w:rsidRDefault="006B6AF5" w:rsidP="006B6AF5">
      <w:pPr>
        <w:pStyle w:val="ListParagraph"/>
        <w:numPr>
          <w:ilvl w:val="0"/>
          <w:numId w:val="32"/>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Rebecca Cross – Deputy Secretary, Department of the Prime Minister and Cabinet</w:t>
      </w:r>
    </w:p>
    <w:p w14:paraId="433986C9" w14:textId="77777777" w:rsidR="006B6AF5" w:rsidRPr="009F0AD8" w:rsidRDefault="006B6AF5" w:rsidP="006B6AF5">
      <w:pPr>
        <w:pStyle w:val="ListParagraph"/>
        <w:numPr>
          <w:ilvl w:val="0"/>
          <w:numId w:val="32"/>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Ms </w:t>
      </w:r>
      <w:proofErr w:type="spellStart"/>
      <w:r w:rsidRPr="009F0AD8">
        <w:rPr>
          <w:rStyle w:val="BookTitle"/>
          <w:i w:val="0"/>
          <w:iCs w:val="0"/>
          <w:smallCaps w:val="0"/>
          <w:spacing w:val="0"/>
          <w:sz w:val="23"/>
          <w:szCs w:val="23"/>
          <w:lang w:val="en-AU"/>
        </w:rPr>
        <w:t>Malissa</w:t>
      </w:r>
      <w:proofErr w:type="spellEnd"/>
      <w:r w:rsidRPr="009F0AD8">
        <w:rPr>
          <w:rStyle w:val="BookTitle"/>
          <w:i w:val="0"/>
          <w:iCs w:val="0"/>
          <w:smallCaps w:val="0"/>
          <w:spacing w:val="0"/>
          <w:sz w:val="23"/>
          <w:szCs w:val="23"/>
          <w:lang w:val="en-AU"/>
        </w:rPr>
        <w:t xml:space="preserve"> </w:t>
      </w:r>
      <w:proofErr w:type="spellStart"/>
      <w:r w:rsidRPr="009F0AD8">
        <w:rPr>
          <w:rStyle w:val="BookTitle"/>
          <w:i w:val="0"/>
          <w:iCs w:val="0"/>
          <w:smallCaps w:val="0"/>
          <w:spacing w:val="0"/>
          <w:sz w:val="23"/>
          <w:szCs w:val="23"/>
          <w:lang w:val="en-AU"/>
        </w:rPr>
        <w:t>Golightly</w:t>
      </w:r>
      <w:proofErr w:type="spellEnd"/>
      <w:r w:rsidRPr="009F0AD8">
        <w:rPr>
          <w:rStyle w:val="BookTitle"/>
          <w:i w:val="0"/>
          <w:iCs w:val="0"/>
          <w:smallCaps w:val="0"/>
          <w:spacing w:val="0"/>
          <w:sz w:val="23"/>
          <w:szCs w:val="23"/>
          <w:lang w:val="en-AU"/>
        </w:rPr>
        <w:t xml:space="preserve"> – Deputy Secretary, Department of Human Services</w:t>
      </w:r>
    </w:p>
    <w:p w14:paraId="10F49F25" w14:textId="77777777" w:rsidR="006B6AF5" w:rsidRPr="009F0AD8" w:rsidRDefault="006B6AF5" w:rsidP="006B6AF5">
      <w:pPr>
        <w:pStyle w:val="ListParagraph"/>
        <w:numPr>
          <w:ilvl w:val="0"/>
          <w:numId w:val="32"/>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Mr Mark </w:t>
      </w:r>
      <w:proofErr w:type="spellStart"/>
      <w:r w:rsidRPr="009F0AD8">
        <w:rPr>
          <w:rStyle w:val="BookTitle"/>
          <w:i w:val="0"/>
          <w:iCs w:val="0"/>
          <w:smallCaps w:val="0"/>
          <w:spacing w:val="0"/>
          <w:sz w:val="23"/>
          <w:szCs w:val="23"/>
          <w:lang w:val="en-AU"/>
        </w:rPr>
        <w:t>Thomann</w:t>
      </w:r>
      <w:proofErr w:type="spellEnd"/>
      <w:r w:rsidRPr="009F0AD8">
        <w:rPr>
          <w:rStyle w:val="BookTitle"/>
          <w:i w:val="0"/>
          <w:iCs w:val="0"/>
          <w:smallCaps w:val="0"/>
          <w:spacing w:val="0"/>
          <w:sz w:val="23"/>
          <w:szCs w:val="23"/>
          <w:lang w:val="en-AU"/>
        </w:rPr>
        <w:t xml:space="preserve"> – First Assistant Secretary, Department of Finance</w:t>
      </w:r>
    </w:p>
    <w:p w14:paraId="138A04EB" w14:textId="77777777" w:rsidR="006B6AF5" w:rsidRPr="009F0AD8" w:rsidRDefault="006B6AF5" w:rsidP="002C7F03">
      <w:pPr>
        <w:pStyle w:val="Heading2"/>
        <w:rPr>
          <w:rStyle w:val="BookTitle"/>
          <w:i w:val="0"/>
          <w:iCs w:val="0"/>
          <w:smallCaps w:val="0"/>
          <w:spacing w:val="0"/>
          <w:sz w:val="23"/>
          <w:szCs w:val="23"/>
          <w:lang w:val="en-AU"/>
        </w:rPr>
      </w:pPr>
      <w:bookmarkStart w:id="82" w:name="_Toc377713171"/>
      <w:r w:rsidRPr="009F0AD8">
        <w:rPr>
          <w:rStyle w:val="BookTitle"/>
          <w:i w:val="0"/>
          <w:iCs w:val="0"/>
          <w:smallCaps w:val="0"/>
          <w:spacing w:val="0"/>
          <w:sz w:val="23"/>
          <w:szCs w:val="23"/>
          <w:lang w:val="en-AU"/>
        </w:rPr>
        <w:t>Ministerial Offices</w:t>
      </w:r>
      <w:bookmarkEnd w:id="82"/>
      <w:r w:rsidRPr="009F0AD8">
        <w:rPr>
          <w:rStyle w:val="BookTitle"/>
          <w:i w:val="0"/>
          <w:iCs w:val="0"/>
          <w:smallCaps w:val="0"/>
          <w:spacing w:val="0"/>
          <w:sz w:val="23"/>
          <w:szCs w:val="23"/>
          <w:lang w:val="en-AU"/>
        </w:rPr>
        <w:t xml:space="preserve"> </w:t>
      </w:r>
    </w:p>
    <w:p w14:paraId="30EB60DF" w14:textId="77777777" w:rsidR="006B6AF5" w:rsidRPr="009F0AD8" w:rsidRDefault="006B6AF5" w:rsidP="006B6AF5">
      <w:pPr>
        <w:pStyle w:val="ListParagraph"/>
        <w:numPr>
          <w:ilvl w:val="0"/>
          <w:numId w:val="32"/>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Helen Moreland – Chief Of Staff, Minister Andrews</w:t>
      </w:r>
    </w:p>
    <w:p w14:paraId="50F01903" w14:textId="77777777" w:rsidR="006B6AF5" w:rsidRPr="009F0AD8" w:rsidRDefault="006B6AF5" w:rsidP="006B6AF5">
      <w:pPr>
        <w:pStyle w:val="ListParagraph"/>
        <w:numPr>
          <w:ilvl w:val="0"/>
          <w:numId w:val="32"/>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Mr Robert McMahon – A/g Chief Of Staff, Minister Fifield</w:t>
      </w:r>
    </w:p>
    <w:p w14:paraId="25FC654D" w14:textId="77777777" w:rsidR="006B6AF5" w:rsidRPr="009F0AD8" w:rsidRDefault="006B6AF5" w:rsidP="002C7F03">
      <w:pPr>
        <w:pStyle w:val="Heading2"/>
        <w:rPr>
          <w:rStyle w:val="BookTitle"/>
          <w:b w:val="0"/>
          <w:i w:val="0"/>
          <w:iCs w:val="0"/>
          <w:smallCaps w:val="0"/>
          <w:spacing w:val="0"/>
          <w:sz w:val="23"/>
          <w:szCs w:val="23"/>
          <w:lang w:val="en-AU"/>
        </w:rPr>
      </w:pPr>
      <w:bookmarkStart w:id="83" w:name="_Toc377713172"/>
      <w:r w:rsidRPr="009F0AD8">
        <w:rPr>
          <w:rStyle w:val="BookTitle"/>
          <w:i w:val="0"/>
          <w:iCs w:val="0"/>
          <w:smallCaps w:val="0"/>
          <w:spacing w:val="0"/>
          <w:sz w:val="23"/>
          <w:szCs w:val="23"/>
          <w:lang w:val="en-AU"/>
        </w:rPr>
        <w:t>State Officials</w:t>
      </w:r>
      <w:bookmarkEnd w:id="83"/>
    </w:p>
    <w:p w14:paraId="5EC71350" w14:textId="77777777" w:rsidR="006B6AF5" w:rsidRPr="009F0AD8" w:rsidRDefault="006B6AF5" w:rsidP="006B6AF5">
      <w:pPr>
        <w:pStyle w:val="ListParagraph"/>
        <w:numPr>
          <w:ilvl w:val="0"/>
          <w:numId w:val="27"/>
        </w:numPr>
        <w:spacing w:before="0" w:beforeAutospacing="0" w:after="200" w:afterAutospacing="0"/>
        <w:rPr>
          <w:sz w:val="23"/>
          <w:szCs w:val="23"/>
          <w:lang w:val="en-AU"/>
        </w:rPr>
      </w:pPr>
      <w:r w:rsidRPr="009F0AD8">
        <w:rPr>
          <w:rStyle w:val="BookTitle"/>
          <w:i w:val="0"/>
          <w:iCs w:val="0"/>
          <w:smallCaps w:val="0"/>
          <w:spacing w:val="0"/>
          <w:sz w:val="23"/>
          <w:szCs w:val="23"/>
          <w:lang w:val="en-AU"/>
        </w:rPr>
        <w:t xml:space="preserve">Ms </w:t>
      </w:r>
      <w:proofErr w:type="spellStart"/>
      <w:r w:rsidRPr="009F0AD8">
        <w:rPr>
          <w:rStyle w:val="BookTitle"/>
          <w:i w:val="0"/>
          <w:iCs w:val="0"/>
          <w:smallCaps w:val="0"/>
          <w:spacing w:val="0"/>
          <w:sz w:val="23"/>
          <w:szCs w:val="23"/>
          <w:lang w:val="en-AU"/>
        </w:rPr>
        <w:t>Joslene</w:t>
      </w:r>
      <w:proofErr w:type="spellEnd"/>
      <w:r w:rsidRPr="009F0AD8">
        <w:rPr>
          <w:rStyle w:val="BookTitle"/>
          <w:i w:val="0"/>
          <w:iCs w:val="0"/>
          <w:smallCaps w:val="0"/>
          <w:spacing w:val="0"/>
          <w:sz w:val="23"/>
          <w:szCs w:val="23"/>
          <w:lang w:val="en-AU"/>
        </w:rPr>
        <w:t xml:space="preserve"> Mazel – Chief Executive, </w:t>
      </w:r>
      <w:r w:rsidRPr="009F0AD8">
        <w:rPr>
          <w:sz w:val="23"/>
          <w:szCs w:val="23"/>
          <w:lang w:val="en-AU"/>
        </w:rPr>
        <w:t>Department for Communities and Social Inclusion (SA)</w:t>
      </w:r>
    </w:p>
    <w:p w14:paraId="163CC3D3" w14:textId="77777777" w:rsidR="006B6AF5" w:rsidRPr="009F0AD8" w:rsidRDefault="006B6AF5" w:rsidP="006B6AF5">
      <w:pPr>
        <w:pStyle w:val="ListParagraph"/>
        <w:numPr>
          <w:ilvl w:val="0"/>
          <w:numId w:val="27"/>
        </w:numPr>
        <w:spacing w:before="0" w:beforeAutospacing="0" w:after="200" w:afterAutospacing="0"/>
        <w:rPr>
          <w:bCs/>
          <w:sz w:val="23"/>
          <w:szCs w:val="23"/>
          <w:lang w:val="en-AU"/>
        </w:rPr>
      </w:pPr>
      <w:r w:rsidRPr="009F0AD8">
        <w:rPr>
          <w:rStyle w:val="BookTitle"/>
          <w:i w:val="0"/>
          <w:iCs w:val="0"/>
          <w:smallCaps w:val="0"/>
          <w:spacing w:val="0"/>
          <w:sz w:val="23"/>
          <w:szCs w:val="23"/>
          <w:lang w:val="en-AU"/>
        </w:rPr>
        <w:t xml:space="preserve">Mr Jim Longley – </w:t>
      </w:r>
      <w:bookmarkStart w:id="84" w:name="company"/>
      <w:r w:rsidR="00DD402C" w:rsidRPr="009F0AD8">
        <w:rPr>
          <w:rStyle w:val="BookTitle"/>
          <w:i w:val="0"/>
          <w:iCs w:val="0"/>
          <w:smallCaps w:val="0"/>
          <w:spacing w:val="0"/>
          <w:sz w:val="23"/>
          <w:szCs w:val="23"/>
          <w:lang w:val="en-AU"/>
        </w:rPr>
        <w:t>Acting Director-General, NSW Department of Family and Community Services</w:t>
      </w:r>
      <w:bookmarkEnd w:id="84"/>
    </w:p>
    <w:p w14:paraId="34312E60" w14:textId="77777777" w:rsidR="006B6AF5" w:rsidRPr="009F0AD8" w:rsidRDefault="006B6AF5" w:rsidP="006B6AF5">
      <w:pPr>
        <w:pStyle w:val="ListParagraph"/>
        <w:numPr>
          <w:ilvl w:val="0"/>
          <w:numId w:val="27"/>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Ms Anne </w:t>
      </w:r>
      <w:proofErr w:type="spellStart"/>
      <w:r w:rsidRPr="009F0AD8">
        <w:rPr>
          <w:rStyle w:val="BookTitle"/>
          <w:i w:val="0"/>
          <w:iCs w:val="0"/>
          <w:smallCaps w:val="0"/>
          <w:spacing w:val="0"/>
          <w:sz w:val="23"/>
          <w:szCs w:val="23"/>
          <w:lang w:val="en-AU"/>
        </w:rPr>
        <w:t>Skordis</w:t>
      </w:r>
      <w:proofErr w:type="spellEnd"/>
      <w:r w:rsidRPr="009F0AD8">
        <w:rPr>
          <w:rStyle w:val="BookTitle"/>
          <w:i w:val="0"/>
          <w:iCs w:val="0"/>
          <w:smallCaps w:val="0"/>
          <w:spacing w:val="0"/>
          <w:sz w:val="23"/>
          <w:szCs w:val="23"/>
          <w:lang w:val="en-AU"/>
        </w:rPr>
        <w:t xml:space="preserve"> – Executive Director, NDIS Design &amp; Transition (NSW)</w:t>
      </w:r>
    </w:p>
    <w:p w14:paraId="5DCCDF9B" w14:textId="77777777" w:rsidR="006B6AF5" w:rsidRPr="009F0AD8" w:rsidRDefault="00F11A13" w:rsidP="006B6AF5">
      <w:pPr>
        <w:pStyle w:val="ListParagraph"/>
        <w:numPr>
          <w:ilvl w:val="0"/>
          <w:numId w:val="27"/>
        </w:numPr>
        <w:spacing w:before="0" w:beforeAutospacing="0" w:after="200" w:afterAutospacing="0"/>
        <w:rPr>
          <w:rStyle w:val="BookTitle"/>
          <w:i w:val="0"/>
          <w:iCs w:val="0"/>
          <w:smallCaps w:val="0"/>
          <w:spacing w:val="0"/>
          <w:sz w:val="23"/>
          <w:szCs w:val="23"/>
          <w:lang w:val="en-AU"/>
        </w:rPr>
      </w:pPr>
      <w:r>
        <w:rPr>
          <w:rStyle w:val="BookTitle"/>
          <w:i w:val="0"/>
          <w:iCs w:val="0"/>
          <w:smallCaps w:val="0"/>
          <w:spacing w:val="0"/>
          <w:sz w:val="23"/>
          <w:szCs w:val="23"/>
          <w:lang w:val="en-AU"/>
        </w:rPr>
        <w:t xml:space="preserve">Ms </w:t>
      </w:r>
      <w:r w:rsidR="006B6AF5" w:rsidRPr="009F0AD8">
        <w:rPr>
          <w:rStyle w:val="BookTitle"/>
          <w:i w:val="0"/>
          <w:iCs w:val="0"/>
          <w:smallCaps w:val="0"/>
          <w:spacing w:val="0"/>
          <w:sz w:val="23"/>
          <w:szCs w:val="23"/>
          <w:lang w:val="en-AU"/>
        </w:rPr>
        <w:t xml:space="preserve">Gill </w:t>
      </w:r>
      <w:proofErr w:type="spellStart"/>
      <w:r w:rsidR="006B6AF5" w:rsidRPr="009F0AD8">
        <w:rPr>
          <w:rStyle w:val="BookTitle"/>
          <w:i w:val="0"/>
          <w:iCs w:val="0"/>
          <w:smallCaps w:val="0"/>
          <w:spacing w:val="0"/>
          <w:sz w:val="23"/>
          <w:szCs w:val="23"/>
          <w:lang w:val="en-AU"/>
        </w:rPr>
        <w:t>Callister</w:t>
      </w:r>
      <w:proofErr w:type="spellEnd"/>
      <w:r w:rsidR="006B6AF5" w:rsidRPr="009F0AD8">
        <w:rPr>
          <w:rStyle w:val="BookTitle"/>
          <w:i w:val="0"/>
          <w:iCs w:val="0"/>
          <w:smallCaps w:val="0"/>
          <w:spacing w:val="0"/>
          <w:sz w:val="23"/>
          <w:szCs w:val="23"/>
          <w:lang w:val="en-AU"/>
        </w:rPr>
        <w:t xml:space="preserve"> – Secretary, Department of Human Services (Vic) </w:t>
      </w:r>
    </w:p>
    <w:p w14:paraId="17AB2922" w14:textId="77777777" w:rsidR="006B6AF5" w:rsidRPr="009F0AD8" w:rsidRDefault="00F11A13" w:rsidP="006B6AF5">
      <w:pPr>
        <w:pStyle w:val="ListParagraph"/>
        <w:numPr>
          <w:ilvl w:val="0"/>
          <w:numId w:val="27"/>
        </w:numPr>
        <w:spacing w:before="0" w:beforeAutospacing="0" w:after="200" w:afterAutospacing="0"/>
        <w:rPr>
          <w:rStyle w:val="BookTitle"/>
          <w:i w:val="0"/>
          <w:iCs w:val="0"/>
          <w:smallCaps w:val="0"/>
          <w:spacing w:val="0"/>
          <w:sz w:val="23"/>
          <w:szCs w:val="23"/>
          <w:lang w:val="en-AU"/>
        </w:rPr>
      </w:pPr>
      <w:r>
        <w:rPr>
          <w:rStyle w:val="BookTitle"/>
          <w:i w:val="0"/>
          <w:iCs w:val="0"/>
          <w:smallCaps w:val="0"/>
          <w:spacing w:val="0"/>
          <w:sz w:val="23"/>
          <w:szCs w:val="23"/>
          <w:lang w:val="en-AU"/>
        </w:rPr>
        <w:t xml:space="preserve">Ms </w:t>
      </w:r>
      <w:r w:rsidR="006B6AF5" w:rsidRPr="009F0AD8">
        <w:rPr>
          <w:rStyle w:val="BookTitle"/>
          <w:i w:val="0"/>
          <w:iCs w:val="0"/>
          <w:smallCaps w:val="0"/>
          <w:spacing w:val="0"/>
          <w:sz w:val="23"/>
          <w:szCs w:val="23"/>
          <w:lang w:val="en-AU"/>
        </w:rPr>
        <w:t>Maureen Shee</w:t>
      </w:r>
      <w:r w:rsidR="00C43FAC" w:rsidRPr="009F0AD8">
        <w:rPr>
          <w:rStyle w:val="BookTitle"/>
          <w:i w:val="0"/>
          <w:iCs w:val="0"/>
          <w:smallCaps w:val="0"/>
          <w:spacing w:val="0"/>
          <w:sz w:val="23"/>
          <w:szCs w:val="23"/>
          <w:lang w:val="en-AU"/>
        </w:rPr>
        <w:t>ha</w:t>
      </w:r>
      <w:r w:rsidR="006B6AF5" w:rsidRPr="009F0AD8">
        <w:rPr>
          <w:rStyle w:val="BookTitle"/>
          <w:i w:val="0"/>
          <w:iCs w:val="0"/>
          <w:smallCaps w:val="0"/>
          <w:spacing w:val="0"/>
          <w:sz w:val="23"/>
          <w:szCs w:val="23"/>
          <w:lang w:val="en-AU"/>
        </w:rPr>
        <w:t xml:space="preserve">n – Executive Coordinator, National Disability Insurance Scheme (ACT) </w:t>
      </w:r>
    </w:p>
    <w:p w14:paraId="1C55BF71" w14:textId="77777777" w:rsidR="006B6AF5" w:rsidRPr="009F0AD8" w:rsidRDefault="006B6AF5" w:rsidP="006B6AF5">
      <w:pPr>
        <w:pStyle w:val="ListParagraph"/>
        <w:numPr>
          <w:ilvl w:val="0"/>
          <w:numId w:val="27"/>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Kate S</w:t>
      </w:r>
      <w:r w:rsidR="00C43FAC" w:rsidRPr="009F0AD8">
        <w:rPr>
          <w:rStyle w:val="BookTitle"/>
          <w:i w:val="0"/>
          <w:iCs w:val="0"/>
          <w:smallCaps w:val="0"/>
          <w:spacing w:val="0"/>
          <w:sz w:val="23"/>
          <w:szCs w:val="23"/>
          <w:lang w:val="en-AU"/>
        </w:rPr>
        <w:t>tarick</w:t>
      </w:r>
      <w:r w:rsidRPr="009F0AD8">
        <w:rPr>
          <w:rStyle w:val="BookTitle"/>
          <w:i w:val="0"/>
          <w:iCs w:val="0"/>
          <w:smallCaps w:val="0"/>
          <w:spacing w:val="0"/>
          <w:sz w:val="23"/>
          <w:szCs w:val="23"/>
          <w:lang w:val="en-AU"/>
        </w:rPr>
        <w:t xml:space="preserve"> – </w:t>
      </w:r>
      <w:r w:rsidRPr="009F0AD8">
        <w:rPr>
          <w:sz w:val="23"/>
          <w:szCs w:val="23"/>
          <w:lang w:val="en-AU"/>
        </w:rPr>
        <w:t>Director, NDIS Taskforce (ACT)</w:t>
      </w:r>
    </w:p>
    <w:p w14:paraId="209E0D79" w14:textId="77777777" w:rsidR="006B6AF5" w:rsidRPr="002C7F03" w:rsidRDefault="006B6AF5" w:rsidP="002C7F03">
      <w:pPr>
        <w:pStyle w:val="Heading1"/>
        <w:rPr>
          <w:rStyle w:val="BookTitle"/>
          <w:i w:val="0"/>
          <w:iCs w:val="0"/>
          <w:smallCaps w:val="0"/>
          <w:spacing w:val="0"/>
        </w:rPr>
      </w:pPr>
      <w:bookmarkStart w:id="85" w:name="_Toc377713173"/>
      <w:r w:rsidRPr="002C7F03">
        <w:rPr>
          <w:rStyle w:val="BookTitle"/>
          <w:i w:val="0"/>
          <w:iCs w:val="0"/>
          <w:smallCaps w:val="0"/>
          <w:spacing w:val="0"/>
        </w:rPr>
        <w:lastRenderedPageBreak/>
        <w:t>National Disability Insurance Agency Staff</w:t>
      </w:r>
      <w:bookmarkEnd w:id="85"/>
    </w:p>
    <w:p w14:paraId="6A779001" w14:textId="77777777" w:rsidR="006B6AF5" w:rsidRPr="009F0AD8" w:rsidRDefault="006B6AF5" w:rsidP="002C7F03">
      <w:pPr>
        <w:pStyle w:val="Heading2"/>
        <w:rPr>
          <w:rStyle w:val="BookTitle"/>
          <w:i w:val="0"/>
          <w:iCs w:val="0"/>
          <w:smallCaps w:val="0"/>
          <w:spacing w:val="0"/>
          <w:sz w:val="23"/>
          <w:szCs w:val="23"/>
          <w:lang w:val="en-AU"/>
        </w:rPr>
      </w:pPr>
      <w:bookmarkStart w:id="86" w:name="_Toc377713174"/>
      <w:r w:rsidRPr="009F0AD8">
        <w:rPr>
          <w:rStyle w:val="BookTitle"/>
          <w:i w:val="0"/>
          <w:iCs w:val="0"/>
          <w:smallCaps w:val="0"/>
          <w:spacing w:val="0"/>
          <w:sz w:val="23"/>
          <w:szCs w:val="23"/>
          <w:lang w:val="en-AU"/>
        </w:rPr>
        <w:t>Chief Executive Officer</w:t>
      </w:r>
      <w:bookmarkEnd w:id="86"/>
    </w:p>
    <w:p w14:paraId="07DC6749" w14:textId="77777777" w:rsidR="006B6AF5" w:rsidRPr="009F0AD8" w:rsidRDefault="006B6AF5" w:rsidP="006B6AF5">
      <w:pPr>
        <w:pStyle w:val="ListParagraph"/>
        <w:numPr>
          <w:ilvl w:val="0"/>
          <w:numId w:val="29"/>
        </w:numPr>
        <w:spacing w:before="0" w:beforeAutospacing="0" w:after="200" w:afterAutospacing="0"/>
        <w:rPr>
          <w:rStyle w:val="BookTitle"/>
          <w:iCs w:val="0"/>
          <w:smallCaps w:val="0"/>
          <w:spacing w:val="0"/>
          <w:sz w:val="23"/>
          <w:szCs w:val="23"/>
          <w:lang w:val="en-AU"/>
        </w:rPr>
      </w:pPr>
      <w:r w:rsidRPr="009F0AD8">
        <w:rPr>
          <w:rStyle w:val="BookTitle"/>
          <w:i w:val="0"/>
          <w:iCs w:val="0"/>
          <w:smallCaps w:val="0"/>
          <w:spacing w:val="0"/>
          <w:sz w:val="23"/>
          <w:szCs w:val="23"/>
          <w:lang w:val="en-AU"/>
        </w:rPr>
        <w:t>Mr David Bowen</w:t>
      </w:r>
    </w:p>
    <w:p w14:paraId="2D7304BB" w14:textId="77777777" w:rsidR="006B6AF5" w:rsidRPr="009F0AD8" w:rsidRDefault="006B6AF5" w:rsidP="006B6AF5">
      <w:pPr>
        <w:pStyle w:val="Heading3"/>
        <w:spacing w:line="240" w:lineRule="auto"/>
        <w:rPr>
          <w:rStyle w:val="BookTitle"/>
          <w:i w:val="0"/>
          <w:iCs w:val="0"/>
          <w:smallCaps w:val="0"/>
          <w:spacing w:val="0"/>
          <w:sz w:val="23"/>
          <w:szCs w:val="23"/>
          <w:lang w:val="en-AU"/>
        </w:rPr>
      </w:pPr>
      <w:bookmarkStart w:id="87" w:name="_Toc377713175"/>
      <w:r w:rsidRPr="009F0AD8">
        <w:rPr>
          <w:rStyle w:val="BookTitle"/>
          <w:i w:val="0"/>
          <w:iCs w:val="0"/>
          <w:smallCaps w:val="0"/>
          <w:spacing w:val="0"/>
          <w:sz w:val="23"/>
          <w:szCs w:val="23"/>
          <w:lang w:val="en-AU"/>
        </w:rPr>
        <w:t>Scheme Actuary</w:t>
      </w:r>
      <w:bookmarkEnd w:id="87"/>
    </w:p>
    <w:p w14:paraId="30895007" w14:textId="77777777" w:rsidR="006B6AF5" w:rsidRPr="009F0AD8" w:rsidRDefault="006B6AF5" w:rsidP="006B6AF5">
      <w:pPr>
        <w:pStyle w:val="ListParagraph"/>
        <w:numPr>
          <w:ilvl w:val="0"/>
          <w:numId w:val="34"/>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Ms Sarah Johnson </w:t>
      </w:r>
    </w:p>
    <w:p w14:paraId="1ECFEB12" w14:textId="77777777" w:rsidR="006B6AF5" w:rsidRPr="009F0AD8" w:rsidRDefault="006B6AF5" w:rsidP="006B6AF5">
      <w:pPr>
        <w:pStyle w:val="Heading3"/>
        <w:spacing w:line="240" w:lineRule="auto"/>
        <w:rPr>
          <w:rStyle w:val="BookTitle"/>
          <w:i w:val="0"/>
          <w:iCs w:val="0"/>
          <w:smallCaps w:val="0"/>
          <w:spacing w:val="0"/>
          <w:sz w:val="23"/>
          <w:szCs w:val="23"/>
          <w:lang w:val="en-AU"/>
        </w:rPr>
      </w:pPr>
      <w:bookmarkStart w:id="88" w:name="_Toc377713176"/>
      <w:r w:rsidRPr="009F0AD8">
        <w:rPr>
          <w:rStyle w:val="BookTitle"/>
          <w:i w:val="0"/>
          <w:iCs w:val="0"/>
          <w:smallCaps w:val="0"/>
          <w:spacing w:val="0"/>
          <w:sz w:val="23"/>
          <w:szCs w:val="23"/>
          <w:lang w:val="en-AU"/>
        </w:rPr>
        <w:t>Senior Executive Service – Band 2</w:t>
      </w:r>
      <w:bookmarkEnd w:id="88"/>
    </w:p>
    <w:p w14:paraId="2979D2CE" w14:textId="77777777" w:rsidR="006B6AF5" w:rsidRPr="009F0AD8" w:rsidRDefault="006B6AF5" w:rsidP="006B6AF5">
      <w:pPr>
        <w:pStyle w:val="ListParagraph"/>
        <w:numPr>
          <w:ilvl w:val="0"/>
          <w:numId w:val="25"/>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Ms Margaret </w:t>
      </w:r>
      <w:proofErr w:type="spellStart"/>
      <w:r w:rsidRPr="009F0AD8">
        <w:rPr>
          <w:rStyle w:val="BookTitle"/>
          <w:i w:val="0"/>
          <w:iCs w:val="0"/>
          <w:smallCaps w:val="0"/>
          <w:spacing w:val="0"/>
          <w:sz w:val="23"/>
          <w:szCs w:val="23"/>
          <w:lang w:val="en-AU"/>
        </w:rPr>
        <w:t>Carmody</w:t>
      </w:r>
      <w:proofErr w:type="spellEnd"/>
      <w:r w:rsidRPr="009F0AD8">
        <w:rPr>
          <w:rStyle w:val="BookTitle"/>
          <w:i w:val="0"/>
          <w:iCs w:val="0"/>
          <w:smallCaps w:val="0"/>
          <w:spacing w:val="0"/>
          <w:sz w:val="23"/>
          <w:szCs w:val="23"/>
          <w:lang w:val="en-AU"/>
        </w:rPr>
        <w:t xml:space="preserve"> – General Manager, Operational Management</w:t>
      </w:r>
    </w:p>
    <w:p w14:paraId="4198E454" w14:textId="77777777" w:rsidR="006B6AF5" w:rsidRPr="009F0AD8" w:rsidRDefault="006B6AF5" w:rsidP="006B6AF5">
      <w:pPr>
        <w:pStyle w:val="ListParagraph"/>
        <w:numPr>
          <w:ilvl w:val="0"/>
          <w:numId w:val="25"/>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Mr David </w:t>
      </w:r>
      <w:proofErr w:type="spellStart"/>
      <w:r w:rsidRPr="009F0AD8">
        <w:rPr>
          <w:rStyle w:val="BookTitle"/>
          <w:i w:val="0"/>
          <w:iCs w:val="0"/>
          <w:smallCaps w:val="0"/>
          <w:spacing w:val="0"/>
          <w:sz w:val="23"/>
          <w:szCs w:val="23"/>
          <w:lang w:val="en-AU"/>
        </w:rPr>
        <w:t>Fintan</w:t>
      </w:r>
      <w:proofErr w:type="spellEnd"/>
      <w:r w:rsidRPr="009F0AD8">
        <w:rPr>
          <w:rStyle w:val="BookTitle"/>
          <w:i w:val="0"/>
          <w:iCs w:val="0"/>
          <w:smallCaps w:val="0"/>
          <w:spacing w:val="0"/>
          <w:sz w:val="23"/>
          <w:szCs w:val="23"/>
          <w:lang w:val="en-AU"/>
        </w:rPr>
        <w:t xml:space="preserve"> – A/g General Manager, Corporate Governance Branch </w:t>
      </w:r>
    </w:p>
    <w:p w14:paraId="217C4CE6" w14:textId="77777777" w:rsidR="006B6AF5" w:rsidRPr="009F0AD8" w:rsidRDefault="006B6AF5" w:rsidP="006B6AF5">
      <w:pPr>
        <w:pStyle w:val="ListParagraph"/>
        <w:numPr>
          <w:ilvl w:val="0"/>
          <w:numId w:val="25"/>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Ms Cath </w:t>
      </w:r>
      <w:proofErr w:type="spellStart"/>
      <w:r w:rsidRPr="009F0AD8">
        <w:rPr>
          <w:rStyle w:val="BookTitle"/>
          <w:i w:val="0"/>
          <w:iCs w:val="0"/>
          <w:smallCaps w:val="0"/>
          <w:spacing w:val="0"/>
          <w:sz w:val="23"/>
          <w:szCs w:val="23"/>
          <w:lang w:val="en-AU"/>
        </w:rPr>
        <w:t>Halbert</w:t>
      </w:r>
      <w:proofErr w:type="spellEnd"/>
      <w:r w:rsidRPr="009F0AD8">
        <w:rPr>
          <w:rStyle w:val="BookTitle"/>
          <w:i w:val="0"/>
          <w:iCs w:val="0"/>
          <w:smallCaps w:val="0"/>
          <w:spacing w:val="0"/>
          <w:sz w:val="23"/>
          <w:szCs w:val="23"/>
          <w:lang w:val="en-AU"/>
        </w:rPr>
        <w:t xml:space="preserve"> – General Manager National</w:t>
      </w:r>
      <w:r w:rsidR="00C43FAC" w:rsidRPr="009F0AD8">
        <w:rPr>
          <w:rStyle w:val="BookTitle"/>
          <w:i w:val="0"/>
          <w:iCs w:val="0"/>
          <w:smallCaps w:val="0"/>
          <w:spacing w:val="0"/>
          <w:sz w:val="23"/>
          <w:szCs w:val="23"/>
          <w:lang w:val="en-AU"/>
        </w:rPr>
        <w:t xml:space="preserve"> Strategy &amp;</w:t>
      </w:r>
      <w:r w:rsidRPr="009F0AD8">
        <w:rPr>
          <w:rStyle w:val="BookTitle"/>
          <w:i w:val="0"/>
          <w:iCs w:val="0"/>
          <w:smallCaps w:val="0"/>
          <w:spacing w:val="0"/>
          <w:sz w:val="23"/>
          <w:szCs w:val="23"/>
          <w:lang w:val="en-AU"/>
        </w:rPr>
        <w:t xml:space="preserve"> Transition Office</w:t>
      </w:r>
    </w:p>
    <w:p w14:paraId="389ED9FD" w14:textId="77777777" w:rsidR="006B6AF5" w:rsidRPr="009F0AD8" w:rsidRDefault="006B6AF5" w:rsidP="006B6AF5">
      <w:pPr>
        <w:pStyle w:val="ListParagraph"/>
        <w:numPr>
          <w:ilvl w:val="0"/>
          <w:numId w:val="25"/>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Ms Carolyn Hogg – Senior Executive Advisor </w:t>
      </w:r>
    </w:p>
    <w:p w14:paraId="411D8EDC" w14:textId="77777777" w:rsidR="006B6AF5" w:rsidRPr="009F0AD8" w:rsidRDefault="00F11A13" w:rsidP="006B6AF5">
      <w:pPr>
        <w:pStyle w:val="ListParagraph"/>
        <w:numPr>
          <w:ilvl w:val="0"/>
          <w:numId w:val="25"/>
        </w:numPr>
        <w:spacing w:before="0" w:beforeAutospacing="0" w:after="200" w:afterAutospacing="0"/>
        <w:rPr>
          <w:rStyle w:val="BookTitle"/>
          <w:i w:val="0"/>
          <w:iCs w:val="0"/>
          <w:smallCaps w:val="0"/>
          <w:spacing w:val="0"/>
          <w:sz w:val="23"/>
          <w:szCs w:val="23"/>
          <w:lang w:val="en-AU"/>
        </w:rPr>
      </w:pPr>
      <w:r>
        <w:rPr>
          <w:rStyle w:val="BookTitle"/>
          <w:i w:val="0"/>
          <w:iCs w:val="0"/>
          <w:smallCaps w:val="0"/>
          <w:spacing w:val="0"/>
          <w:sz w:val="23"/>
          <w:szCs w:val="23"/>
          <w:lang w:val="en-AU"/>
        </w:rPr>
        <w:t>Dr</w:t>
      </w:r>
      <w:r w:rsidR="006B6AF5" w:rsidRPr="009F0AD8">
        <w:rPr>
          <w:rStyle w:val="BookTitle"/>
          <w:i w:val="0"/>
          <w:iCs w:val="0"/>
          <w:smallCaps w:val="0"/>
          <w:spacing w:val="0"/>
          <w:sz w:val="23"/>
          <w:szCs w:val="23"/>
          <w:lang w:val="en-AU"/>
        </w:rPr>
        <w:t xml:space="preserve"> Helen McKenna – A/g Chief Financial Officer </w:t>
      </w:r>
    </w:p>
    <w:p w14:paraId="25FE607F" w14:textId="77777777" w:rsidR="006B6AF5" w:rsidRPr="009F0AD8" w:rsidRDefault="006B6AF5" w:rsidP="006B6AF5">
      <w:pPr>
        <w:pStyle w:val="Heading3"/>
        <w:spacing w:line="240" w:lineRule="auto"/>
        <w:rPr>
          <w:rStyle w:val="BookTitle"/>
          <w:i w:val="0"/>
          <w:iCs w:val="0"/>
          <w:smallCaps w:val="0"/>
          <w:spacing w:val="0"/>
          <w:sz w:val="23"/>
          <w:szCs w:val="23"/>
          <w:lang w:val="en-AU"/>
        </w:rPr>
      </w:pPr>
      <w:bookmarkStart w:id="89" w:name="_Toc377713177"/>
      <w:r w:rsidRPr="009F0AD8">
        <w:rPr>
          <w:rStyle w:val="BookTitle"/>
          <w:i w:val="0"/>
          <w:iCs w:val="0"/>
          <w:smallCaps w:val="0"/>
          <w:spacing w:val="0"/>
          <w:sz w:val="23"/>
          <w:szCs w:val="23"/>
          <w:lang w:val="en-AU"/>
        </w:rPr>
        <w:t>Senior Executive Service – Band 1</w:t>
      </w:r>
      <w:bookmarkEnd w:id="89"/>
    </w:p>
    <w:p w14:paraId="2AC8A20F" w14:textId="77777777" w:rsidR="006B6AF5" w:rsidRPr="009F0AD8" w:rsidRDefault="006B6AF5"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Liz Cairns – Launch Manager, Barwon</w:t>
      </w:r>
    </w:p>
    <w:p w14:paraId="6DFDDC95" w14:textId="77777777" w:rsidR="006B6AF5" w:rsidRPr="009F0AD8" w:rsidRDefault="006B6AF5"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Mr Bill </w:t>
      </w:r>
      <w:proofErr w:type="spellStart"/>
      <w:r w:rsidRPr="009F0AD8">
        <w:rPr>
          <w:rStyle w:val="BookTitle"/>
          <w:i w:val="0"/>
          <w:iCs w:val="0"/>
          <w:smallCaps w:val="0"/>
          <w:spacing w:val="0"/>
          <w:sz w:val="23"/>
          <w:szCs w:val="23"/>
          <w:lang w:val="en-AU"/>
        </w:rPr>
        <w:t>Gemmel</w:t>
      </w:r>
      <w:r w:rsidR="00EE4BEB">
        <w:rPr>
          <w:rStyle w:val="BookTitle"/>
          <w:i w:val="0"/>
          <w:iCs w:val="0"/>
          <w:smallCaps w:val="0"/>
          <w:spacing w:val="0"/>
          <w:sz w:val="23"/>
          <w:szCs w:val="23"/>
          <w:lang w:val="en-AU"/>
        </w:rPr>
        <w:t>l</w:t>
      </w:r>
      <w:proofErr w:type="spellEnd"/>
      <w:r w:rsidRPr="009F0AD8">
        <w:rPr>
          <w:rStyle w:val="BookTitle"/>
          <w:i w:val="0"/>
          <w:iCs w:val="0"/>
          <w:smallCaps w:val="0"/>
          <w:spacing w:val="0"/>
          <w:sz w:val="23"/>
          <w:szCs w:val="23"/>
          <w:lang w:val="en-AU"/>
        </w:rPr>
        <w:t xml:space="preserve"> – Insurance &amp; Performance Modelling</w:t>
      </w:r>
    </w:p>
    <w:p w14:paraId="3F0436BE" w14:textId="77777777" w:rsidR="006B6AF5" w:rsidRPr="009F0AD8" w:rsidRDefault="006B6AF5"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Stephanie Gunn – Client Services and Delivery Design</w:t>
      </w:r>
    </w:p>
    <w:p w14:paraId="1FB4DF2F" w14:textId="77777777" w:rsidR="006B6AF5" w:rsidRPr="009F0AD8" w:rsidRDefault="006B6AF5"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Sue Ham – Launch Manager, Tasmania</w:t>
      </w:r>
    </w:p>
    <w:p w14:paraId="78E2BE7A" w14:textId="77777777" w:rsidR="006B6AF5" w:rsidRPr="009F0AD8" w:rsidRDefault="006B6AF5"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Mary Hawkins – Quality and Provider Network</w:t>
      </w:r>
    </w:p>
    <w:p w14:paraId="2DB23533" w14:textId="77777777" w:rsidR="006B6AF5" w:rsidRPr="009F0AD8" w:rsidRDefault="006B6AF5"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Mr Dougie Herd – Communications &amp; Engagement </w:t>
      </w:r>
    </w:p>
    <w:p w14:paraId="28AFA824" w14:textId="77777777" w:rsidR="006B6AF5" w:rsidRPr="009F0AD8" w:rsidRDefault="00EE4BEB"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Pr>
          <w:rStyle w:val="BookTitle"/>
          <w:i w:val="0"/>
          <w:iCs w:val="0"/>
          <w:smallCaps w:val="0"/>
          <w:spacing w:val="0"/>
          <w:sz w:val="23"/>
          <w:szCs w:val="23"/>
          <w:lang w:val="en-AU"/>
        </w:rPr>
        <w:t xml:space="preserve">Ms Ginny </w:t>
      </w:r>
      <w:proofErr w:type="spellStart"/>
      <w:r w:rsidR="006B6AF5" w:rsidRPr="009F0AD8">
        <w:rPr>
          <w:rStyle w:val="BookTitle"/>
          <w:i w:val="0"/>
          <w:iCs w:val="0"/>
          <w:smallCaps w:val="0"/>
          <w:spacing w:val="0"/>
          <w:sz w:val="23"/>
          <w:szCs w:val="23"/>
          <w:lang w:val="en-AU"/>
        </w:rPr>
        <w:t>Peisley</w:t>
      </w:r>
      <w:proofErr w:type="spellEnd"/>
      <w:r w:rsidR="006B6AF5" w:rsidRPr="009F0AD8">
        <w:rPr>
          <w:rStyle w:val="BookTitle"/>
          <w:i w:val="0"/>
          <w:iCs w:val="0"/>
          <w:smallCaps w:val="0"/>
          <w:spacing w:val="0"/>
          <w:sz w:val="23"/>
          <w:szCs w:val="23"/>
          <w:lang w:val="en-AU"/>
        </w:rPr>
        <w:t xml:space="preserve"> – Chief Information Officer</w:t>
      </w:r>
    </w:p>
    <w:p w14:paraId="75D232E9" w14:textId="77777777" w:rsidR="006B6AF5" w:rsidRPr="009F0AD8" w:rsidRDefault="006B6AF5"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Mr Michael </w:t>
      </w:r>
      <w:proofErr w:type="spellStart"/>
      <w:r w:rsidRPr="009F0AD8">
        <w:rPr>
          <w:rStyle w:val="BookTitle"/>
          <w:i w:val="0"/>
          <w:iCs w:val="0"/>
          <w:smallCaps w:val="0"/>
          <w:spacing w:val="0"/>
          <w:sz w:val="23"/>
          <w:szCs w:val="23"/>
          <w:lang w:val="en-AU"/>
        </w:rPr>
        <w:t>Sassella</w:t>
      </w:r>
      <w:proofErr w:type="spellEnd"/>
      <w:r w:rsidRPr="009F0AD8">
        <w:rPr>
          <w:rStyle w:val="BookTitle"/>
          <w:i w:val="0"/>
          <w:iCs w:val="0"/>
          <w:smallCaps w:val="0"/>
          <w:spacing w:val="0"/>
          <w:sz w:val="23"/>
          <w:szCs w:val="23"/>
          <w:lang w:val="en-AU"/>
        </w:rPr>
        <w:t xml:space="preserve"> – </w:t>
      </w:r>
      <w:r w:rsidR="00F11A13">
        <w:rPr>
          <w:rStyle w:val="BookTitle"/>
          <w:i w:val="0"/>
          <w:iCs w:val="0"/>
          <w:smallCaps w:val="0"/>
          <w:spacing w:val="0"/>
          <w:sz w:val="23"/>
          <w:szCs w:val="23"/>
          <w:lang w:val="en-AU"/>
        </w:rPr>
        <w:t xml:space="preserve">A/g </w:t>
      </w:r>
      <w:r w:rsidRPr="009F0AD8">
        <w:rPr>
          <w:rStyle w:val="BookTitle"/>
          <w:i w:val="0"/>
          <w:iCs w:val="0"/>
          <w:smallCaps w:val="0"/>
          <w:spacing w:val="0"/>
          <w:sz w:val="23"/>
          <w:szCs w:val="23"/>
          <w:lang w:val="en-AU"/>
        </w:rPr>
        <w:t>Corporate Counsel</w:t>
      </w:r>
    </w:p>
    <w:p w14:paraId="1BF7F993" w14:textId="77777777" w:rsidR="006B6AF5" w:rsidRPr="009F0AD8" w:rsidRDefault="006B6AF5"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Mr Robert Towner – Enabling Services</w:t>
      </w:r>
    </w:p>
    <w:p w14:paraId="132E49A8" w14:textId="77777777" w:rsidR="006B6AF5" w:rsidRPr="009F0AD8" w:rsidRDefault="006B6AF5" w:rsidP="006B6AF5">
      <w:pPr>
        <w:pStyle w:val="ListParagraph"/>
        <w:numPr>
          <w:ilvl w:val="0"/>
          <w:numId w:val="26"/>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Ms Meryl </w:t>
      </w:r>
      <w:proofErr w:type="spellStart"/>
      <w:r w:rsidRPr="009F0AD8">
        <w:rPr>
          <w:rStyle w:val="BookTitle"/>
          <w:i w:val="0"/>
          <w:iCs w:val="0"/>
          <w:smallCaps w:val="0"/>
          <w:spacing w:val="0"/>
          <w:sz w:val="23"/>
          <w:szCs w:val="23"/>
          <w:lang w:val="en-AU"/>
        </w:rPr>
        <w:t>Zweck</w:t>
      </w:r>
      <w:proofErr w:type="spellEnd"/>
      <w:r w:rsidRPr="009F0AD8">
        <w:rPr>
          <w:rStyle w:val="BookTitle"/>
          <w:i w:val="0"/>
          <w:iCs w:val="0"/>
          <w:smallCaps w:val="0"/>
          <w:spacing w:val="0"/>
          <w:sz w:val="23"/>
          <w:szCs w:val="23"/>
          <w:lang w:val="en-AU"/>
        </w:rPr>
        <w:t xml:space="preserve"> – Launch Manager, South Australia</w:t>
      </w:r>
    </w:p>
    <w:p w14:paraId="71CC6FEB" w14:textId="77777777" w:rsidR="006B6AF5" w:rsidRPr="009F0AD8" w:rsidRDefault="006B6AF5" w:rsidP="006B6AF5">
      <w:pPr>
        <w:pStyle w:val="Heading3"/>
        <w:spacing w:line="240" w:lineRule="auto"/>
        <w:rPr>
          <w:rStyle w:val="BookTitle"/>
          <w:i w:val="0"/>
          <w:iCs w:val="0"/>
          <w:smallCaps w:val="0"/>
          <w:spacing w:val="0"/>
          <w:sz w:val="23"/>
          <w:szCs w:val="23"/>
          <w:lang w:val="en-AU"/>
        </w:rPr>
      </w:pPr>
      <w:bookmarkStart w:id="90" w:name="_Toc377713178"/>
      <w:r w:rsidRPr="009F0AD8">
        <w:rPr>
          <w:rStyle w:val="BookTitle"/>
          <w:i w:val="0"/>
          <w:iCs w:val="0"/>
          <w:smallCaps w:val="0"/>
          <w:spacing w:val="0"/>
          <w:sz w:val="23"/>
          <w:szCs w:val="23"/>
          <w:lang w:val="en-AU"/>
        </w:rPr>
        <w:t>Other – Executive Level 2</w:t>
      </w:r>
      <w:bookmarkEnd w:id="90"/>
    </w:p>
    <w:p w14:paraId="4AEE8BEC" w14:textId="77777777" w:rsidR="006B6AF5" w:rsidRPr="009F0AD8" w:rsidRDefault="006B6AF5" w:rsidP="006B6AF5">
      <w:pPr>
        <w:pStyle w:val="ListParagraph"/>
        <w:numPr>
          <w:ilvl w:val="0"/>
          <w:numId w:val="33"/>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 Kristine Schultz – Geelong Transition</w:t>
      </w:r>
    </w:p>
    <w:p w14:paraId="3C7AB8D2" w14:textId="77777777" w:rsidR="006B6AF5" w:rsidRPr="009F0AD8" w:rsidRDefault="006B6AF5" w:rsidP="006B6AF5">
      <w:pPr>
        <w:pStyle w:val="ListParagraph"/>
        <w:numPr>
          <w:ilvl w:val="0"/>
          <w:numId w:val="33"/>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Mr Ross Carlton – Human Resources</w:t>
      </w:r>
    </w:p>
    <w:p w14:paraId="4B113332" w14:textId="77777777" w:rsidR="006B6AF5" w:rsidRPr="009F0AD8" w:rsidRDefault="006B6AF5" w:rsidP="006B6AF5">
      <w:pPr>
        <w:pStyle w:val="ListParagraph"/>
        <w:numPr>
          <w:ilvl w:val="0"/>
          <w:numId w:val="33"/>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Ms</w:t>
      </w:r>
      <w:r w:rsidR="00FD53D3" w:rsidRPr="009F0AD8">
        <w:rPr>
          <w:rStyle w:val="BookTitle"/>
          <w:i w:val="0"/>
          <w:iCs w:val="0"/>
          <w:smallCaps w:val="0"/>
          <w:spacing w:val="0"/>
          <w:sz w:val="23"/>
          <w:szCs w:val="23"/>
          <w:lang w:val="en-AU"/>
        </w:rPr>
        <w:t xml:space="preserve"> </w:t>
      </w:r>
      <w:r w:rsidR="00EE4BEB">
        <w:rPr>
          <w:rStyle w:val="BookTitle"/>
          <w:i w:val="0"/>
          <w:iCs w:val="0"/>
          <w:smallCaps w:val="0"/>
          <w:spacing w:val="0"/>
          <w:sz w:val="23"/>
          <w:szCs w:val="23"/>
          <w:lang w:val="en-AU"/>
        </w:rPr>
        <w:t xml:space="preserve">Tracy </w:t>
      </w:r>
      <w:proofErr w:type="spellStart"/>
      <w:r w:rsidR="00EE4BEB">
        <w:rPr>
          <w:rStyle w:val="BookTitle"/>
          <w:i w:val="0"/>
          <w:iCs w:val="0"/>
          <w:smallCaps w:val="0"/>
          <w:spacing w:val="0"/>
          <w:sz w:val="23"/>
          <w:szCs w:val="23"/>
          <w:lang w:val="en-AU"/>
        </w:rPr>
        <w:t>Hobde</w:t>
      </w:r>
      <w:r w:rsidRPr="009F0AD8">
        <w:rPr>
          <w:rStyle w:val="BookTitle"/>
          <w:i w:val="0"/>
          <w:iCs w:val="0"/>
          <w:smallCaps w:val="0"/>
          <w:spacing w:val="0"/>
          <w:sz w:val="23"/>
          <w:szCs w:val="23"/>
          <w:lang w:val="en-AU"/>
        </w:rPr>
        <w:t>n</w:t>
      </w:r>
      <w:proofErr w:type="spellEnd"/>
      <w:r w:rsidRPr="009F0AD8">
        <w:rPr>
          <w:rStyle w:val="BookTitle"/>
          <w:i w:val="0"/>
          <w:iCs w:val="0"/>
          <w:smallCaps w:val="0"/>
          <w:spacing w:val="0"/>
          <w:sz w:val="23"/>
          <w:szCs w:val="23"/>
          <w:lang w:val="en-AU"/>
        </w:rPr>
        <w:t xml:space="preserve"> – Finance</w:t>
      </w:r>
    </w:p>
    <w:p w14:paraId="6DE5D602" w14:textId="77777777" w:rsidR="006B6AF5" w:rsidRPr="009F0AD8" w:rsidRDefault="006B6AF5">
      <w:pPr>
        <w:spacing w:before="0" w:beforeAutospacing="0" w:after="200" w:afterAutospacing="0" w:line="276" w:lineRule="auto"/>
        <w:rPr>
          <w:rStyle w:val="BookTitle"/>
          <w:rFonts w:eastAsiaTheme="majorEastAsia" w:cstheme="majorBidi"/>
          <w:b/>
          <w:bCs/>
          <w:i w:val="0"/>
          <w:iCs w:val="0"/>
          <w:smallCaps w:val="0"/>
          <w:color w:val="4F81BD" w:themeColor="accent1"/>
          <w:spacing w:val="0"/>
          <w:sz w:val="23"/>
          <w:szCs w:val="23"/>
          <w:lang w:val="en-AU"/>
        </w:rPr>
      </w:pPr>
      <w:r w:rsidRPr="009F0AD8">
        <w:rPr>
          <w:rStyle w:val="BookTitle"/>
          <w:i w:val="0"/>
          <w:iCs w:val="0"/>
          <w:smallCaps w:val="0"/>
          <w:spacing w:val="0"/>
          <w:sz w:val="23"/>
          <w:szCs w:val="23"/>
          <w:lang w:val="en-AU"/>
        </w:rPr>
        <w:br w:type="page"/>
      </w:r>
    </w:p>
    <w:p w14:paraId="25500A8E" w14:textId="77777777" w:rsidR="006B6AF5" w:rsidRPr="009F0AD8" w:rsidRDefault="00116549" w:rsidP="006B6AF5">
      <w:pPr>
        <w:pStyle w:val="Heading3"/>
        <w:spacing w:line="240" w:lineRule="auto"/>
        <w:rPr>
          <w:rStyle w:val="BookTitle"/>
          <w:i w:val="0"/>
          <w:iCs w:val="0"/>
          <w:smallCaps w:val="0"/>
          <w:spacing w:val="0"/>
          <w:sz w:val="23"/>
          <w:szCs w:val="23"/>
          <w:lang w:val="en-AU"/>
        </w:rPr>
      </w:pPr>
      <w:bookmarkStart w:id="91" w:name="_Toc377713179"/>
      <w:r w:rsidRPr="009F0AD8">
        <w:rPr>
          <w:rStyle w:val="BookTitle"/>
          <w:i w:val="0"/>
          <w:iCs w:val="0"/>
          <w:smallCaps w:val="0"/>
          <w:spacing w:val="0"/>
          <w:sz w:val="23"/>
          <w:szCs w:val="23"/>
          <w:lang w:val="en-AU"/>
        </w:rPr>
        <w:lastRenderedPageBreak/>
        <w:t>Agency</w:t>
      </w:r>
      <w:r w:rsidR="006B6AF5" w:rsidRPr="009F0AD8">
        <w:rPr>
          <w:rStyle w:val="BookTitle"/>
          <w:i w:val="0"/>
          <w:iCs w:val="0"/>
          <w:smallCaps w:val="0"/>
          <w:spacing w:val="0"/>
          <w:sz w:val="23"/>
          <w:szCs w:val="23"/>
          <w:lang w:val="en-AU"/>
        </w:rPr>
        <w:t xml:space="preserve"> Workshops</w:t>
      </w:r>
      <w:bookmarkEnd w:id="91"/>
    </w:p>
    <w:p w14:paraId="0AB1BEEF" w14:textId="77777777" w:rsidR="006B6AF5" w:rsidRPr="009F0AD8" w:rsidRDefault="006B6AF5" w:rsidP="006B6AF5">
      <w:pPr>
        <w:rPr>
          <w:rStyle w:val="BookTitle"/>
          <w:iCs w:val="0"/>
          <w:smallCaps w:val="0"/>
          <w:spacing w:val="0"/>
          <w:sz w:val="23"/>
          <w:szCs w:val="23"/>
          <w:lang w:val="en-AU"/>
        </w:rPr>
      </w:pPr>
      <w:r w:rsidRPr="009F0AD8">
        <w:rPr>
          <w:rStyle w:val="BookTitle"/>
          <w:iCs w:val="0"/>
          <w:smallCaps w:val="0"/>
          <w:spacing w:val="0"/>
          <w:sz w:val="23"/>
          <w:szCs w:val="23"/>
          <w:lang w:val="en-AU"/>
        </w:rPr>
        <w:t>Executive Level workshop</w:t>
      </w:r>
    </w:p>
    <w:p w14:paraId="5FF68607" w14:textId="77777777" w:rsidR="006B6AF5" w:rsidRPr="009F0AD8" w:rsidRDefault="006B6AF5" w:rsidP="006B6AF5">
      <w:pPr>
        <w:pStyle w:val="ListParagraph"/>
        <w:numPr>
          <w:ilvl w:val="0"/>
          <w:numId w:val="33"/>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7 staff from the </w:t>
      </w:r>
      <w:r w:rsidR="00F11A13">
        <w:rPr>
          <w:rStyle w:val="BookTitle"/>
          <w:i w:val="0"/>
          <w:iCs w:val="0"/>
          <w:smallCaps w:val="0"/>
          <w:spacing w:val="0"/>
          <w:sz w:val="23"/>
          <w:szCs w:val="23"/>
          <w:lang w:val="en-AU"/>
        </w:rPr>
        <w:t>NDIA</w:t>
      </w:r>
      <w:r w:rsidRPr="009F0AD8">
        <w:rPr>
          <w:rStyle w:val="BookTitle"/>
          <w:i w:val="0"/>
          <w:iCs w:val="0"/>
          <w:smallCaps w:val="0"/>
          <w:spacing w:val="0"/>
          <w:sz w:val="23"/>
          <w:szCs w:val="23"/>
          <w:lang w:val="en-AU"/>
        </w:rPr>
        <w:t xml:space="preserve"> National Office and Launch Sites</w:t>
      </w:r>
    </w:p>
    <w:p w14:paraId="0F80A505" w14:textId="77777777" w:rsidR="006B6AF5" w:rsidRPr="009F0AD8" w:rsidRDefault="006B6AF5" w:rsidP="006B6AF5">
      <w:pPr>
        <w:rPr>
          <w:rStyle w:val="BookTitle"/>
          <w:iCs w:val="0"/>
          <w:smallCaps w:val="0"/>
          <w:spacing w:val="0"/>
          <w:sz w:val="23"/>
          <w:szCs w:val="23"/>
          <w:lang w:val="en-AU"/>
        </w:rPr>
      </w:pPr>
      <w:r w:rsidRPr="009F0AD8">
        <w:rPr>
          <w:rStyle w:val="BookTitle"/>
          <w:iCs w:val="0"/>
          <w:smallCaps w:val="0"/>
          <w:spacing w:val="0"/>
          <w:sz w:val="23"/>
          <w:szCs w:val="23"/>
          <w:lang w:val="en-AU"/>
        </w:rPr>
        <w:t>APS Level workshop</w:t>
      </w:r>
    </w:p>
    <w:p w14:paraId="55476890" w14:textId="77777777" w:rsidR="006B6AF5" w:rsidRPr="009F0AD8" w:rsidRDefault="006B6AF5" w:rsidP="006B6AF5">
      <w:pPr>
        <w:pStyle w:val="ListParagraph"/>
        <w:numPr>
          <w:ilvl w:val="0"/>
          <w:numId w:val="33"/>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8 staff from the </w:t>
      </w:r>
      <w:r w:rsidR="00F11A13">
        <w:rPr>
          <w:rStyle w:val="BookTitle"/>
          <w:i w:val="0"/>
          <w:iCs w:val="0"/>
          <w:smallCaps w:val="0"/>
          <w:spacing w:val="0"/>
          <w:sz w:val="23"/>
          <w:szCs w:val="23"/>
          <w:lang w:val="en-AU"/>
        </w:rPr>
        <w:t xml:space="preserve">NDIA </w:t>
      </w:r>
      <w:r w:rsidRPr="009F0AD8">
        <w:rPr>
          <w:rStyle w:val="BookTitle"/>
          <w:i w:val="0"/>
          <w:iCs w:val="0"/>
          <w:smallCaps w:val="0"/>
          <w:spacing w:val="0"/>
          <w:sz w:val="23"/>
          <w:szCs w:val="23"/>
          <w:lang w:val="en-AU"/>
        </w:rPr>
        <w:t>National Office and Launch Sites</w:t>
      </w:r>
    </w:p>
    <w:p w14:paraId="2F833B8C" w14:textId="77777777" w:rsidR="006B6AF5" w:rsidRPr="009F0AD8" w:rsidRDefault="006B6AF5" w:rsidP="006B6AF5">
      <w:pPr>
        <w:rPr>
          <w:rStyle w:val="BookTitle"/>
          <w:iCs w:val="0"/>
          <w:smallCaps w:val="0"/>
          <w:spacing w:val="0"/>
          <w:sz w:val="23"/>
          <w:szCs w:val="23"/>
          <w:lang w:val="en-AU"/>
        </w:rPr>
      </w:pPr>
      <w:r w:rsidRPr="009F0AD8">
        <w:rPr>
          <w:rStyle w:val="BookTitle"/>
          <w:iCs w:val="0"/>
          <w:smallCaps w:val="0"/>
          <w:spacing w:val="0"/>
          <w:sz w:val="23"/>
          <w:szCs w:val="23"/>
          <w:lang w:val="en-AU"/>
        </w:rPr>
        <w:t>Geelong workshop</w:t>
      </w:r>
    </w:p>
    <w:p w14:paraId="58903E87" w14:textId="77777777" w:rsidR="006B6AF5" w:rsidRPr="009F0AD8" w:rsidRDefault="006B6AF5" w:rsidP="006B6AF5">
      <w:pPr>
        <w:pStyle w:val="ListParagraph"/>
        <w:numPr>
          <w:ilvl w:val="0"/>
          <w:numId w:val="33"/>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7 staff from Geelong</w:t>
      </w:r>
    </w:p>
    <w:p w14:paraId="30BBA4A0" w14:textId="77777777" w:rsidR="006B6AF5" w:rsidRPr="009F0AD8" w:rsidRDefault="006B6AF5" w:rsidP="006B6AF5">
      <w:pPr>
        <w:pStyle w:val="ListParagraph"/>
        <w:numPr>
          <w:ilvl w:val="0"/>
          <w:numId w:val="33"/>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 xml:space="preserve">3 staff from </w:t>
      </w:r>
      <w:r w:rsidR="00227622" w:rsidRPr="009F0AD8">
        <w:rPr>
          <w:rStyle w:val="BookTitle"/>
          <w:i w:val="0"/>
          <w:iCs w:val="0"/>
          <w:smallCaps w:val="0"/>
          <w:spacing w:val="0"/>
          <w:sz w:val="23"/>
          <w:szCs w:val="23"/>
          <w:lang w:val="en-AU"/>
        </w:rPr>
        <w:t>ICT</w:t>
      </w:r>
      <w:r w:rsidRPr="009F0AD8">
        <w:rPr>
          <w:rStyle w:val="BookTitle"/>
          <w:i w:val="0"/>
          <w:iCs w:val="0"/>
          <w:smallCaps w:val="0"/>
          <w:spacing w:val="0"/>
          <w:sz w:val="23"/>
          <w:szCs w:val="23"/>
          <w:lang w:val="en-AU"/>
        </w:rPr>
        <w:t xml:space="preserve"> and Finance Branches</w:t>
      </w:r>
    </w:p>
    <w:p w14:paraId="29A750F6" w14:textId="77777777" w:rsidR="006B6AF5" w:rsidRPr="009F0AD8" w:rsidRDefault="006B6AF5" w:rsidP="006B6AF5">
      <w:pPr>
        <w:pStyle w:val="ListParagraph"/>
        <w:numPr>
          <w:ilvl w:val="0"/>
          <w:numId w:val="33"/>
        </w:numPr>
        <w:spacing w:before="0" w:beforeAutospacing="0" w:after="200" w:afterAutospacing="0"/>
        <w:rPr>
          <w:rStyle w:val="BookTitle"/>
          <w:i w:val="0"/>
          <w:iCs w:val="0"/>
          <w:smallCaps w:val="0"/>
          <w:spacing w:val="0"/>
          <w:sz w:val="23"/>
          <w:szCs w:val="23"/>
          <w:lang w:val="en-AU"/>
        </w:rPr>
      </w:pPr>
      <w:r w:rsidRPr="009F0AD8">
        <w:rPr>
          <w:rStyle w:val="BookTitle"/>
          <w:i w:val="0"/>
          <w:iCs w:val="0"/>
          <w:smallCaps w:val="0"/>
          <w:spacing w:val="0"/>
          <w:sz w:val="23"/>
          <w:szCs w:val="23"/>
          <w:lang w:val="en-AU"/>
        </w:rPr>
        <w:t>2 staff in Planner and LAC role</w:t>
      </w:r>
    </w:p>
    <w:p w14:paraId="12D9C81C" w14:textId="77777777" w:rsidR="00B97624" w:rsidRPr="009F0AD8" w:rsidRDefault="00B97624">
      <w:pPr>
        <w:spacing w:before="0" w:beforeAutospacing="0" w:after="200" w:afterAutospacing="0" w:line="276" w:lineRule="auto"/>
        <w:rPr>
          <w:rStyle w:val="BookTitle"/>
          <w:i w:val="0"/>
          <w:iCs w:val="0"/>
          <w:smallCaps w:val="0"/>
          <w:spacing w:val="0"/>
          <w:lang w:val="en-AU"/>
        </w:rPr>
      </w:pPr>
      <w:r w:rsidRPr="009F0AD8">
        <w:rPr>
          <w:rStyle w:val="BookTitle"/>
          <w:i w:val="0"/>
          <w:iCs w:val="0"/>
          <w:smallCaps w:val="0"/>
          <w:spacing w:val="0"/>
          <w:lang w:val="en-AU"/>
        </w:rPr>
        <w:br w:type="page"/>
      </w:r>
    </w:p>
    <w:p w14:paraId="47DE8C60" w14:textId="77777777" w:rsidR="002B0339" w:rsidRPr="009F0AD8" w:rsidRDefault="009F0AD8" w:rsidP="009F0AD8">
      <w:pPr>
        <w:spacing w:before="0" w:beforeAutospacing="0" w:after="200" w:afterAutospacing="0" w:line="276" w:lineRule="auto"/>
        <w:jc w:val="right"/>
        <w:rPr>
          <w:rFonts w:cs="Helvetica"/>
          <w:b/>
          <w:color w:val="000000" w:themeColor="text1"/>
        </w:rPr>
      </w:pPr>
      <w:r>
        <w:rPr>
          <w:rFonts w:cs="Helvetica"/>
          <w:b/>
          <w:color w:val="000000" w:themeColor="text1"/>
        </w:rPr>
        <w:lastRenderedPageBreak/>
        <w:t>Attachment B</w:t>
      </w:r>
    </w:p>
    <w:p w14:paraId="3FBC0D2D" w14:textId="77777777" w:rsidR="002B0339" w:rsidRPr="009F0AD8" w:rsidRDefault="002B0339" w:rsidP="002B0339">
      <w:pPr>
        <w:pStyle w:val="Heading1"/>
      </w:pPr>
      <w:bookmarkStart w:id="92" w:name="_Toc377713180"/>
      <w:r w:rsidRPr="009F0AD8">
        <w:t>Review Team Members</w:t>
      </w:r>
      <w:bookmarkEnd w:id="92"/>
    </w:p>
    <w:p w14:paraId="6BF05C65" w14:textId="77777777" w:rsidR="002B0339" w:rsidRPr="009F0AD8" w:rsidRDefault="002B0339" w:rsidP="002B0339">
      <w:pPr>
        <w:pStyle w:val="Heading2"/>
      </w:pPr>
      <w:bookmarkStart w:id="93" w:name="_Toc377713181"/>
      <w:proofErr w:type="spellStart"/>
      <w:r w:rsidRPr="009F0AD8">
        <w:t>Mr</w:t>
      </w:r>
      <w:proofErr w:type="spellEnd"/>
      <w:r w:rsidRPr="009F0AD8">
        <w:t xml:space="preserve"> Jeff </w:t>
      </w:r>
      <w:proofErr w:type="spellStart"/>
      <w:r w:rsidRPr="009F0AD8">
        <w:t>Whalan</w:t>
      </w:r>
      <w:proofErr w:type="spellEnd"/>
      <w:r w:rsidRPr="009F0AD8">
        <w:t xml:space="preserve"> AO</w:t>
      </w:r>
      <w:bookmarkEnd w:id="93"/>
    </w:p>
    <w:p w14:paraId="7F156FF2" w14:textId="77777777" w:rsidR="002B0339" w:rsidRPr="009F0AD8" w:rsidRDefault="002B0339" w:rsidP="002B0339">
      <w:pPr>
        <w:rPr>
          <w:rFonts w:cs="Helvetica"/>
          <w:color w:val="000000" w:themeColor="text1"/>
        </w:rPr>
      </w:pPr>
      <w:proofErr w:type="spellStart"/>
      <w:r w:rsidRPr="009F0AD8">
        <w:rPr>
          <w:rFonts w:cs="Helvetica"/>
          <w:color w:val="000000" w:themeColor="text1"/>
        </w:rPr>
        <w:t>Mr</w:t>
      </w:r>
      <w:proofErr w:type="spellEnd"/>
      <w:r w:rsidRPr="009F0AD8">
        <w:rPr>
          <w:rFonts w:cs="Helvetica"/>
          <w:color w:val="000000" w:themeColor="text1"/>
        </w:rPr>
        <w:t xml:space="preserve"> Jeff </w:t>
      </w:r>
      <w:proofErr w:type="spellStart"/>
      <w:r w:rsidRPr="009F0AD8">
        <w:rPr>
          <w:rFonts w:cs="Helvetica"/>
          <w:color w:val="000000" w:themeColor="text1"/>
        </w:rPr>
        <w:t>Whalan</w:t>
      </w:r>
      <w:proofErr w:type="spellEnd"/>
      <w:r w:rsidRPr="009F0AD8">
        <w:rPr>
          <w:rFonts w:cs="Helvetica"/>
          <w:color w:val="000000" w:themeColor="text1"/>
        </w:rPr>
        <w:t xml:space="preserve"> AO is a former Chief Executive of </w:t>
      </w:r>
      <w:proofErr w:type="spellStart"/>
      <w:r w:rsidRPr="009F0AD8">
        <w:rPr>
          <w:rFonts w:cs="Helvetica"/>
          <w:color w:val="000000" w:themeColor="text1"/>
        </w:rPr>
        <w:t>Centrelink</w:t>
      </w:r>
      <w:proofErr w:type="spellEnd"/>
      <w:r w:rsidRPr="009F0AD8">
        <w:rPr>
          <w:rFonts w:cs="Helvetica"/>
          <w:color w:val="000000" w:themeColor="text1"/>
        </w:rPr>
        <w:t xml:space="preserve">. He has used the Capability Review Framework to review the Department of the Prime Minister &amp; Cabinet; the Department of Environment, </w:t>
      </w:r>
      <w:proofErr w:type="spellStart"/>
      <w:r w:rsidRPr="009F0AD8">
        <w:rPr>
          <w:rFonts w:cs="Helvetica"/>
          <w:color w:val="000000" w:themeColor="text1"/>
        </w:rPr>
        <w:t>Water</w:t>
      </w:r>
      <w:proofErr w:type="gramStart"/>
      <w:r w:rsidRPr="009F0AD8">
        <w:rPr>
          <w:rFonts w:cs="Helvetica"/>
          <w:color w:val="000000" w:themeColor="text1"/>
        </w:rPr>
        <w:t>,Sustainability,Population</w:t>
      </w:r>
      <w:proofErr w:type="spellEnd"/>
      <w:proofErr w:type="gramEnd"/>
      <w:r w:rsidRPr="009F0AD8">
        <w:rPr>
          <w:rFonts w:cs="Helvetica"/>
          <w:color w:val="000000" w:themeColor="text1"/>
        </w:rPr>
        <w:t xml:space="preserve"> and Communities; and the New Zealand Ministry of Social Development. </w:t>
      </w:r>
      <w:proofErr w:type="spellStart"/>
      <w:r w:rsidRPr="009F0AD8">
        <w:rPr>
          <w:rFonts w:cs="Helvetica"/>
          <w:color w:val="000000" w:themeColor="text1"/>
        </w:rPr>
        <w:t>Mr</w:t>
      </w:r>
      <w:proofErr w:type="spellEnd"/>
      <w:r w:rsidRPr="009F0AD8">
        <w:rPr>
          <w:rFonts w:cs="Helvetica"/>
          <w:color w:val="000000" w:themeColor="text1"/>
        </w:rPr>
        <w:t xml:space="preserve"> </w:t>
      </w:r>
      <w:proofErr w:type="spellStart"/>
      <w:r w:rsidRPr="009F0AD8">
        <w:rPr>
          <w:rFonts w:cs="Helvetica"/>
          <w:color w:val="000000" w:themeColor="text1"/>
        </w:rPr>
        <w:t>Whalan</w:t>
      </w:r>
      <w:proofErr w:type="spellEnd"/>
      <w:r w:rsidRPr="009F0AD8">
        <w:rPr>
          <w:rFonts w:cs="Helvetica"/>
          <w:color w:val="000000" w:themeColor="text1"/>
        </w:rPr>
        <w:t xml:space="preserve"> is a Fellow of the Australian Institute of Company Directors</w:t>
      </w:r>
      <w:r w:rsidR="009F0AD8">
        <w:rPr>
          <w:rFonts w:cs="Helvetica"/>
          <w:color w:val="000000" w:themeColor="text1"/>
        </w:rPr>
        <w:t xml:space="preserve">. </w:t>
      </w:r>
      <w:r w:rsidRPr="009F0AD8">
        <w:rPr>
          <w:rFonts w:cs="Helvetica"/>
          <w:color w:val="000000" w:themeColor="text1"/>
        </w:rPr>
        <w:t xml:space="preserve">He is director of two listed companies in the financial sector and a company </w:t>
      </w:r>
      <w:proofErr w:type="spellStart"/>
      <w:r w:rsidRPr="009F0AD8">
        <w:rPr>
          <w:rFonts w:cs="Helvetica"/>
          <w:color w:val="000000" w:themeColor="text1"/>
        </w:rPr>
        <w:t>specialising</w:t>
      </w:r>
      <w:proofErr w:type="spellEnd"/>
      <w:r w:rsidRPr="009F0AD8">
        <w:rPr>
          <w:rFonts w:cs="Helvetica"/>
          <w:color w:val="000000" w:themeColor="text1"/>
        </w:rPr>
        <w:t xml:space="preserve"> in leadership development.</w:t>
      </w:r>
    </w:p>
    <w:p w14:paraId="74748E6C" w14:textId="77777777" w:rsidR="002B0339" w:rsidRPr="009F0AD8" w:rsidRDefault="002B0339" w:rsidP="002B0339">
      <w:pPr>
        <w:pStyle w:val="Heading2"/>
      </w:pPr>
      <w:bookmarkStart w:id="94" w:name="_Toc377713182"/>
      <w:proofErr w:type="spellStart"/>
      <w:r w:rsidRPr="009F0AD8">
        <w:t>Dr</w:t>
      </w:r>
      <w:proofErr w:type="spellEnd"/>
      <w:r w:rsidRPr="009F0AD8">
        <w:t xml:space="preserve"> Peter Acton</w:t>
      </w:r>
      <w:bookmarkEnd w:id="94"/>
    </w:p>
    <w:p w14:paraId="3688BAA6" w14:textId="77777777" w:rsidR="002B0339" w:rsidRPr="009F0AD8" w:rsidRDefault="002B0339" w:rsidP="002B0339">
      <w:pPr>
        <w:rPr>
          <w:rFonts w:eastAsiaTheme="majorEastAsia" w:cs="Times New Roman"/>
          <w:color w:val="000000" w:themeColor="text1"/>
        </w:rPr>
      </w:pPr>
      <w:proofErr w:type="spellStart"/>
      <w:r w:rsidRPr="009F0AD8">
        <w:rPr>
          <w:rFonts w:cs="Helvetica"/>
          <w:color w:val="000000" w:themeColor="text1"/>
        </w:rPr>
        <w:t>Dr</w:t>
      </w:r>
      <w:proofErr w:type="spellEnd"/>
      <w:r w:rsidRPr="009F0AD8">
        <w:rPr>
          <w:rFonts w:cs="Helvetica"/>
          <w:color w:val="000000" w:themeColor="text1"/>
        </w:rPr>
        <w:t xml:space="preserve"> Peter Acton is a former Managing Partner with the Boston Consulting Group, working for them in Europe and Australia for more than 20 years. He has done substantial work for National Mutual Insurance, the Victorian </w:t>
      </w:r>
      <w:proofErr w:type="spellStart"/>
      <w:r w:rsidRPr="009F0AD8">
        <w:rPr>
          <w:rFonts w:cs="Helvetica"/>
          <w:color w:val="000000" w:themeColor="text1"/>
        </w:rPr>
        <w:t>Workcover</w:t>
      </w:r>
      <w:proofErr w:type="spellEnd"/>
      <w:r w:rsidRPr="009F0AD8">
        <w:rPr>
          <w:rFonts w:cs="Helvetica"/>
          <w:color w:val="000000" w:themeColor="text1"/>
        </w:rPr>
        <w:t xml:space="preserve"> Authority and the Transport Accident Commission. He also headed BCG's health care practice in Australia and New Zealand</w:t>
      </w:r>
      <w:r w:rsidR="009F0AD8">
        <w:rPr>
          <w:rFonts w:cs="Helvetica"/>
          <w:color w:val="000000" w:themeColor="text1"/>
        </w:rPr>
        <w:t xml:space="preserve">. </w:t>
      </w:r>
      <w:proofErr w:type="spellStart"/>
      <w:r w:rsidR="00F11A13">
        <w:rPr>
          <w:rFonts w:cs="Helvetica"/>
          <w:color w:val="000000" w:themeColor="text1"/>
        </w:rPr>
        <w:t>Dr</w:t>
      </w:r>
      <w:proofErr w:type="spellEnd"/>
      <w:r w:rsidR="00F11A13">
        <w:rPr>
          <w:rFonts w:cs="Helvetica"/>
          <w:color w:val="000000" w:themeColor="text1"/>
        </w:rPr>
        <w:t> </w:t>
      </w:r>
      <w:r w:rsidRPr="009F0AD8">
        <w:rPr>
          <w:rFonts w:cs="Helvetica"/>
          <w:color w:val="000000" w:themeColor="text1"/>
        </w:rPr>
        <w:t xml:space="preserve">Acton is also a </w:t>
      </w:r>
      <w:r w:rsidRPr="009F0AD8">
        <w:rPr>
          <w:color w:val="000000" w:themeColor="text1"/>
        </w:rPr>
        <w:t>Fellow of the Australian Institute of Company Directors and of the Australian Institute of Management.</w:t>
      </w:r>
    </w:p>
    <w:p w14:paraId="366D3E0F" w14:textId="77777777" w:rsidR="002B0339" w:rsidRPr="009F0AD8" w:rsidRDefault="002B0339" w:rsidP="002B0339">
      <w:pPr>
        <w:pStyle w:val="Heading2"/>
      </w:pPr>
      <w:bookmarkStart w:id="95" w:name="_Toc377713183"/>
      <w:proofErr w:type="spellStart"/>
      <w:r w:rsidRPr="009F0AD8">
        <w:t>Dr</w:t>
      </w:r>
      <w:proofErr w:type="spellEnd"/>
      <w:r w:rsidRPr="009F0AD8">
        <w:t xml:space="preserve"> Jeff Harmer AO</w:t>
      </w:r>
      <w:bookmarkEnd w:id="95"/>
    </w:p>
    <w:p w14:paraId="17F2916E" w14:textId="77777777" w:rsidR="002B0339" w:rsidRPr="009F0AD8" w:rsidRDefault="002B0339" w:rsidP="002B0339">
      <w:pPr>
        <w:pStyle w:val="NormalWeb"/>
        <w:rPr>
          <w:rFonts w:asciiTheme="minorHAnsi" w:hAnsiTheme="minorHAnsi"/>
          <w:color w:val="000000" w:themeColor="text1"/>
        </w:rPr>
      </w:pPr>
      <w:r w:rsidRPr="009F0AD8">
        <w:rPr>
          <w:rFonts w:asciiTheme="minorHAnsi" w:hAnsiTheme="minorHAnsi"/>
          <w:color w:val="000000" w:themeColor="text1"/>
        </w:rPr>
        <w:t>Dr Jeff Harmer AO is a former Secretary of the Department of FAHCSIA and the Department of Education Science and Training. He has used the APSC Capability Review Framework to review the Department of Employment Education and Workplace Relations (DEEWR) and the Department of Finance and Deregulation (</w:t>
      </w:r>
      <w:proofErr w:type="spellStart"/>
      <w:r w:rsidRPr="009F0AD8">
        <w:rPr>
          <w:rFonts w:asciiTheme="minorHAnsi" w:hAnsiTheme="minorHAnsi"/>
          <w:color w:val="000000" w:themeColor="text1"/>
        </w:rPr>
        <w:t>DoFA</w:t>
      </w:r>
      <w:proofErr w:type="spellEnd"/>
      <w:r w:rsidRPr="009F0AD8">
        <w:rPr>
          <w:rFonts w:asciiTheme="minorHAnsi" w:hAnsiTheme="minorHAnsi"/>
          <w:color w:val="000000" w:themeColor="text1"/>
        </w:rPr>
        <w:t>). Dr Harmer holds a range of directorships on Not for Profit Organisations and is a Fellow of The Australian and New Zealand School of Government (ANZSOG).</w:t>
      </w:r>
    </w:p>
    <w:p w14:paraId="4FC1E37B" w14:textId="77777777" w:rsidR="002B0339" w:rsidRPr="009F0AD8" w:rsidRDefault="002B0339" w:rsidP="002B0339">
      <w:pPr>
        <w:spacing w:before="0" w:beforeAutospacing="0" w:after="200" w:afterAutospacing="0" w:line="276" w:lineRule="auto"/>
        <w:rPr>
          <w:b/>
          <w:lang w:val="en-AU"/>
        </w:rPr>
      </w:pPr>
      <w:r w:rsidRPr="009F0AD8">
        <w:rPr>
          <w:b/>
          <w:lang w:val="en-AU"/>
        </w:rPr>
        <w:br w:type="page"/>
      </w:r>
    </w:p>
    <w:p w14:paraId="5C40BA34" w14:textId="77777777" w:rsidR="00B97624" w:rsidRPr="009F0AD8" w:rsidRDefault="00B97624" w:rsidP="00B97624">
      <w:pPr>
        <w:rPr>
          <w:rStyle w:val="BookTitle"/>
          <w:i w:val="0"/>
          <w:iCs w:val="0"/>
          <w:smallCaps w:val="0"/>
          <w:spacing w:val="0"/>
          <w:lang w:val="en-AU"/>
        </w:rPr>
        <w:sectPr w:rsidR="00B97624" w:rsidRPr="009F0AD8" w:rsidSect="00504C64">
          <w:footerReference w:type="default" r:id="rId17"/>
          <w:pgSz w:w="11906" w:h="16838"/>
          <w:pgMar w:top="568" w:right="1440" w:bottom="567" w:left="1440" w:header="708" w:footer="0" w:gutter="0"/>
          <w:cols w:space="708"/>
          <w:docGrid w:linePitch="360"/>
        </w:sectPr>
      </w:pPr>
    </w:p>
    <w:p w14:paraId="3A343289" w14:textId="77777777" w:rsidR="007B0256" w:rsidRPr="009F0AD8" w:rsidRDefault="00B009FA" w:rsidP="00B97624">
      <w:pPr>
        <w:jc w:val="right"/>
        <w:rPr>
          <w:rStyle w:val="BookTitle"/>
          <w:b/>
          <w:i w:val="0"/>
          <w:iCs w:val="0"/>
          <w:smallCaps w:val="0"/>
          <w:spacing w:val="0"/>
          <w:lang w:val="en-AU"/>
        </w:rPr>
      </w:pPr>
      <w:r w:rsidRPr="009F0AD8">
        <w:rPr>
          <w:rStyle w:val="BookTitle"/>
          <w:b/>
          <w:i w:val="0"/>
          <w:iCs w:val="0"/>
          <w:smallCaps w:val="0"/>
          <w:spacing w:val="0"/>
          <w:lang w:val="en-AU"/>
        </w:rPr>
        <w:lastRenderedPageBreak/>
        <w:t>Attachment C</w:t>
      </w:r>
    </w:p>
    <w:p w14:paraId="7F837CD8" w14:textId="77777777" w:rsidR="005E1BEB" w:rsidRPr="009F0AD8" w:rsidRDefault="005E1BEB" w:rsidP="005E1BEB">
      <w:pPr>
        <w:pStyle w:val="Heading1"/>
        <w:rPr>
          <w:rStyle w:val="BookTitle"/>
          <w:i w:val="0"/>
          <w:iCs w:val="0"/>
          <w:smallCaps w:val="0"/>
          <w:spacing w:val="0"/>
          <w:lang w:val="en-AU"/>
        </w:rPr>
      </w:pPr>
      <w:bookmarkStart w:id="96" w:name="_Toc377713184"/>
      <w:r w:rsidRPr="009F0AD8">
        <w:rPr>
          <w:rStyle w:val="BookTitle"/>
          <w:i w:val="0"/>
          <w:iCs w:val="0"/>
          <w:smallCaps w:val="0"/>
          <w:spacing w:val="0"/>
          <w:lang w:val="en-AU"/>
        </w:rPr>
        <w:t>Current and Forecast Reviews</w:t>
      </w:r>
      <w:bookmarkEnd w:id="96"/>
    </w:p>
    <w:tbl>
      <w:tblPr>
        <w:tblW w:w="5000" w:type="pct"/>
        <w:tblLook w:val="04A0" w:firstRow="1" w:lastRow="0" w:firstColumn="1" w:lastColumn="0" w:noHBand="0" w:noVBand="1"/>
      </w:tblPr>
      <w:tblGrid>
        <w:gridCol w:w="1847"/>
        <w:gridCol w:w="3836"/>
        <w:gridCol w:w="2070"/>
        <w:gridCol w:w="1483"/>
      </w:tblGrid>
      <w:tr w:rsidR="005E1BEB" w:rsidRPr="009F0AD8" w14:paraId="3F96E1E6" w14:textId="77777777" w:rsidTr="00D31AB3">
        <w:trPr>
          <w:trHeight w:val="300"/>
        </w:trPr>
        <w:tc>
          <w:tcPr>
            <w:tcW w:w="777" w:type="pct"/>
            <w:tcBorders>
              <w:top w:val="nil"/>
              <w:left w:val="nil"/>
              <w:right w:val="nil"/>
            </w:tcBorders>
            <w:shd w:val="clear" w:color="000000" w:fill="808080"/>
            <w:vAlign w:val="center"/>
            <w:hideMark/>
          </w:tcPr>
          <w:p w14:paraId="72596AD1" w14:textId="77777777" w:rsidR="005E1BEB" w:rsidRPr="009F0AD8" w:rsidRDefault="005E1BEB" w:rsidP="005E1BEB">
            <w:pPr>
              <w:spacing w:before="0" w:beforeAutospacing="0" w:after="0" w:afterAutospacing="0"/>
              <w:jc w:val="center"/>
              <w:rPr>
                <w:rFonts w:cs="Times New Roman"/>
                <w:color w:val="FFFFFF"/>
                <w:lang w:val="en-AU"/>
              </w:rPr>
            </w:pPr>
            <w:r w:rsidRPr="009F0AD8">
              <w:rPr>
                <w:rFonts w:cs="Times New Roman"/>
                <w:color w:val="FFFFFF"/>
                <w:lang w:val="en-AU"/>
              </w:rPr>
              <w:t>Review</w:t>
            </w:r>
          </w:p>
        </w:tc>
        <w:tc>
          <w:tcPr>
            <w:tcW w:w="2846" w:type="pct"/>
            <w:tcBorders>
              <w:top w:val="nil"/>
              <w:left w:val="nil"/>
              <w:right w:val="nil"/>
            </w:tcBorders>
            <w:shd w:val="clear" w:color="000000" w:fill="808080"/>
            <w:vAlign w:val="center"/>
            <w:hideMark/>
          </w:tcPr>
          <w:p w14:paraId="6B63D9F8" w14:textId="77777777" w:rsidR="005E1BEB" w:rsidRPr="009F0AD8" w:rsidRDefault="005E1BEB" w:rsidP="005E1BEB">
            <w:pPr>
              <w:spacing w:before="0" w:beforeAutospacing="0" w:after="0" w:afterAutospacing="0"/>
              <w:jc w:val="center"/>
              <w:rPr>
                <w:rFonts w:cs="Times New Roman"/>
                <w:color w:val="FFFFFF"/>
                <w:lang w:val="en-AU"/>
              </w:rPr>
            </w:pPr>
            <w:r w:rsidRPr="009F0AD8">
              <w:rPr>
                <w:rFonts w:cs="Times New Roman"/>
                <w:color w:val="FFFFFF"/>
                <w:lang w:val="en-AU"/>
              </w:rPr>
              <w:t>Description</w:t>
            </w:r>
          </w:p>
        </w:tc>
        <w:tc>
          <w:tcPr>
            <w:tcW w:w="730" w:type="pct"/>
            <w:tcBorders>
              <w:top w:val="nil"/>
              <w:left w:val="nil"/>
              <w:right w:val="nil"/>
            </w:tcBorders>
            <w:shd w:val="clear" w:color="000000" w:fill="808080"/>
            <w:vAlign w:val="center"/>
            <w:hideMark/>
          </w:tcPr>
          <w:p w14:paraId="70ADFDA5" w14:textId="77777777" w:rsidR="005E1BEB" w:rsidRPr="009F0AD8" w:rsidRDefault="005E1BEB" w:rsidP="005E1BEB">
            <w:pPr>
              <w:spacing w:before="0" w:beforeAutospacing="0" w:after="0" w:afterAutospacing="0"/>
              <w:jc w:val="center"/>
              <w:rPr>
                <w:rFonts w:cs="Times New Roman"/>
                <w:color w:val="FFFFFF"/>
                <w:lang w:val="en-AU"/>
              </w:rPr>
            </w:pPr>
            <w:r w:rsidRPr="009F0AD8">
              <w:rPr>
                <w:rFonts w:cs="Times New Roman"/>
                <w:color w:val="FFFFFF"/>
                <w:lang w:val="en-AU"/>
              </w:rPr>
              <w:t>Authority</w:t>
            </w:r>
          </w:p>
        </w:tc>
        <w:tc>
          <w:tcPr>
            <w:tcW w:w="646" w:type="pct"/>
            <w:tcBorders>
              <w:top w:val="nil"/>
              <w:left w:val="nil"/>
              <w:right w:val="nil"/>
            </w:tcBorders>
            <w:shd w:val="clear" w:color="000000" w:fill="808080"/>
            <w:vAlign w:val="center"/>
            <w:hideMark/>
          </w:tcPr>
          <w:p w14:paraId="5DE89B33" w14:textId="77777777" w:rsidR="005E1BEB" w:rsidRPr="009F0AD8" w:rsidRDefault="005E1BEB" w:rsidP="005E1BEB">
            <w:pPr>
              <w:spacing w:before="0" w:beforeAutospacing="0" w:after="0" w:afterAutospacing="0"/>
              <w:jc w:val="center"/>
              <w:rPr>
                <w:rFonts w:cs="Times New Roman"/>
                <w:color w:val="FFFFFF"/>
                <w:lang w:val="en-AU"/>
              </w:rPr>
            </w:pPr>
            <w:r w:rsidRPr="009F0AD8">
              <w:rPr>
                <w:rFonts w:cs="Times New Roman"/>
                <w:color w:val="FFFFFF"/>
                <w:lang w:val="en-AU"/>
              </w:rPr>
              <w:t>Timeframe</w:t>
            </w:r>
          </w:p>
        </w:tc>
      </w:tr>
      <w:tr w:rsidR="005E1BEB" w:rsidRPr="009F0AD8" w14:paraId="6C20B964" w14:textId="77777777" w:rsidTr="00D31AB3">
        <w:trPr>
          <w:trHeight w:val="600"/>
        </w:trPr>
        <w:tc>
          <w:tcPr>
            <w:tcW w:w="777" w:type="pct"/>
            <w:tcBorders>
              <w:top w:val="nil"/>
              <w:left w:val="nil"/>
              <w:right w:val="nil"/>
            </w:tcBorders>
            <w:shd w:val="clear" w:color="000000" w:fill="F2F2F2" w:themeFill="background1" w:themeFillShade="F2"/>
            <w:vAlign w:val="center"/>
            <w:hideMark/>
          </w:tcPr>
          <w:p w14:paraId="1A64FD63"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of Business Activities</w:t>
            </w:r>
          </w:p>
        </w:tc>
        <w:tc>
          <w:tcPr>
            <w:tcW w:w="2846" w:type="pct"/>
            <w:tcBorders>
              <w:top w:val="nil"/>
              <w:left w:val="nil"/>
              <w:right w:val="nil"/>
            </w:tcBorders>
            <w:shd w:val="clear" w:color="000000" w:fill="F2F2F2" w:themeFill="background1" w:themeFillShade="F2"/>
            <w:vAlign w:val="center"/>
            <w:hideMark/>
          </w:tcPr>
          <w:p w14:paraId="2F5987B9" w14:textId="77777777" w:rsidR="005E1BEB" w:rsidRPr="009F0AD8" w:rsidRDefault="005E1BEB">
            <w:pPr>
              <w:spacing w:before="0" w:beforeAutospacing="0" w:after="0" w:afterAutospacing="0"/>
              <w:rPr>
                <w:rFonts w:cs="Times New Roman"/>
                <w:lang w:val="en-AU"/>
              </w:rPr>
            </w:pPr>
            <w:r w:rsidRPr="009F0AD8">
              <w:rPr>
                <w:rFonts w:cs="Times New Roman"/>
                <w:lang w:val="en-AU"/>
              </w:rPr>
              <w:t>The CEO commissioned Boston Consulting Group to con</w:t>
            </w:r>
            <w:r w:rsidR="00E860B5" w:rsidRPr="009F0AD8">
              <w:rPr>
                <w:rFonts w:cs="Times New Roman"/>
                <w:lang w:val="en-AU"/>
              </w:rPr>
              <w:t>si</w:t>
            </w:r>
            <w:r w:rsidRPr="009F0AD8">
              <w:rPr>
                <w:rFonts w:cs="Times New Roman"/>
                <w:lang w:val="en-AU"/>
              </w:rPr>
              <w:t xml:space="preserve">der whether any of the </w:t>
            </w:r>
            <w:r w:rsidR="00116549" w:rsidRPr="009F0AD8">
              <w:rPr>
                <w:rFonts w:cs="Times New Roman"/>
                <w:lang w:val="en-AU"/>
              </w:rPr>
              <w:t>Agency</w:t>
            </w:r>
            <w:r w:rsidRPr="009F0AD8">
              <w:rPr>
                <w:rFonts w:cs="Times New Roman"/>
                <w:lang w:val="en-AU"/>
              </w:rPr>
              <w:t>'s functions should be outsourced at this time to create efficiencies.</w:t>
            </w:r>
          </w:p>
        </w:tc>
        <w:tc>
          <w:tcPr>
            <w:tcW w:w="730" w:type="pct"/>
            <w:tcBorders>
              <w:top w:val="nil"/>
              <w:left w:val="nil"/>
              <w:right w:val="nil"/>
            </w:tcBorders>
            <w:shd w:val="clear" w:color="000000" w:fill="F2F2F2" w:themeFill="background1" w:themeFillShade="F2"/>
            <w:vAlign w:val="center"/>
            <w:hideMark/>
          </w:tcPr>
          <w:p w14:paraId="18B885FF"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CEO</w:t>
            </w:r>
          </w:p>
        </w:tc>
        <w:tc>
          <w:tcPr>
            <w:tcW w:w="646" w:type="pct"/>
            <w:tcBorders>
              <w:top w:val="nil"/>
              <w:left w:val="nil"/>
              <w:right w:val="nil"/>
            </w:tcBorders>
            <w:shd w:val="clear" w:color="000000" w:fill="F2F2F2" w:themeFill="background1" w:themeFillShade="F2"/>
            <w:vAlign w:val="center"/>
            <w:hideMark/>
          </w:tcPr>
          <w:p w14:paraId="79F94D8B"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Jan-14</w:t>
            </w:r>
          </w:p>
        </w:tc>
      </w:tr>
      <w:tr w:rsidR="005E1BEB" w:rsidRPr="009F0AD8" w14:paraId="307F5447" w14:textId="77777777" w:rsidTr="00D31AB3">
        <w:trPr>
          <w:trHeight w:val="600"/>
        </w:trPr>
        <w:tc>
          <w:tcPr>
            <w:tcW w:w="777" w:type="pct"/>
            <w:tcBorders>
              <w:top w:val="nil"/>
              <w:left w:val="nil"/>
              <w:right w:val="nil"/>
            </w:tcBorders>
            <w:shd w:val="clear" w:color="000000" w:fill="EEECE1" w:themeFill="background2"/>
            <w:vAlign w:val="center"/>
            <w:hideMark/>
          </w:tcPr>
          <w:p w14:paraId="3E7520BF"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Operational Review</w:t>
            </w:r>
          </w:p>
        </w:tc>
        <w:tc>
          <w:tcPr>
            <w:tcW w:w="2846" w:type="pct"/>
            <w:tcBorders>
              <w:top w:val="nil"/>
              <w:left w:val="nil"/>
              <w:right w:val="nil"/>
            </w:tcBorders>
            <w:shd w:val="clear" w:color="000000" w:fill="EEECE1" w:themeFill="background2"/>
            <w:vAlign w:val="center"/>
            <w:hideMark/>
          </w:tcPr>
          <w:p w14:paraId="2E761D20"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The Minister commissioned an internal operational review to determine the cause of the first quarterly report (slower intake / high cost)</w:t>
            </w:r>
          </w:p>
        </w:tc>
        <w:tc>
          <w:tcPr>
            <w:tcW w:w="730" w:type="pct"/>
            <w:tcBorders>
              <w:top w:val="nil"/>
              <w:left w:val="nil"/>
              <w:right w:val="nil"/>
            </w:tcBorders>
            <w:shd w:val="clear" w:color="000000" w:fill="EEECE1" w:themeFill="background2"/>
            <w:vAlign w:val="center"/>
            <w:hideMark/>
          </w:tcPr>
          <w:p w14:paraId="04481105"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Minister</w:t>
            </w:r>
          </w:p>
        </w:tc>
        <w:tc>
          <w:tcPr>
            <w:tcW w:w="646" w:type="pct"/>
            <w:tcBorders>
              <w:top w:val="nil"/>
              <w:left w:val="nil"/>
              <w:right w:val="nil"/>
            </w:tcBorders>
            <w:shd w:val="clear" w:color="000000" w:fill="EEECE1" w:themeFill="background2"/>
            <w:vAlign w:val="center"/>
            <w:hideMark/>
          </w:tcPr>
          <w:p w14:paraId="5BC1AFBA"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Jan-14</w:t>
            </w:r>
          </w:p>
        </w:tc>
      </w:tr>
      <w:tr w:rsidR="005E1BEB" w:rsidRPr="009F0AD8" w14:paraId="09A23F64" w14:textId="77777777" w:rsidTr="00D31AB3">
        <w:trPr>
          <w:trHeight w:val="600"/>
        </w:trPr>
        <w:tc>
          <w:tcPr>
            <w:tcW w:w="777" w:type="pct"/>
            <w:tcBorders>
              <w:top w:val="nil"/>
              <w:left w:val="nil"/>
              <w:right w:val="nil"/>
            </w:tcBorders>
            <w:shd w:val="clear" w:color="000000" w:fill="F2F2F2" w:themeFill="background1" w:themeFillShade="F2"/>
            <w:vAlign w:val="center"/>
            <w:hideMark/>
          </w:tcPr>
          <w:p w14:paraId="1FD0FC3D"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DSS Review of Operational Review</w:t>
            </w:r>
          </w:p>
        </w:tc>
        <w:tc>
          <w:tcPr>
            <w:tcW w:w="2846" w:type="pct"/>
            <w:tcBorders>
              <w:top w:val="nil"/>
              <w:left w:val="nil"/>
              <w:right w:val="nil"/>
            </w:tcBorders>
            <w:shd w:val="clear" w:color="000000" w:fill="F2F2F2" w:themeFill="background1" w:themeFillShade="F2"/>
            <w:vAlign w:val="center"/>
            <w:hideMark/>
          </w:tcPr>
          <w:p w14:paraId="2F697ED6"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DSS to employ external consultants to review </w:t>
            </w:r>
            <w:r w:rsidR="00116549" w:rsidRPr="009F0AD8">
              <w:rPr>
                <w:rFonts w:cs="Times New Roman"/>
                <w:lang w:val="en-AU"/>
              </w:rPr>
              <w:t>Agency</w:t>
            </w:r>
            <w:r w:rsidRPr="009F0AD8">
              <w:rPr>
                <w:rFonts w:cs="Times New Roman"/>
                <w:lang w:val="en-AU"/>
              </w:rPr>
              <w:t xml:space="preserve"> Operational Review</w:t>
            </w:r>
          </w:p>
        </w:tc>
        <w:tc>
          <w:tcPr>
            <w:tcW w:w="730" w:type="pct"/>
            <w:tcBorders>
              <w:top w:val="nil"/>
              <w:left w:val="nil"/>
              <w:right w:val="nil"/>
            </w:tcBorders>
            <w:shd w:val="clear" w:color="000000" w:fill="F2F2F2" w:themeFill="background1" w:themeFillShade="F2"/>
            <w:vAlign w:val="center"/>
            <w:hideMark/>
          </w:tcPr>
          <w:p w14:paraId="7D33A6F0"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Minister</w:t>
            </w:r>
          </w:p>
        </w:tc>
        <w:tc>
          <w:tcPr>
            <w:tcW w:w="646" w:type="pct"/>
            <w:tcBorders>
              <w:top w:val="nil"/>
              <w:left w:val="nil"/>
              <w:right w:val="nil"/>
            </w:tcBorders>
            <w:shd w:val="clear" w:color="000000" w:fill="F2F2F2" w:themeFill="background1" w:themeFillShade="F2"/>
            <w:vAlign w:val="center"/>
            <w:hideMark/>
          </w:tcPr>
          <w:p w14:paraId="4198452A"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Feb-14</w:t>
            </w:r>
          </w:p>
        </w:tc>
      </w:tr>
      <w:tr w:rsidR="005E1BEB" w:rsidRPr="009F0AD8" w14:paraId="17C8CE8D" w14:textId="77777777" w:rsidTr="00D31AB3">
        <w:trPr>
          <w:trHeight w:val="300"/>
        </w:trPr>
        <w:tc>
          <w:tcPr>
            <w:tcW w:w="777" w:type="pct"/>
            <w:tcBorders>
              <w:top w:val="nil"/>
              <w:left w:val="nil"/>
              <w:right w:val="nil"/>
            </w:tcBorders>
            <w:shd w:val="clear" w:color="000000" w:fill="EEECE1" w:themeFill="background2"/>
            <w:vAlign w:val="center"/>
            <w:hideMark/>
          </w:tcPr>
          <w:p w14:paraId="30669EB8"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COAG Standing Council</w:t>
            </w:r>
          </w:p>
        </w:tc>
        <w:tc>
          <w:tcPr>
            <w:tcW w:w="2846" w:type="pct"/>
            <w:tcBorders>
              <w:top w:val="nil"/>
              <w:left w:val="nil"/>
              <w:right w:val="nil"/>
            </w:tcBorders>
            <w:shd w:val="clear" w:color="000000" w:fill="EEECE1" w:themeFill="background2"/>
            <w:vAlign w:val="center"/>
            <w:hideMark/>
          </w:tcPr>
          <w:p w14:paraId="6BE3C5F1"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The Standing Council has requested a report on the cost drivers of the NDIS</w:t>
            </w:r>
          </w:p>
        </w:tc>
        <w:tc>
          <w:tcPr>
            <w:tcW w:w="730" w:type="pct"/>
            <w:tcBorders>
              <w:top w:val="nil"/>
              <w:left w:val="nil"/>
              <w:right w:val="nil"/>
            </w:tcBorders>
            <w:shd w:val="clear" w:color="000000" w:fill="EEECE1" w:themeFill="background2"/>
            <w:vAlign w:val="center"/>
            <w:hideMark/>
          </w:tcPr>
          <w:p w14:paraId="1C2DAB3C"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Standing Council</w:t>
            </w:r>
          </w:p>
        </w:tc>
        <w:tc>
          <w:tcPr>
            <w:tcW w:w="646" w:type="pct"/>
            <w:tcBorders>
              <w:top w:val="nil"/>
              <w:left w:val="nil"/>
              <w:right w:val="nil"/>
            </w:tcBorders>
            <w:shd w:val="clear" w:color="000000" w:fill="EEECE1" w:themeFill="background2"/>
            <w:vAlign w:val="center"/>
            <w:hideMark/>
          </w:tcPr>
          <w:p w14:paraId="1F0ED9DE"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Feb-14</w:t>
            </w:r>
          </w:p>
        </w:tc>
      </w:tr>
      <w:tr w:rsidR="005E1BEB" w:rsidRPr="009F0AD8" w14:paraId="443C5300" w14:textId="77777777" w:rsidTr="00D31AB3">
        <w:trPr>
          <w:trHeight w:val="600"/>
        </w:trPr>
        <w:tc>
          <w:tcPr>
            <w:tcW w:w="777" w:type="pct"/>
            <w:tcBorders>
              <w:top w:val="nil"/>
              <w:left w:val="nil"/>
              <w:right w:val="nil"/>
            </w:tcBorders>
            <w:shd w:val="clear" w:color="000000" w:fill="F2F2F2" w:themeFill="background1" w:themeFillShade="F2"/>
            <w:vAlign w:val="center"/>
            <w:hideMark/>
          </w:tcPr>
          <w:p w14:paraId="0DA8B3D8"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Commission of Audit</w:t>
            </w:r>
          </w:p>
        </w:tc>
        <w:tc>
          <w:tcPr>
            <w:tcW w:w="2846" w:type="pct"/>
            <w:tcBorders>
              <w:top w:val="nil"/>
              <w:left w:val="nil"/>
              <w:right w:val="nil"/>
            </w:tcBorders>
            <w:shd w:val="clear" w:color="000000" w:fill="F2F2F2" w:themeFill="background1" w:themeFillShade="F2"/>
            <w:vAlign w:val="center"/>
            <w:hideMark/>
          </w:tcPr>
          <w:p w14:paraId="1C0816ED"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across government</w:t>
            </w:r>
          </w:p>
        </w:tc>
        <w:tc>
          <w:tcPr>
            <w:tcW w:w="730" w:type="pct"/>
            <w:tcBorders>
              <w:top w:val="nil"/>
              <w:left w:val="nil"/>
              <w:right w:val="nil"/>
            </w:tcBorders>
            <w:shd w:val="clear" w:color="000000" w:fill="F2F2F2" w:themeFill="background1" w:themeFillShade="F2"/>
            <w:vAlign w:val="center"/>
            <w:hideMark/>
          </w:tcPr>
          <w:p w14:paraId="7D643113"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Prime Minister/Treasurer</w:t>
            </w:r>
          </w:p>
        </w:tc>
        <w:tc>
          <w:tcPr>
            <w:tcW w:w="646" w:type="pct"/>
            <w:tcBorders>
              <w:top w:val="nil"/>
              <w:left w:val="nil"/>
              <w:right w:val="nil"/>
            </w:tcBorders>
            <w:shd w:val="clear" w:color="000000" w:fill="F2F2F2" w:themeFill="background1" w:themeFillShade="F2"/>
            <w:vAlign w:val="center"/>
            <w:hideMark/>
          </w:tcPr>
          <w:p w14:paraId="07BBA1D6"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Jan-14</w:t>
            </w:r>
          </w:p>
        </w:tc>
      </w:tr>
      <w:tr w:rsidR="005E1BEB" w:rsidRPr="009F0AD8" w14:paraId="5D50EDE4" w14:textId="77777777" w:rsidTr="00D31AB3">
        <w:trPr>
          <w:trHeight w:val="900"/>
        </w:trPr>
        <w:tc>
          <w:tcPr>
            <w:tcW w:w="777" w:type="pct"/>
            <w:tcBorders>
              <w:top w:val="nil"/>
              <w:left w:val="nil"/>
              <w:right w:val="nil"/>
            </w:tcBorders>
            <w:shd w:val="clear" w:color="000000" w:fill="EEECE1" w:themeFill="background2"/>
            <w:vAlign w:val="center"/>
            <w:hideMark/>
          </w:tcPr>
          <w:p w14:paraId="5949130C"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of In-kind</w:t>
            </w:r>
          </w:p>
        </w:tc>
        <w:tc>
          <w:tcPr>
            <w:tcW w:w="2846" w:type="pct"/>
            <w:tcBorders>
              <w:top w:val="nil"/>
              <w:left w:val="nil"/>
              <w:right w:val="nil"/>
            </w:tcBorders>
            <w:shd w:val="clear" w:color="000000" w:fill="EEECE1" w:themeFill="background2"/>
            <w:vAlign w:val="center"/>
            <w:hideMark/>
          </w:tcPr>
          <w:p w14:paraId="636C8A59"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DSS is </w:t>
            </w:r>
            <w:r w:rsidR="00B021C6" w:rsidRPr="009F0AD8">
              <w:rPr>
                <w:rFonts w:cs="Times New Roman"/>
                <w:lang w:val="en-AU"/>
              </w:rPr>
              <w:t>leading a review of cash and in-</w:t>
            </w:r>
            <w:r w:rsidRPr="009F0AD8">
              <w:rPr>
                <w:rFonts w:cs="Times New Roman"/>
                <w:lang w:val="en-AU"/>
              </w:rPr>
              <w:t>kind arrangements</w:t>
            </w:r>
            <w:r w:rsidR="009F0AD8">
              <w:rPr>
                <w:rFonts w:cs="Times New Roman"/>
                <w:lang w:val="en-AU"/>
              </w:rPr>
              <w:t xml:space="preserve">. </w:t>
            </w:r>
            <w:r w:rsidRPr="009F0AD8">
              <w:rPr>
                <w:rFonts w:cs="Times New Roman"/>
                <w:lang w:val="en-AU"/>
              </w:rPr>
              <w:t xml:space="preserve">The review will be progressed through bilateral negotiations with 2013 launch jurisdictions and the </w:t>
            </w:r>
            <w:r w:rsidR="00116549" w:rsidRPr="009F0AD8">
              <w:rPr>
                <w:rFonts w:cs="Times New Roman"/>
                <w:lang w:val="en-AU"/>
              </w:rPr>
              <w:t>Agency</w:t>
            </w:r>
            <w:r w:rsidRPr="009F0AD8">
              <w:rPr>
                <w:rFonts w:cs="Times New Roman"/>
                <w:lang w:val="en-AU"/>
              </w:rPr>
              <w:t xml:space="preserve">. </w:t>
            </w:r>
          </w:p>
        </w:tc>
        <w:tc>
          <w:tcPr>
            <w:tcW w:w="730" w:type="pct"/>
            <w:tcBorders>
              <w:top w:val="nil"/>
              <w:left w:val="nil"/>
              <w:right w:val="nil"/>
            </w:tcBorders>
            <w:shd w:val="clear" w:color="000000" w:fill="EEECE1" w:themeFill="background2"/>
            <w:vAlign w:val="center"/>
            <w:hideMark/>
          </w:tcPr>
          <w:p w14:paraId="5604741D"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Clause 30 of the Intergovernmental Agreement (IGA).</w:t>
            </w:r>
          </w:p>
        </w:tc>
        <w:tc>
          <w:tcPr>
            <w:tcW w:w="646" w:type="pct"/>
            <w:tcBorders>
              <w:top w:val="nil"/>
              <w:left w:val="nil"/>
              <w:bottom w:val="nil"/>
              <w:right w:val="nil"/>
            </w:tcBorders>
            <w:shd w:val="clear" w:color="000000" w:fill="EEECE1" w:themeFill="background2"/>
            <w:vAlign w:val="center"/>
            <w:hideMark/>
          </w:tcPr>
          <w:p w14:paraId="03E75913"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Mar-14</w:t>
            </w:r>
          </w:p>
        </w:tc>
      </w:tr>
      <w:tr w:rsidR="005E1BEB" w:rsidRPr="009F0AD8" w14:paraId="32637D2F" w14:textId="77777777" w:rsidTr="00D31AB3">
        <w:trPr>
          <w:trHeight w:val="600"/>
        </w:trPr>
        <w:tc>
          <w:tcPr>
            <w:tcW w:w="777" w:type="pct"/>
            <w:tcBorders>
              <w:top w:val="nil"/>
              <w:left w:val="nil"/>
              <w:right w:val="nil"/>
            </w:tcBorders>
            <w:shd w:val="clear" w:color="000000" w:fill="EEECE1" w:themeFill="background2"/>
            <w:vAlign w:val="center"/>
            <w:hideMark/>
          </w:tcPr>
          <w:p w14:paraId="04C32251"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Total client numbers in South Australia</w:t>
            </w:r>
          </w:p>
        </w:tc>
        <w:tc>
          <w:tcPr>
            <w:tcW w:w="2846" w:type="pct"/>
            <w:tcBorders>
              <w:top w:val="nil"/>
              <w:left w:val="nil"/>
              <w:right w:val="nil"/>
            </w:tcBorders>
            <w:shd w:val="clear" w:color="000000" w:fill="EEECE1" w:themeFill="background2"/>
            <w:vAlign w:val="center"/>
            <w:hideMark/>
          </w:tcPr>
          <w:p w14:paraId="4D0832C6"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Total client numbers set out in table 1 of appendix a will be reviewed after twelve months from the commencement of the agreement (7/12/13).</w:t>
            </w:r>
          </w:p>
        </w:tc>
        <w:tc>
          <w:tcPr>
            <w:tcW w:w="730" w:type="pct"/>
            <w:tcBorders>
              <w:top w:val="nil"/>
              <w:left w:val="nil"/>
              <w:right w:val="nil"/>
            </w:tcBorders>
            <w:shd w:val="clear" w:color="000000" w:fill="EEECE1" w:themeFill="background2"/>
            <w:vAlign w:val="center"/>
            <w:hideMark/>
          </w:tcPr>
          <w:p w14:paraId="4E90BC5B"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SA bilateral appendix A </w:t>
            </w:r>
            <w:proofErr w:type="spellStart"/>
            <w:r w:rsidRPr="009F0AD8">
              <w:rPr>
                <w:rFonts w:cs="Times New Roman"/>
                <w:lang w:val="en-AU"/>
              </w:rPr>
              <w:t>para</w:t>
            </w:r>
            <w:proofErr w:type="spellEnd"/>
            <w:r w:rsidRPr="009F0AD8">
              <w:rPr>
                <w:rFonts w:cs="Times New Roman"/>
                <w:lang w:val="en-AU"/>
              </w:rPr>
              <w:t xml:space="preserve"> 3</w:t>
            </w:r>
          </w:p>
        </w:tc>
        <w:tc>
          <w:tcPr>
            <w:tcW w:w="646" w:type="pct"/>
            <w:tcBorders>
              <w:top w:val="nil"/>
              <w:left w:val="nil"/>
              <w:right w:val="nil"/>
            </w:tcBorders>
            <w:shd w:val="clear" w:color="000000" w:fill="EEECE1" w:themeFill="background2"/>
            <w:vAlign w:val="center"/>
            <w:hideMark/>
          </w:tcPr>
          <w:p w14:paraId="2196D484"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Dec-13</w:t>
            </w:r>
          </w:p>
        </w:tc>
      </w:tr>
      <w:tr w:rsidR="005E1BEB" w:rsidRPr="009F0AD8" w14:paraId="23D5DEA6" w14:textId="77777777" w:rsidTr="00D31AB3">
        <w:trPr>
          <w:trHeight w:val="2400"/>
        </w:trPr>
        <w:tc>
          <w:tcPr>
            <w:tcW w:w="777" w:type="pct"/>
            <w:tcBorders>
              <w:top w:val="nil"/>
              <w:left w:val="nil"/>
              <w:right w:val="nil"/>
            </w:tcBorders>
            <w:shd w:val="clear" w:color="000000" w:fill="F2F2F2" w:themeFill="background1" w:themeFillShade="F2"/>
            <w:vAlign w:val="center"/>
            <w:hideMark/>
          </w:tcPr>
          <w:p w14:paraId="2DC63484"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Client phasing</w:t>
            </w:r>
          </w:p>
        </w:tc>
        <w:tc>
          <w:tcPr>
            <w:tcW w:w="2846" w:type="pct"/>
            <w:tcBorders>
              <w:top w:val="nil"/>
              <w:left w:val="nil"/>
              <w:right w:val="nil"/>
            </w:tcBorders>
            <w:shd w:val="clear" w:color="000000" w:fill="F2F2F2" w:themeFill="background1" w:themeFillShade="F2"/>
            <w:vAlign w:val="center"/>
            <w:hideMark/>
          </w:tcPr>
          <w:p w14:paraId="27D96786"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Participant phasing arrangements will be subject to adjustment taking into account lessons learnt during 2013-14.</w:t>
            </w:r>
          </w:p>
        </w:tc>
        <w:tc>
          <w:tcPr>
            <w:tcW w:w="730" w:type="pct"/>
            <w:tcBorders>
              <w:top w:val="nil"/>
              <w:left w:val="nil"/>
              <w:right w:val="nil"/>
            </w:tcBorders>
            <w:shd w:val="clear" w:color="000000" w:fill="F2F2F2" w:themeFill="background1" w:themeFillShade="F2"/>
            <w:vAlign w:val="center"/>
            <w:hideMark/>
          </w:tcPr>
          <w:p w14:paraId="5A6542AA"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VIC bilateral appendix D </w:t>
            </w:r>
            <w:proofErr w:type="spellStart"/>
            <w:r w:rsidRPr="009F0AD8">
              <w:rPr>
                <w:rFonts w:cs="Times New Roman"/>
                <w:lang w:val="en-AU"/>
              </w:rPr>
              <w:t>para</w:t>
            </w:r>
            <w:proofErr w:type="spellEnd"/>
            <w:r w:rsidRPr="009F0AD8">
              <w:rPr>
                <w:rFonts w:cs="Times New Roman"/>
                <w:lang w:val="en-AU"/>
              </w:rPr>
              <w:t xml:space="preserve"> 12</w:t>
            </w:r>
            <w:r w:rsidRPr="009F0AD8">
              <w:rPr>
                <w:rFonts w:cs="Times New Roman"/>
                <w:lang w:val="en-AU"/>
              </w:rPr>
              <w:br/>
              <w:t xml:space="preserve">NSW bilateral appendix C </w:t>
            </w:r>
            <w:proofErr w:type="spellStart"/>
            <w:r w:rsidRPr="009F0AD8">
              <w:rPr>
                <w:rFonts w:cs="Times New Roman"/>
                <w:lang w:val="en-AU"/>
              </w:rPr>
              <w:t>para</w:t>
            </w:r>
            <w:proofErr w:type="spellEnd"/>
            <w:r w:rsidRPr="009F0AD8">
              <w:rPr>
                <w:rFonts w:cs="Times New Roman"/>
                <w:lang w:val="en-AU"/>
              </w:rPr>
              <w:t xml:space="preserve"> 15</w:t>
            </w:r>
            <w:r w:rsidRPr="009F0AD8">
              <w:rPr>
                <w:rFonts w:cs="Times New Roman"/>
                <w:lang w:val="en-AU"/>
              </w:rPr>
              <w:br/>
              <w:t xml:space="preserve">SA bilateral appendix C </w:t>
            </w:r>
            <w:proofErr w:type="spellStart"/>
            <w:r w:rsidRPr="009F0AD8">
              <w:rPr>
                <w:rFonts w:cs="Times New Roman"/>
                <w:lang w:val="en-AU"/>
              </w:rPr>
              <w:t>para</w:t>
            </w:r>
            <w:proofErr w:type="spellEnd"/>
            <w:r w:rsidRPr="009F0AD8">
              <w:rPr>
                <w:rFonts w:cs="Times New Roman"/>
                <w:lang w:val="en-AU"/>
              </w:rPr>
              <w:t xml:space="preserve"> 10</w:t>
            </w:r>
            <w:r w:rsidRPr="009F0AD8">
              <w:rPr>
                <w:rFonts w:cs="Times New Roman"/>
                <w:lang w:val="en-AU"/>
              </w:rPr>
              <w:br/>
              <w:t xml:space="preserve">TAS bilateral appendix C </w:t>
            </w:r>
            <w:proofErr w:type="spellStart"/>
            <w:r w:rsidRPr="009F0AD8">
              <w:rPr>
                <w:rFonts w:cs="Times New Roman"/>
                <w:lang w:val="en-AU"/>
              </w:rPr>
              <w:t>para</w:t>
            </w:r>
            <w:proofErr w:type="spellEnd"/>
            <w:r w:rsidRPr="009F0AD8">
              <w:rPr>
                <w:rFonts w:cs="Times New Roman"/>
                <w:lang w:val="en-AU"/>
              </w:rPr>
              <w:t xml:space="preserve"> 12</w:t>
            </w:r>
          </w:p>
        </w:tc>
        <w:tc>
          <w:tcPr>
            <w:tcW w:w="646" w:type="pct"/>
            <w:tcBorders>
              <w:top w:val="nil"/>
              <w:left w:val="nil"/>
              <w:right w:val="nil"/>
            </w:tcBorders>
            <w:shd w:val="clear" w:color="000000" w:fill="F2F2F2" w:themeFill="background1" w:themeFillShade="F2"/>
            <w:vAlign w:val="center"/>
            <w:hideMark/>
          </w:tcPr>
          <w:p w14:paraId="79BB5C6E"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Feb-14</w:t>
            </w:r>
            <w:r w:rsidRPr="009F0AD8">
              <w:rPr>
                <w:rFonts w:cs="Times New Roman"/>
                <w:lang w:val="en-AU"/>
              </w:rPr>
              <w:br/>
              <w:t>Feb-15</w:t>
            </w:r>
          </w:p>
        </w:tc>
      </w:tr>
      <w:tr w:rsidR="005E1BEB" w:rsidRPr="009F0AD8" w14:paraId="2CB38AC5" w14:textId="77777777" w:rsidTr="00D31AB3">
        <w:trPr>
          <w:trHeight w:val="1200"/>
        </w:trPr>
        <w:tc>
          <w:tcPr>
            <w:tcW w:w="777" w:type="pct"/>
            <w:tcBorders>
              <w:top w:val="nil"/>
              <w:left w:val="nil"/>
              <w:right w:val="nil"/>
            </w:tcBorders>
            <w:shd w:val="clear" w:color="000000" w:fill="EEECE1" w:themeFill="background2"/>
            <w:vAlign w:val="center"/>
            <w:hideMark/>
          </w:tcPr>
          <w:p w14:paraId="5ECB555A"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lastRenderedPageBreak/>
              <w:t>Continuity of support</w:t>
            </w:r>
          </w:p>
        </w:tc>
        <w:tc>
          <w:tcPr>
            <w:tcW w:w="2846" w:type="pct"/>
            <w:tcBorders>
              <w:top w:val="nil"/>
              <w:left w:val="nil"/>
              <w:right w:val="nil"/>
            </w:tcBorders>
            <w:shd w:val="clear" w:color="000000" w:fill="EEECE1" w:themeFill="background2"/>
            <w:vAlign w:val="center"/>
            <w:hideMark/>
          </w:tcPr>
          <w:p w14:paraId="39964FBD"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All parties agree to regularly review arrangements for continuity of support and to further refine these arrangements based on the experience of launch. There will be a formal review of these arrangements no later than 1 July 2014 and at any other points agreed bilaterally between the Agency, Commonwealth and host jurisdictions.</w:t>
            </w:r>
          </w:p>
        </w:tc>
        <w:tc>
          <w:tcPr>
            <w:tcW w:w="730" w:type="pct"/>
            <w:tcBorders>
              <w:top w:val="nil"/>
              <w:left w:val="nil"/>
              <w:right w:val="nil"/>
            </w:tcBorders>
            <w:shd w:val="clear" w:color="000000" w:fill="EEECE1" w:themeFill="background2"/>
            <w:vAlign w:val="center"/>
            <w:hideMark/>
          </w:tcPr>
          <w:p w14:paraId="567DCAAB" w14:textId="77777777" w:rsidR="005E1BEB" w:rsidRPr="009F0AD8" w:rsidRDefault="005E1BEB" w:rsidP="005E1BEB">
            <w:pPr>
              <w:spacing w:before="0" w:beforeAutospacing="0" w:after="0" w:afterAutospacing="0"/>
              <w:rPr>
                <w:rFonts w:cs="Times New Roman"/>
                <w:color w:val="000000"/>
                <w:lang w:val="en-AU"/>
              </w:rPr>
            </w:pPr>
            <w:r w:rsidRPr="009F0AD8">
              <w:rPr>
                <w:rFonts w:cs="Times New Roman"/>
                <w:color w:val="000000"/>
                <w:lang w:val="en-AU"/>
              </w:rPr>
              <w:t xml:space="preserve">Annex E </w:t>
            </w:r>
            <w:proofErr w:type="spellStart"/>
            <w:r w:rsidRPr="009F0AD8">
              <w:rPr>
                <w:rFonts w:cs="Times New Roman"/>
                <w:color w:val="000000"/>
                <w:lang w:val="en-AU"/>
              </w:rPr>
              <w:t>para</w:t>
            </w:r>
            <w:proofErr w:type="spellEnd"/>
            <w:r w:rsidRPr="009F0AD8">
              <w:rPr>
                <w:rFonts w:cs="Times New Roman"/>
                <w:color w:val="000000"/>
                <w:lang w:val="en-AU"/>
              </w:rPr>
              <w:t xml:space="preserve"> 20</w:t>
            </w:r>
          </w:p>
        </w:tc>
        <w:tc>
          <w:tcPr>
            <w:tcW w:w="646" w:type="pct"/>
            <w:tcBorders>
              <w:top w:val="nil"/>
              <w:left w:val="nil"/>
              <w:right w:val="nil"/>
            </w:tcBorders>
            <w:shd w:val="clear" w:color="000000" w:fill="EEECE1" w:themeFill="background2"/>
            <w:vAlign w:val="center"/>
            <w:hideMark/>
          </w:tcPr>
          <w:p w14:paraId="32D4E720" w14:textId="77777777" w:rsidR="005E1BEB" w:rsidRPr="009F0AD8" w:rsidRDefault="005E1BEB" w:rsidP="00C43FAC">
            <w:pPr>
              <w:spacing w:before="0" w:beforeAutospacing="0" w:after="0" w:afterAutospacing="0"/>
              <w:rPr>
                <w:rFonts w:cs="Times New Roman"/>
                <w:lang w:val="en-AU"/>
              </w:rPr>
            </w:pPr>
            <w:r w:rsidRPr="009F0AD8">
              <w:rPr>
                <w:rFonts w:cs="Times New Roman"/>
                <w:lang w:val="en-AU"/>
              </w:rPr>
              <w:t xml:space="preserve">Final report by </w:t>
            </w:r>
            <w:r w:rsidR="00C43FAC" w:rsidRPr="009F0AD8">
              <w:rPr>
                <w:rFonts w:cs="Times New Roman"/>
                <w:lang w:val="en-AU"/>
              </w:rPr>
              <w:t>Feb-15</w:t>
            </w:r>
          </w:p>
        </w:tc>
      </w:tr>
      <w:tr w:rsidR="005E1BEB" w:rsidRPr="009F0AD8" w14:paraId="757CA42C" w14:textId="77777777" w:rsidTr="00D31AB3">
        <w:trPr>
          <w:trHeight w:val="600"/>
        </w:trPr>
        <w:tc>
          <w:tcPr>
            <w:tcW w:w="777" w:type="pct"/>
            <w:tcBorders>
              <w:top w:val="nil"/>
              <w:left w:val="nil"/>
              <w:right w:val="nil"/>
            </w:tcBorders>
            <w:shd w:val="clear" w:color="000000" w:fill="F2F2F2" w:themeFill="background1" w:themeFillShade="F2"/>
            <w:vAlign w:val="center"/>
            <w:hideMark/>
          </w:tcPr>
          <w:p w14:paraId="7EDF80BA"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of Act</w:t>
            </w:r>
          </w:p>
        </w:tc>
        <w:tc>
          <w:tcPr>
            <w:tcW w:w="2846" w:type="pct"/>
            <w:tcBorders>
              <w:top w:val="nil"/>
              <w:left w:val="nil"/>
              <w:right w:val="nil"/>
            </w:tcBorders>
            <w:shd w:val="clear" w:color="000000" w:fill="F2F2F2" w:themeFill="background1" w:themeFillShade="F2"/>
            <w:vAlign w:val="center"/>
            <w:hideMark/>
          </w:tcPr>
          <w:p w14:paraId="5F5A659E"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The Minister must cause an independent review of the operation of this Act to be undertaken commencing on the second anniversary of the commencement of Chapter 3 (1/7/13).</w:t>
            </w:r>
          </w:p>
        </w:tc>
        <w:tc>
          <w:tcPr>
            <w:tcW w:w="730" w:type="pct"/>
            <w:tcBorders>
              <w:top w:val="nil"/>
              <w:left w:val="nil"/>
              <w:right w:val="nil"/>
            </w:tcBorders>
            <w:shd w:val="clear" w:color="000000" w:fill="F2F2F2" w:themeFill="background1" w:themeFillShade="F2"/>
            <w:vAlign w:val="center"/>
            <w:hideMark/>
          </w:tcPr>
          <w:p w14:paraId="29F93697"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NDIS Act 2013 s208(1)</w:t>
            </w:r>
          </w:p>
        </w:tc>
        <w:tc>
          <w:tcPr>
            <w:tcW w:w="646" w:type="pct"/>
            <w:tcBorders>
              <w:top w:val="nil"/>
              <w:left w:val="nil"/>
              <w:right w:val="nil"/>
            </w:tcBorders>
            <w:shd w:val="clear" w:color="000000" w:fill="F2F2F2" w:themeFill="background1" w:themeFillShade="F2"/>
            <w:vAlign w:val="center"/>
            <w:hideMark/>
          </w:tcPr>
          <w:p w14:paraId="58B010AD" w14:textId="77777777" w:rsidR="005E1BEB" w:rsidRPr="009F0AD8" w:rsidRDefault="005E1BEB" w:rsidP="00C43FAC">
            <w:pPr>
              <w:spacing w:before="0" w:beforeAutospacing="0" w:after="0" w:afterAutospacing="0"/>
              <w:rPr>
                <w:rFonts w:cs="Times New Roman"/>
                <w:lang w:val="en-AU"/>
              </w:rPr>
            </w:pPr>
            <w:r w:rsidRPr="009F0AD8">
              <w:rPr>
                <w:rFonts w:cs="Times New Roman"/>
                <w:lang w:val="en-AU"/>
              </w:rPr>
              <w:t xml:space="preserve">Commence: </w:t>
            </w:r>
            <w:r w:rsidR="00C43FAC" w:rsidRPr="009F0AD8">
              <w:rPr>
                <w:rFonts w:cs="Times New Roman"/>
                <w:lang w:val="en-AU"/>
              </w:rPr>
              <w:t>Jul-15</w:t>
            </w:r>
            <w:r w:rsidRPr="009F0AD8">
              <w:rPr>
                <w:rFonts w:cs="Times New Roman"/>
                <w:lang w:val="en-AU"/>
              </w:rPr>
              <w:br/>
              <w:t xml:space="preserve">Report: </w:t>
            </w:r>
            <w:r w:rsidR="00C43FAC" w:rsidRPr="009F0AD8">
              <w:rPr>
                <w:rFonts w:cs="Times New Roman"/>
                <w:lang w:val="en-AU"/>
              </w:rPr>
              <w:t>Jan-16</w:t>
            </w:r>
          </w:p>
        </w:tc>
      </w:tr>
      <w:tr w:rsidR="005E1BEB" w:rsidRPr="009F0AD8" w14:paraId="2A822140" w14:textId="77777777" w:rsidTr="00D31AB3">
        <w:trPr>
          <w:trHeight w:val="600"/>
        </w:trPr>
        <w:tc>
          <w:tcPr>
            <w:tcW w:w="777" w:type="pct"/>
            <w:tcBorders>
              <w:top w:val="nil"/>
              <w:left w:val="nil"/>
              <w:right w:val="nil"/>
            </w:tcBorders>
            <w:shd w:val="clear" w:color="000000" w:fill="EEECE1" w:themeFill="background2"/>
            <w:vAlign w:val="center"/>
            <w:hideMark/>
          </w:tcPr>
          <w:p w14:paraId="49B31855"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of IGA</w:t>
            </w:r>
          </w:p>
        </w:tc>
        <w:tc>
          <w:tcPr>
            <w:tcW w:w="2846" w:type="pct"/>
            <w:tcBorders>
              <w:top w:val="nil"/>
              <w:left w:val="nil"/>
              <w:right w:val="nil"/>
            </w:tcBorders>
            <w:shd w:val="clear" w:color="000000" w:fill="EEECE1" w:themeFill="background2"/>
            <w:vAlign w:val="center"/>
            <w:hideMark/>
          </w:tcPr>
          <w:p w14:paraId="76B94187" w14:textId="77777777" w:rsidR="005E1BEB" w:rsidRPr="009F0AD8" w:rsidRDefault="005E1BEB" w:rsidP="0007155A">
            <w:pPr>
              <w:spacing w:before="0" w:beforeAutospacing="0" w:after="0" w:afterAutospacing="0"/>
              <w:rPr>
                <w:rFonts w:cs="Times New Roman"/>
                <w:lang w:val="en-AU"/>
              </w:rPr>
            </w:pPr>
            <w:r w:rsidRPr="009F0AD8">
              <w:rPr>
                <w:rFonts w:cs="Times New Roman"/>
                <w:lang w:val="en-AU"/>
              </w:rPr>
              <w:t xml:space="preserve">The review of this Agreement will be undertaken by the Ministerial Council alongside, and in line with, the timeline for the review of the </w:t>
            </w:r>
            <w:r w:rsidR="0007155A">
              <w:rPr>
                <w:rFonts w:cs="Times New Roman"/>
                <w:lang w:val="en-AU"/>
              </w:rPr>
              <w:t>NDIS Act 2013</w:t>
            </w:r>
            <w:r w:rsidRPr="009F0AD8">
              <w:rPr>
                <w:rFonts w:cs="Times New Roman"/>
                <w:lang w:val="en-AU"/>
              </w:rPr>
              <w:t>.</w:t>
            </w:r>
          </w:p>
        </w:tc>
        <w:tc>
          <w:tcPr>
            <w:tcW w:w="730" w:type="pct"/>
            <w:tcBorders>
              <w:top w:val="nil"/>
              <w:left w:val="nil"/>
              <w:right w:val="nil"/>
            </w:tcBorders>
            <w:shd w:val="clear" w:color="000000" w:fill="EEECE1" w:themeFill="background2"/>
            <w:vAlign w:val="center"/>
            <w:hideMark/>
          </w:tcPr>
          <w:p w14:paraId="3C13D147"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IGA </w:t>
            </w:r>
            <w:proofErr w:type="spellStart"/>
            <w:r w:rsidRPr="009F0AD8">
              <w:rPr>
                <w:rFonts w:cs="Times New Roman"/>
                <w:lang w:val="en-AU"/>
              </w:rPr>
              <w:t>para</w:t>
            </w:r>
            <w:proofErr w:type="spellEnd"/>
            <w:r w:rsidRPr="009F0AD8">
              <w:rPr>
                <w:rFonts w:cs="Times New Roman"/>
                <w:lang w:val="en-AU"/>
              </w:rPr>
              <w:t xml:space="preserve"> 121</w:t>
            </w:r>
          </w:p>
        </w:tc>
        <w:tc>
          <w:tcPr>
            <w:tcW w:w="646" w:type="pct"/>
            <w:tcBorders>
              <w:top w:val="nil"/>
              <w:left w:val="nil"/>
              <w:right w:val="nil"/>
            </w:tcBorders>
            <w:shd w:val="clear" w:color="000000" w:fill="EEECE1" w:themeFill="background2"/>
            <w:vAlign w:val="center"/>
            <w:hideMark/>
          </w:tcPr>
          <w:p w14:paraId="5F5066BC" w14:textId="77777777" w:rsidR="005E1BEB" w:rsidRPr="009F0AD8" w:rsidRDefault="005E1BEB" w:rsidP="00C43FAC">
            <w:pPr>
              <w:spacing w:before="0" w:beforeAutospacing="0" w:after="0" w:afterAutospacing="0"/>
              <w:rPr>
                <w:rFonts w:cs="Times New Roman"/>
                <w:lang w:val="en-AU"/>
              </w:rPr>
            </w:pPr>
            <w:r w:rsidRPr="009F0AD8">
              <w:rPr>
                <w:rFonts w:cs="Times New Roman"/>
                <w:lang w:val="en-AU"/>
              </w:rPr>
              <w:t xml:space="preserve">Commence: </w:t>
            </w:r>
            <w:r w:rsidR="00C43FAC" w:rsidRPr="009F0AD8">
              <w:rPr>
                <w:rFonts w:cs="Times New Roman"/>
                <w:lang w:val="en-AU"/>
              </w:rPr>
              <w:t>July-15</w:t>
            </w:r>
            <w:r w:rsidRPr="009F0AD8">
              <w:rPr>
                <w:rFonts w:cs="Times New Roman"/>
                <w:lang w:val="en-AU"/>
              </w:rPr>
              <w:br/>
              <w:t xml:space="preserve">Report: </w:t>
            </w:r>
            <w:r w:rsidR="00C43FAC" w:rsidRPr="009F0AD8">
              <w:rPr>
                <w:rFonts w:cs="Times New Roman"/>
                <w:lang w:val="en-AU"/>
              </w:rPr>
              <w:t>Jan-16</w:t>
            </w:r>
          </w:p>
        </w:tc>
      </w:tr>
      <w:tr w:rsidR="005E1BEB" w:rsidRPr="009F0AD8" w14:paraId="4F440A09" w14:textId="77777777" w:rsidTr="00D31AB3">
        <w:trPr>
          <w:trHeight w:val="1200"/>
        </w:trPr>
        <w:tc>
          <w:tcPr>
            <w:tcW w:w="777" w:type="pct"/>
            <w:tcBorders>
              <w:top w:val="nil"/>
              <w:left w:val="nil"/>
              <w:right w:val="nil"/>
            </w:tcBorders>
            <w:shd w:val="clear" w:color="000000" w:fill="F2F2F2" w:themeFill="background1" w:themeFillShade="F2"/>
            <w:vAlign w:val="center"/>
            <w:hideMark/>
          </w:tcPr>
          <w:p w14:paraId="5D425DC1"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of developmental delay rules</w:t>
            </w:r>
          </w:p>
        </w:tc>
        <w:tc>
          <w:tcPr>
            <w:tcW w:w="2846" w:type="pct"/>
            <w:tcBorders>
              <w:top w:val="nil"/>
              <w:left w:val="nil"/>
              <w:right w:val="nil"/>
            </w:tcBorders>
            <w:shd w:val="clear" w:color="000000" w:fill="F2F2F2" w:themeFill="background1" w:themeFillShade="F2"/>
            <w:vAlign w:val="center"/>
            <w:hideMark/>
          </w:tcPr>
          <w:p w14:paraId="56139638"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Requires a review of the impact of the developmental delay provisions on participant numbers and </w:t>
            </w:r>
            <w:r w:rsidR="00116549" w:rsidRPr="009F0AD8">
              <w:rPr>
                <w:rFonts w:cs="Times New Roman"/>
                <w:lang w:val="en-AU"/>
              </w:rPr>
              <w:t>Scheme</w:t>
            </w:r>
            <w:r w:rsidRPr="009F0AD8">
              <w:rPr>
                <w:rFonts w:cs="Times New Roman"/>
                <w:lang w:val="en-AU"/>
              </w:rPr>
              <w:t xml:space="preserve"> costs.</w:t>
            </w:r>
          </w:p>
        </w:tc>
        <w:tc>
          <w:tcPr>
            <w:tcW w:w="730" w:type="pct"/>
            <w:tcBorders>
              <w:top w:val="nil"/>
              <w:left w:val="nil"/>
              <w:right w:val="nil"/>
            </w:tcBorders>
            <w:shd w:val="clear" w:color="000000" w:fill="F2F2F2" w:themeFill="background1" w:themeFillShade="F2"/>
            <w:vAlign w:val="center"/>
            <w:hideMark/>
          </w:tcPr>
          <w:p w14:paraId="4876CBC5"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Letter of agreement to rules from SA (4/6/13)</w:t>
            </w:r>
          </w:p>
        </w:tc>
        <w:tc>
          <w:tcPr>
            <w:tcW w:w="646" w:type="pct"/>
            <w:tcBorders>
              <w:top w:val="nil"/>
              <w:left w:val="nil"/>
              <w:right w:val="nil"/>
            </w:tcBorders>
            <w:shd w:val="clear" w:color="000000" w:fill="F2F2F2" w:themeFill="background1" w:themeFillShade="F2"/>
            <w:vAlign w:val="center"/>
            <w:hideMark/>
          </w:tcPr>
          <w:p w14:paraId="10740DD9"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In line with timelines for the performance indicators and evaluation (Jun-16)</w:t>
            </w:r>
          </w:p>
        </w:tc>
      </w:tr>
      <w:tr w:rsidR="005E1BEB" w:rsidRPr="009F0AD8" w14:paraId="0D248571" w14:textId="77777777" w:rsidTr="00D31AB3">
        <w:trPr>
          <w:trHeight w:val="900"/>
        </w:trPr>
        <w:tc>
          <w:tcPr>
            <w:tcW w:w="777" w:type="pct"/>
            <w:tcBorders>
              <w:top w:val="nil"/>
              <w:left w:val="nil"/>
              <w:right w:val="nil"/>
            </w:tcBorders>
            <w:shd w:val="clear" w:color="000000" w:fill="EEECE1" w:themeFill="background2"/>
            <w:vAlign w:val="center"/>
            <w:hideMark/>
          </w:tcPr>
          <w:p w14:paraId="0041CAB3"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PC review</w:t>
            </w:r>
          </w:p>
        </w:tc>
        <w:tc>
          <w:tcPr>
            <w:tcW w:w="2846" w:type="pct"/>
            <w:tcBorders>
              <w:top w:val="nil"/>
              <w:left w:val="nil"/>
              <w:right w:val="nil"/>
            </w:tcBorders>
            <w:shd w:val="clear" w:color="000000" w:fill="EEECE1" w:themeFill="background2"/>
            <w:vAlign w:val="center"/>
            <w:hideMark/>
          </w:tcPr>
          <w:p w14:paraId="7709D6D1" w14:textId="77777777" w:rsidR="005E1BEB" w:rsidRPr="009F0AD8" w:rsidRDefault="005E1BEB" w:rsidP="00116549">
            <w:pPr>
              <w:spacing w:before="0" w:beforeAutospacing="0" w:after="0" w:afterAutospacing="0"/>
              <w:rPr>
                <w:rFonts w:cs="Times New Roman"/>
                <w:lang w:val="en-AU"/>
              </w:rPr>
            </w:pPr>
            <w:r w:rsidRPr="009F0AD8">
              <w:rPr>
                <w:rFonts w:cs="Times New Roman"/>
                <w:lang w:val="en-AU"/>
              </w:rPr>
              <w:t xml:space="preserve">Ministerial Council will set out terms of reference for a Productivity Commission independent review of </w:t>
            </w:r>
            <w:r w:rsidR="00116549" w:rsidRPr="009F0AD8">
              <w:rPr>
                <w:rFonts w:cs="Times New Roman"/>
                <w:lang w:val="en-AU"/>
              </w:rPr>
              <w:t>Scheme</w:t>
            </w:r>
            <w:r w:rsidRPr="009F0AD8">
              <w:rPr>
                <w:rFonts w:cs="Times New Roman"/>
                <w:lang w:val="en-AU"/>
              </w:rPr>
              <w:t xml:space="preserve"> costs prior to commencement of the full </w:t>
            </w:r>
            <w:r w:rsidR="00116549" w:rsidRPr="009F0AD8">
              <w:rPr>
                <w:rFonts w:cs="Times New Roman"/>
                <w:lang w:val="en-AU"/>
              </w:rPr>
              <w:t>scheme</w:t>
            </w:r>
            <w:r w:rsidRPr="009F0AD8">
              <w:rPr>
                <w:rFonts w:cs="Times New Roman"/>
                <w:lang w:val="en-AU"/>
              </w:rPr>
              <w:t xml:space="preserve"> in NSW rollout for COAG consideration.</w:t>
            </w:r>
          </w:p>
        </w:tc>
        <w:tc>
          <w:tcPr>
            <w:tcW w:w="730" w:type="pct"/>
            <w:tcBorders>
              <w:top w:val="nil"/>
              <w:left w:val="nil"/>
              <w:right w:val="nil"/>
            </w:tcBorders>
            <w:shd w:val="clear" w:color="000000" w:fill="EEECE1" w:themeFill="background2"/>
            <w:vAlign w:val="center"/>
            <w:hideMark/>
          </w:tcPr>
          <w:p w14:paraId="4F830D0F"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Heads of agreement </w:t>
            </w:r>
            <w:proofErr w:type="spellStart"/>
            <w:r w:rsidRPr="009F0AD8">
              <w:rPr>
                <w:rFonts w:cs="Times New Roman"/>
                <w:lang w:val="en-AU"/>
              </w:rPr>
              <w:t>para</w:t>
            </w:r>
            <w:proofErr w:type="spellEnd"/>
            <w:r w:rsidRPr="009F0AD8">
              <w:rPr>
                <w:rFonts w:cs="Times New Roman"/>
                <w:lang w:val="en-AU"/>
              </w:rPr>
              <w:t xml:space="preserve"> 28</w:t>
            </w:r>
          </w:p>
        </w:tc>
        <w:tc>
          <w:tcPr>
            <w:tcW w:w="646" w:type="pct"/>
            <w:tcBorders>
              <w:top w:val="nil"/>
              <w:left w:val="nil"/>
              <w:right w:val="nil"/>
            </w:tcBorders>
            <w:shd w:val="clear" w:color="000000" w:fill="EEECE1" w:themeFill="background2"/>
            <w:vAlign w:val="center"/>
            <w:hideMark/>
          </w:tcPr>
          <w:p w14:paraId="7198C759" w14:textId="77777777" w:rsidR="005E1BEB" w:rsidRPr="009F0AD8" w:rsidRDefault="005E1BEB" w:rsidP="00C43FAC">
            <w:pPr>
              <w:spacing w:before="0" w:beforeAutospacing="0" w:after="0" w:afterAutospacing="0"/>
              <w:rPr>
                <w:rFonts w:cs="Times New Roman"/>
                <w:lang w:val="en-AU"/>
              </w:rPr>
            </w:pPr>
            <w:r w:rsidRPr="009F0AD8">
              <w:rPr>
                <w:rFonts w:cs="Times New Roman"/>
                <w:lang w:val="en-AU"/>
              </w:rPr>
              <w:t>Commence: Jul-17</w:t>
            </w:r>
            <w:r w:rsidRPr="009F0AD8">
              <w:rPr>
                <w:rFonts w:cs="Times New Roman"/>
                <w:lang w:val="en-AU"/>
              </w:rPr>
              <w:br/>
              <w:t xml:space="preserve">End: </w:t>
            </w:r>
            <w:r w:rsidR="00C43FAC" w:rsidRPr="009F0AD8">
              <w:rPr>
                <w:rFonts w:cs="Times New Roman"/>
                <w:lang w:val="en-AU"/>
              </w:rPr>
              <w:t>Dec-17</w:t>
            </w:r>
          </w:p>
        </w:tc>
      </w:tr>
      <w:tr w:rsidR="005E1BEB" w:rsidRPr="009F0AD8" w14:paraId="75381AEB" w14:textId="77777777" w:rsidTr="00D31AB3">
        <w:trPr>
          <w:trHeight w:val="900"/>
        </w:trPr>
        <w:tc>
          <w:tcPr>
            <w:tcW w:w="777" w:type="pct"/>
            <w:tcBorders>
              <w:top w:val="nil"/>
              <w:left w:val="nil"/>
              <w:right w:val="nil"/>
            </w:tcBorders>
            <w:shd w:val="clear" w:color="000000" w:fill="F2F2F2" w:themeFill="background1" w:themeFillShade="F2"/>
            <w:vAlign w:val="center"/>
            <w:hideMark/>
          </w:tcPr>
          <w:p w14:paraId="4D1FE6F0"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of the list of supports in the GST legislation</w:t>
            </w:r>
          </w:p>
        </w:tc>
        <w:tc>
          <w:tcPr>
            <w:tcW w:w="2846" w:type="pct"/>
            <w:tcBorders>
              <w:top w:val="nil"/>
              <w:left w:val="nil"/>
              <w:right w:val="nil"/>
            </w:tcBorders>
            <w:shd w:val="clear" w:color="000000" w:fill="F2F2F2" w:themeFill="background1" w:themeFillShade="F2"/>
            <w:vAlign w:val="center"/>
            <w:hideMark/>
          </w:tcPr>
          <w:p w14:paraId="5BEB6971"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Ongoing reviews of lists of supports excluded from the GST in legislation, in order to maximise choice for participants.</w:t>
            </w:r>
          </w:p>
        </w:tc>
        <w:tc>
          <w:tcPr>
            <w:tcW w:w="730" w:type="pct"/>
            <w:tcBorders>
              <w:top w:val="nil"/>
              <w:left w:val="nil"/>
              <w:right w:val="nil"/>
            </w:tcBorders>
            <w:shd w:val="clear" w:color="000000" w:fill="F2F2F2" w:themeFill="background1" w:themeFillShade="F2"/>
            <w:vAlign w:val="center"/>
            <w:hideMark/>
          </w:tcPr>
          <w:p w14:paraId="7138EF3C"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Explanatory statement to the determination of GST-free supply</w:t>
            </w:r>
          </w:p>
        </w:tc>
        <w:tc>
          <w:tcPr>
            <w:tcW w:w="646" w:type="pct"/>
            <w:tcBorders>
              <w:top w:val="nil"/>
              <w:left w:val="nil"/>
              <w:right w:val="nil"/>
            </w:tcBorders>
            <w:shd w:val="clear" w:color="000000" w:fill="F2F2F2" w:themeFill="background1" w:themeFillShade="F2"/>
            <w:vAlign w:val="center"/>
            <w:hideMark/>
          </w:tcPr>
          <w:p w14:paraId="303ED32C"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Ongoing monitoring</w:t>
            </w:r>
            <w:r w:rsidRPr="009F0AD8">
              <w:rPr>
                <w:rFonts w:cs="Times New Roman"/>
                <w:lang w:val="en-AU"/>
              </w:rPr>
              <w:br/>
              <w:t>Review in Jul-15</w:t>
            </w:r>
          </w:p>
        </w:tc>
      </w:tr>
      <w:tr w:rsidR="005E1BEB" w:rsidRPr="009F0AD8" w14:paraId="78BD95DE" w14:textId="77777777" w:rsidTr="00D31AB3">
        <w:trPr>
          <w:trHeight w:val="1500"/>
        </w:trPr>
        <w:tc>
          <w:tcPr>
            <w:tcW w:w="777" w:type="pct"/>
            <w:tcBorders>
              <w:top w:val="nil"/>
              <w:left w:val="nil"/>
              <w:right w:val="nil"/>
            </w:tcBorders>
            <w:shd w:val="clear" w:color="000000" w:fill="EEECE1" w:themeFill="background2"/>
            <w:vAlign w:val="center"/>
            <w:hideMark/>
          </w:tcPr>
          <w:p w14:paraId="046DA4B5"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Evaluation and review of NDIS launch</w:t>
            </w:r>
          </w:p>
        </w:tc>
        <w:tc>
          <w:tcPr>
            <w:tcW w:w="2846" w:type="pct"/>
            <w:tcBorders>
              <w:top w:val="nil"/>
              <w:left w:val="nil"/>
              <w:right w:val="nil"/>
            </w:tcBorders>
            <w:shd w:val="clear" w:color="000000" w:fill="EEECE1" w:themeFill="background2"/>
            <w:vAlign w:val="center"/>
            <w:hideMark/>
          </w:tcPr>
          <w:p w14:paraId="7D5466A0"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External evaluation of client experiences and outcomes against plans during launch to track progress, consider impacts and identify any changes needed for a </w:t>
            </w:r>
            <w:r w:rsidRPr="009F0AD8">
              <w:rPr>
                <w:rFonts w:cs="Times New Roman"/>
                <w:lang w:val="en-AU"/>
              </w:rPr>
              <w:lastRenderedPageBreak/>
              <w:t>full scheme. The evaluation will run for four years, starting with a baseline component in 2012-13.</w:t>
            </w:r>
          </w:p>
        </w:tc>
        <w:tc>
          <w:tcPr>
            <w:tcW w:w="730" w:type="pct"/>
            <w:tcBorders>
              <w:top w:val="nil"/>
              <w:left w:val="nil"/>
              <w:right w:val="nil"/>
            </w:tcBorders>
            <w:shd w:val="clear" w:color="000000" w:fill="EEECE1" w:themeFill="background2"/>
            <w:vAlign w:val="center"/>
            <w:hideMark/>
          </w:tcPr>
          <w:p w14:paraId="29F21524"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lastRenderedPageBreak/>
              <w:t xml:space="preserve">IGA </w:t>
            </w:r>
            <w:proofErr w:type="spellStart"/>
            <w:r w:rsidRPr="009F0AD8">
              <w:rPr>
                <w:rFonts w:cs="Times New Roman"/>
                <w:lang w:val="en-AU"/>
              </w:rPr>
              <w:t>para</w:t>
            </w:r>
            <w:proofErr w:type="spellEnd"/>
            <w:r w:rsidRPr="009F0AD8">
              <w:rPr>
                <w:rFonts w:cs="Times New Roman"/>
                <w:lang w:val="en-AU"/>
              </w:rPr>
              <w:t xml:space="preserve"> 106(a)</w:t>
            </w:r>
          </w:p>
        </w:tc>
        <w:tc>
          <w:tcPr>
            <w:tcW w:w="646" w:type="pct"/>
            <w:tcBorders>
              <w:top w:val="nil"/>
              <w:left w:val="nil"/>
              <w:right w:val="nil"/>
            </w:tcBorders>
            <w:shd w:val="clear" w:color="000000" w:fill="EEECE1" w:themeFill="background2"/>
            <w:vAlign w:val="center"/>
            <w:hideMark/>
          </w:tcPr>
          <w:p w14:paraId="4721DA39"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Baseline component: 2012-13</w:t>
            </w:r>
            <w:r w:rsidRPr="009F0AD8">
              <w:rPr>
                <w:rFonts w:cs="Times New Roman"/>
                <w:lang w:val="en-AU"/>
              </w:rPr>
              <w:br/>
              <w:t xml:space="preserve">Final evaluation </w:t>
            </w:r>
            <w:r w:rsidRPr="009F0AD8">
              <w:rPr>
                <w:rFonts w:cs="Times New Roman"/>
                <w:lang w:val="en-AU"/>
              </w:rPr>
              <w:lastRenderedPageBreak/>
              <w:t>and review report: May-16</w:t>
            </w:r>
          </w:p>
        </w:tc>
      </w:tr>
      <w:tr w:rsidR="005E1BEB" w:rsidRPr="009F0AD8" w14:paraId="364B1AA9" w14:textId="77777777" w:rsidTr="00D31AB3">
        <w:trPr>
          <w:trHeight w:val="1200"/>
        </w:trPr>
        <w:tc>
          <w:tcPr>
            <w:tcW w:w="777" w:type="pct"/>
            <w:tcBorders>
              <w:top w:val="nil"/>
              <w:left w:val="nil"/>
              <w:right w:val="nil"/>
            </w:tcBorders>
            <w:shd w:val="clear" w:color="000000" w:fill="F2F2F2" w:themeFill="background1" w:themeFillShade="F2"/>
            <w:vAlign w:val="center"/>
            <w:hideMark/>
          </w:tcPr>
          <w:p w14:paraId="1C2B6BB3"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lastRenderedPageBreak/>
              <w:t>Review of financial outcomes of launch based on independent actuarial report and monitoring</w:t>
            </w:r>
          </w:p>
        </w:tc>
        <w:tc>
          <w:tcPr>
            <w:tcW w:w="2846" w:type="pct"/>
            <w:tcBorders>
              <w:top w:val="nil"/>
              <w:left w:val="nil"/>
              <w:right w:val="nil"/>
            </w:tcBorders>
            <w:shd w:val="clear" w:color="000000" w:fill="F2F2F2" w:themeFill="background1" w:themeFillShade="F2"/>
            <w:vAlign w:val="center"/>
            <w:hideMark/>
          </w:tcPr>
          <w:p w14:paraId="48CF63DB"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Will monitor outcomes against estimates of lifetime costs of participants; medium and long term projections of cash flow and accrued liabilities; and expenditure against reference packages, factors driving care and support costs.</w:t>
            </w:r>
          </w:p>
        </w:tc>
        <w:tc>
          <w:tcPr>
            <w:tcW w:w="730" w:type="pct"/>
            <w:tcBorders>
              <w:top w:val="nil"/>
              <w:left w:val="nil"/>
              <w:right w:val="nil"/>
            </w:tcBorders>
            <w:shd w:val="clear" w:color="000000" w:fill="F2F2F2" w:themeFill="background1" w:themeFillShade="F2"/>
            <w:vAlign w:val="center"/>
            <w:hideMark/>
          </w:tcPr>
          <w:p w14:paraId="57369A61"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IGA </w:t>
            </w:r>
            <w:proofErr w:type="spellStart"/>
            <w:r w:rsidRPr="009F0AD8">
              <w:rPr>
                <w:rFonts w:cs="Times New Roman"/>
                <w:lang w:val="en-AU"/>
              </w:rPr>
              <w:t>para</w:t>
            </w:r>
            <w:proofErr w:type="spellEnd"/>
            <w:r w:rsidRPr="009F0AD8">
              <w:rPr>
                <w:rFonts w:cs="Times New Roman"/>
                <w:lang w:val="en-AU"/>
              </w:rPr>
              <w:t xml:space="preserve"> 106(b)</w:t>
            </w:r>
          </w:p>
        </w:tc>
        <w:tc>
          <w:tcPr>
            <w:tcW w:w="646" w:type="pct"/>
            <w:tcBorders>
              <w:top w:val="nil"/>
              <w:left w:val="nil"/>
              <w:right w:val="nil"/>
            </w:tcBorders>
            <w:shd w:val="clear" w:color="000000" w:fill="F2F2F2" w:themeFill="background1" w:themeFillShade="F2"/>
            <w:vAlign w:val="center"/>
            <w:hideMark/>
          </w:tcPr>
          <w:p w14:paraId="64CD6290"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May-16</w:t>
            </w:r>
          </w:p>
        </w:tc>
      </w:tr>
      <w:tr w:rsidR="005E1BEB" w:rsidRPr="009F0AD8" w14:paraId="06FBB301" w14:textId="77777777" w:rsidTr="00D31AB3">
        <w:trPr>
          <w:trHeight w:val="900"/>
        </w:trPr>
        <w:tc>
          <w:tcPr>
            <w:tcW w:w="777" w:type="pct"/>
            <w:tcBorders>
              <w:top w:val="nil"/>
              <w:left w:val="nil"/>
              <w:right w:val="nil"/>
            </w:tcBorders>
            <w:shd w:val="clear" w:color="000000" w:fill="EEECE1" w:themeFill="background2"/>
            <w:vAlign w:val="center"/>
            <w:hideMark/>
          </w:tcPr>
          <w:p w14:paraId="7A4A91E5"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Agency performance against benchmarks and client service standards</w:t>
            </w:r>
          </w:p>
        </w:tc>
        <w:tc>
          <w:tcPr>
            <w:tcW w:w="2846" w:type="pct"/>
            <w:tcBorders>
              <w:top w:val="nil"/>
              <w:left w:val="nil"/>
              <w:right w:val="nil"/>
            </w:tcBorders>
            <w:shd w:val="clear" w:color="000000" w:fill="EEECE1" w:themeFill="background2"/>
            <w:vAlign w:val="center"/>
            <w:hideMark/>
          </w:tcPr>
          <w:p w14:paraId="19CBE97E"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Includes administrative efficiency and cost-effectiveness of delivery.</w:t>
            </w:r>
          </w:p>
        </w:tc>
        <w:tc>
          <w:tcPr>
            <w:tcW w:w="730" w:type="pct"/>
            <w:tcBorders>
              <w:top w:val="nil"/>
              <w:left w:val="nil"/>
              <w:right w:val="nil"/>
            </w:tcBorders>
            <w:shd w:val="clear" w:color="000000" w:fill="EEECE1" w:themeFill="background2"/>
            <w:vAlign w:val="center"/>
            <w:hideMark/>
          </w:tcPr>
          <w:p w14:paraId="3EC93E72"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IGA </w:t>
            </w:r>
            <w:proofErr w:type="spellStart"/>
            <w:r w:rsidRPr="009F0AD8">
              <w:rPr>
                <w:rFonts w:cs="Times New Roman"/>
                <w:lang w:val="en-AU"/>
              </w:rPr>
              <w:t>para</w:t>
            </w:r>
            <w:proofErr w:type="spellEnd"/>
            <w:r w:rsidRPr="009F0AD8">
              <w:rPr>
                <w:rFonts w:cs="Times New Roman"/>
                <w:lang w:val="en-AU"/>
              </w:rPr>
              <w:t xml:space="preserve"> 106(c)</w:t>
            </w:r>
          </w:p>
        </w:tc>
        <w:tc>
          <w:tcPr>
            <w:tcW w:w="646" w:type="pct"/>
            <w:tcBorders>
              <w:top w:val="nil"/>
              <w:left w:val="nil"/>
              <w:right w:val="nil"/>
            </w:tcBorders>
            <w:shd w:val="clear" w:color="000000" w:fill="EEECE1" w:themeFill="background2"/>
            <w:vAlign w:val="center"/>
            <w:hideMark/>
          </w:tcPr>
          <w:p w14:paraId="496D73AE"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May-16</w:t>
            </w:r>
          </w:p>
        </w:tc>
      </w:tr>
      <w:tr w:rsidR="005E1BEB" w:rsidRPr="009F0AD8" w14:paraId="6692C49C" w14:textId="77777777" w:rsidTr="00D31AB3">
        <w:trPr>
          <w:trHeight w:val="600"/>
        </w:trPr>
        <w:tc>
          <w:tcPr>
            <w:tcW w:w="777" w:type="pct"/>
            <w:tcBorders>
              <w:top w:val="nil"/>
              <w:left w:val="nil"/>
              <w:right w:val="nil"/>
            </w:tcBorders>
            <w:shd w:val="clear" w:color="000000" w:fill="F2F2F2" w:themeFill="background1" w:themeFillShade="F2"/>
            <w:vAlign w:val="center"/>
            <w:hideMark/>
          </w:tcPr>
          <w:p w14:paraId="010EEA36"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of external factors impacting on launch</w:t>
            </w:r>
          </w:p>
        </w:tc>
        <w:tc>
          <w:tcPr>
            <w:tcW w:w="2846" w:type="pct"/>
            <w:tcBorders>
              <w:top w:val="nil"/>
              <w:left w:val="nil"/>
              <w:right w:val="nil"/>
            </w:tcBorders>
            <w:shd w:val="clear" w:color="000000" w:fill="F2F2F2" w:themeFill="background1" w:themeFillShade="F2"/>
            <w:vAlign w:val="center"/>
            <w:hideMark/>
          </w:tcPr>
          <w:p w14:paraId="343BB99D"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External factors </w:t>
            </w:r>
            <w:proofErr w:type="spellStart"/>
            <w:r w:rsidRPr="009F0AD8">
              <w:rPr>
                <w:rFonts w:cs="Times New Roman"/>
                <w:lang w:val="en-AU"/>
              </w:rPr>
              <w:t>inlcuding</w:t>
            </w:r>
            <w:proofErr w:type="spellEnd"/>
            <w:r w:rsidRPr="009F0AD8">
              <w:rPr>
                <w:rFonts w:cs="Times New Roman"/>
                <w:lang w:val="en-AU"/>
              </w:rPr>
              <w:t xml:space="preserve"> workforce, market capacity, service availability, and availability of and linkages with mainstream services.</w:t>
            </w:r>
          </w:p>
        </w:tc>
        <w:tc>
          <w:tcPr>
            <w:tcW w:w="730" w:type="pct"/>
            <w:tcBorders>
              <w:top w:val="nil"/>
              <w:left w:val="nil"/>
              <w:right w:val="nil"/>
            </w:tcBorders>
            <w:shd w:val="clear" w:color="000000" w:fill="F2F2F2" w:themeFill="background1" w:themeFillShade="F2"/>
            <w:vAlign w:val="center"/>
            <w:hideMark/>
          </w:tcPr>
          <w:p w14:paraId="724C8504"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IGA </w:t>
            </w:r>
            <w:proofErr w:type="spellStart"/>
            <w:r w:rsidRPr="009F0AD8">
              <w:rPr>
                <w:rFonts w:cs="Times New Roman"/>
                <w:lang w:val="en-AU"/>
              </w:rPr>
              <w:t>para</w:t>
            </w:r>
            <w:proofErr w:type="spellEnd"/>
            <w:r w:rsidRPr="009F0AD8">
              <w:rPr>
                <w:rFonts w:cs="Times New Roman"/>
                <w:lang w:val="en-AU"/>
              </w:rPr>
              <w:t xml:space="preserve"> 106(d)</w:t>
            </w:r>
          </w:p>
        </w:tc>
        <w:tc>
          <w:tcPr>
            <w:tcW w:w="646" w:type="pct"/>
            <w:tcBorders>
              <w:top w:val="nil"/>
              <w:left w:val="nil"/>
              <w:right w:val="nil"/>
            </w:tcBorders>
            <w:shd w:val="clear" w:color="000000" w:fill="F2F2F2" w:themeFill="background1" w:themeFillShade="F2"/>
            <w:vAlign w:val="center"/>
            <w:hideMark/>
          </w:tcPr>
          <w:p w14:paraId="7C97CCA5"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May-16</w:t>
            </w:r>
          </w:p>
        </w:tc>
      </w:tr>
      <w:tr w:rsidR="005E1BEB" w:rsidRPr="009F0AD8" w14:paraId="73DFF063" w14:textId="77777777" w:rsidTr="00D31AB3">
        <w:trPr>
          <w:trHeight w:val="2100"/>
        </w:trPr>
        <w:tc>
          <w:tcPr>
            <w:tcW w:w="777" w:type="pct"/>
            <w:tcBorders>
              <w:top w:val="nil"/>
              <w:left w:val="nil"/>
              <w:right w:val="nil"/>
            </w:tcBorders>
            <w:shd w:val="clear" w:color="000000" w:fill="EEECE1" w:themeFill="background2"/>
            <w:vAlign w:val="center"/>
            <w:hideMark/>
          </w:tcPr>
          <w:p w14:paraId="278D7974" w14:textId="77777777" w:rsidR="005E1BEB" w:rsidRPr="009F0AD8" w:rsidRDefault="005E1BEB" w:rsidP="00C43FAC">
            <w:pPr>
              <w:spacing w:before="0" w:beforeAutospacing="0" w:after="0" w:afterAutospacing="0"/>
              <w:rPr>
                <w:rFonts w:cs="Times New Roman"/>
                <w:lang w:val="en-AU"/>
              </w:rPr>
            </w:pPr>
            <w:r w:rsidRPr="009F0AD8">
              <w:rPr>
                <w:rFonts w:cs="Times New Roman"/>
                <w:lang w:val="en-AU"/>
              </w:rPr>
              <w:t xml:space="preserve">Review of </w:t>
            </w:r>
            <w:r w:rsidR="00C43FAC" w:rsidRPr="009F0AD8">
              <w:rPr>
                <w:rFonts w:cs="Times New Roman"/>
                <w:lang w:val="en-AU"/>
              </w:rPr>
              <w:t xml:space="preserve">mainstream </w:t>
            </w:r>
            <w:r w:rsidRPr="009F0AD8">
              <w:rPr>
                <w:rFonts w:cs="Times New Roman"/>
                <w:lang w:val="en-AU"/>
              </w:rPr>
              <w:t>interfaces</w:t>
            </w:r>
          </w:p>
        </w:tc>
        <w:tc>
          <w:tcPr>
            <w:tcW w:w="2846" w:type="pct"/>
            <w:tcBorders>
              <w:top w:val="nil"/>
              <w:left w:val="nil"/>
              <w:right w:val="nil"/>
            </w:tcBorders>
            <w:shd w:val="clear" w:color="000000" w:fill="EEECE1" w:themeFill="background2"/>
            <w:vAlign w:val="center"/>
            <w:hideMark/>
          </w:tcPr>
          <w:p w14:paraId="79791660"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Applied principles to determine responsibilities of NDIS and other service systems and arrangements needed to </w:t>
            </w:r>
            <w:proofErr w:type="spellStart"/>
            <w:r w:rsidRPr="009F0AD8">
              <w:rPr>
                <w:rFonts w:cs="Times New Roman"/>
                <w:lang w:val="en-AU"/>
              </w:rPr>
              <w:t>operationalise</w:t>
            </w:r>
            <w:proofErr w:type="spellEnd"/>
            <w:r w:rsidRPr="009F0AD8">
              <w:rPr>
                <w:rFonts w:cs="Times New Roman"/>
                <w:lang w:val="en-AU"/>
              </w:rPr>
              <w:t xml:space="preserve"> them will be reviewed through the process set out in part 8 of the IGA for the NDIS launch. Review will be ongoing.</w:t>
            </w:r>
          </w:p>
        </w:tc>
        <w:tc>
          <w:tcPr>
            <w:tcW w:w="730" w:type="pct"/>
            <w:tcBorders>
              <w:top w:val="nil"/>
              <w:left w:val="nil"/>
              <w:right w:val="nil"/>
            </w:tcBorders>
            <w:shd w:val="clear" w:color="000000" w:fill="EEECE1" w:themeFill="background2"/>
            <w:vAlign w:val="center"/>
            <w:hideMark/>
          </w:tcPr>
          <w:p w14:paraId="355C6CC4"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IGA part 8</w:t>
            </w:r>
            <w:r w:rsidRPr="009F0AD8">
              <w:rPr>
                <w:rFonts w:cs="Times New Roman"/>
                <w:lang w:val="en-AU"/>
              </w:rPr>
              <w:br/>
              <w:t>COAG meeting 13/4/13</w:t>
            </w:r>
            <w:r w:rsidRPr="009F0AD8">
              <w:rPr>
                <w:rFonts w:cs="Times New Roman"/>
                <w:lang w:val="en-AU"/>
              </w:rPr>
              <w:br/>
              <w:t>COAG decision (principles to determine the responsibilities of the NDIS and other service systems)</w:t>
            </w:r>
          </w:p>
        </w:tc>
        <w:tc>
          <w:tcPr>
            <w:tcW w:w="646" w:type="pct"/>
            <w:tcBorders>
              <w:top w:val="nil"/>
              <w:left w:val="nil"/>
              <w:right w:val="nil"/>
            </w:tcBorders>
            <w:shd w:val="clear" w:color="000000" w:fill="EEECE1" w:themeFill="background2"/>
            <w:vAlign w:val="center"/>
            <w:hideMark/>
          </w:tcPr>
          <w:p w14:paraId="35C579D7" w14:textId="77777777" w:rsidR="005E1BEB" w:rsidRPr="009F0AD8" w:rsidRDefault="005E1BEB" w:rsidP="00C43FAC">
            <w:pPr>
              <w:spacing w:before="0" w:beforeAutospacing="0" w:after="0" w:afterAutospacing="0"/>
              <w:rPr>
                <w:rFonts w:cs="Times New Roman"/>
                <w:lang w:val="en-AU"/>
              </w:rPr>
            </w:pPr>
            <w:r w:rsidRPr="009F0AD8">
              <w:rPr>
                <w:rFonts w:cs="Times New Roman"/>
                <w:lang w:val="en-AU"/>
              </w:rPr>
              <w:t xml:space="preserve">Annually, with final report to COAG: </w:t>
            </w:r>
            <w:r w:rsidR="00C43FAC" w:rsidRPr="009F0AD8">
              <w:rPr>
                <w:rFonts w:cs="Times New Roman"/>
                <w:lang w:val="en-AU"/>
              </w:rPr>
              <w:t>Jun-15</w:t>
            </w:r>
          </w:p>
        </w:tc>
      </w:tr>
      <w:tr w:rsidR="005E1BEB" w:rsidRPr="009F0AD8" w14:paraId="24B10A2C" w14:textId="77777777" w:rsidTr="00D31AB3">
        <w:trPr>
          <w:trHeight w:val="1800"/>
        </w:trPr>
        <w:tc>
          <w:tcPr>
            <w:tcW w:w="777" w:type="pct"/>
            <w:tcBorders>
              <w:top w:val="nil"/>
              <w:left w:val="nil"/>
              <w:right w:val="nil"/>
            </w:tcBorders>
            <w:shd w:val="clear" w:color="000000" w:fill="F2F2F2" w:themeFill="background1" w:themeFillShade="F2"/>
            <w:vAlign w:val="center"/>
            <w:hideMark/>
          </w:tcPr>
          <w:p w14:paraId="71160A83"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Commonwealth Grants Commission review</w:t>
            </w:r>
          </w:p>
        </w:tc>
        <w:tc>
          <w:tcPr>
            <w:tcW w:w="2846" w:type="pct"/>
            <w:tcBorders>
              <w:top w:val="nil"/>
              <w:left w:val="nil"/>
              <w:right w:val="nil"/>
            </w:tcBorders>
            <w:shd w:val="clear" w:color="000000" w:fill="F2F2F2" w:themeFill="background1" w:themeFillShade="F2"/>
            <w:vAlign w:val="center"/>
            <w:hideMark/>
          </w:tcPr>
          <w:p w14:paraId="759E29DD" w14:textId="77777777" w:rsidR="005E1BEB" w:rsidRPr="009F0AD8" w:rsidRDefault="005E1BEB" w:rsidP="00C21B90">
            <w:pPr>
              <w:spacing w:before="0" w:beforeAutospacing="0" w:after="0" w:afterAutospacing="0"/>
              <w:rPr>
                <w:rFonts w:cs="Times New Roman"/>
                <w:lang w:val="en-AU"/>
              </w:rPr>
            </w:pPr>
            <w:r w:rsidRPr="009F0AD8">
              <w:rPr>
                <w:rFonts w:cs="Times New Roman"/>
                <w:lang w:val="en-AU"/>
              </w:rPr>
              <w:t xml:space="preserve">Review of the methods used to calculate the relativities for distributing the pool of GST among the States and Territories. The Commission should consider the most appropriate treatment of disability services during transition to </w:t>
            </w:r>
            <w:r w:rsidR="00C21B90">
              <w:rPr>
                <w:rFonts w:cs="Times New Roman"/>
                <w:lang w:val="en-AU"/>
              </w:rPr>
              <w:t>the NDIA</w:t>
            </w:r>
            <w:r w:rsidRPr="009F0AD8">
              <w:rPr>
                <w:rFonts w:cs="Times New Roman"/>
                <w:lang w:val="en-AU"/>
              </w:rPr>
              <w:t xml:space="preserve"> (the National Disability Insurance Scheme) and once the full scheme is operating nationally.</w:t>
            </w:r>
          </w:p>
        </w:tc>
        <w:tc>
          <w:tcPr>
            <w:tcW w:w="730" w:type="pct"/>
            <w:tcBorders>
              <w:top w:val="nil"/>
              <w:left w:val="nil"/>
              <w:right w:val="nil"/>
            </w:tcBorders>
            <w:shd w:val="clear" w:color="000000" w:fill="F2F2F2" w:themeFill="background1" w:themeFillShade="F2"/>
            <w:vAlign w:val="center"/>
            <w:hideMark/>
          </w:tcPr>
          <w:p w14:paraId="4FB9013D"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Terms of reference - Commonwealth Grants Commission 2015 methodology review introductory paragraph and </w:t>
            </w:r>
            <w:proofErr w:type="spellStart"/>
            <w:r w:rsidRPr="009F0AD8">
              <w:rPr>
                <w:rFonts w:cs="Times New Roman"/>
                <w:lang w:val="en-AU"/>
              </w:rPr>
              <w:t>para</w:t>
            </w:r>
            <w:proofErr w:type="spellEnd"/>
            <w:r w:rsidRPr="009F0AD8">
              <w:rPr>
                <w:rFonts w:cs="Times New Roman"/>
                <w:lang w:val="en-AU"/>
              </w:rPr>
              <w:t xml:space="preserve"> 5</w:t>
            </w:r>
          </w:p>
        </w:tc>
        <w:tc>
          <w:tcPr>
            <w:tcW w:w="646" w:type="pct"/>
            <w:tcBorders>
              <w:top w:val="nil"/>
              <w:left w:val="nil"/>
              <w:right w:val="nil"/>
            </w:tcBorders>
            <w:shd w:val="clear" w:color="000000" w:fill="F2F2F2" w:themeFill="background1" w:themeFillShade="F2"/>
            <w:vAlign w:val="center"/>
            <w:hideMark/>
          </w:tcPr>
          <w:p w14:paraId="0771680A" w14:textId="77777777" w:rsidR="005E1BEB" w:rsidRPr="009F0AD8" w:rsidRDefault="005E1BEB" w:rsidP="00C43FAC">
            <w:pPr>
              <w:spacing w:before="0" w:beforeAutospacing="0" w:after="0" w:afterAutospacing="0"/>
              <w:rPr>
                <w:rFonts w:cs="Times New Roman"/>
                <w:lang w:val="en-AU"/>
              </w:rPr>
            </w:pPr>
            <w:r w:rsidRPr="009F0AD8">
              <w:rPr>
                <w:rFonts w:cs="Times New Roman"/>
                <w:lang w:val="en-AU"/>
              </w:rPr>
              <w:t xml:space="preserve">Final report by </w:t>
            </w:r>
            <w:r w:rsidR="00C43FAC" w:rsidRPr="009F0AD8">
              <w:rPr>
                <w:rFonts w:cs="Times New Roman"/>
                <w:lang w:val="en-AU"/>
              </w:rPr>
              <w:t>Feb-15</w:t>
            </w:r>
          </w:p>
        </w:tc>
      </w:tr>
      <w:tr w:rsidR="005E1BEB" w:rsidRPr="009F0AD8" w14:paraId="6EEF861E" w14:textId="77777777" w:rsidTr="00D31AB3">
        <w:trPr>
          <w:trHeight w:val="900"/>
        </w:trPr>
        <w:tc>
          <w:tcPr>
            <w:tcW w:w="777" w:type="pct"/>
            <w:tcBorders>
              <w:top w:val="nil"/>
              <w:left w:val="nil"/>
              <w:right w:val="nil"/>
            </w:tcBorders>
            <w:shd w:val="clear" w:color="000000" w:fill="EEECE1" w:themeFill="background2"/>
            <w:vAlign w:val="center"/>
            <w:hideMark/>
          </w:tcPr>
          <w:p w14:paraId="36DFF8DA"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of agency cash flow</w:t>
            </w:r>
          </w:p>
        </w:tc>
        <w:tc>
          <w:tcPr>
            <w:tcW w:w="2846" w:type="pct"/>
            <w:tcBorders>
              <w:top w:val="nil"/>
              <w:left w:val="nil"/>
              <w:right w:val="nil"/>
            </w:tcBorders>
            <w:shd w:val="clear" w:color="000000" w:fill="EEECE1" w:themeFill="background2"/>
            <w:vAlign w:val="center"/>
            <w:hideMark/>
          </w:tcPr>
          <w:p w14:paraId="495A85E2"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The Agency's cash flow projections will be reviewed after three, six and nine months. Should the agreed strategy require cash to be brought </w:t>
            </w:r>
            <w:r w:rsidRPr="009F0AD8">
              <w:rPr>
                <w:rFonts w:cs="Times New Roman"/>
                <w:lang w:val="en-AU"/>
              </w:rPr>
              <w:lastRenderedPageBreak/>
              <w:t>forward, the Commonwealth would cover that cash flow.</w:t>
            </w:r>
          </w:p>
        </w:tc>
        <w:tc>
          <w:tcPr>
            <w:tcW w:w="730" w:type="pct"/>
            <w:tcBorders>
              <w:top w:val="nil"/>
              <w:left w:val="nil"/>
              <w:right w:val="nil"/>
            </w:tcBorders>
            <w:shd w:val="clear" w:color="000000" w:fill="EEECE1" w:themeFill="background2"/>
            <w:vAlign w:val="center"/>
            <w:hideMark/>
          </w:tcPr>
          <w:p w14:paraId="30CEFBE8"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lastRenderedPageBreak/>
              <w:t xml:space="preserve">IGA </w:t>
            </w:r>
            <w:proofErr w:type="spellStart"/>
            <w:r w:rsidRPr="009F0AD8">
              <w:rPr>
                <w:rFonts w:cs="Times New Roman"/>
                <w:lang w:val="en-AU"/>
              </w:rPr>
              <w:t>para</w:t>
            </w:r>
            <w:proofErr w:type="spellEnd"/>
            <w:r w:rsidRPr="009F0AD8">
              <w:rPr>
                <w:rFonts w:cs="Times New Roman"/>
                <w:lang w:val="en-AU"/>
              </w:rPr>
              <w:t xml:space="preserve"> 36</w:t>
            </w:r>
          </w:p>
        </w:tc>
        <w:tc>
          <w:tcPr>
            <w:tcW w:w="646" w:type="pct"/>
            <w:tcBorders>
              <w:top w:val="nil"/>
              <w:left w:val="nil"/>
              <w:right w:val="nil"/>
            </w:tcBorders>
            <w:shd w:val="clear" w:color="000000" w:fill="EEECE1" w:themeFill="background2"/>
            <w:vAlign w:val="center"/>
            <w:hideMark/>
          </w:tcPr>
          <w:p w14:paraId="0FA2ADBB" w14:textId="77777777" w:rsidR="005E1BEB" w:rsidRPr="009F0AD8" w:rsidRDefault="00C43FAC" w:rsidP="005E1BEB">
            <w:pPr>
              <w:spacing w:before="0" w:beforeAutospacing="0" w:after="0" w:afterAutospacing="0"/>
              <w:rPr>
                <w:rFonts w:cs="Times New Roman"/>
                <w:lang w:val="en-AU"/>
              </w:rPr>
            </w:pPr>
            <w:r w:rsidRPr="009F0AD8">
              <w:rPr>
                <w:rFonts w:cs="Times New Roman"/>
                <w:lang w:val="en-AU"/>
              </w:rPr>
              <w:t>Mar-14</w:t>
            </w:r>
          </w:p>
        </w:tc>
      </w:tr>
      <w:tr w:rsidR="005E1BEB" w:rsidRPr="009F0AD8" w14:paraId="4068A9B9" w14:textId="77777777" w:rsidTr="00D31AB3">
        <w:trPr>
          <w:trHeight w:val="1500"/>
        </w:trPr>
        <w:tc>
          <w:tcPr>
            <w:tcW w:w="777" w:type="pct"/>
            <w:tcBorders>
              <w:top w:val="nil"/>
              <w:left w:val="nil"/>
              <w:right w:val="nil"/>
            </w:tcBorders>
            <w:shd w:val="clear" w:color="000000" w:fill="F2F2F2" w:themeFill="background1" w:themeFillShade="F2"/>
            <w:vAlign w:val="center"/>
            <w:hideMark/>
          </w:tcPr>
          <w:p w14:paraId="75F92D06"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lastRenderedPageBreak/>
              <w:t>Review and update schedules (funding arrangements for host jurisdictions and the Commonwealth)</w:t>
            </w:r>
          </w:p>
        </w:tc>
        <w:tc>
          <w:tcPr>
            <w:tcW w:w="2846" w:type="pct"/>
            <w:tcBorders>
              <w:top w:val="nil"/>
              <w:left w:val="nil"/>
              <w:right w:val="nil"/>
            </w:tcBorders>
            <w:shd w:val="clear" w:color="000000" w:fill="F2F2F2" w:themeFill="background1" w:themeFillShade="F2"/>
            <w:vAlign w:val="center"/>
            <w:hideMark/>
          </w:tcPr>
          <w:p w14:paraId="73413065"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Schedules A – E will be reviewed and updated by Treasurers, in consultation with Disability Ministers, in December each year.</w:t>
            </w:r>
          </w:p>
        </w:tc>
        <w:tc>
          <w:tcPr>
            <w:tcW w:w="730" w:type="pct"/>
            <w:tcBorders>
              <w:top w:val="nil"/>
              <w:left w:val="nil"/>
              <w:right w:val="nil"/>
            </w:tcBorders>
            <w:shd w:val="clear" w:color="000000" w:fill="F2F2F2" w:themeFill="background1" w:themeFillShade="F2"/>
            <w:vAlign w:val="center"/>
            <w:hideMark/>
          </w:tcPr>
          <w:p w14:paraId="26EA7E37"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IGA </w:t>
            </w:r>
            <w:proofErr w:type="spellStart"/>
            <w:r w:rsidRPr="009F0AD8">
              <w:rPr>
                <w:rFonts w:cs="Times New Roman"/>
                <w:lang w:val="en-AU"/>
              </w:rPr>
              <w:t>para</w:t>
            </w:r>
            <w:proofErr w:type="spellEnd"/>
            <w:r w:rsidRPr="009F0AD8">
              <w:rPr>
                <w:rFonts w:cs="Times New Roman"/>
                <w:lang w:val="en-AU"/>
              </w:rPr>
              <w:t xml:space="preserve"> 30</w:t>
            </w:r>
          </w:p>
        </w:tc>
        <w:tc>
          <w:tcPr>
            <w:tcW w:w="646" w:type="pct"/>
            <w:tcBorders>
              <w:top w:val="nil"/>
              <w:left w:val="nil"/>
              <w:right w:val="nil"/>
            </w:tcBorders>
            <w:shd w:val="clear" w:color="000000" w:fill="F2F2F2" w:themeFill="background1" w:themeFillShade="F2"/>
            <w:vAlign w:val="center"/>
            <w:hideMark/>
          </w:tcPr>
          <w:p w14:paraId="0CF8D0A3"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Begin Dec-13 and then annually</w:t>
            </w:r>
          </w:p>
        </w:tc>
      </w:tr>
      <w:tr w:rsidR="005E1BEB" w:rsidRPr="009F0AD8" w14:paraId="1C341671" w14:textId="77777777" w:rsidTr="00D31AB3">
        <w:trPr>
          <w:trHeight w:val="1200"/>
        </w:trPr>
        <w:tc>
          <w:tcPr>
            <w:tcW w:w="777" w:type="pct"/>
            <w:tcBorders>
              <w:top w:val="nil"/>
              <w:left w:val="nil"/>
              <w:bottom w:val="nil"/>
              <w:right w:val="nil"/>
            </w:tcBorders>
            <w:shd w:val="clear" w:color="000000" w:fill="EEECE1" w:themeFill="background2"/>
            <w:vAlign w:val="center"/>
            <w:hideMark/>
          </w:tcPr>
          <w:p w14:paraId="0A43F401"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Amounts of the national disability SPP, the special services SPP, and the HACC</w:t>
            </w:r>
          </w:p>
        </w:tc>
        <w:tc>
          <w:tcPr>
            <w:tcW w:w="2846" w:type="pct"/>
            <w:tcBorders>
              <w:top w:val="nil"/>
              <w:left w:val="nil"/>
              <w:bottom w:val="nil"/>
              <w:right w:val="nil"/>
            </w:tcBorders>
            <w:shd w:val="clear" w:color="000000" w:fill="EEECE1" w:themeFill="background2"/>
            <w:vAlign w:val="center"/>
            <w:hideMark/>
          </w:tcPr>
          <w:p w14:paraId="6BF47D03"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Review and amend payments under these SPPs and NPs will be reviewed and amended if necessary if actual client numbers are lower than estimated client numbers.</w:t>
            </w:r>
          </w:p>
        </w:tc>
        <w:tc>
          <w:tcPr>
            <w:tcW w:w="730" w:type="pct"/>
            <w:tcBorders>
              <w:top w:val="nil"/>
              <w:left w:val="nil"/>
              <w:bottom w:val="nil"/>
              <w:right w:val="nil"/>
            </w:tcBorders>
            <w:shd w:val="clear" w:color="000000" w:fill="EEECE1" w:themeFill="background2"/>
            <w:vAlign w:val="center"/>
            <w:hideMark/>
          </w:tcPr>
          <w:p w14:paraId="1D6CD434"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 xml:space="preserve">IGA </w:t>
            </w:r>
            <w:proofErr w:type="spellStart"/>
            <w:r w:rsidRPr="009F0AD8">
              <w:rPr>
                <w:rFonts w:cs="Times New Roman"/>
                <w:lang w:val="en-AU"/>
              </w:rPr>
              <w:t>para</w:t>
            </w:r>
            <w:proofErr w:type="spellEnd"/>
            <w:r w:rsidRPr="009F0AD8">
              <w:rPr>
                <w:rFonts w:cs="Times New Roman"/>
                <w:lang w:val="en-AU"/>
              </w:rPr>
              <w:t xml:space="preserve"> 58</w:t>
            </w:r>
          </w:p>
        </w:tc>
        <w:tc>
          <w:tcPr>
            <w:tcW w:w="646" w:type="pct"/>
            <w:tcBorders>
              <w:top w:val="nil"/>
              <w:left w:val="nil"/>
              <w:bottom w:val="nil"/>
              <w:right w:val="nil"/>
            </w:tcBorders>
            <w:shd w:val="clear" w:color="000000" w:fill="EEECE1" w:themeFill="background2"/>
            <w:vAlign w:val="center"/>
            <w:hideMark/>
          </w:tcPr>
          <w:p w14:paraId="731588F5" w14:textId="77777777" w:rsidR="005E1BEB" w:rsidRPr="009F0AD8" w:rsidRDefault="005E1BEB" w:rsidP="005E1BEB">
            <w:pPr>
              <w:spacing w:before="0" w:beforeAutospacing="0" w:after="0" w:afterAutospacing="0"/>
              <w:rPr>
                <w:rFonts w:cs="Times New Roman"/>
                <w:lang w:val="en-AU"/>
              </w:rPr>
            </w:pPr>
            <w:r w:rsidRPr="009F0AD8">
              <w:rPr>
                <w:rFonts w:cs="Times New Roman"/>
                <w:lang w:val="en-AU"/>
              </w:rPr>
              <w:t>End of each financial year</w:t>
            </w:r>
          </w:p>
        </w:tc>
      </w:tr>
    </w:tbl>
    <w:p w14:paraId="154DB536" w14:textId="77777777" w:rsidR="002F28FD" w:rsidRPr="009F0AD8" w:rsidRDefault="002F28FD" w:rsidP="00B97624">
      <w:pPr>
        <w:rPr>
          <w:rStyle w:val="BookTitle"/>
          <w:i w:val="0"/>
          <w:iCs w:val="0"/>
          <w:smallCaps w:val="0"/>
          <w:spacing w:val="0"/>
          <w:lang w:val="en-AU"/>
        </w:rPr>
      </w:pPr>
    </w:p>
    <w:p w14:paraId="612D8905" w14:textId="77777777" w:rsidR="00D31AB3" w:rsidRPr="009F0AD8" w:rsidRDefault="00D31AB3" w:rsidP="009805B2">
      <w:pPr>
        <w:rPr>
          <w:rStyle w:val="BookTitle"/>
          <w:i w:val="0"/>
          <w:iCs w:val="0"/>
          <w:smallCaps w:val="0"/>
          <w:spacing w:val="0"/>
          <w:lang w:val="en-AU"/>
        </w:rPr>
      </w:pPr>
    </w:p>
    <w:p w14:paraId="2AEE6BB2" w14:textId="77777777" w:rsidR="008821BB" w:rsidRPr="009F0AD8" w:rsidRDefault="008821BB">
      <w:pPr>
        <w:spacing w:before="0" w:beforeAutospacing="0" w:after="200" w:afterAutospacing="0" w:line="276" w:lineRule="auto"/>
        <w:rPr>
          <w:lang w:val="en-AU"/>
        </w:rPr>
      </w:pPr>
      <w:r w:rsidRPr="009F0AD8">
        <w:rPr>
          <w:lang w:val="en-AU"/>
        </w:rPr>
        <w:br w:type="page"/>
      </w:r>
    </w:p>
    <w:p w14:paraId="17A64E34" w14:textId="77777777" w:rsidR="002F28FD" w:rsidRPr="009F0AD8" w:rsidRDefault="008821BB" w:rsidP="00793671">
      <w:pPr>
        <w:jc w:val="right"/>
        <w:rPr>
          <w:b/>
          <w:lang w:val="en-AU"/>
        </w:rPr>
      </w:pPr>
      <w:r w:rsidRPr="009F0AD8">
        <w:rPr>
          <w:b/>
          <w:lang w:val="en-AU"/>
        </w:rPr>
        <w:lastRenderedPageBreak/>
        <w:t xml:space="preserve">Attachment </w:t>
      </w:r>
      <w:r w:rsidR="00B009FA" w:rsidRPr="009F0AD8">
        <w:rPr>
          <w:b/>
          <w:lang w:val="en-AU"/>
        </w:rPr>
        <w:t>D</w:t>
      </w:r>
    </w:p>
    <w:p w14:paraId="6212DFC1" w14:textId="77777777" w:rsidR="008821BB" w:rsidRPr="009F0AD8" w:rsidRDefault="008821BB" w:rsidP="008821BB">
      <w:pPr>
        <w:rPr>
          <w:lang w:val="en-AU"/>
        </w:rPr>
      </w:pPr>
      <w:r w:rsidRPr="009F0AD8">
        <w:rPr>
          <w:lang w:val="en-AU"/>
        </w:rPr>
        <w:t xml:space="preserve">The assessment criteria </w:t>
      </w:r>
      <w:r w:rsidR="00282A28" w:rsidRPr="009F0AD8">
        <w:rPr>
          <w:lang w:val="en-AU"/>
        </w:rPr>
        <w:t>and ratings</w:t>
      </w:r>
      <w:r w:rsidRPr="009F0AD8">
        <w:rPr>
          <w:lang w:val="en-AU"/>
        </w:rPr>
        <w:t xml:space="preserve"> used as part of the APSC’s capability review framework.</w:t>
      </w:r>
    </w:p>
    <w:tbl>
      <w:tblPr>
        <w:tblStyle w:val="LightList-Accent1"/>
        <w:tblW w:w="0" w:type="auto"/>
        <w:tblLook w:val="04A0" w:firstRow="1" w:lastRow="0" w:firstColumn="1" w:lastColumn="0" w:noHBand="0" w:noVBand="1"/>
        <w:tblCaption w:val="Table indicating the four rating assessments in a Capability Review"/>
        <w:tblDescription w:val="Table indicating the four rating assessments in a Capability Review: strong, well placed, development area and serious concerns"/>
      </w:tblPr>
      <w:tblGrid>
        <w:gridCol w:w="3078"/>
        <w:gridCol w:w="1563"/>
        <w:gridCol w:w="4595"/>
      </w:tblGrid>
      <w:tr w:rsidR="008821BB" w:rsidRPr="009F0AD8" w14:paraId="3F656187" w14:textId="77777777" w:rsidTr="008821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bottom w:val="single" w:sz="8" w:space="0" w:color="4F81BD" w:themeColor="accent1"/>
            </w:tcBorders>
            <w:vAlign w:val="center"/>
          </w:tcPr>
          <w:p w14:paraId="091ED82B" w14:textId="77777777" w:rsidR="008821BB" w:rsidRPr="009F0AD8" w:rsidRDefault="008821BB" w:rsidP="008821BB">
            <w:pPr>
              <w:rPr>
                <w:lang w:val="en-AU"/>
              </w:rPr>
            </w:pPr>
            <w:r w:rsidRPr="009F0AD8">
              <w:rPr>
                <w:lang w:val="en-AU"/>
              </w:rPr>
              <w:t>Assessment rating</w:t>
            </w:r>
          </w:p>
        </w:tc>
        <w:tc>
          <w:tcPr>
            <w:tcW w:w="1564" w:type="dxa"/>
            <w:tcBorders>
              <w:bottom w:val="single" w:sz="8" w:space="0" w:color="4F81BD" w:themeColor="accent1"/>
            </w:tcBorders>
            <w:vAlign w:val="center"/>
          </w:tcPr>
          <w:p w14:paraId="7F57900E" w14:textId="77777777" w:rsidR="008821BB" w:rsidRPr="009F0AD8" w:rsidRDefault="008821BB" w:rsidP="008821BB">
            <w:pPr>
              <w:jc w:val="center"/>
              <w:cnfStyle w:val="100000000000" w:firstRow="1" w:lastRow="0" w:firstColumn="0" w:lastColumn="0" w:oddVBand="0" w:evenVBand="0" w:oddHBand="0" w:evenHBand="0" w:firstRowFirstColumn="0" w:firstRowLastColumn="0" w:lastRowFirstColumn="0" w:lastRowLastColumn="0"/>
              <w:rPr>
                <w:lang w:val="en-AU"/>
              </w:rPr>
            </w:pPr>
            <w:r w:rsidRPr="009F0AD8">
              <w:rPr>
                <w:lang w:val="en-AU"/>
              </w:rPr>
              <w:t>Rating image</w:t>
            </w:r>
          </w:p>
        </w:tc>
        <w:tc>
          <w:tcPr>
            <w:tcW w:w="4598" w:type="dxa"/>
            <w:tcBorders>
              <w:bottom w:val="single" w:sz="8" w:space="0" w:color="4F81BD" w:themeColor="accent1"/>
            </w:tcBorders>
            <w:vAlign w:val="center"/>
          </w:tcPr>
          <w:p w14:paraId="5D3E7041" w14:textId="77777777" w:rsidR="008821BB" w:rsidRPr="009F0AD8" w:rsidRDefault="008821BB" w:rsidP="008821BB">
            <w:pPr>
              <w:cnfStyle w:val="100000000000" w:firstRow="1" w:lastRow="0" w:firstColumn="0" w:lastColumn="0" w:oddVBand="0" w:evenVBand="0" w:oddHBand="0" w:evenHBand="0" w:firstRowFirstColumn="0" w:firstRowLastColumn="0" w:lastRowFirstColumn="0" w:lastRowLastColumn="0"/>
              <w:rPr>
                <w:lang w:val="en-AU"/>
              </w:rPr>
            </w:pPr>
            <w:r w:rsidRPr="009F0AD8">
              <w:rPr>
                <w:lang w:val="en-AU"/>
              </w:rPr>
              <w:t>Rating description</w:t>
            </w:r>
          </w:p>
        </w:tc>
      </w:tr>
      <w:tr w:rsidR="008821BB" w:rsidRPr="009F0AD8" w14:paraId="063E8F55" w14:textId="77777777" w:rsidTr="0088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right w:val="single" w:sz="8" w:space="0" w:color="4F81BD" w:themeColor="accent1"/>
            </w:tcBorders>
            <w:vAlign w:val="center"/>
          </w:tcPr>
          <w:p w14:paraId="2F5B51CF" w14:textId="77777777" w:rsidR="008821BB" w:rsidRPr="009F0AD8" w:rsidRDefault="008821BB" w:rsidP="008821BB">
            <w:pPr>
              <w:rPr>
                <w:b w:val="0"/>
                <w:lang w:val="en-AU"/>
              </w:rPr>
            </w:pPr>
            <w:r w:rsidRPr="009F0AD8">
              <w:rPr>
                <w:b w:val="0"/>
                <w:lang w:val="en-AU"/>
              </w:rPr>
              <w:t>Strong</w:t>
            </w:r>
          </w:p>
        </w:tc>
        <w:tc>
          <w:tcPr>
            <w:tcW w:w="1564" w:type="dxa"/>
            <w:tcBorders>
              <w:left w:val="single" w:sz="8" w:space="0" w:color="4F81BD" w:themeColor="accent1"/>
              <w:right w:val="single" w:sz="8" w:space="0" w:color="4F81BD" w:themeColor="accent1"/>
            </w:tcBorders>
            <w:vAlign w:val="center"/>
          </w:tcPr>
          <w:p w14:paraId="5D5E3CE7" w14:textId="77777777" w:rsidR="008821BB" w:rsidRPr="009F0AD8" w:rsidRDefault="008821BB" w:rsidP="008821BB">
            <w:pPr>
              <w:jc w:val="center"/>
              <w:cnfStyle w:val="000000100000" w:firstRow="0" w:lastRow="0" w:firstColumn="0" w:lastColumn="0" w:oddVBand="0" w:evenVBand="0" w:oddHBand="1" w:evenHBand="0" w:firstRowFirstColumn="0" w:firstRowLastColumn="0" w:lastRowFirstColumn="0" w:lastRowLastColumn="0"/>
              <w:rPr>
                <w:lang w:val="en-AU"/>
              </w:rPr>
            </w:pPr>
            <w:r w:rsidRPr="009F0AD8">
              <w:rPr>
                <w:noProof/>
                <w:lang w:val="en-AU"/>
              </w:rPr>
              <w:drawing>
                <wp:inline distT="0" distB="0" distL="0" distR="0" wp14:anchorId="6275E906" wp14:editId="6079877C">
                  <wp:extent cx="476250" cy="476250"/>
                  <wp:effectExtent l="0" t="0" r="0" b="0"/>
                  <wp:docPr id="14" name="Picture 14" descr="A green icon with a letter 'S' in the center, indicating a 'strong' assessment rating" title="A green icon with a letter 'S' in the center, indicating a 'strong'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sc.gov.au/__data/assets/image/0010/8974/green-stro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4598" w:type="dxa"/>
            <w:tcBorders>
              <w:left w:val="single" w:sz="8" w:space="0" w:color="4F81BD" w:themeColor="accent1"/>
            </w:tcBorders>
            <w:vAlign w:val="center"/>
          </w:tcPr>
          <w:p w14:paraId="0353476F" w14:textId="77777777" w:rsidR="008821BB" w:rsidRPr="009F0AD8" w:rsidRDefault="008821BB" w:rsidP="008821BB">
            <w:pPr>
              <w:pStyle w:val="NoSpacing"/>
              <w:cnfStyle w:val="000000100000" w:firstRow="0" w:lastRow="0" w:firstColumn="0" w:lastColumn="0" w:oddVBand="0" w:evenVBand="0" w:oddHBand="1" w:evenHBand="0" w:firstRowFirstColumn="0" w:firstRowLastColumn="0" w:lastRowFirstColumn="0" w:lastRowLastColumn="0"/>
              <w:rPr>
                <w:lang w:val="en-AU"/>
              </w:rPr>
            </w:pPr>
            <w:r w:rsidRPr="009F0AD8">
              <w:rPr>
                <w:lang w:val="en-AU"/>
              </w:rPr>
              <w:t>Outstanding approach for future delivery in line with the model of capability</w:t>
            </w:r>
          </w:p>
          <w:p w14:paraId="2CE814D0" w14:textId="77777777" w:rsidR="008821BB" w:rsidRPr="009F0AD8" w:rsidRDefault="008821BB" w:rsidP="008821BB">
            <w:pPr>
              <w:pStyle w:val="NoSpacing"/>
              <w:cnfStyle w:val="000000100000" w:firstRow="0" w:lastRow="0" w:firstColumn="0" w:lastColumn="0" w:oddVBand="0" w:evenVBand="0" w:oddHBand="1" w:evenHBand="0" w:firstRowFirstColumn="0" w:firstRowLastColumn="0" w:lastRowFirstColumn="0" w:lastRowLastColumn="0"/>
              <w:rPr>
                <w:lang w:val="en-AU"/>
              </w:rPr>
            </w:pPr>
            <w:r w:rsidRPr="009F0AD8">
              <w:rPr>
                <w:lang w:val="en-AU"/>
              </w:rPr>
              <w:t>Clear approach to monitoring and sustaining future capability with supporting evidence and metrics</w:t>
            </w:r>
          </w:p>
          <w:p w14:paraId="5E733ED6" w14:textId="77777777" w:rsidR="008821BB" w:rsidRPr="009F0AD8" w:rsidRDefault="008821BB" w:rsidP="008821BB">
            <w:pPr>
              <w:pStyle w:val="NoSpacing"/>
              <w:cnfStyle w:val="000000100000" w:firstRow="0" w:lastRow="0" w:firstColumn="0" w:lastColumn="0" w:oddVBand="0" w:evenVBand="0" w:oddHBand="1" w:evenHBand="0" w:firstRowFirstColumn="0" w:firstRowLastColumn="0" w:lastRowFirstColumn="0" w:lastRowLastColumn="0"/>
              <w:rPr>
                <w:lang w:val="en-AU"/>
              </w:rPr>
            </w:pPr>
            <w:r w:rsidRPr="009F0AD8">
              <w:rPr>
                <w:lang w:val="en-AU"/>
              </w:rPr>
              <w:t>Evidence of learning and benchmarking against peers and other comparators</w:t>
            </w:r>
          </w:p>
        </w:tc>
      </w:tr>
      <w:tr w:rsidR="008821BB" w:rsidRPr="009F0AD8" w14:paraId="2386D934" w14:textId="77777777" w:rsidTr="008821BB">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4F81BD" w:themeColor="accent1"/>
              <w:bottom w:val="single" w:sz="8" w:space="0" w:color="4F81BD" w:themeColor="accent1"/>
              <w:right w:val="single" w:sz="8" w:space="0" w:color="4F81BD" w:themeColor="accent1"/>
            </w:tcBorders>
            <w:vAlign w:val="center"/>
          </w:tcPr>
          <w:p w14:paraId="290D5F76" w14:textId="77777777" w:rsidR="008821BB" w:rsidRPr="009F0AD8" w:rsidRDefault="008821BB" w:rsidP="008821BB">
            <w:pPr>
              <w:rPr>
                <w:b w:val="0"/>
                <w:lang w:val="en-AU"/>
              </w:rPr>
            </w:pPr>
            <w:r w:rsidRPr="009F0AD8">
              <w:rPr>
                <w:b w:val="0"/>
                <w:lang w:val="en-AU"/>
              </w:rPr>
              <w:t>Well placed</w:t>
            </w:r>
          </w:p>
        </w:tc>
        <w:tc>
          <w:tcPr>
            <w:tcW w:w="156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113F276" w14:textId="77777777" w:rsidR="008821BB" w:rsidRPr="009F0AD8" w:rsidRDefault="008821BB" w:rsidP="008821BB">
            <w:pPr>
              <w:jc w:val="center"/>
              <w:cnfStyle w:val="000000000000" w:firstRow="0" w:lastRow="0" w:firstColumn="0" w:lastColumn="0" w:oddVBand="0" w:evenVBand="0" w:oddHBand="0" w:evenHBand="0" w:firstRowFirstColumn="0" w:firstRowLastColumn="0" w:lastRowFirstColumn="0" w:lastRowLastColumn="0"/>
              <w:rPr>
                <w:lang w:val="en-AU"/>
              </w:rPr>
            </w:pPr>
            <w:r w:rsidRPr="009F0AD8">
              <w:rPr>
                <w:noProof/>
                <w:lang w:val="en-AU"/>
              </w:rPr>
              <w:drawing>
                <wp:inline distT="0" distB="0" distL="0" distR="0" wp14:anchorId="314F8700" wp14:editId="52FAD481">
                  <wp:extent cx="476250" cy="476250"/>
                  <wp:effectExtent l="0" t="0" r="0" b="0"/>
                  <wp:docPr id="24" name="Picture 24" descr="A green and yellow striped icon with a letter 'W' in the center, indicating a 'well placed' assessment rating" title="A green and yellow striped icon with a letter 'W' in the center, indicating a 'well placed'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sc.gov.au/__data/assets/image/0011/8975/grn-yellow-well-plac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4598" w:type="dxa"/>
            <w:tcBorders>
              <w:top w:val="single" w:sz="8" w:space="0" w:color="4F81BD" w:themeColor="accent1"/>
              <w:left w:val="single" w:sz="8" w:space="0" w:color="4F81BD" w:themeColor="accent1"/>
              <w:bottom w:val="single" w:sz="8" w:space="0" w:color="4F81BD" w:themeColor="accent1"/>
            </w:tcBorders>
            <w:vAlign w:val="center"/>
          </w:tcPr>
          <w:p w14:paraId="75493C01" w14:textId="77777777" w:rsidR="008821BB" w:rsidRPr="009F0AD8" w:rsidRDefault="008821BB" w:rsidP="008821BB">
            <w:pPr>
              <w:pStyle w:val="NoSpacing"/>
              <w:cnfStyle w:val="000000000000" w:firstRow="0" w:lastRow="0" w:firstColumn="0" w:lastColumn="0" w:oddVBand="0" w:evenVBand="0" w:oddHBand="0" w:evenHBand="0" w:firstRowFirstColumn="0" w:firstRowLastColumn="0" w:lastRowFirstColumn="0" w:lastRowLastColumn="0"/>
              <w:rPr>
                <w:lang w:val="en-AU"/>
              </w:rPr>
            </w:pPr>
            <w:r w:rsidRPr="009F0AD8">
              <w:rPr>
                <w:lang w:val="en-AU"/>
              </w:rPr>
              <w:t>Capability gaps are identified and defined</w:t>
            </w:r>
          </w:p>
          <w:p w14:paraId="158FF9D6" w14:textId="77777777" w:rsidR="008821BB" w:rsidRPr="009F0AD8" w:rsidRDefault="008821BB" w:rsidP="008821BB">
            <w:pPr>
              <w:pStyle w:val="NoSpacing"/>
              <w:cnfStyle w:val="000000000000" w:firstRow="0" w:lastRow="0" w:firstColumn="0" w:lastColumn="0" w:oddVBand="0" w:evenVBand="0" w:oddHBand="0" w:evenHBand="0" w:firstRowFirstColumn="0" w:firstRowLastColumn="0" w:lastRowFirstColumn="0" w:lastRowLastColumn="0"/>
              <w:rPr>
                <w:lang w:val="en-AU"/>
              </w:rPr>
            </w:pPr>
            <w:r w:rsidRPr="009F0AD8">
              <w:rPr>
                <w:lang w:val="en-AU"/>
              </w:rPr>
              <w:t>Is already making improvements in capability for current and future delivery, and is well placed to do so</w:t>
            </w:r>
          </w:p>
          <w:p w14:paraId="4F705557" w14:textId="77777777" w:rsidR="008821BB" w:rsidRPr="009F0AD8" w:rsidRDefault="008821BB" w:rsidP="008821BB">
            <w:pPr>
              <w:pStyle w:val="NoSpacing"/>
              <w:cnfStyle w:val="000000000000" w:firstRow="0" w:lastRow="0" w:firstColumn="0" w:lastColumn="0" w:oddVBand="0" w:evenVBand="0" w:oddHBand="0" w:evenHBand="0" w:firstRowFirstColumn="0" w:firstRowLastColumn="0" w:lastRowFirstColumn="0" w:lastRowLastColumn="0"/>
              <w:rPr>
                <w:lang w:val="en-AU"/>
              </w:rPr>
            </w:pPr>
            <w:r w:rsidRPr="009F0AD8">
              <w:rPr>
                <w:lang w:val="en-AU"/>
              </w:rPr>
              <w:t>Is expected to improve further in the short term through practical actions that are planned or already underway</w:t>
            </w:r>
          </w:p>
        </w:tc>
      </w:tr>
      <w:tr w:rsidR="008821BB" w:rsidRPr="009F0AD8" w14:paraId="0785EFA2" w14:textId="77777777" w:rsidTr="0088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right w:val="single" w:sz="8" w:space="0" w:color="4F81BD" w:themeColor="accent1"/>
            </w:tcBorders>
            <w:vAlign w:val="center"/>
          </w:tcPr>
          <w:p w14:paraId="07475744" w14:textId="77777777" w:rsidR="008821BB" w:rsidRPr="009F0AD8" w:rsidRDefault="008821BB" w:rsidP="008821BB">
            <w:pPr>
              <w:rPr>
                <w:b w:val="0"/>
                <w:lang w:val="en-AU"/>
              </w:rPr>
            </w:pPr>
            <w:r w:rsidRPr="009F0AD8">
              <w:rPr>
                <w:b w:val="0"/>
                <w:lang w:val="en-AU"/>
              </w:rPr>
              <w:t>Development area</w:t>
            </w:r>
          </w:p>
        </w:tc>
        <w:tc>
          <w:tcPr>
            <w:tcW w:w="1564" w:type="dxa"/>
            <w:tcBorders>
              <w:left w:val="single" w:sz="8" w:space="0" w:color="4F81BD" w:themeColor="accent1"/>
              <w:right w:val="single" w:sz="8" w:space="0" w:color="4F81BD" w:themeColor="accent1"/>
            </w:tcBorders>
            <w:vAlign w:val="center"/>
          </w:tcPr>
          <w:p w14:paraId="56EB8818" w14:textId="77777777" w:rsidR="008821BB" w:rsidRPr="009F0AD8" w:rsidRDefault="008821BB" w:rsidP="008821BB">
            <w:pPr>
              <w:jc w:val="center"/>
              <w:cnfStyle w:val="000000100000" w:firstRow="0" w:lastRow="0" w:firstColumn="0" w:lastColumn="0" w:oddVBand="0" w:evenVBand="0" w:oddHBand="1" w:evenHBand="0" w:firstRowFirstColumn="0" w:firstRowLastColumn="0" w:lastRowFirstColumn="0" w:lastRowLastColumn="0"/>
              <w:rPr>
                <w:lang w:val="en-AU"/>
              </w:rPr>
            </w:pPr>
            <w:r w:rsidRPr="009F0AD8">
              <w:rPr>
                <w:noProof/>
                <w:lang w:val="en-AU"/>
              </w:rPr>
              <w:drawing>
                <wp:inline distT="0" distB="0" distL="0" distR="0" wp14:anchorId="7BB739F8" wp14:editId="3F37C885">
                  <wp:extent cx="476250" cy="476250"/>
                  <wp:effectExtent l="0" t="0" r="0" b="0"/>
                  <wp:docPr id="30" name="Picture 30" descr="A red and yellow striped icon with a letter 'D' in the center, indicating a 'development area' assessment rating" title="A red and yellow striped icon with a letter 'D' in the center, indicating a 'development area'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sc.gov.au/__data/assets/image/0009/8973/red-yellow-develop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4598" w:type="dxa"/>
            <w:tcBorders>
              <w:left w:val="single" w:sz="8" w:space="0" w:color="4F81BD" w:themeColor="accent1"/>
            </w:tcBorders>
            <w:vAlign w:val="center"/>
          </w:tcPr>
          <w:p w14:paraId="24D0E9FF" w14:textId="77777777" w:rsidR="008821BB" w:rsidRPr="009F0AD8" w:rsidRDefault="008821BB" w:rsidP="008821BB">
            <w:pPr>
              <w:pStyle w:val="NoSpacing"/>
              <w:cnfStyle w:val="000000100000" w:firstRow="0" w:lastRow="0" w:firstColumn="0" w:lastColumn="0" w:oddVBand="0" w:evenVBand="0" w:oddHBand="1" w:evenHBand="0" w:firstRowFirstColumn="0" w:firstRowLastColumn="0" w:lastRowFirstColumn="0" w:lastRowLastColumn="0"/>
              <w:rPr>
                <w:lang w:val="en-AU"/>
              </w:rPr>
            </w:pPr>
            <w:r w:rsidRPr="009F0AD8">
              <w:rPr>
                <w:lang w:val="en-AU"/>
              </w:rPr>
              <w:t>Has weaknesses in capability for current and future delivery and/or has not identified all weaknesses and has no clear mechanism for doing so</w:t>
            </w:r>
          </w:p>
          <w:p w14:paraId="7DAD96FA" w14:textId="77777777" w:rsidR="008821BB" w:rsidRPr="009F0AD8" w:rsidRDefault="008821BB" w:rsidP="008821BB">
            <w:pPr>
              <w:pStyle w:val="NoSpacing"/>
              <w:cnfStyle w:val="000000100000" w:firstRow="0" w:lastRow="0" w:firstColumn="0" w:lastColumn="0" w:oddVBand="0" w:evenVBand="0" w:oddHBand="1" w:evenHBand="0" w:firstRowFirstColumn="0" w:firstRowLastColumn="0" w:lastRowFirstColumn="0" w:lastRowLastColumn="0"/>
              <w:rPr>
                <w:lang w:val="en-AU"/>
              </w:rPr>
            </w:pPr>
            <w:r w:rsidRPr="009F0AD8">
              <w:rPr>
                <w:lang w:val="en-AU"/>
              </w:rPr>
              <w:t>More action is required to close current capability gaps and deliver improvement over the medium term</w:t>
            </w:r>
          </w:p>
        </w:tc>
      </w:tr>
      <w:tr w:rsidR="008821BB" w:rsidRPr="009F0AD8" w14:paraId="6E4239A9" w14:textId="77777777" w:rsidTr="008821BB">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4F81BD" w:themeColor="accent1"/>
              <w:bottom w:val="single" w:sz="8" w:space="0" w:color="4F81BD" w:themeColor="accent1"/>
              <w:right w:val="single" w:sz="8" w:space="0" w:color="4F81BD" w:themeColor="accent1"/>
            </w:tcBorders>
            <w:vAlign w:val="center"/>
          </w:tcPr>
          <w:p w14:paraId="3846C23D" w14:textId="77777777" w:rsidR="008821BB" w:rsidRPr="009F0AD8" w:rsidRDefault="008821BB" w:rsidP="008821BB">
            <w:pPr>
              <w:rPr>
                <w:b w:val="0"/>
                <w:lang w:val="en-AU"/>
              </w:rPr>
            </w:pPr>
            <w:r w:rsidRPr="009F0AD8">
              <w:rPr>
                <w:b w:val="0"/>
                <w:lang w:val="en-AU"/>
              </w:rPr>
              <w:t>Serious concerns</w:t>
            </w:r>
          </w:p>
        </w:tc>
        <w:tc>
          <w:tcPr>
            <w:tcW w:w="156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D967455" w14:textId="77777777" w:rsidR="008821BB" w:rsidRPr="009F0AD8" w:rsidRDefault="008821BB" w:rsidP="008821BB">
            <w:pPr>
              <w:jc w:val="center"/>
              <w:cnfStyle w:val="000000000000" w:firstRow="0" w:lastRow="0" w:firstColumn="0" w:lastColumn="0" w:oddVBand="0" w:evenVBand="0" w:oddHBand="0" w:evenHBand="0" w:firstRowFirstColumn="0" w:firstRowLastColumn="0" w:lastRowFirstColumn="0" w:lastRowLastColumn="0"/>
              <w:rPr>
                <w:lang w:val="en-AU"/>
              </w:rPr>
            </w:pPr>
            <w:r w:rsidRPr="009F0AD8">
              <w:rPr>
                <w:noProof/>
                <w:lang w:val="en-AU"/>
              </w:rPr>
              <w:drawing>
                <wp:inline distT="0" distB="0" distL="0" distR="0" wp14:anchorId="5A145FAC" wp14:editId="5AA71CA7">
                  <wp:extent cx="476250" cy="476250"/>
                  <wp:effectExtent l="0" t="0" r="0" b="0"/>
                  <wp:docPr id="31" name="Picture 31" descr="A red icon with a letter 'C' in the center, indicating a 'serious concerns' assessment rating" title="A red icon with a letter 'C' in the center, indicating a 'serious concerns' assessment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sc.gov.au/__data/assets/image/0008/8972/red-some-concer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4598" w:type="dxa"/>
            <w:tcBorders>
              <w:top w:val="single" w:sz="8" w:space="0" w:color="4F81BD" w:themeColor="accent1"/>
              <w:left w:val="single" w:sz="8" w:space="0" w:color="4F81BD" w:themeColor="accent1"/>
              <w:bottom w:val="single" w:sz="8" w:space="0" w:color="4F81BD" w:themeColor="accent1"/>
            </w:tcBorders>
            <w:vAlign w:val="center"/>
          </w:tcPr>
          <w:p w14:paraId="5FF99002" w14:textId="77777777" w:rsidR="008821BB" w:rsidRPr="009F0AD8" w:rsidRDefault="008821BB" w:rsidP="008821BB">
            <w:pPr>
              <w:pStyle w:val="NoSpacing"/>
              <w:cnfStyle w:val="000000000000" w:firstRow="0" w:lastRow="0" w:firstColumn="0" w:lastColumn="0" w:oddVBand="0" w:evenVBand="0" w:oddHBand="0" w:evenHBand="0" w:firstRowFirstColumn="0" w:firstRowLastColumn="0" w:lastRowFirstColumn="0" w:lastRowLastColumn="0"/>
              <w:rPr>
                <w:lang w:val="en-AU"/>
              </w:rPr>
            </w:pPr>
            <w:r w:rsidRPr="009F0AD8">
              <w:rPr>
                <w:lang w:val="en-AU"/>
              </w:rPr>
              <w:t>Significant weaknesses in capability for current and future delivery that require urgent action</w:t>
            </w:r>
          </w:p>
          <w:p w14:paraId="0416803C" w14:textId="77777777" w:rsidR="008821BB" w:rsidRPr="009F0AD8" w:rsidRDefault="008821BB" w:rsidP="008821BB">
            <w:pPr>
              <w:pStyle w:val="NoSpacing"/>
              <w:keepNext/>
              <w:cnfStyle w:val="000000000000" w:firstRow="0" w:lastRow="0" w:firstColumn="0" w:lastColumn="0" w:oddVBand="0" w:evenVBand="0" w:oddHBand="0" w:evenHBand="0" w:firstRowFirstColumn="0" w:firstRowLastColumn="0" w:lastRowFirstColumn="0" w:lastRowLastColumn="0"/>
              <w:rPr>
                <w:lang w:val="en-AU"/>
              </w:rPr>
            </w:pPr>
            <w:r w:rsidRPr="009F0AD8">
              <w:rPr>
                <w:lang w:val="en-AU"/>
              </w:rPr>
              <w:t>Not well placed to address weaknesses in the short or medium term and needs additional action and support to secure effective delivery</w:t>
            </w:r>
          </w:p>
        </w:tc>
      </w:tr>
    </w:tbl>
    <w:p w14:paraId="7DAB0D9D" w14:textId="77777777" w:rsidR="008821BB" w:rsidRPr="009F0AD8" w:rsidRDefault="008821BB" w:rsidP="008821BB">
      <w:pPr>
        <w:pStyle w:val="Caption"/>
        <w:rPr>
          <w:rFonts w:ascii="Times New Roman" w:hAnsi="Times New Roman" w:cs="Times New Roman"/>
          <w:noProof/>
          <w:sz w:val="24"/>
          <w:szCs w:val="24"/>
        </w:rPr>
      </w:pPr>
      <w:r w:rsidRPr="009F0AD8">
        <w:t>Figure 7: ratings</w:t>
      </w:r>
    </w:p>
    <w:p w14:paraId="26363EBE" w14:textId="77777777" w:rsidR="008821BB" w:rsidRPr="009F0AD8" w:rsidRDefault="008821BB" w:rsidP="008821BB">
      <w:pPr>
        <w:spacing w:before="0" w:beforeAutospacing="0" w:after="200" w:afterAutospacing="0" w:line="276" w:lineRule="auto"/>
        <w:rPr>
          <w:rFonts w:eastAsiaTheme="minorHAnsi" w:cstheme="majorBidi"/>
          <w:b/>
          <w:bCs/>
          <w:lang w:val="en-AU"/>
        </w:rPr>
      </w:pPr>
      <w:r w:rsidRPr="009F0AD8">
        <w:rPr>
          <w:rFonts w:eastAsiaTheme="minorHAnsi"/>
          <w:lang w:val="en-AU"/>
        </w:rPr>
        <w:br w:type="page"/>
      </w:r>
    </w:p>
    <w:p w14:paraId="0A11B87F" w14:textId="77777777" w:rsidR="00282A28" w:rsidRPr="009F0AD8" w:rsidRDefault="00282A28" w:rsidP="00793671">
      <w:pPr>
        <w:pStyle w:val="Heading2"/>
        <w:jc w:val="right"/>
        <w:rPr>
          <w:color w:val="000000" w:themeColor="text1"/>
          <w:lang w:val="en-AU"/>
        </w:rPr>
      </w:pPr>
      <w:bookmarkStart w:id="97" w:name="_Toc377713185"/>
      <w:r w:rsidRPr="009F0AD8">
        <w:rPr>
          <w:color w:val="000000" w:themeColor="text1"/>
          <w:lang w:val="en-AU"/>
        </w:rPr>
        <w:lastRenderedPageBreak/>
        <w:t xml:space="preserve">Attachment </w:t>
      </w:r>
      <w:r w:rsidR="00B009FA" w:rsidRPr="009F0AD8">
        <w:rPr>
          <w:color w:val="000000" w:themeColor="text1"/>
          <w:lang w:val="en-AU"/>
        </w:rPr>
        <w:t>E</w:t>
      </w:r>
      <w:bookmarkEnd w:id="97"/>
    </w:p>
    <w:p w14:paraId="64DF9FD3" w14:textId="77777777" w:rsidR="00282A28" w:rsidRPr="009F0AD8" w:rsidRDefault="00282A28" w:rsidP="00282A28">
      <w:pPr>
        <w:rPr>
          <w:lang w:val="en-AU"/>
        </w:rPr>
      </w:pPr>
      <w:proofErr w:type="gramStart"/>
      <w:r w:rsidRPr="009F0AD8">
        <w:rPr>
          <w:lang w:val="en-AU"/>
        </w:rPr>
        <w:t>The guidance questions used as part of the APSC’s capability review framework.</w:t>
      </w:r>
      <w:proofErr w:type="gramEnd"/>
    </w:p>
    <w:p w14:paraId="72034AA0" w14:textId="77777777" w:rsidR="00282A28" w:rsidRPr="009F0AD8" w:rsidRDefault="00282A28" w:rsidP="00282A28">
      <w:pPr>
        <w:pStyle w:val="Heading2"/>
        <w:rPr>
          <w:sz w:val="28"/>
          <w:szCs w:val="28"/>
          <w:lang w:val="en-AU"/>
        </w:rPr>
      </w:pPr>
      <w:bookmarkStart w:id="98" w:name="_Toc377713186"/>
      <w:r w:rsidRPr="009F0AD8">
        <w:rPr>
          <w:sz w:val="28"/>
          <w:szCs w:val="28"/>
          <w:lang w:val="en-AU"/>
        </w:rPr>
        <w:t>Leadership</w:t>
      </w:r>
      <w:bookmarkEnd w:id="98"/>
      <w:r w:rsidRPr="009F0AD8">
        <w:rPr>
          <w:sz w:val="28"/>
          <w:szCs w:val="28"/>
          <w:lang w:val="en-AU"/>
        </w:rPr>
        <w:t xml:space="preserve"> </w:t>
      </w:r>
    </w:p>
    <w:p w14:paraId="0352C853" w14:textId="77777777" w:rsidR="00282A28" w:rsidRPr="009F0AD8" w:rsidRDefault="00282A28" w:rsidP="00282A28">
      <w:pPr>
        <w:pStyle w:val="Heading3"/>
        <w:rPr>
          <w:lang w:val="en-AU"/>
        </w:rPr>
      </w:pPr>
      <w:bookmarkStart w:id="99" w:name="_Toc377713187"/>
      <w:r w:rsidRPr="009F0AD8">
        <w:rPr>
          <w:lang w:val="en-AU"/>
        </w:rPr>
        <w:t>Set Direction</w:t>
      </w:r>
      <w:bookmarkEnd w:id="99"/>
    </w:p>
    <w:p w14:paraId="19DBD6B8" w14:textId="77777777" w:rsidR="00282A28" w:rsidRPr="009F0AD8" w:rsidRDefault="00282A28" w:rsidP="00282A28">
      <w:pPr>
        <w:pStyle w:val="Heading4"/>
        <w:rPr>
          <w:lang w:val="en-AU"/>
        </w:rPr>
      </w:pPr>
      <w:r w:rsidRPr="009F0AD8">
        <w:rPr>
          <w:lang w:val="en-AU"/>
        </w:rPr>
        <w:t>Guidance Questions</w:t>
      </w:r>
    </w:p>
    <w:p w14:paraId="21C91E06" w14:textId="77777777" w:rsidR="00282A28" w:rsidRPr="009F0AD8" w:rsidRDefault="00282A28" w:rsidP="00282A28">
      <w:pPr>
        <w:pStyle w:val="ListParagraph"/>
        <w:numPr>
          <w:ilvl w:val="0"/>
          <w:numId w:val="4"/>
        </w:numPr>
        <w:rPr>
          <w:lang w:val="en-AU"/>
        </w:rPr>
      </w:pPr>
      <w:r w:rsidRPr="009F0AD8">
        <w:rPr>
          <w:lang w:val="en-AU"/>
        </w:rPr>
        <w:t>Is there a clear, compelling and coherent vision for the future of the organisation? Is this communicated to the whole organisation on a regular basis?</w:t>
      </w:r>
    </w:p>
    <w:p w14:paraId="3B919A1B" w14:textId="77777777" w:rsidR="00282A28" w:rsidRPr="009F0AD8" w:rsidRDefault="00282A28" w:rsidP="00282A28">
      <w:pPr>
        <w:pStyle w:val="ListParagraph"/>
        <w:numPr>
          <w:ilvl w:val="0"/>
          <w:numId w:val="4"/>
        </w:numPr>
        <w:rPr>
          <w:lang w:val="en-AU"/>
        </w:rPr>
      </w:pPr>
      <w:r w:rsidRPr="009F0AD8">
        <w:rPr>
          <w:lang w:val="en-AU"/>
        </w:rPr>
        <w:t>Does the leadership work effectively in a culture of teamwork, including working across internal boundaries, seeking out internal expertise, skills and experience?</w:t>
      </w:r>
    </w:p>
    <w:p w14:paraId="5BD1D40D" w14:textId="77777777" w:rsidR="00282A28" w:rsidRPr="009F0AD8" w:rsidRDefault="00282A28" w:rsidP="00282A28">
      <w:pPr>
        <w:pStyle w:val="ListParagraph"/>
        <w:numPr>
          <w:ilvl w:val="0"/>
          <w:numId w:val="4"/>
        </w:numPr>
        <w:rPr>
          <w:lang w:val="en-AU"/>
        </w:rPr>
      </w:pPr>
      <w:r w:rsidRPr="009F0AD8">
        <w:rPr>
          <w:lang w:val="en-AU"/>
        </w:rPr>
        <w:t>Does the leadership take tough decisions, see these through and show commitment to continuous improvement of delivery outcomes?</w:t>
      </w:r>
    </w:p>
    <w:p w14:paraId="1BC0D330" w14:textId="77777777" w:rsidR="00282A28" w:rsidRPr="009F0AD8" w:rsidRDefault="00282A28" w:rsidP="00282A28">
      <w:pPr>
        <w:pStyle w:val="ListParagraph"/>
        <w:numPr>
          <w:ilvl w:val="0"/>
          <w:numId w:val="4"/>
        </w:numPr>
        <w:rPr>
          <w:lang w:val="en-AU"/>
        </w:rPr>
      </w:pPr>
      <w:r w:rsidRPr="009F0AD8">
        <w:rPr>
          <w:lang w:val="en-AU"/>
        </w:rPr>
        <w:t>Does the leadership lead and manage change effectively, addressing and overcoming resistance when it occurs?</w:t>
      </w:r>
    </w:p>
    <w:p w14:paraId="4F729175" w14:textId="77777777" w:rsidR="00282A28" w:rsidRPr="009F0AD8" w:rsidRDefault="00282A28" w:rsidP="00282A28">
      <w:pPr>
        <w:pStyle w:val="Heading3"/>
        <w:rPr>
          <w:lang w:val="en-AU"/>
        </w:rPr>
      </w:pPr>
      <w:bookmarkStart w:id="100" w:name="_Toc377713188"/>
      <w:r w:rsidRPr="009F0AD8">
        <w:rPr>
          <w:lang w:val="en-AU"/>
        </w:rPr>
        <w:t>Motivate People</w:t>
      </w:r>
      <w:bookmarkEnd w:id="100"/>
    </w:p>
    <w:p w14:paraId="7943181B" w14:textId="77777777" w:rsidR="00282A28" w:rsidRPr="009F0AD8" w:rsidRDefault="00282A28" w:rsidP="00282A28">
      <w:pPr>
        <w:pStyle w:val="Heading4"/>
        <w:rPr>
          <w:lang w:val="en-AU"/>
        </w:rPr>
      </w:pPr>
      <w:r w:rsidRPr="009F0AD8">
        <w:rPr>
          <w:lang w:val="en-AU"/>
        </w:rPr>
        <w:t>Guidance Questions</w:t>
      </w:r>
    </w:p>
    <w:p w14:paraId="1E00C583" w14:textId="77777777" w:rsidR="00282A28" w:rsidRPr="009F0AD8" w:rsidRDefault="00282A28" w:rsidP="00282A28">
      <w:pPr>
        <w:pStyle w:val="ListParagraph"/>
        <w:numPr>
          <w:ilvl w:val="0"/>
          <w:numId w:val="4"/>
        </w:numPr>
        <w:rPr>
          <w:lang w:val="en-AU"/>
        </w:rPr>
      </w:pPr>
      <w:r w:rsidRPr="009F0AD8">
        <w:rPr>
          <w:lang w:val="en-AU"/>
        </w:rPr>
        <w:t>Does the leadership create and sustain a unifying culture and set of values and behaviours which promote energy, enthusiasm and pride in the organisation and its vision?</w:t>
      </w:r>
    </w:p>
    <w:p w14:paraId="1EA5F641" w14:textId="77777777" w:rsidR="00282A28" w:rsidRPr="009F0AD8" w:rsidRDefault="00282A28" w:rsidP="00282A28">
      <w:pPr>
        <w:pStyle w:val="ListParagraph"/>
        <w:numPr>
          <w:ilvl w:val="0"/>
          <w:numId w:val="4"/>
        </w:numPr>
        <w:rPr>
          <w:lang w:val="en-AU"/>
        </w:rPr>
      </w:pPr>
      <w:r w:rsidRPr="009F0AD8">
        <w:rPr>
          <w:lang w:val="en-AU"/>
        </w:rPr>
        <w:t>Are the leadership visible, outward-looking role models communicating effectively and inspiring the respect, trust, loyalty and confidence of staff and stakeholders?</w:t>
      </w:r>
    </w:p>
    <w:p w14:paraId="5FE4CFE9" w14:textId="77777777" w:rsidR="00282A28" w:rsidRPr="009F0AD8" w:rsidRDefault="00282A28" w:rsidP="00282A28">
      <w:pPr>
        <w:pStyle w:val="ListParagraph"/>
        <w:numPr>
          <w:ilvl w:val="0"/>
          <w:numId w:val="4"/>
        </w:numPr>
        <w:rPr>
          <w:lang w:val="en-AU"/>
        </w:rPr>
      </w:pPr>
      <w:r w:rsidRPr="009F0AD8">
        <w:rPr>
          <w:lang w:val="en-AU"/>
        </w:rPr>
        <w:t>Does the leadership display integrity, confidence and self-awareness in its engagement with staff and stakeholders, actively encouraging, listening to and acting on feedback?</w:t>
      </w:r>
    </w:p>
    <w:p w14:paraId="6809159A" w14:textId="77777777" w:rsidR="00282A28" w:rsidRPr="009F0AD8" w:rsidRDefault="00282A28" w:rsidP="00282A28">
      <w:pPr>
        <w:pStyle w:val="ListParagraph"/>
        <w:numPr>
          <w:ilvl w:val="0"/>
          <w:numId w:val="4"/>
        </w:numPr>
        <w:rPr>
          <w:lang w:val="en-AU"/>
        </w:rPr>
      </w:pPr>
      <w:r w:rsidRPr="009F0AD8">
        <w:rPr>
          <w:lang w:val="en-AU"/>
        </w:rPr>
        <w:t>Does the leadership display a desire for achieving ambitious results for customers, focusing on impact and outcomes, celebrating achievement and challenging the organisation to improve?</w:t>
      </w:r>
    </w:p>
    <w:p w14:paraId="3F8EADBB" w14:textId="77777777" w:rsidR="00282A28" w:rsidRPr="009F0AD8" w:rsidRDefault="00282A28" w:rsidP="00282A28">
      <w:pPr>
        <w:pStyle w:val="Heading3"/>
        <w:rPr>
          <w:lang w:val="en-AU"/>
        </w:rPr>
      </w:pPr>
      <w:bookmarkStart w:id="101" w:name="_Toc377713189"/>
      <w:r w:rsidRPr="009F0AD8">
        <w:rPr>
          <w:lang w:val="en-AU"/>
        </w:rPr>
        <w:t>Develop People</w:t>
      </w:r>
      <w:bookmarkEnd w:id="101"/>
    </w:p>
    <w:p w14:paraId="5FABB147" w14:textId="77777777" w:rsidR="00282A28" w:rsidRPr="009F0AD8" w:rsidRDefault="00282A28" w:rsidP="00282A28">
      <w:pPr>
        <w:pStyle w:val="Heading4"/>
        <w:rPr>
          <w:lang w:val="en-AU"/>
        </w:rPr>
      </w:pPr>
      <w:r w:rsidRPr="009F0AD8">
        <w:rPr>
          <w:lang w:val="en-AU"/>
        </w:rPr>
        <w:t>Guidance Questions</w:t>
      </w:r>
    </w:p>
    <w:p w14:paraId="58BCE288" w14:textId="77777777" w:rsidR="00282A28" w:rsidRPr="009F0AD8" w:rsidRDefault="00282A28" w:rsidP="00282A28">
      <w:pPr>
        <w:pStyle w:val="ListParagraph"/>
        <w:numPr>
          <w:ilvl w:val="0"/>
          <w:numId w:val="4"/>
        </w:numPr>
        <w:rPr>
          <w:lang w:val="en-AU"/>
        </w:rPr>
      </w:pPr>
      <w:r w:rsidRPr="009F0AD8">
        <w:rPr>
          <w:lang w:val="en-AU"/>
        </w:rPr>
        <w:t>Are there people with the right skills and leadership across the organisation to deliver your vision and strategy? Does the organisation demonstrate commitment to diversity and equality?</w:t>
      </w:r>
    </w:p>
    <w:p w14:paraId="614B7144" w14:textId="77777777" w:rsidR="00282A28" w:rsidRPr="009F0AD8" w:rsidRDefault="00282A28" w:rsidP="00282A28">
      <w:pPr>
        <w:pStyle w:val="ListParagraph"/>
        <w:numPr>
          <w:ilvl w:val="0"/>
          <w:numId w:val="4"/>
        </w:numPr>
        <w:rPr>
          <w:lang w:val="en-AU"/>
        </w:rPr>
      </w:pPr>
      <w:r w:rsidRPr="009F0AD8">
        <w:rPr>
          <w:lang w:val="en-AU"/>
        </w:rPr>
        <w:t>Is individuals' performance managed transparently and consistently, rewarding good performance and tackling poor performance? Are individuals' performance objectives aligned with the strategic priorities of the organisation?</w:t>
      </w:r>
    </w:p>
    <w:p w14:paraId="26453331" w14:textId="77777777" w:rsidR="00282A28" w:rsidRPr="009F0AD8" w:rsidRDefault="00282A28" w:rsidP="00282A28">
      <w:pPr>
        <w:pStyle w:val="ListParagraph"/>
        <w:numPr>
          <w:ilvl w:val="0"/>
          <w:numId w:val="4"/>
        </w:numPr>
        <w:rPr>
          <w:lang w:val="en-AU"/>
        </w:rPr>
      </w:pPr>
      <w:r w:rsidRPr="009F0AD8">
        <w:rPr>
          <w:lang w:val="en-AU"/>
        </w:rPr>
        <w:lastRenderedPageBreak/>
        <w:t>Does the organisation identify and nurture leadership and management talent in individuals and teams to get the best from everyone? How do you plan effectively for succession in key positions?</w:t>
      </w:r>
    </w:p>
    <w:p w14:paraId="47C9B172" w14:textId="77777777" w:rsidR="00282A28" w:rsidRPr="009F0AD8" w:rsidRDefault="00282A28" w:rsidP="00282A28">
      <w:pPr>
        <w:pStyle w:val="ListParagraph"/>
        <w:numPr>
          <w:ilvl w:val="0"/>
          <w:numId w:val="4"/>
        </w:numPr>
        <w:rPr>
          <w:lang w:val="en-AU"/>
        </w:rPr>
      </w:pPr>
      <w:r w:rsidRPr="009F0AD8">
        <w:rPr>
          <w:lang w:val="en-AU"/>
        </w:rPr>
        <w:t>How do you plan to fill key capability gaps in the organisation and in the delivery system?</w:t>
      </w:r>
    </w:p>
    <w:p w14:paraId="1FA949AB" w14:textId="77777777" w:rsidR="00E860B5" w:rsidRPr="009F0AD8" w:rsidRDefault="00E860B5" w:rsidP="00365E21">
      <w:pPr>
        <w:pStyle w:val="Heading2"/>
        <w:rPr>
          <w:lang w:val="en-AU"/>
        </w:rPr>
      </w:pPr>
      <w:r w:rsidRPr="009F0AD8">
        <w:rPr>
          <w:lang w:val="en-AU"/>
        </w:rPr>
        <w:t>Strategy</w:t>
      </w:r>
    </w:p>
    <w:p w14:paraId="3C7BE423" w14:textId="77777777" w:rsidR="00282A28" w:rsidRPr="009F0AD8" w:rsidRDefault="00282A28" w:rsidP="00365E21">
      <w:pPr>
        <w:pStyle w:val="Heading3"/>
        <w:rPr>
          <w:lang w:val="en-AU"/>
        </w:rPr>
      </w:pPr>
      <w:bookmarkStart w:id="102" w:name="_Toc377713190"/>
      <w:r w:rsidRPr="009F0AD8">
        <w:rPr>
          <w:lang w:val="en-AU"/>
        </w:rPr>
        <w:t>Outcome focused strategy</w:t>
      </w:r>
      <w:bookmarkEnd w:id="102"/>
    </w:p>
    <w:p w14:paraId="77EBE356" w14:textId="77777777" w:rsidR="00282A28" w:rsidRPr="009F0AD8" w:rsidRDefault="00282A28" w:rsidP="00282A28">
      <w:pPr>
        <w:pStyle w:val="Heading4"/>
        <w:rPr>
          <w:lang w:val="en-AU"/>
        </w:rPr>
      </w:pPr>
      <w:r w:rsidRPr="009F0AD8">
        <w:rPr>
          <w:lang w:val="en-AU"/>
        </w:rPr>
        <w:t>Guidance Questions</w:t>
      </w:r>
    </w:p>
    <w:p w14:paraId="2F7D452B" w14:textId="77777777" w:rsidR="00282A28" w:rsidRPr="009F0AD8" w:rsidRDefault="00282A28" w:rsidP="00282A28">
      <w:pPr>
        <w:pStyle w:val="ListParagraph"/>
        <w:numPr>
          <w:ilvl w:val="0"/>
          <w:numId w:val="10"/>
        </w:numPr>
        <w:rPr>
          <w:lang w:val="en-AU"/>
        </w:rPr>
      </w:pPr>
      <w:r w:rsidRPr="009F0AD8">
        <w:rPr>
          <w:lang w:val="en-AU"/>
        </w:rPr>
        <w:t>Does the organisation have a clear, coherent and achievable strategy with a single, overarching set of challenging outcomes, aims, objectives and measures of success?</w:t>
      </w:r>
    </w:p>
    <w:p w14:paraId="73D33DE3" w14:textId="77777777" w:rsidR="00282A28" w:rsidRPr="009F0AD8" w:rsidRDefault="00282A28" w:rsidP="00282A28">
      <w:pPr>
        <w:pStyle w:val="ListParagraph"/>
        <w:numPr>
          <w:ilvl w:val="0"/>
          <w:numId w:val="10"/>
        </w:numPr>
        <w:rPr>
          <w:lang w:val="en-AU"/>
        </w:rPr>
      </w:pPr>
      <w:r w:rsidRPr="009F0AD8">
        <w:rPr>
          <w:lang w:val="en-AU"/>
        </w:rPr>
        <w:t>Is the strategy clear about what success looks like and focused on improving the overall quality of life for customers and benefiting the nation?</w:t>
      </w:r>
    </w:p>
    <w:p w14:paraId="09FA214F" w14:textId="77777777" w:rsidR="00282A28" w:rsidRPr="009F0AD8" w:rsidRDefault="00282A28" w:rsidP="00282A28">
      <w:pPr>
        <w:pStyle w:val="ListParagraph"/>
        <w:numPr>
          <w:ilvl w:val="0"/>
          <w:numId w:val="10"/>
        </w:numPr>
        <w:rPr>
          <w:lang w:val="en-AU"/>
        </w:rPr>
      </w:pPr>
      <w:r w:rsidRPr="009F0AD8">
        <w:rPr>
          <w:lang w:val="en-AU"/>
        </w:rPr>
        <w:t>Is the strategy kept up to date, seizing opportunities when circumstances change?</w:t>
      </w:r>
    </w:p>
    <w:p w14:paraId="5BDC8048" w14:textId="77777777" w:rsidR="00282A28" w:rsidRPr="009F0AD8" w:rsidRDefault="00282A28" w:rsidP="00282A28">
      <w:pPr>
        <w:pStyle w:val="ListParagraph"/>
        <w:numPr>
          <w:ilvl w:val="0"/>
          <w:numId w:val="10"/>
        </w:numPr>
        <w:rPr>
          <w:lang w:val="en-AU"/>
        </w:rPr>
      </w:pPr>
      <w:r w:rsidRPr="009F0AD8">
        <w:rPr>
          <w:lang w:val="en-AU"/>
        </w:rPr>
        <w:t>Does the organisation work with political leadership to develop strategy and ensure appropriate trade-offs between priority outcomes?</w:t>
      </w:r>
    </w:p>
    <w:p w14:paraId="353226EB" w14:textId="77777777" w:rsidR="00282A28" w:rsidRPr="009F0AD8" w:rsidRDefault="00282A28" w:rsidP="00365E21">
      <w:pPr>
        <w:pStyle w:val="Heading3"/>
        <w:rPr>
          <w:lang w:val="en-AU"/>
        </w:rPr>
      </w:pPr>
      <w:bookmarkStart w:id="103" w:name="_Toc377713191"/>
      <w:r w:rsidRPr="009F0AD8">
        <w:rPr>
          <w:lang w:val="en-AU"/>
        </w:rPr>
        <w:t>Evidence-based choices</w:t>
      </w:r>
      <w:bookmarkEnd w:id="103"/>
    </w:p>
    <w:p w14:paraId="600BDA43" w14:textId="77777777" w:rsidR="00282A28" w:rsidRPr="009F0AD8" w:rsidRDefault="00282A28" w:rsidP="00282A28">
      <w:pPr>
        <w:pStyle w:val="Heading4"/>
        <w:rPr>
          <w:lang w:val="en-AU"/>
        </w:rPr>
      </w:pPr>
      <w:r w:rsidRPr="009F0AD8">
        <w:rPr>
          <w:lang w:val="en-AU"/>
        </w:rPr>
        <w:t>Guidance Questions</w:t>
      </w:r>
    </w:p>
    <w:p w14:paraId="41C134D3" w14:textId="77777777" w:rsidR="00282A28" w:rsidRPr="009F0AD8" w:rsidRDefault="00282A28" w:rsidP="00282A28">
      <w:pPr>
        <w:pStyle w:val="ListParagraph"/>
        <w:numPr>
          <w:ilvl w:val="0"/>
          <w:numId w:val="11"/>
        </w:numPr>
        <w:rPr>
          <w:lang w:val="en-AU"/>
        </w:rPr>
      </w:pPr>
      <w:r w:rsidRPr="009F0AD8">
        <w:rPr>
          <w:lang w:val="en-AU"/>
        </w:rPr>
        <w:t>Are policies and programs customer focused and developed with customer involvement and insight from the earliest stages? Does the organisation understand and respond to customers' needs and opinions?</w:t>
      </w:r>
    </w:p>
    <w:p w14:paraId="2C145F7D" w14:textId="77777777" w:rsidR="00282A28" w:rsidRPr="009F0AD8" w:rsidRDefault="00282A28" w:rsidP="00282A28">
      <w:pPr>
        <w:pStyle w:val="ListParagraph"/>
        <w:numPr>
          <w:ilvl w:val="0"/>
          <w:numId w:val="11"/>
        </w:numPr>
        <w:rPr>
          <w:lang w:val="en-AU"/>
        </w:rPr>
      </w:pPr>
      <w:r w:rsidRPr="009F0AD8">
        <w:rPr>
          <w:lang w:val="en-AU"/>
        </w:rPr>
        <w:t>Does the organisation ensure that vision and strategy are informed by sound use of timely evidence and analysis?</w:t>
      </w:r>
    </w:p>
    <w:p w14:paraId="24A01A46" w14:textId="77777777" w:rsidR="00282A28" w:rsidRPr="009F0AD8" w:rsidRDefault="00282A28" w:rsidP="00282A28">
      <w:pPr>
        <w:pStyle w:val="ListParagraph"/>
        <w:numPr>
          <w:ilvl w:val="0"/>
          <w:numId w:val="11"/>
        </w:numPr>
        <w:rPr>
          <w:lang w:val="en-AU"/>
        </w:rPr>
      </w:pPr>
      <w:r w:rsidRPr="009F0AD8">
        <w:rPr>
          <w:lang w:val="en-AU"/>
        </w:rPr>
        <w:t>Does the organisation identify future trends, plan for them and choose among the range of options available?</w:t>
      </w:r>
    </w:p>
    <w:p w14:paraId="2D1CBD6E" w14:textId="77777777" w:rsidR="00282A28" w:rsidRPr="009F0AD8" w:rsidRDefault="00282A28" w:rsidP="00282A28">
      <w:pPr>
        <w:pStyle w:val="ListParagraph"/>
        <w:numPr>
          <w:ilvl w:val="0"/>
          <w:numId w:val="11"/>
        </w:numPr>
        <w:rPr>
          <w:lang w:val="en-AU"/>
        </w:rPr>
      </w:pPr>
      <w:r w:rsidRPr="009F0AD8">
        <w:rPr>
          <w:lang w:val="en-AU"/>
        </w:rPr>
        <w:t>Does the organisation evaluate and measure outcomes and ensure that lessons learned are fed back through the strategy process?</w:t>
      </w:r>
    </w:p>
    <w:p w14:paraId="429C022C" w14:textId="77777777" w:rsidR="00282A28" w:rsidRPr="009F0AD8" w:rsidRDefault="00282A28" w:rsidP="00365E21">
      <w:pPr>
        <w:pStyle w:val="Heading3"/>
        <w:rPr>
          <w:lang w:val="en-AU"/>
        </w:rPr>
      </w:pPr>
      <w:bookmarkStart w:id="104" w:name="_Toc377713192"/>
      <w:r w:rsidRPr="009F0AD8">
        <w:rPr>
          <w:lang w:val="en-AU"/>
        </w:rPr>
        <w:t>Collaborate and build common purpose</w:t>
      </w:r>
      <w:bookmarkEnd w:id="104"/>
    </w:p>
    <w:p w14:paraId="760C2A52" w14:textId="77777777" w:rsidR="00282A28" w:rsidRPr="009F0AD8" w:rsidRDefault="00282A28" w:rsidP="00282A28">
      <w:pPr>
        <w:pStyle w:val="Heading4"/>
        <w:rPr>
          <w:lang w:val="en-AU"/>
        </w:rPr>
      </w:pPr>
      <w:r w:rsidRPr="009F0AD8">
        <w:rPr>
          <w:lang w:val="en-AU"/>
        </w:rPr>
        <w:t>Guidance Questions</w:t>
      </w:r>
    </w:p>
    <w:p w14:paraId="4BC091E9" w14:textId="77777777" w:rsidR="00282A28" w:rsidRPr="009F0AD8" w:rsidRDefault="00282A28" w:rsidP="00282A28">
      <w:pPr>
        <w:pStyle w:val="ListParagraph"/>
        <w:numPr>
          <w:ilvl w:val="0"/>
          <w:numId w:val="12"/>
        </w:numPr>
        <w:rPr>
          <w:lang w:val="en-AU"/>
        </w:rPr>
      </w:pPr>
      <w:r w:rsidRPr="009F0AD8">
        <w:rPr>
          <w:lang w:val="en-AU"/>
        </w:rPr>
        <w:t>Does the organisation work with others in government and beyond to develop strategy and policy collectively to address cross-cutting issues?</w:t>
      </w:r>
    </w:p>
    <w:p w14:paraId="35AA76E1" w14:textId="77777777" w:rsidR="00282A28" w:rsidRPr="009F0AD8" w:rsidRDefault="00282A28" w:rsidP="00282A28">
      <w:pPr>
        <w:pStyle w:val="ListParagraph"/>
        <w:numPr>
          <w:ilvl w:val="0"/>
          <w:numId w:val="12"/>
        </w:numPr>
        <w:rPr>
          <w:lang w:val="en-AU"/>
        </w:rPr>
      </w:pPr>
      <w:r w:rsidRPr="009F0AD8">
        <w:rPr>
          <w:lang w:val="en-AU"/>
        </w:rPr>
        <w:t>Does the organisation involve partners and stakeholders from the earliest stages of policy development and learn from their experience?</w:t>
      </w:r>
    </w:p>
    <w:p w14:paraId="679F6A68" w14:textId="77777777" w:rsidR="00282A28" w:rsidRPr="009F0AD8" w:rsidRDefault="00282A28" w:rsidP="00282A28">
      <w:pPr>
        <w:pStyle w:val="ListParagraph"/>
        <w:numPr>
          <w:ilvl w:val="0"/>
          <w:numId w:val="12"/>
        </w:numPr>
        <w:rPr>
          <w:lang w:val="en-AU"/>
        </w:rPr>
      </w:pPr>
      <w:r w:rsidRPr="009F0AD8">
        <w:rPr>
          <w:lang w:val="en-AU"/>
        </w:rPr>
        <w:t>Does the organisation ensure the agency's strategies and policies are consistent with those of other agencies?</w:t>
      </w:r>
    </w:p>
    <w:p w14:paraId="69C1FB5C" w14:textId="77777777" w:rsidR="00282A28" w:rsidRPr="009F0AD8" w:rsidRDefault="00282A28" w:rsidP="00282A28">
      <w:pPr>
        <w:pStyle w:val="ListParagraph"/>
        <w:numPr>
          <w:ilvl w:val="0"/>
          <w:numId w:val="12"/>
        </w:numPr>
        <w:rPr>
          <w:lang w:val="en-AU"/>
        </w:rPr>
      </w:pPr>
      <w:r w:rsidRPr="009F0AD8">
        <w:rPr>
          <w:lang w:val="en-AU"/>
        </w:rPr>
        <w:t>Does the organisation develop and generate common ownership of the strategy with political leadership, delivery partners and citizens?</w:t>
      </w:r>
    </w:p>
    <w:p w14:paraId="51D4E19F" w14:textId="77777777" w:rsidR="00E860B5" w:rsidRPr="009F0AD8" w:rsidRDefault="00E860B5" w:rsidP="00365E21">
      <w:pPr>
        <w:pStyle w:val="Heading2"/>
        <w:rPr>
          <w:lang w:val="en-AU"/>
        </w:rPr>
      </w:pPr>
      <w:r w:rsidRPr="009F0AD8">
        <w:rPr>
          <w:lang w:val="en-AU"/>
        </w:rPr>
        <w:lastRenderedPageBreak/>
        <w:t>Delivery</w:t>
      </w:r>
    </w:p>
    <w:p w14:paraId="6EE06B7F" w14:textId="77777777" w:rsidR="00282A28" w:rsidRPr="009F0AD8" w:rsidRDefault="00282A28" w:rsidP="00365E21">
      <w:pPr>
        <w:pStyle w:val="Heading3"/>
        <w:rPr>
          <w:lang w:val="en-AU"/>
        </w:rPr>
      </w:pPr>
      <w:bookmarkStart w:id="105" w:name="_Toc377713193"/>
      <w:r w:rsidRPr="009F0AD8">
        <w:rPr>
          <w:lang w:val="en-AU"/>
        </w:rPr>
        <w:t>Innovative Delivery</w:t>
      </w:r>
      <w:bookmarkEnd w:id="105"/>
    </w:p>
    <w:p w14:paraId="3288E611" w14:textId="77777777" w:rsidR="00282A28" w:rsidRPr="009F0AD8" w:rsidRDefault="00282A28" w:rsidP="00282A28">
      <w:pPr>
        <w:pStyle w:val="Heading4"/>
        <w:rPr>
          <w:lang w:val="en-AU"/>
        </w:rPr>
      </w:pPr>
      <w:r w:rsidRPr="009F0AD8">
        <w:rPr>
          <w:lang w:val="en-AU"/>
        </w:rPr>
        <w:t>Guidance Questions</w:t>
      </w:r>
    </w:p>
    <w:p w14:paraId="48EEE8A0" w14:textId="77777777" w:rsidR="00282A28" w:rsidRPr="009F0AD8" w:rsidRDefault="00282A28" w:rsidP="00282A28">
      <w:pPr>
        <w:pStyle w:val="ListParagraph"/>
        <w:numPr>
          <w:ilvl w:val="0"/>
          <w:numId w:val="17"/>
        </w:numPr>
        <w:rPr>
          <w:lang w:val="en-AU"/>
        </w:rPr>
      </w:pPr>
      <w:r w:rsidRPr="009F0AD8">
        <w:rPr>
          <w:lang w:val="en-AU"/>
        </w:rPr>
        <w:t>Does the organisation have the structures, people capacity and enabling systems required to support appropriate innovation and manage it effectively?</w:t>
      </w:r>
    </w:p>
    <w:p w14:paraId="105F22C9" w14:textId="77777777" w:rsidR="00282A28" w:rsidRPr="009F0AD8" w:rsidRDefault="00282A28" w:rsidP="00282A28">
      <w:pPr>
        <w:pStyle w:val="ListParagraph"/>
        <w:numPr>
          <w:ilvl w:val="0"/>
          <w:numId w:val="17"/>
        </w:numPr>
        <w:rPr>
          <w:lang w:val="en-AU"/>
        </w:rPr>
      </w:pPr>
      <w:r w:rsidRPr="009F0AD8">
        <w:rPr>
          <w:lang w:val="en-AU"/>
        </w:rPr>
        <w:t>Does the leadership empower and incentivise the organisation and its partners to innovate and learn from each other, and the front line, to improve delivery?</w:t>
      </w:r>
    </w:p>
    <w:p w14:paraId="2CC638A3" w14:textId="77777777" w:rsidR="00282A28" w:rsidRPr="009F0AD8" w:rsidRDefault="00282A28" w:rsidP="00282A28">
      <w:pPr>
        <w:pStyle w:val="ListParagraph"/>
        <w:numPr>
          <w:ilvl w:val="0"/>
          <w:numId w:val="17"/>
        </w:numPr>
        <w:rPr>
          <w:lang w:val="en-AU"/>
        </w:rPr>
      </w:pPr>
      <w:r w:rsidRPr="009F0AD8">
        <w:rPr>
          <w:lang w:val="en-AU"/>
        </w:rPr>
        <w:t>Is innovation explicitly linked to core business, underpinned by a coherent innovation strategy and an effective approach towards risk management?</w:t>
      </w:r>
    </w:p>
    <w:p w14:paraId="4B7780DB" w14:textId="77777777" w:rsidR="00282A28" w:rsidRPr="009F0AD8" w:rsidRDefault="00282A28" w:rsidP="00282A28">
      <w:pPr>
        <w:pStyle w:val="ListParagraph"/>
        <w:numPr>
          <w:ilvl w:val="0"/>
          <w:numId w:val="17"/>
        </w:numPr>
        <w:rPr>
          <w:lang w:val="en-AU"/>
        </w:rPr>
      </w:pPr>
      <w:r w:rsidRPr="009F0AD8">
        <w:rPr>
          <w:lang w:val="en-AU"/>
        </w:rPr>
        <w:t>Does the organisation evaluate the success and added value of innovation, using the results to make resource prioritisation decisions and inform future innovation?</w:t>
      </w:r>
    </w:p>
    <w:p w14:paraId="429741E0" w14:textId="77777777" w:rsidR="00282A28" w:rsidRPr="009F0AD8" w:rsidRDefault="00282A28" w:rsidP="00365E21">
      <w:pPr>
        <w:pStyle w:val="Heading3"/>
        <w:rPr>
          <w:lang w:val="en-AU"/>
        </w:rPr>
      </w:pPr>
      <w:bookmarkStart w:id="106" w:name="_Toc377713194"/>
      <w:r w:rsidRPr="009F0AD8">
        <w:rPr>
          <w:lang w:val="en-AU"/>
        </w:rPr>
        <w:t>Plan, resource and prioritise</w:t>
      </w:r>
      <w:bookmarkEnd w:id="106"/>
    </w:p>
    <w:p w14:paraId="3FC712EE" w14:textId="77777777" w:rsidR="00282A28" w:rsidRPr="009F0AD8" w:rsidRDefault="00282A28" w:rsidP="00282A28">
      <w:pPr>
        <w:pStyle w:val="Heading4"/>
        <w:rPr>
          <w:lang w:val="en-AU"/>
        </w:rPr>
      </w:pPr>
      <w:r w:rsidRPr="009F0AD8">
        <w:rPr>
          <w:lang w:val="en-AU"/>
        </w:rPr>
        <w:t>Guidance Questions</w:t>
      </w:r>
    </w:p>
    <w:p w14:paraId="532E0528" w14:textId="77777777" w:rsidR="00282A28" w:rsidRPr="009F0AD8" w:rsidRDefault="00282A28" w:rsidP="00282A28">
      <w:pPr>
        <w:pStyle w:val="ListParagraph"/>
        <w:numPr>
          <w:ilvl w:val="0"/>
          <w:numId w:val="18"/>
        </w:numPr>
        <w:rPr>
          <w:lang w:val="en-AU"/>
        </w:rPr>
      </w:pPr>
      <w:r w:rsidRPr="009F0AD8">
        <w:rPr>
          <w:lang w:val="en-AU"/>
        </w:rPr>
        <w:t>Do business planning processes effectively prioritise and sequence deliverables to focus on delivery of strategic outcomes? Are tough decisions made on trade-offs between priority outcomes when appropriate?</w:t>
      </w:r>
    </w:p>
    <w:p w14:paraId="2788C16D" w14:textId="77777777" w:rsidR="00282A28" w:rsidRPr="009F0AD8" w:rsidRDefault="00282A28" w:rsidP="00282A28">
      <w:pPr>
        <w:pStyle w:val="ListParagraph"/>
        <w:numPr>
          <w:ilvl w:val="0"/>
          <w:numId w:val="18"/>
        </w:numPr>
        <w:rPr>
          <w:lang w:val="en-AU"/>
        </w:rPr>
      </w:pPr>
      <w:r w:rsidRPr="009F0AD8">
        <w:rPr>
          <w:lang w:val="en-AU"/>
        </w:rPr>
        <w:t>Are delivery plans robust, consistent and aligned with the strategy? Taken together will they effectively deliver all of the strategic outcomes?</w:t>
      </w:r>
    </w:p>
    <w:p w14:paraId="447129AC" w14:textId="77777777" w:rsidR="00282A28" w:rsidRPr="009F0AD8" w:rsidRDefault="00282A28" w:rsidP="00282A28">
      <w:pPr>
        <w:pStyle w:val="ListParagraph"/>
        <w:numPr>
          <w:ilvl w:val="0"/>
          <w:numId w:val="18"/>
        </w:numPr>
        <w:rPr>
          <w:lang w:val="en-AU"/>
        </w:rPr>
      </w:pPr>
      <w:r w:rsidRPr="009F0AD8">
        <w:rPr>
          <w:lang w:val="en-AU"/>
        </w:rPr>
        <w:t>Is effective control of the organisation's resources maintained? Do delivery plans include key drivers of cost, with financial implications clearly considered and suitable levels of financial flexibility within the organisation?</w:t>
      </w:r>
    </w:p>
    <w:p w14:paraId="4458725E" w14:textId="77777777" w:rsidR="00282A28" w:rsidRPr="009F0AD8" w:rsidRDefault="00282A28" w:rsidP="00282A28">
      <w:pPr>
        <w:pStyle w:val="ListParagraph"/>
        <w:numPr>
          <w:ilvl w:val="0"/>
          <w:numId w:val="18"/>
        </w:numPr>
        <w:rPr>
          <w:lang w:val="en-AU"/>
        </w:rPr>
      </w:pPr>
      <w:r w:rsidRPr="009F0AD8">
        <w:rPr>
          <w:lang w:val="en-AU"/>
        </w:rPr>
        <w:t>Are delivery plans and programs effectively managed and regularly reviewed?</w:t>
      </w:r>
    </w:p>
    <w:p w14:paraId="1028538C" w14:textId="77777777" w:rsidR="00282A28" w:rsidRPr="009F0AD8" w:rsidRDefault="00282A28" w:rsidP="00282A28">
      <w:pPr>
        <w:pStyle w:val="ListParagraph"/>
        <w:rPr>
          <w:lang w:val="en-AU"/>
        </w:rPr>
      </w:pPr>
    </w:p>
    <w:p w14:paraId="590E6AEC" w14:textId="77777777" w:rsidR="00282A28" w:rsidRPr="009F0AD8" w:rsidRDefault="00282A28" w:rsidP="00365E21">
      <w:pPr>
        <w:pStyle w:val="Heading3"/>
        <w:rPr>
          <w:lang w:val="en-AU"/>
        </w:rPr>
      </w:pPr>
      <w:bookmarkStart w:id="107" w:name="_Toc377713195"/>
      <w:r w:rsidRPr="009F0AD8">
        <w:rPr>
          <w:lang w:val="en-AU"/>
        </w:rPr>
        <w:t>Shared commitment and sound delivery models</w:t>
      </w:r>
      <w:bookmarkEnd w:id="107"/>
    </w:p>
    <w:p w14:paraId="1928B42E" w14:textId="77777777" w:rsidR="00282A28" w:rsidRPr="009F0AD8" w:rsidRDefault="00282A28" w:rsidP="00282A28">
      <w:pPr>
        <w:pStyle w:val="Heading4"/>
        <w:rPr>
          <w:lang w:val="en-AU"/>
        </w:rPr>
      </w:pPr>
      <w:r w:rsidRPr="009F0AD8">
        <w:rPr>
          <w:lang w:val="en-AU"/>
        </w:rPr>
        <w:t>Guidance Questions</w:t>
      </w:r>
    </w:p>
    <w:p w14:paraId="49951763" w14:textId="77777777" w:rsidR="00282A28" w:rsidRPr="009F0AD8" w:rsidRDefault="00282A28" w:rsidP="00282A28">
      <w:pPr>
        <w:pStyle w:val="ListParagraph"/>
        <w:numPr>
          <w:ilvl w:val="0"/>
          <w:numId w:val="19"/>
        </w:numPr>
        <w:rPr>
          <w:lang w:val="en-AU"/>
        </w:rPr>
      </w:pPr>
      <w:r w:rsidRPr="009F0AD8">
        <w:rPr>
          <w:lang w:val="en-AU"/>
        </w:rPr>
        <w:t xml:space="preserve">Does the organisation have clear and </w:t>
      </w:r>
      <w:r w:rsidR="00793671" w:rsidRPr="009F0AD8">
        <w:rPr>
          <w:lang w:val="en-AU"/>
        </w:rPr>
        <w:t>well-understood</w:t>
      </w:r>
      <w:r w:rsidRPr="009F0AD8">
        <w:rPr>
          <w:lang w:val="en-AU"/>
        </w:rPr>
        <w:t xml:space="preserve"> delivery models which will deliver the agency's strategic outcomes across boundaries?</w:t>
      </w:r>
    </w:p>
    <w:p w14:paraId="77AF0029" w14:textId="77777777" w:rsidR="00282A28" w:rsidRPr="009F0AD8" w:rsidRDefault="00282A28" w:rsidP="00282A28">
      <w:pPr>
        <w:pStyle w:val="ListParagraph"/>
        <w:numPr>
          <w:ilvl w:val="0"/>
          <w:numId w:val="19"/>
        </w:numPr>
        <w:rPr>
          <w:lang w:val="en-AU"/>
        </w:rPr>
      </w:pPr>
      <w:r w:rsidRPr="009F0AD8">
        <w:rPr>
          <w:lang w:val="en-AU"/>
        </w:rPr>
        <w:t>Does the organisation identify and agree roles, responsibilities and accountabilities for delivery within those models including with third parties? Are they well understood and supported by appropriate rewards, incentives and governance arrangements?</w:t>
      </w:r>
    </w:p>
    <w:p w14:paraId="0FA624E0" w14:textId="77777777" w:rsidR="00282A28" w:rsidRPr="009F0AD8" w:rsidRDefault="00282A28" w:rsidP="00282A28">
      <w:pPr>
        <w:pStyle w:val="ListParagraph"/>
        <w:numPr>
          <w:ilvl w:val="0"/>
          <w:numId w:val="19"/>
        </w:numPr>
        <w:rPr>
          <w:lang w:val="en-AU"/>
        </w:rPr>
      </w:pPr>
      <w:r w:rsidRPr="009F0AD8">
        <w:rPr>
          <w:lang w:val="en-AU"/>
        </w:rPr>
        <w:t xml:space="preserve">Does the organisation engage, align and </w:t>
      </w:r>
      <w:proofErr w:type="gramStart"/>
      <w:r w:rsidRPr="009F0AD8">
        <w:rPr>
          <w:lang w:val="en-AU"/>
        </w:rPr>
        <w:t>enthuse</w:t>
      </w:r>
      <w:proofErr w:type="gramEnd"/>
      <w:r w:rsidRPr="009F0AD8">
        <w:rPr>
          <w:lang w:val="en-AU"/>
        </w:rPr>
        <w:t xml:space="preserve"> partners in other agencies and across the delivery model to work together to deliver? Is there shared commitment among them to remove obstacles to effective joint working?</w:t>
      </w:r>
    </w:p>
    <w:p w14:paraId="73E16224" w14:textId="77777777" w:rsidR="00282A28" w:rsidRPr="009F0AD8" w:rsidRDefault="00282A28" w:rsidP="00282A28">
      <w:pPr>
        <w:pStyle w:val="ListParagraph"/>
        <w:numPr>
          <w:ilvl w:val="0"/>
          <w:numId w:val="19"/>
        </w:numPr>
        <w:rPr>
          <w:lang w:val="en-AU"/>
        </w:rPr>
      </w:pPr>
      <w:r w:rsidRPr="009F0AD8">
        <w:rPr>
          <w:lang w:val="en-AU"/>
        </w:rPr>
        <w:t>Does the organisation ensure the effectiveness of delivery agents?</w:t>
      </w:r>
    </w:p>
    <w:p w14:paraId="287EE4D5" w14:textId="77777777" w:rsidR="00282A28" w:rsidRPr="009F0AD8" w:rsidRDefault="00282A28" w:rsidP="00282A28">
      <w:pPr>
        <w:pStyle w:val="ListParagraph"/>
        <w:rPr>
          <w:lang w:val="en-AU"/>
        </w:rPr>
      </w:pPr>
    </w:p>
    <w:p w14:paraId="271D8CA2" w14:textId="77777777" w:rsidR="00282A28" w:rsidRPr="009F0AD8" w:rsidRDefault="00282A28" w:rsidP="00365E21">
      <w:pPr>
        <w:pStyle w:val="Heading3"/>
        <w:rPr>
          <w:lang w:val="en-AU"/>
        </w:rPr>
      </w:pPr>
      <w:bookmarkStart w:id="108" w:name="_Toc377713196"/>
      <w:r w:rsidRPr="009F0AD8">
        <w:rPr>
          <w:lang w:val="en-AU"/>
        </w:rPr>
        <w:lastRenderedPageBreak/>
        <w:t>Manage performance</w:t>
      </w:r>
      <w:bookmarkEnd w:id="108"/>
    </w:p>
    <w:p w14:paraId="33A8E0BE" w14:textId="77777777" w:rsidR="00282A28" w:rsidRPr="009F0AD8" w:rsidRDefault="00282A28" w:rsidP="00282A28">
      <w:pPr>
        <w:pStyle w:val="Heading4"/>
        <w:rPr>
          <w:lang w:val="en-AU"/>
        </w:rPr>
      </w:pPr>
      <w:r w:rsidRPr="009F0AD8">
        <w:rPr>
          <w:lang w:val="en-AU"/>
        </w:rPr>
        <w:t>Guidance Questions</w:t>
      </w:r>
    </w:p>
    <w:p w14:paraId="70C2B435" w14:textId="77777777" w:rsidR="00282A28" w:rsidRPr="009F0AD8" w:rsidRDefault="00282A28" w:rsidP="00282A28">
      <w:pPr>
        <w:pStyle w:val="ListParagraph"/>
        <w:numPr>
          <w:ilvl w:val="0"/>
          <w:numId w:val="20"/>
        </w:numPr>
        <w:rPr>
          <w:lang w:val="en-AU"/>
        </w:rPr>
      </w:pPr>
      <w:r w:rsidRPr="009F0AD8">
        <w:rPr>
          <w:lang w:val="en-AU"/>
        </w:rPr>
        <w:t>Is the organisation delivering against performance targets to ensure achievement of outcomes set out in the strategy and business plans?</w:t>
      </w:r>
    </w:p>
    <w:p w14:paraId="788857A0" w14:textId="77777777" w:rsidR="00282A28" w:rsidRPr="009F0AD8" w:rsidRDefault="00282A28" w:rsidP="00282A28">
      <w:pPr>
        <w:pStyle w:val="ListParagraph"/>
        <w:numPr>
          <w:ilvl w:val="0"/>
          <w:numId w:val="20"/>
        </w:numPr>
        <w:rPr>
          <w:lang w:val="en-AU"/>
        </w:rPr>
      </w:pPr>
      <w:r w:rsidRPr="009F0AD8">
        <w:rPr>
          <w:lang w:val="en-AU"/>
        </w:rPr>
        <w:t>Does the organisation drive performance and strive for excellence across the organisation and delivery system in pursuit of strategic outcomes?</w:t>
      </w:r>
    </w:p>
    <w:p w14:paraId="2196976D" w14:textId="77777777" w:rsidR="00282A28" w:rsidRPr="009F0AD8" w:rsidRDefault="00282A28" w:rsidP="00282A28">
      <w:pPr>
        <w:pStyle w:val="ListParagraph"/>
        <w:numPr>
          <w:ilvl w:val="0"/>
          <w:numId w:val="20"/>
        </w:numPr>
        <w:rPr>
          <w:lang w:val="en-AU"/>
        </w:rPr>
      </w:pPr>
      <w:r w:rsidRPr="009F0AD8">
        <w:rPr>
          <w:lang w:val="en-AU"/>
        </w:rPr>
        <w:t>Does the organisation have high-quality, timely and well-understood performance information, supported by analytical capability, which allows you to track and manage performance and risk across the delivery system? Does the organisation take action when not meeting (or not on target to meet) all of its key delivery objectives?</w:t>
      </w:r>
    </w:p>
    <w:p w14:paraId="293C05A5" w14:textId="77777777" w:rsidR="00282A28" w:rsidRDefault="00282A28" w:rsidP="00282A28">
      <w:pPr>
        <w:pStyle w:val="Heading4"/>
        <w:rPr>
          <w:lang w:val="en-AU"/>
        </w:rPr>
      </w:pPr>
    </w:p>
    <w:p w14:paraId="7EB144A2" w14:textId="77777777" w:rsidR="008821BB" w:rsidRPr="00793671" w:rsidRDefault="008821BB" w:rsidP="00793671">
      <w:pPr>
        <w:spacing w:before="0" w:beforeAutospacing="0" w:after="200" w:afterAutospacing="0" w:line="276" w:lineRule="auto"/>
        <w:rPr>
          <w:rFonts w:eastAsiaTheme="majorEastAsia" w:cstheme="majorBidi"/>
          <w:b/>
          <w:bCs/>
          <w:color w:val="4F81BD" w:themeColor="accent1"/>
          <w:sz w:val="32"/>
          <w:szCs w:val="28"/>
          <w:lang w:val="en-AU"/>
        </w:rPr>
      </w:pPr>
    </w:p>
    <w:sectPr w:rsidR="008821BB" w:rsidRPr="00793671" w:rsidSect="00B009FA">
      <w:pgSz w:w="11900" w:h="1682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4AD8B0" w15:done="0"/>
  <w15:commentEx w15:paraId="3FA593BD" w15:done="0"/>
  <w15:commentEx w15:paraId="777AFA4F" w15:done="0"/>
  <w15:commentEx w15:paraId="43E1A48E" w15:done="0"/>
  <w15:commentEx w15:paraId="724591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55A2B" w14:textId="77777777" w:rsidR="00464493" w:rsidRDefault="00464493" w:rsidP="00E0435D">
      <w:pPr>
        <w:spacing w:before="0" w:after="0"/>
      </w:pPr>
      <w:r>
        <w:separator/>
      </w:r>
    </w:p>
  </w:endnote>
  <w:endnote w:type="continuationSeparator" w:id="0">
    <w:p w14:paraId="399C7201" w14:textId="77777777" w:rsidR="00464493" w:rsidRDefault="00464493" w:rsidP="00E043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78467"/>
      <w:docPartObj>
        <w:docPartGallery w:val="Page Numbers (Bottom of Page)"/>
        <w:docPartUnique/>
      </w:docPartObj>
    </w:sdtPr>
    <w:sdtEndPr>
      <w:rPr>
        <w:noProof/>
      </w:rPr>
    </w:sdtEndPr>
    <w:sdtContent>
      <w:p w14:paraId="268D8F5A" w14:textId="60ED9721" w:rsidR="00464493" w:rsidRDefault="00464493" w:rsidP="006E00DA">
        <w:pPr>
          <w:pStyle w:val="Footer"/>
          <w:spacing w:before="100" w:after="100"/>
          <w:ind w:left="-851"/>
          <w:jc w:val="right"/>
          <w:rPr>
            <w:noProof/>
          </w:rPr>
        </w:pPr>
        <w:r>
          <w:fldChar w:fldCharType="begin"/>
        </w:r>
        <w:r>
          <w:instrText xml:space="preserve"> PAGE   \* MERGEFORMAT </w:instrText>
        </w:r>
        <w:r>
          <w:fldChar w:fldCharType="separate"/>
        </w:r>
        <w:r w:rsidR="001D30B4">
          <w:rPr>
            <w:noProof/>
          </w:rPr>
          <w:t>4</w:t>
        </w:r>
        <w:r>
          <w:rPr>
            <w:noProof/>
          </w:rPr>
          <w:fldChar w:fldCharType="end"/>
        </w:r>
      </w:p>
    </w:sdtContent>
  </w:sdt>
  <w:p w14:paraId="1FC146D7" w14:textId="19092389" w:rsidR="00464493" w:rsidRPr="00FA0F5D" w:rsidRDefault="00464493" w:rsidP="00FA0F5D">
    <w:pPr>
      <w:pStyle w:val="Footer"/>
      <w:jc w:val="right"/>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32455" w14:textId="77777777" w:rsidR="00464493" w:rsidRDefault="00464493" w:rsidP="00E0435D">
      <w:pPr>
        <w:spacing w:before="0" w:after="0"/>
      </w:pPr>
      <w:r>
        <w:separator/>
      </w:r>
    </w:p>
  </w:footnote>
  <w:footnote w:type="continuationSeparator" w:id="0">
    <w:p w14:paraId="0AEAE22E" w14:textId="77777777" w:rsidR="00464493" w:rsidRDefault="00464493" w:rsidP="00E0435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ED7"/>
    <w:multiLevelType w:val="hybridMultilevel"/>
    <w:tmpl w:val="603E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34B8B"/>
    <w:multiLevelType w:val="hybridMultilevel"/>
    <w:tmpl w:val="ACF2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95534"/>
    <w:multiLevelType w:val="multilevel"/>
    <w:tmpl w:val="AF54945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A17A3"/>
    <w:multiLevelType w:val="hybridMultilevel"/>
    <w:tmpl w:val="F536D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38380C"/>
    <w:multiLevelType w:val="hybridMultilevel"/>
    <w:tmpl w:val="A10C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54DBE"/>
    <w:multiLevelType w:val="hybridMultilevel"/>
    <w:tmpl w:val="7B5C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840B2B"/>
    <w:multiLevelType w:val="hybridMultilevel"/>
    <w:tmpl w:val="5EB25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3B3788"/>
    <w:multiLevelType w:val="multilevel"/>
    <w:tmpl w:val="A2D4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640BB"/>
    <w:multiLevelType w:val="multilevel"/>
    <w:tmpl w:val="A2D4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B5ECF"/>
    <w:multiLevelType w:val="hybridMultilevel"/>
    <w:tmpl w:val="D6CCF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006F8E"/>
    <w:multiLevelType w:val="hybridMultilevel"/>
    <w:tmpl w:val="B9B6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0E1E9B"/>
    <w:multiLevelType w:val="hybridMultilevel"/>
    <w:tmpl w:val="B4A2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BB1FF7"/>
    <w:multiLevelType w:val="hybridMultilevel"/>
    <w:tmpl w:val="13A8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DC082F"/>
    <w:multiLevelType w:val="hybridMultilevel"/>
    <w:tmpl w:val="64A2F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7B5E1B"/>
    <w:multiLevelType w:val="hybridMultilevel"/>
    <w:tmpl w:val="FC76D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B80B0B"/>
    <w:multiLevelType w:val="multilevel"/>
    <w:tmpl w:val="A2D4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732918"/>
    <w:multiLevelType w:val="hybridMultilevel"/>
    <w:tmpl w:val="8AAA2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8544CD"/>
    <w:multiLevelType w:val="hybridMultilevel"/>
    <w:tmpl w:val="4524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9D4F9A"/>
    <w:multiLevelType w:val="hybridMultilevel"/>
    <w:tmpl w:val="04C0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A07706"/>
    <w:multiLevelType w:val="hybridMultilevel"/>
    <w:tmpl w:val="F18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E5E45"/>
    <w:multiLevelType w:val="multilevel"/>
    <w:tmpl w:val="A2D4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5772BE"/>
    <w:multiLevelType w:val="hybridMultilevel"/>
    <w:tmpl w:val="656663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E5C624D"/>
    <w:multiLevelType w:val="hybridMultilevel"/>
    <w:tmpl w:val="03343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F54149C"/>
    <w:multiLevelType w:val="multilevel"/>
    <w:tmpl w:val="A2D4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8034A3"/>
    <w:multiLevelType w:val="hybridMultilevel"/>
    <w:tmpl w:val="1AFEE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D514AD"/>
    <w:multiLevelType w:val="hybridMultilevel"/>
    <w:tmpl w:val="DDB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15933"/>
    <w:multiLevelType w:val="multilevel"/>
    <w:tmpl w:val="A2D4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E234AF"/>
    <w:multiLevelType w:val="multilevel"/>
    <w:tmpl w:val="A2D4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4F0E1B"/>
    <w:multiLevelType w:val="hybridMultilevel"/>
    <w:tmpl w:val="B044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60408D"/>
    <w:multiLevelType w:val="hybridMultilevel"/>
    <w:tmpl w:val="61A0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E728E8"/>
    <w:multiLevelType w:val="hybridMultilevel"/>
    <w:tmpl w:val="F9EE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952450"/>
    <w:multiLevelType w:val="hybridMultilevel"/>
    <w:tmpl w:val="B0C27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FA530A"/>
    <w:multiLevelType w:val="hybridMultilevel"/>
    <w:tmpl w:val="C8224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1953D1"/>
    <w:multiLevelType w:val="hybridMultilevel"/>
    <w:tmpl w:val="7148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B46E3C"/>
    <w:multiLevelType w:val="hybridMultilevel"/>
    <w:tmpl w:val="812E3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CE368C"/>
    <w:multiLevelType w:val="hybridMultilevel"/>
    <w:tmpl w:val="85BAD0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162173"/>
    <w:multiLevelType w:val="hybridMultilevel"/>
    <w:tmpl w:val="DF7E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783665"/>
    <w:multiLevelType w:val="hybridMultilevel"/>
    <w:tmpl w:val="ECD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9766F"/>
    <w:multiLevelType w:val="hybridMultilevel"/>
    <w:tmpl w:val="ED80EF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9C2F0D"/>
    <w:multiLevelType w:val="hybridMultilevel"/>
    <w:tmpl w:val="6AEA0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AE4E1A"/>
    <w:multiLevelType w:val="hybridMultilevel"/>
    <w:tmpl w:val="A1DCF374"/>
    <w:lvl w:ilvl="0" w:tplc="3AB6DC1C">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F536A80"/>
    <w:multiLevelType w:val="hybridMultilevel"/>
    <w:tmpl w:val="FD0A06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9"/>
  </w:num>
  <w:num w:numId="3">
    <w:abstractNumId w:val="13"/>
  </w:num>
  <w:num w:numId="4">
    <w:abstractNumId w:val="7"/>
  </w:num>
  <w:num w:numId="5">
    <w:abstractNumId w:val="22"/>
  </w:num>
  <w:num w:numId="6">
    <w:abstractNumId w:val="19"/>
  </w:num>
  <w:num w:numId="7">
    <w:abstractNumId w:val="25"/>
  </w:num>
  <w:num w:numId="8">
    <w:abstractNumId w:val="4"/>
  </w:num>
  <w:num w:numId="9">
    <w:abstractNumId w:val="37"/>
  </w:num>
  <w:num w:numId="10">
    <w:abstractNumId w:val="27"/>
  </w:num>
  <w:num w:numId="11">
    <w:abstractNumId w:val="20"/>
  </w:num>
  <w:num w:numId="12">
    <w:abstractNumId w:val="26"/>
  </w:num>
  <w:num w:numId="13">
    <w:abstractNumId w:val="12"/>
  </w:num>
  <w:num w:numId="14">
    <w:abstractNumId w:val="29"/>
  </w:num>
  <w:num w:numId="15">
    <w:abstractNumId w:val="6"/>
  </w:num>
  <w:num w:numId="16">
    <w:abstractNumId w:val="31"/>
  </w:num>
  <w:num w:numId="17">
    <w:abstractNumId w:val="23"/>
  </w:num>
  <w:num w:numId="18">
    <w:abstractNumId w:val="2"/>
  </w:num>
  <w:num w:numId="19">
    <w:abstractNumId w:val="8"/>
  </w:num>
  <w:num w:numId="20">
    <w:abstractNumId w:val="15"/>
  </w:num>
  <w:num w:numId="21">
    <w:abstractNumId w:val="35"/>
  </w:num>
  <w:num w:numId="22">
    <w:abstractNumId w:val="40"/>
  </w:num>
  <w:num w:numId="23">
    <w:abstractNumId w:val="24"/>
  </w:num>
  <w:num w:numId="24">
    <w:abstractNumId w:val="34"/>
  </w:num>
  <w:num w:numId="25">
    <w:abstractNumId w:val="16"/>
  </w:num>
  <w:num w:numId="26">
    <w:abstractNumId w:val="9"/>
  </w:num>
  <w:num w:numId="27">
    <w:abstractNumId w:val="33"/>
  </w:num>
  <w:num w:numId="28">
    <w:abstractNumId w:val="17"/>
  </w:num>
  <w:num w:numId="29">
    <w:abstractNumId w:val="0"/>
  </w:num>
  <w:num w:numId="30">
    <w:abstractNumId w:val="30"/>
  </w:num>
  <w:num w:numId="31">
    <w:abstractNumId w:val="5"/>
  </w:num>
  <w:num w:numId="32">
    <w:abstractNumId w:val="10"/>
  </w:num>
  <w:num w:numId="33">
    <w:abstractNumId w:val="36"/>
  </w:num>
  <w:num w:numId="34">
    <w:abstractNumId w:val="28"/>
  </w:num>
  <w:num w:numId="35">
    <w:abstractNumId w:val="21"/>
  </w:num>
  <w:num w:numId="36">
    <w:abstractNumId w:val="32"/>
  </w:num>
  <w:num w:numId="37">
    <w:abstractNumId w:val="3"/>
  </w:num>
  <w:num w:numId="38">
    <w:abstractNumId w:val="18"/>
  </w:num>
  <w:num w:numId="39">
    <w:abstractNumId w:val="38"/>
  </w:num>
  <w:num w:numId="40">
    <w:abstractNumId w:val="41"/>
  </w:num>
  <w:num w:numId="41">
    <w:abstractNumId w:val="11"/>
  </w:num>
  <w:num w:numId="4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Whalan">
    <w15:presenceInfo w15:providerId="None" w15:userId="Jeff Wha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31"/>
    <w:rsid w:val="000026AE"/>
    <w:rsid w:val="00021ECC"/>
    <w:rsid w:val="00022990"/>
    <w:rsid w:val="00024D91"/>
    <w:rsid w:val="000277DF"/>
    <w:rsid w:val="00040F9C"/>
    <w:rsid w:val="00052E20"/>
    <w:rsid w:val="00052FB4"/>
    <w:rsid w:val="00061A5D"/>
    <w:rsid w:val="0007155A"/>
    <w:rsid w:val="00072A49"/>
    <w:rsid w:val="00073723"/>
    <w:rsid w:val="00077224"/>
    <w:rsid w:val="0009548E"/>
    <w:rsid w:val="000A451C"/>
    <w:rsid w:val="000A555F"/>
    <w:rsid w:val="000B42D9"/>
    <w:rsid w:val="000B7D28"/>
    <w:rsid w:val="000F2A63"/>
    <w:rsid w:val="000F5806"/>
    <w:rsid w:val="00116549"/>
    <w:rsid w:val="00125FFD"/>
    <w:rsid w:val="00137843"/>
    <w:rsid w:val="00150890"/>
    <w:rsid w:val="00166211"/>
    <w:rsid w:val="001668E8"/>
    <w:rsid w:val="00167F6B"/>
    <w:rsid w:val="001A3B36"/>
    <w:rsid w:val="001D30B4"/>
    <w:rsid w:val="001E630D"/>
    <w:rsid w:val="001F7019"/>
    <w:rsid w:val="00214FB2"/>
    <w:rsid w:val="00221659"/>
    <w:rsid w:val="00227622"/>
    <w:rsid w:val="00251477"/>
    <w:rsid w:val="002649BE"/>
    <w:rsid w:val="00282A28"/>
    <w:rsid w:val="002B0339"/>
    <w:rsid w:val="002B1B0D"/>
    <w:rsid w:val="002B53B5"/>
    <w:rsid w:val="002C7F03"/>
    <w:rsid w:val="002D3804"/>
    <w:rsid w:val="002E54AF"/>
    <w:rsid w:val="002F08F1"/>
    <w:rsid w:val="002F28FD"/>
    <w:rsid w:val="002F2AA8"/>
    <w:rsid w:val="00313FB7"/>
    <w:rsid w:val="003144DE"/>
    <w:rsid w:val="00331994"/>
    <w:rsid w:val="00345536"/>
    <w:rsid w:val="00355C04"/>
    <w:rsid w:val="00362D1D"/>
    <w:rsid w:val="00365E21"/>
    <w:rsid w:val="00372A45"/>
    <w:rsid w:val="00381F1B"/>
    <w:rsid w:val="003848F0"/>
    <w:rsid w:val="00393964"/>
    <w:rsid w:val="003B06AA"/>
    <w:rsid w:val="003B2BB8"/>
    <w:rsid w:val="003C3C24"/>
    <w:rsid w:val="003D040E"/>
    <w:rsid w:val="003D34FF"/>
    <w:rsid w:val="004024FE"/>
    <w:rsid w:val="00454E87"/>
    <w:rsid w:val="004634F0"/>
    <w:rsid w:val="00464493"/>
    <w:rsid w:val="00485609"/>
    <w:rsid w:val="004861DA"/>
    <w:rsid w:val="004974A3"/>
    <w:rsid w:val="004A16D3"/>
    <w:rsid w:val="004B54CA"/>
    <w:rsid w:val="004E01EF"/>
    <w:rsid w:val="004E5CBF"/>
    <w:rsid w:val="004E6AC4"/>
    <w:rsid w:val="004F4390"/>
    <w:rsid w:val="00504C64"/>
    <w:rsid w:val="005071B8"/>
    <w:rsid w:val="00516087"/>
    <w:rsid w:val="005346C1"/>
    <w:rsid w:val="005350DA"/>
    <w:rsid w:val="00544BD7"/>
    <w:rsid w:val="00554CD0"/>
    <w:rsid w:val="00565738"/>
    <w:rsid w:val="005B0703"/>
    <w:rsid w:val="005B18A3"/>
    <w:rsid w:val="005B457F"/>
    <w:rsid w:val="005C0BB9"/>
    <w:rsid w:val="005C3AA9"/>
    <w:rsid w:val="005E1BEB"/>
    <w:rsid w:val="005F2274"/>
    <w:rsid w:val="006125A7"/>
    <w:rsid w:val="00635AF5"/>
    <w:rsid w:val="0064344B"/>
    <w:rsid w:val="00646BD9"/>
    <w:rsid w:val="00654B2E"/>
    <w:rsid w:val="00670D1C"/>
    <w:rsid w:val="00674D77"/>
    <w:rsid w:val="00681B45"/>
    <w:rsid w:val="006955B4"/>
    <w:rsid w:val="006A05D1"/>
    <w:rsid w:val="006A4CE7"/>
    <w:rsid w:val="006B6AF5"/>
    <w:rsid w:val="006E00DA"/>
    <w:rsid w:val="006E6D52"/>
    <w:rsid w:val="007071E9"/>
    <w:rsid w:val="007126E9"/>
    <w:rsid w:val="00734B1F"/>
    <w:rsid w:val="00736534"/>
    <w:rsid w:val="0074331D"/>
    <w:rsid w:val="00753FF9"/>
    <w:rsid w:val="00755537"/>
    <w:rsid w:val="00766D5E"/>
    <w:rsid w:val="007718F4"/>
    <w:rsid w:val="00772035"/>
    <w:rsid w:val="00785261"/>
    <w:rsid w:val="00791848"/>
    <w:rsid w:val="00793671"/>
    <w:rsid w:val="007A7ED7"/>
    <w:rsid w:val="007B0256"/>
    <w:rsid w:val="007C5F12"/>
    <w:rsid w:val="007D2FD1"/>
    <w:rsid w:val="007F39CB"/>
    <w:rsid w:val="00822CC6"/>
    <w:rsid w:val="00857C43"/>
    <w:rsid w:val="008821BB"/>
    <w:rsid w:val="00884AB5"/>
    <w:rsid w:val="008961AF"/>
    <w:rsid w:val="008A2A39"/>
    <w:rsid w:val="008A634C"/>
    <w:rsid w:val="008C30F8"/>
    <w:rsid w:val="008C4023"/>
    <w:rsid w:val="008C6D4A"/>
    <w:rsid w:val="008D1F22"/>
    <w:rsid w:val="008F33E2"/>
    <w:rsid w:val="008F6A34"/>
    <w:rsid w:val="008F7EED"/>
    <w:rsid w:val="009225F0"/>
    <w:rsid w:val="009448D5"/>
    <w:rsid w:val="0094593D"/>
    <w:rsid w:val="00945B83"/>
    <w:rsid w:val="00950159"/>
    <w:rsid w:val="00965C20"/>
    <w:rsid w:val="009706A8"/>
    <w:rsid w:val="009748F8"/>
    <w:rsid w:val="009805B2"/>
    <w:rsid w:val="009A0B95"/>
    <w:rsid w:val="009C3B2E"/>
    <w:rsid w:val="009F0AD8"/>
    <w:rsid w:val="009F7C7F"/>
    <w:rsid w:val="00A40462"/>
    <w:rsid w:val="00A52B56"/>
    <w:rsid w:val="00A565E2"/>
    <w:rsid w:val="00A62438"/>
    <w:rsid w:val="00A91AC8"/>
    <w:rsid w:val="00AC69EC"/>
    <w:rsid w:val="00AD59E8"/>
    <w:rsid w:val="00AE2229"/>
    <w:rsid w:val="00AF2E7F"/>
    <w:rsid w:val="00B009FA"/>
    <w:rsid w:val="00B021C6"/>
    <w:rsid w:val="00B17872"/>
    <w:rsid w:val="00B24661"/>
    <w:rsid w:val="00B45614"/>
    <w:rsid w:val="00B46386"/>
    <w:rsid w:val="00B5487A"/>
    <w:rsid w:val="00B632BF"/>
    <w:rsid w:val="00B919D4"/>
    <w:rsid w:val="00B97624"/>
    <w:rsid w:val="00BA2DB9"/>
    <w:rsid w:val="00BE7148"/>
    <w:rsid w:val="00C20DE0"/>
    <w:rsid w:val="00C21B90"/>
    <w:rsid w:val="00C261E5"/>
    <w:rsid w:val="00C43FAC"/>
    <w:rsid w:val="00C442B8"/>
    <w:rsid w:val="00C5512F"/>
    <w:rsid w:val="00C55740"/>
    <w:rsid w:val="00C63F7D"/>
    <w:rsid w:val="00C6548A"/>
    <w:rsid w:val="00C85CE3"/>
    <w:rsid w:val="00C8746C"/>
    <w:rsid w:val="00C9624B"/>
    <w:rsid w:val="00CA3E26"/>
    <w:rsid w:val="00CD2BE0"/>
    <w:rsid w:val="00CE497E"/>
    <w:rsid w:val="00CF2738"/>
    <w:rsid w:val="00CF4523"/>
    <w:rsid w:val="00D01C19"/>
    <w:rsid w:val="00D157D8"/>
    <w:rsid w:val="00D23158"/>
    <w:rsid w:val="00D31AB3"/>
    <w:rsid w:val="00D3715C"/>
    <w:rsid w:val="00D40AB9"/>
    <w:rsid w:val="00D63009"/>
    <w:rsid w:val="00D72133"/>
    <w:rsid w:val="00D873EB"/>
    <w:rsid w:val="00D87F35"/>
    <w:rsid w:val="00D90D0F"/>
    <w:rsid w:val="00D91C7E"/>
    <w:rsid w:val="00DC1249"/>
    <w:rsid w:val="00DD402C"/>
    <w:rsid w:val="00DD4D17"/>
    <w:rsid w:val="00E00C20"/>
    <w:rsid w:val="00E0435D"/>
    <w:rsid w:val="00E10110"/>
    <w:rsid w:val="00E13CA5"/>
    <w:rsid w:val="00E20631"/>
    <w:rsid w:val="00E45092"/>
    <w:rsid w:val="00E7528C"/>
    <w:rsid w:val="00E7598C"/>
    <w:rsid w:val="00E860B5"/>
    <w:rsid w:val="00EA2024"/>
    <w:rsid w:val="00EA21E1"/>
    <w:rsid w:val="00EA4A2F"/>
    <w:rsid w:val="00EB1BDC"/>
    <w:rsid w:val="00EB1E3A"/>
    <w:rsid w:val="00EC5E72"/>
    <w:rsid w:val="00ED44E8"/>
    <w:rsid w:val="00ED58D2"/>
    <w:rsid w:val="00ED5ADE"/>
    <w:rsid w:val="00ED682F"/>
    <w:rsid w:val="00EE47A9"/>
    <w:rsid w:val="00EE4BEB"/>
    <w:rsid w:val="00F11A13"/>
    <w:rsid w:val="00F17204"/>
    <w:rsid w:val="00F17E99"/>
    <w:rsid w:val="00F240A7"/>
    <w:rsid w:val="00F47424"/>
    <w:rsid w:val="00F7795E"/>
    <w:rsid w:val="00F84DFC"/>
    <w:rsid w:val="00FA0F5D"/>
    <w:rsid w:val="00FA5F00"/>
    <w:rsid w:val="00FA63E7"/>
    <w:rsid w:val="00FC4FC6"/>
    <w:rsid w:val="00FD130C"/>
    <w:rsid w:val="00FD53D3"/>
    <w:rsid w:val="00FD6F34"/>
    <w:rsid w:val="00FE25F3"/>
    <w:rsid w:val="00FE38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E6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31"/>
    <w:pPr>
      <w:spacing w:before="100" w:beforeAutospacing="1" w:after="100" w:afterAutospacing="1" w:line="240" w:lineRule="auto"/>
    </w:pPr>
    <w:rPr>
      <w:rFonts w:eastAsia="Times New Roman" w:cstheme="minorHAnsi"/>
      <w:sz w:val="24"/>
      <w:szCs w:val="24"/>
      <w:lang w:val="en" w:eastAsia="en-AU"/>
    </w:rPr>
  </w:style>
  <w:style w:type="paragraph" w:styleId="Heading1">
    <w:name w:val="heading 1"/>
    <w:basedOn w:val="Normal"/>
    <w:next w:val="Normal"/>
    <w:link w:val="Heading1Char"/>
    <w:uiPriority w:val="9"/>
    <w:qFormat/>
    <w:rsid w:val="00646BD9"/>
    <w:pPr>
      <w:spacing w:before="480" w:after="0"/>
      <w:contextualSpacing/>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unhideWhenUsed/>
    <w:qFormat/>
    <w:rsid w:val="00B632BF"/>
    <w:p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7224"/>
    <w:pPr>
      <w:spacing w:before="200" w:after="0" w:line="271" w:lineRule="auto"/>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D9"/>
    <w:rPr>
      <w:rFonts w:eastAsiaTheme="majorEastAsia" w:cstheme="majorBidi"/>
      <w:b/>
      <w:bCs/>
      <w:color w:val="4F81BD" w:themeColor="accent1"/>
      <w:sz w:val="32"/>
      <w:szCs w:val="28"/>
      <w:lang w:val="en" w:eastAsia="en-AU"/>
    </w:rPr>
  </w:style>
  <w:style w:type="character" w:customStyle="1" w:styleId="Heading2Char">
    <w:name w:val="Heading 2 Char"/>
    <w:basedOn w:val="DefaultParagraphFont"/>
    <w:link w:val="Heading2"/>
    <w:uiPriority w:val="9"/>
    <w:rsid w:val="00B632BF"/>
    <w:rPr>
      <w:rFonts w:eastAsiaTheme="majorEastAsia" w:cstheme="majorBidi"/>
      <w:b/>
      <w:bCs/>
      <w:color w:val="4F81BD" w:themeColor="accent1"/>
      <w:sz w:val="26"/>
      <w:szCs w:val="26"/>
      <w:lang w:val="en" w:eastAsia="en-AU"/>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077224"/>
    <w:rPr>
      <w:rFonts w:eastAsiaTheme="majorEastAsia" w:cstheme="majorBidi"/>
      <w:b/>
      <w:bCs/>
      <w:color w:val="4F81BD" w:themeColor="accent1"/>
      <w:sz w:val="24"/>
      <w:szCs w:val="24"/>
      <w:lang w:val="en"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LightList-Accent1">
    <w:name w:val="Light List Accent 1"/>
    <w:basedOn w:val="TableNormal"/>
    <w:uiPriority w:val="61"/>
    <w:rsid w:val="00E2063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E206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31"/>
    <w:rPr>
      <w:rFonts w:ascii="Tahoma" w:eastAsia="Times New Roman" w:hAnsi="Tahoma" w:cs="Tahoma"/>
      <w:sz w:val="16"/>
      <w:szCs w:val="16"/>
      <w:lang w:val="en" w:eastAsia="en-AU"/>
    </w:rPr>
  </w:style>
  <w:style w:type="paragraph" w:styleId="NormalWeb">
    <w:name w:val="Normal (Web)"/>
    <w:basedOn w:val="Normal"/>
    <w:uiPriority w:val="99"/>
    <w:unhideWhenUsed/>
    <w:rsid w:val="00E20631"/>
    <w:rPr>
      <w:rFonts w:ascii="Times New Roman" w:eastAsiaTheme="minorHAnsi" w:hAnsi="Times New Roman" w:cs="Times New Roman"/>
      <w:lang w:val="en-AU"/>
    </w:rPr>
  </w:style>
  <w:style w:type="paragraph" w:styleId="TOC1">
    <w:name w:val="toc 1"/>
    <w:basedOn w:val="Normal"/>
    <w:next w:val="Normal"/>
    <w:autoRedefine/>
    <w:uiPriority w:val="39"/>
    <w:unhideWhenUsed/>
    <w:rsid w:val="00D873EB"/>
  </w:style>
  <w:style w:type="paragraph" w:styleId="TOC2">
    <w:name w:val="toc 2"/>
    <w:basedOn w:val="Normal"/>
    <w:next w:val="Normal"/>
    <w:autoRedefine/>
    <w:uiPriority w:val="39"/>
    <w:unhideWhenUsed/>
    <w:rsid w:val="00D873EB"/>
    <w:pPr>
      <w:ind w:left="240"/>
    </w:pPr>
  </w:style>
  <w:style w:type="paragraph" w:styleId="TOC3">
    <w:name w:val="toc 3"/>
    <w:basedOn w:val="Normal"/>
    <w:next w:val="Normal"/>
    <w:autoRedefine/>
    <w:uiPriority w:val="39"/>
    <w:unhideWhenUsed/>
    <w:rsid w:val="00D873EB"/>
    <w:pPr>
      <w:ind w:left="480"/>
    </w:pPr>
  </w:style>
  <w:style w:type="character" w:styleId="Hyperlink">
    <w:name w:val="Hyperlink"/>
    <w:basedOn w:val="DefaultParagraphFont"/>
    <w:uiPriority w:val="99"/>
    <w:unhideWhenUsed/>
    <w:rsid w:val="00D873EB"/>
    <w:rPr>
      <w:color w:val="0000FF" w:themeColor="hyperlink"/>
      <w:u w:val="single"/>
    </w:rPr>
  </w:style>
  <w:style w:type="character" w:styleId="CommentReference">
    <w:name w:val="annotation reference"/>
    <w:basedOn w:val="DefaultParagraphFont"/>
    <w:uiPriority w:val="99"/>
    <w:semiHidden/>
    <w:unhideWhenUsed/>
    <w:rsid w:val="00052E20"/>
    <w:rPr>
      <w:sz w:val="16"/>
      <w:szCs w:val="16"/>
    </w:rPr>
  </w:style>
  <w:style w:type="paragraph" w:styleId="CommentText">
    <w:name w:val="annotation text"/>
    <w:basedOn w:val="Normal"/>
    <w:link w:val="CommentTextChar"/>
    <w:uiPriority w:val="99"/>
    <w:semiHidden/>
    <w:unhideWhenUsed/>
    <w:rsid w:val="00052E20"/>
    <w:rPr>
      <w:sz w:val="20"/>
      <w:szCs w:val="20"/>
    </w:rPr>
  </w:style>
  <w:style w:type="character" w:customStyle="1" w:styleId="CommentTextChar">
    <w:name w:val="Comment Text Char"/>
    <w:basedOn w:val="DefaultParagraphFont"/>
    <w:link w:val="CommentText"/>
    <w:uiPriority w:val="99"/>
    <w:semiHidden/>
    <w:rsid w:val="00052E20"/>
    <w:rPr>
      <w:rFonts w:eastAsia="Times New Roman" w:cstheme="minorHAnsi"/>
      <w:sz w:val="20"/>
      <w:szCs w:val="20"/>
      <w:lang w:val="en" w:eastAsia="en-AU"/>
    </w:rPr>
  </w:style>
  <w:style w:type="paragraph" w:styleId="Header">
    <w:name w:val="header"/>
    <w:basedOn w:val="Normal"/>
    <w:link w:val="HeaderChar"/>
    <w:uiPriority w:val="99"/>
    <w:unhideWhenUsed/>
    <w:rsid w:val="00E0435D"/>
    <w:pPr>
      <w:tabs>
        <w:tab w:val="center" w:pos="4513"/>
        <w:tab w:val="right" w:pos="9026"/>
      </w:tabs>
      <w:spacing w:before="0" w:after="0"/>
    </w:pPr>
  </w:style>
  <w:style w:type="character" w:customStyle="1" w:styleId="HeaderChar">
    <w:name w:val="Header Char"/>
    <w:basedOn w:val="DefaultParagraphFont"/>
    <w:link w:val="Header"/>
    <w:uiPriority w:val="99"/>
    <w:rsid w:val="00E0435D"/>
    <w:rPr>
      <w:rFonts w:eastAsia="Times New Roman" w:cstheme="minorHAnsi"/>
      <w:sz w:val="24"/>
      <w:szCs w:val="24"/>
      <w:lang w:val="en" w:eastAsia="en-AU"/>
    </w:rPr>
  </w:style>
  <w:style w:type="paragraph" w:styleId="Footer">
    <w:name w:val="footer"/>
    <w:basedOn w:val="Normal"/>
    <w:link w:val="FooterChar"/>
    <w:uiPriority w:val="99"/>
    <w:unhideWhenUsed/>
    <w:rsid w:val="00E0435D"/>
    <w:pPr>
      <w:tabs>
        <w:tab w:val="center" w:pos="4513"/>
        <w:tab w:val="right" w:pos="9026"/>
      </w:tabs>
      <w:spacing w:before="0" w:after="0"/>
    </w:pPr>
  </w:style>
  <w:style w:type="character" w:customStyle="1" w:styleId="FooterChar">
    <w:name w:val="Footer Char"/>
    <w:basedOn w:val="DefaultParagraphFont"/>
    <w:link w:val="Footer"/>
    <w:uiPriority w:val="99"/>
    <w:rsid w:val="00E0435D"/>
    <w:rPr>
      <w:rFonts w:eastAsia="Times New Roman" w:cstheme="minorHAnsi"/>
      <w:sz w:val="24"/>
      <w:szCs w:val="24"/>
      <w:lang w:val="en" w:eastAsia="en-AU"/>
    </w:rPr>
  </w:style>
  <w:style w:type="table" w:styleId="TableGrid">
    <w:name w:val="Table Grid"/>
    <w:basedOn w:val="TableNormal"/>
    <w:uiPriority w:val="59"/>
    <w:rsid w:val="003B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54B2E"/>
    <w:rPr>
      <w:b/>
      <w:bCs/>
    </w:rPr>
  </w:style>
  <w:style w:type="character" w:customStyle="1" w:styleId="CommentSubjectChar">
    <w:name w:val="Comment Subject Char"/>
    <w:basedOn w:val="CommentTextChar"/>
    <w:link w:val="CommentSubject"/>
    <w:uiPriority w:val="99"/>
    <w:semiHidden/>
    <w:rsid w:val="00654B2E"/>
    <w:rPr>
      <w:rFonts w:eastAsia="Times New Roman" w:cstheme="minorHAnsi"/>
      <w:b/>
      <w:bCs/>
      <w:sz w:val="20"/>
      <w:szCs w:val="20"/>
      <w:lang w:val="en" w:eastAsia="en-AU"/>
    </w:rPr>
  </w:style>
  <w:style w:type="character" w:styleId="PageNumber">
    <w:name w:val="page number"/>
    <w:basedOn w:val="DefaultParagraphFont"/>
    <w:uiPriority w:val="99"/>
    <w:semiHidden/>
    <w:unhideWhenUsed/>
    <w:rsid w:val="00DD4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31"/>
    <w:pPr>
      <w:spacing w:before="100" w:beforeAutospacing="1" w:after="100" w:afterAutospacing="1" w:line="240" w:lineRule="auto"/>
    </w:pPr>
    <w:rPr>
      <w:rFonts w:eastAsia="Times New Roman" w:cstheme="minorHAnsi"/>
      <w:sz w:val="24"/>
      <w:szCs w:val="24"/>
      <w:lang w:val="en" w:eastAsia="en-AU"/>
    </w:rPr>
  </w:style>
  <w:style w:type="paragraph" w:styleId="Heading1">
    <w:name w:val="heading 1"/>
    <w:basedOn w:val="Normal"/>
    <w:next w:val="Normal"/>
    <w:link w:val="Heading1Char"/>
    <w:uiPriority w:val="9"/>
    <w:qFormat/>
    <w:rsid w:val="00646BD9"/>
    <w:pPr>
      <w:spacing w:before="480" w:after="0"/>
      <w:contextualSpacing/>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unhideWhenUsed/>
    <w:qFormat/>
    <w:rsid w:val="00B632BF"/>
    <w:p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7224"/>
    <w:pPr>
      <w:spacing w:before="200" w:after="0" w:line="271" w:lineRule="auto"/>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D9"/>
    <w:rPr>
      <w:rFonts w:eastAsiaTheme="majorEastAsia" w:cstheme="majorBidi"/>
      <w:b/>
      <w:bCs/>
      <w:color w:val="4F81BD" w:themeColor="accent1"/>
      <w:sz w:val="32"/>
      <w:szCs w:val="28"/>
      <w:lang w:val="en" w:eastAsia="en-AU"/>
    </w:rPr>
  </w:style>
  <w:style w:type="character" w:customStyle="1" w:styleId="Heading2Char">
    <w:name w:val="Heading 2 Char"/>
    <w:basedOn w:val="DefaultParagraphFont"/>
    <w:link w:val="Heading2"/>
    <w:uiPriority w:val="9"/>
    <w:rsid w:val="00B632BF"/>
    <w:rPr>
      <w:rFonts w:eastAsiaTheme="majorEastAsia" w:cstheme="majorBidi"/>
      <w:b/>
      <w:bCs/>
      <w:color w:val="4F81BD" w:themeColor="accent1"/>
      <w:sz w:val="26"/>
      <w:szCs w:val="26"/>
      <w:lang w:val="en" w:eastAsia="en-AU"/>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077224"/>
    <w:rPr>
      <w:rFonts w:eastAsiaTheme="majorEastAsia" w:cstheme="majorBidi"/>
      <w:b/>
      <w:bCs/>
      <w:color w:val="4F81BD" w:themeColor="accent1"/>
      <w:sz w:val="24"/>
      <w:szCs w:val="24"/>
      <w:lang w:val="en"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LightList-Accent1">
    <w:name w:val="Light List Accent 1"/>
    <w:basedOn w:val="TableNormal"/>
    <w:uiPriority w:val="61"/>
    <w:rsid w:val="00E2063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E206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31"/>
    <w:rPr>
      <w:rFonts w:ascii="Tahoma" w:eastAsia="Times New Roman" w:hAnsi="Tahoma" w:cs="Tahoma"/>
      <w:sz w:val="16"/>
      <w:szCs w:val="16"/>
      <w:lang w:val="en" w:eastAsia="en-AU"/>
    </w:rPr>
  </w:style>
  <w:style w:type="paragraph" w:styleId="NormalWeb">
    <w:name w:val="Normal (Web)"/>
    <w:basedOn w:val="Normal"/>
    <w:uiPriority w:val="99"/>
    <w:unhideWhenUsed/>
    <w:rsid w:val="00E20631"/>
    <w:rPr>
      <w:rFonts w:ascii="Times New Roman" w:eastAsiaTheme="minorHAnsi" w:hAnsi="Times New Roman" w:cs="Times New Roman"/>
      <w:lang w:val="en-AU"/>
    </w:rPr>
  </w:style>
  <w:style w:type="paragraph" w:styleId="TOC1">
    <w:name w:val="toc 1"/>
    <w:basedOn w:val="Normal"/>
    <w:next w:val="Normal"/>
    <w:autoRedefine/>
    <w:uiPriority w:val="39"/>
    <w:unhideWhenUsed/>
    <w:rsid w:val="00D873EB"/>
  </w:style>
  <w:style w:type="paragraph" w:styleId="TOC2">
    <w:name w:val="toc 2"/>
    <w:basedOn w:val="Normal"/>
    <w:next w:val="Normal"/>
    <w:autoRedefine/>
    <w:uiPriority w:val="39"/>
    <w:unhideWhenUsed/>
    <w:rsid w:val="00D873EB"/>
    <w:pPr>
      <w:ind w:left="240"/>
    </w:pPr>
  </w:style>
  <w:style w:type="paragraph" w:styleId="TOC3">
    <w:name w:val="toc 3"/>
    <w:basedOn w:val="Normal"/>
    <w:next w:val="Normal"/>
    <w:autoRedefine/>
    <w:uiPriority w:val="39"/>
    <w:unhideWhenUsed/>
    <w:rsid w:val="00D873EB"/>
    <w:pPr>
      <w:ind w:left="480"/>
    </w:pPr>
  </w:style>
  <w:style w:type="character" w:styleId="Hyperlink">
    <w:name w:val="Hyperlink"/>
    <w:basedOn w:val="DefaultParagraphFont"/>
    <w:uiPriority w:val="99"/>
    <w:unhideWhenUsed/>
    <w:rsid w:val="00D873EB"/>
    <w:rPr>
      <w:color w:val="0000FF" w:themeColor="hyperlink"/>
      <w:u w:val="single"/>
    </w:rPr>
  </w:style>
  <w:style w:type="character" w:styleId="CommentReference">
    <w:name w:val="annotation reference"/>
    <w:basedOn w:val="DefaultParagraphFont"/>
    <w:uiPriority w:val="99"/>
    <w:semiHidden/>
    <w:unhideWhenUsed/>
    <w:rsid w:val="00052E20"/>
    <w:rPr>
      <w:sz w:val="16"/>
      <w:szCs w:val="16"/>
    </w:rPr>
  </w:style>
  <w:style w:type="paragraph" w:styleId="CommentText">
    <w:name w:val="annotation text"/>
    <w:basedOn w:val="Normal"/>
    <w:link w:val="CommentTextChar"/>
    <w:uiPriority w:val="99"/>
    <w:semiHidden/>
    <w:unhideWhenUsed/>
    <w:rsid w:val="00052E20"/>
    <w:rPr>
      <w:sz w:val="20"/>
      <w:szCs w:val="20"/>
    </w:rPr>
  </w:style>
  <w:style w:type="character" w:customStyle="1" w:styleId="CommentTextChar">
    <w:name w:val="Comment Text Char"/>
    <w:basedOn w:val="DefaultParagraphFont"/>
    <w:link w:val="CommentText"/>
    <w:uiPriority w:val="99"/>
    <w:semiHidden/>
    <w:rsid w:val="00052E20"/>
    <w:rPr>
      <w:rFonts w:eastAsia="Times New Roman" w:cstheme="minorHAnsi"/>
      <w:sz w:val="20"/>
      <w:szCs w:val="20"/>
      <w:lang w:val="en" w:eastAsia="en-AU"/>
    </w:rPr>
  </w:style>
  <w:style w:type="paragraph" w:styleId="Header">
    <w:name w:val="header"/>
    <w:basedOn w:val="Normal"/>
    <w:link w:val="HeaderChar"/>
    <w:uiPriority w:val="99"/>
    <w:unhideWhenUsed/>
    <w:rsid w:val="00E0435D"/>
    <w:pPr>
      <w:tabs>
        <w:tab w:val="center" w:pos="4513"/>
        <w:tab w:val="right" w:pos="9026"/>
      </w:tabs>
      <w:spacing w:before="0" w:after="0"/>
    </w:pPr>
  </w:style>
  <w:style w:type="character" w:customStyle="1" w:styleId="HeaderChar">
    <w:name w:val="Header Char"/>
    <w:basedOn w:val="DefaultParagraphFont"/>
    <w:link w:val="Header"/>
    <w:uiPriority w:val="99"/>
    <w:rsid w:val="00E0435D"/>
    <w:rPr>
      <w:rFonts w:eastAsia="Times New Roman" w:cstheme="minorHAnsi"/>
      <w:sz w:val="24"/>
      <w:szCs w:val="24"/>
      <w:lang w:val="en" w:eastAsia="en-AU"/>
    </w:rPr>
  </w:style>
  <w:style w:type="paragraph" w:styleId="Footer">
    <w:name w:val="footer"/>
    <w:basedOn w:val="Normal"/>
    <w:link w:val="FooterChar"/>
    <w:uiPriority w:val="99"/>
    <w:unhideWhenUsed/>
    <w:rsid w:val="00E0435D"/>
    <w:pPr>
      <w:tabs>
        <w:tab w:val="center" w:pos="4513"/>
        <w:tab w:val="right" w:pos="9026"/>
      </w:tabs>
      <w:spacing w:before="0" w:after="0"/>
    </w:pPr>
  </w:style>
  <w:style w:type="character" w:customStyle="1" w:styleId="FooterChar">
    <w:name w:val="Footer Char"/>
    <w:basedOn w:val="DefaultParagraphFont"/>
    <w:link w:val="Footer"/>
    <w:uiPriority w:val="99"/>
    <w:rsid w:val="00E0435D"/>
    <w:rPr>
      <w:rFonts w:eastAsia="Times New Roman" w:cstheme="minorHAnsi"/>
      <w:sz w:val="24"/>
      <w:szCs w:val="24"/>
      <w:lang w:val="en" w:eastAsia="en-AU"/>
    </w:rPr>
  </w:style>
  <w:style w:type="table" w:styleId="TableGrid">
    <w:name w:val="Table Grid"/>
    <w:basedOn w:val="TableNormal"/>
    <w:uiPriority w:val="59"/>
    <w:rsid w:val="003B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54B2E"/>
    <w:rPr>
      <w:b/>
      <w:bCs/>
    </w:rPr>
  </w:style>
  <w:style w:type="character" w:customStyle="1" w:styleId="CommentSubjectChar">
    <w:name w:val="Comment Subject Char"/>
    <w:basedOn w:val="CommentTextChar"/>
    <w:link w:val="CommentSubject"/>
    <w:uiPriority w:val="99"/>
    <w:semiHidden/>
    <w:rsid w:val="00654B2E"/>
    <w:rPr>
      <w:rFonts w:eastAsia="Times New Roman" w:cstheme="minorHAnsi"/>
      <w:b/>
      <w:bCs/>
      <w:sz w:val="20"/>
      <w:szCs w:val="20"/>
      <w:lang w:val="en" w:eastAsia="en-AU"/>
    </w:rPr>
  </w:style>
  <w:style w:type="character" w:styleId="PageNumber">
    <w:name w:val="page number"/>
    <w:basedOn w:val="DefaultParagraphFont"/>
    <w:uiPriority w:val="99"/>
    <w:semiHidden/>
    <w:unhideWhenUsed/>
    <w:rsid w:val="00DD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938">
      <w:bodyDiv w:val="1"/>
      <w:marLeft w:val="0"/>
      <w:marRight w:val="0"/>
      <w:marTop w:val="0"/>
      <w:marBottom w:val="0"/>
      <w:divBdr>
        <w:top w:val="none" w:sz="0" w:space="0" w:color="auto"/>
        <w:left w:val="none" w:sz="0" w:space="0" w:color="auto"/>
        <w:bottom w:val="none" w:sz="0" w:space="0" w:color="auto"/>
        <w:right w:val="none" w:sz="0" w:space="0" w:color="auto"/>
      </w:divBdr>
    </w:div>
    <w:div w:id="212544363">
      <w:bodyDiv w:val="1"/>
      <w:marLeft w:val="0"/>
      <w:marRight w:val="0"/>
      <w:marTop w:val="0"/>
      <w:marBottom w:val="0"/>
      <w:divBdr>
        <w:top w:val="none" w:sz="0" w:space="0" w:color="auto"/>
        <w:left w:val="none" w:sz="0" w:space="0" w:color="auto"/>
        <w:bottom w:val="none" w:sz="0" w:space="0" w:color="auto"/>
        <w:right w:val="none" w:sz="0" w:space="0" w:color="auto"/>
      </w:divBdr>
    </w:div>
    <w:div w:id="370812208">
      <w:bodyDiv w:val="1"/>
      <w:marLeft w:val="0"/>
      <w:marRight w:val="0"/>
      <w:marTop w:val="0"/>
      <w:marBottom w:val="0"/>
      <w:divBdr>
        <w:top w:val="none" w:sz="0" w:space="0" w:color="auto"/>
        <w:left w:val="none" w:sz="0" w:space="0" w:color="auto"/>
        <w:bottom w:val="none" w:sz="0" w:space="0" w:color="auto"/>
        <w:right w:val="none" w:sz="0" w:space="0" w:color="auto"/>
      </w:divBdr>
    </w:div>
    <w:div w:id="673187996">
      <w:bodyDiv w:val="1"/>
      <w:marLeft w:val="0"/>
      <w:marRight w:val="0"/>
      <w:marTop w:val="0"/>
      <w:marBottom w:val="0"/>
      <w:divBdr>
        <w:top w:val="none" w:sz="0" w:space="0" w:color="auto"/>
        <w:left w:val="none" w:sz="0" w:space="0" w:color="auto"/>
        <w:bottom w:val="none" w:sz="0" w:space="0" w:color="auto"/>
        <w:right w:val="none" w:sz="0" w:space="0" w:color="auto"/>
      </w:divBdr>
      <w:divsChild>
        <w:div w:id="445194811">
          <w:marLeft w:val="1166"/>
          <w:marRight w:val="0"/>
          <w:marTop w:val="115"/>
          <w:marBottom w:val="0"/>
          <w:divBdr>
            <w:top w:val="none" w:sz="0" w:space="0" w:color="auto"/>
            <w:left w:val="none" w:sz="0" w:space="0" w:color="auto"/>
            <w:bottom w:val="none" w:sz="0" w:space="0" w:color="auto"/>
            <w:right w:val="none" w:sz="0" w:space="0" w:color="auto"/>
          </w:divBdr>
        </w:div>
        <w:div w:id="1977369316">
          <w:marLeft w:val="1166"/>
          <w:marRight w:val="0"/>
          <w:marTop w:val="115"/>
          <w:marBottom w:val="0"/>
          <w:divBdr>
            <w:top w:val="none" w:sz="0" w:space="0" w:color="auto"/>
            <w:left w:val="none" w:sz="0" w:space="0" w:color="auto"/>
            <w:bottom w:val="none" w:sz="0" w:space="0" w:color="auto"/>
            <w:right w:val="none" w:sz="0" w:space="0" w:color="auto"/>
          </w:divBdr>
        </w:div>
        <w:div w:id="2097821147">
          <w:marLeft w:val="1166"/>
          <w:marRight w:val="0"/>
          <w:marTop w:val="115"/>
          <w:marBottom w:val="0"/>
          <w:divBdr>
            <w:top w:val="none" w:sz="0" w:space="0" w:color="auto"/>
            <w:left w:val="none" w:sz="0" w:space="0" w:color="auto"/>
            <w:bottom w:val="none" w:sz="0" w:space="0" w:color="auto"/>
            <w:right w:val="none" w:sz="0" w:space="0" w:color="auto"/>
          </w:divBdr>
        </w:div>
      </w:divsChild>
    </w:div>
    <w:div w:id="1135948449">
      <w:bodyDiv w:val="1"/>
      <w:marLeft w:val="0"/>
      <w:marRight w:val="0"/>
      <w:marTop w:val="0"/>
      <w:marBottom w:val="0"/>
      <w:divBdr>
        <w:top w:val="none" w:sz="0" w:space="0" w:color="auto"/>
        <w:left w:val="none" w:sz="0" w:space="0" w:color="auto"/>
        <w:bottom w:val="none" w:sz="0" w:space="0" w:color="auto"/>
        <w:right w:val="none" w:sz="0" w:space="0" w:color="auto"/>
      </w:divBdr>
    </w:div>
    <w:div w:id="16684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dis.gov.au/node/1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14F8-BD5C-457D-96F0-EF2BFCA0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12781</Words>
  <Characters>72857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A review of the capabilities of the National Disability Insurance Agency</vt:lpstr>
    </vt:vector>
  </TitlesOfParts>
  <Company>FaHCSIA</Company>
  <LinksUpToDate>false</LinksUpToDate>
  <CharactersWithSpaces>85468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capabilities of the National Disability Insurance Agency</dc:title>
  <dc:creator>NDIA</dc:creator>
  <cp:lastModifiedBy>NDIA</cp:lastModifiedBy>
  <cp:revision>2</cp:revision>
  <cp:lastPrinted>2014-03-21T00:15:00Z</cp:lastPrinted>
  <dcterms:created xsi:type="dcterms:W3CDTF">2014-03-21T00:17:00Z</dcterms:created>
  <dcterms:modified xsi:type="dcterms:W3CDTF">2014-03-21T00:17:00Z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