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4E6100" w14:textId="7A4D5C5C" w:rsidR="00267C03" w:rsidRPr="00DE3E36" w:rsidRDefault="0093619D" w:rsidP="00244880">
      <w:pPr>
        <w:pStyle w:val="Heading1"/>
        <w:tabs>
          <w:tab w:val="left" w:pos="6849"/>
        </w:tabs>
        <w:spacing w:after="120"/>
      </w:pPr>
      <w:bookmarkStart w:id="0" w:name="_GoBack"/>
      <w:bookmarkEnd w:id="0"/>
      <w:r>
        <w:tab/>
      </w:r>
      <w:r w:rsidR="00267C03" w:rsidRPr="00624853">
        <w:br/>
      </w:r>
      <w:r w:rsidR="004E74C9">
        <w:br/>
      </w:r>
      <w:r w:rsidR="00081FDE">
        <w:rPr>
          <w:i/>
        </w:rPr>
        <w:t>Individual</w:t>
      </w:r>
      <w:r w:rsidR="00081FDE" w:rsidRPr="007C16E2">
        <w:rPr>
          <w:i/>
        </w:rPr>
        <w:t xml:space="preserve"> </w:t>
      </w:r>
      <w:r w:rsidR="00D412EA" w:rsidRPr="007C16E2">
        <w:rPr>
          <w:i/>
        </w:rPr>
        <w:t>Capacity Building (ICB)</w:t>
      </w:r>
      <w:r w:rsidR="00C3599A">
        <w:rPr>
          <w:i/>
        </w:rPr>
        <w:t xml:space="preserve"> Program</w:t>
      </w:r>
      <w:r w:rsidR="00E47175">
        <w:rPr>
          <w:i/>
        </w:rPr>
        <w:t xml:space="preserve"> </w:t>
      </w:r>
      <w:r w:rsidR="00D412EA" w:rsidRPr="007C16E2">
        <w:rPr>
          <w:i/>
        </w:rPr>
        <w:t xml:space="preserve">Grant </w:t>
      </w:r>
      <w:r w:rsidR="00E47175">
        <w:rPr>
          <w:i/>
        </w:rPr>
        <w:t>Opportunity</w:t>
      </w:r>
      <w:r w:rsidR="00D412EA" w:rsidRPr="007C16E2">
        <w:rPr>
          <w:i/>
        </w:rPr>
        <w:t xml:space="preserve"> 2019-2020</w:t>
      </w:r>
      <w:r w:rsidR="00244880">
        <w:rPr>
          <w:i/>
        </w:rPr>
        <w:br/>
      </w:r>
      <w:r w:rsidR="00267C03">
        <w:t>Grant Opportunity Guidelines</w:t>
      </w:r>
    </w:p>
    <w:p w14:paraId="74EC1CAF" w14:textId="77777777" w:rsidR="00267C03" w:rsidRDefault="00267C03" w:rsidP="00267C03">
      <w:pPr>
        <w:spacing w:before="120"/>
        <w:rPr>
          <w:color w:val="264F90"/>
          <w:sz w:val="40"/>
          <w:szCs w:val="40"/>
        </w:rPr>
      </w:pPr>
    </w:p>
    <w:tbl>
      <w:tblPr>
        <w:tblStyle w:val="PlainTable1"/>
        <w:tblW w:w="8789" w:type="dxa"/>
        <w:tblBorders>
          <w:top w:val="single" w:sz="4" w:space="0" w:color="D9D9D9" w:themeColor="background1" w:themeShade="D9"/>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Look w:val="04A0" w:firstRow="1" w:lastRow="0" w:firstColumn="1" w:lastColumn="0" w:noHBand="0" w:noVBand="1"/>
        <w:tblDescription w:val="This table is for formatting purposes only. There is no header row. "/>
      </w:tblPr>
      <w:tblGrid>
        <w:gridCol w:w="2806"/>
        <w:gridCol w:w="5983"/>
      </w:tblGrid>
      <w:tr w:rsidR="00B1460B" w:rsidRPr="007040EB" w14:paraId="378AF1EC" w14:textId="77777777" w:rsidTr="00D82C4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06" w:type="dxa"/>
          </w:tcPr>
          <w:p w14:paraId="211554B2" w14:textId="77777777" w:rsidR="00B1460B" w:rsidRPr="0004098F" w:rsidRDefault="00B1460B" w:rsidP="00624853">
            <w:pPr>
              <w:rPr>
                <w:color w:val="264F90"/>
              </w:rPr>
            </w:pPr>
            <w:r w:rsidRPr="0004098F">
              <w:rPr>
                <w:color w:val="264F90"/>
              </w:rPr>
              <w:t>Opening date:</w:t>
            </w:r>
          </w:p>
        </w:tc>
        <w:tc>
          <w:tcPr>
            <w:tcW w:w="5983" w:type="dxa"/>
          </w:tcPr>
          <w:p w14:paraId="4A5EF287" w14:textId="77777777" w:rsidR="00B1460B" w:rsidRPr="00EE31E7" w:rsidRDefault="00CD0BAE" w:rsidP="00A773EE">
            <w:pPr>
              <w:cnfStyle w:val="100000000000" w:firstRow="1" w:lastRow="0" w:firstColumn="0" w:lastColumn="0" w:oddVBand="0" w:evenVBand="0" w:oddHBand="0" w:evenHBand="0" w:firstRowFirstColumn="0" w:firstRowLastColumn="0" w:lastRowFirstColumn="0" w:lastRowLastColumn="0"/>
              <w:rPr>
                <w:b w:val="0"/>
              </w:rPr>
            </w:pPr>
            <w:r w:rsidRPr="00EE31E7">
              <w:rPr>
                <w:b w:val="0"/>
              </w:rPr>
              <w:t xml:space="preserve">19 </w:t>
            </w:r>
            <w:r w:rsidR="00A773EE" w:rsidRPr="00EE31E7">
              <w:rPr>
                <w:b w:val="0"/>
              </w:rPr>
              <w:t>August 2019</w:t>
            </w:r>
          </w:p>
        </w:tc>
      </w:tr>
      <w:tr w:rsidR="00B1460B" w:rsidRPr="007040EB" w14:paraId="74B892EF" w14:textId="77777777" w:rsidTr="00D82C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6" w:type="dxa"/>
            <w:shd w:val="clear" w:color="auto" w:fill="auto"/>
          </w:tcPr>
          <w:p w14:paraId="686FAC25" w14:textId="77777777" w:rsidR="00B1460B" w:rsidRPr="0004098F" w:rsidRDefault="00B1460B" w:rsidP="00624853">
            <w:pPr>
              <w:rPr>
                <w:color w:val="264F90"/>
              </w:rPr>
            </w:pPr>
            <w:r w:rsidRPr="0004098F">
              <w:rPr>
                <w:color w:val="264F90"/>
              </w:rPr>
              <w:t>Closing date and time:</w:t>
            </w:r>
          </w:p>
        </w:tc>
        <w:tc>
          <w:tcPr>
            <w:tcW w:w="5983" w:type="dxa"/>
            <w:shd w:val="clear" w:color="auto" w:fill="auto"/>
          </w:tcPr>
          <w:p w14:paraId="1F2BF73D" w14:textId="77777777" w:rsidR="00B1460B" w:rsidRPr="00EE31E7" w:rsidRDefault="00D6320A" w:rsidP="00E2398E">
            <w:pPr>
              <w:cnfStyle w:val="000000100000" w:firstRow="0" w:lastRow="0" w:firstColumn="0" w:lastColumn="0" w:oddVBand="0" w:evenVBand="0" w:oddHBand="1" w:evenHBand="0" w:firstRowFirstColumn="0" w:firstRowLastColumn="0" w:lastRowFirstColumn="0" w:lastRowLastColumn="0"/>
            </w:pPr>
            <w:r>
              <w:t>11.00</w:t>
            </w:r>
            <w:r w:rsidRPr="00EE31E7">
              <w:t xml:space="preserve">PM </w:t>
            </w:r>
            <w:r w:rsidR="00B1460B" w:rsidRPr="00EE31E7">
              <w:t>AEST</w:t>
            </w:r>
            <w:r w:rsidR="00344221" w:rsidRPr="00EE31E7">
              <w:t xml:space="preserve"> </w:t>
            </w:r>
            <w:r w:rsidR="00B1460B" w:rsidRPr="00EE31E7">
              <w:t xml:space="preserve">on </w:t>
            </w:r>
            <w:r w:rsidR="00E2398E">
              <w:t>Monday 30</w:t>
            </w:r>
            <w:r w:rsidR="00B62CA1" w:rsidRPr="00EE31E7">
              <w:t xml:space="preserve"> </w:t>
            </w:r>
            <w:r w:rsidR="00344221" w:rsidRPr="00EE31E7">
              <w:t>September 2019</w:t>
            </w:r>
          </w:p>
        </w:tc>
      </w:tr>
      <w:tr w:rsidR="00B1460B" w:rsidRPr="007040EB" w14:paraId="5DE77156" w14:textId="77777777" w:rsidTr="00D82C41">
        <w:tc>
          <w:tcPr>
            <w:cnfStyle w:val="001000000000" w:firstRow="0" w:lastRow="0" w:firstColumn="1" w:lastColumn="0" w:oddVBand="0" w:evenVBand="0" w:oddHBand="0" w:evenHBand="0" w:firstRowFirstColumn="0" w:firstRowLastColumn="0" w:lastRowFirstColumn="0" w:lastRowLastColumn="0"/>
            <w:tcW w:w="2806" w:type="dxa"/>
            <w:shd w:val="clear" w:color="auto" w:fill="auto"/>
          </w:tcPr>
          <w:p w14:paraId="67E9C85E" w14:textId="77777777" w:rsidR="00B1460B" w:rsidRPr="0004098F" w:rsidRDefault="00B1460B" w:rsidP="00624853">
            <w:pPr>
              <w:rPr>
                <w:color w:val="264F90"/>
              </w:rPr>
            </w:pPr>
            <w:r w:rsidRPr="0004098F">
              <w:rPr>
                <w:color w:val="264F90"/>
              </w:rPr>
              <w:t>Commonwealth policy entity:</w:t>
            </w:r>
          </w:p>
        </w:tc>
        <w:tc>
          <w:tcPr>
            <w:tcW w:w="5983" w:type="dxa"/>
            <w:shd w:val="clear" w:color="auto" w:fill="auto"/>
          </w:tcPr>
          <w:p w14:paraId="0EB8AD92" w14:textId="77777777" w:rsidR="00B1460B" w:rsidRPr="00EE31E7" w:rsidRDefault="00D82C41" w:rsidP="00624853">
            <w:pPr>
              <w:cnfStyle w:val="000000000000" w:firstRow="0" w:lastRow="0" w:firstColumn="0" w:lastColumn="0" w:oddVBand="0" w:evenVBand="0" w:oddHBand="0" w:evenHBand="0" w:firstRowFirstColumn="0" w:firstRowLastColumn="0" w:lastRowFirstColumn="0" w:lastRowLastColumn="0"/>
            </w:pPr>
            <w:r w:rsidRPr="00EE31E7">
              <w:t>National Disability Insurance Agency (NDIA)</w:t>
            </w:r>
          </w:p>
        </w:tc>
      </w:tr>
      <w:tr w:rsidR="0077121A" w:rsidRPr="007040EB" w14:paraId="15417986" w14:textId="77777777" w:rsidTr="00D82C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6" w:type="dxa"/>
            <w:shd w:val="clear" w:color="auto" w:fill="auto"/>
          </w:tcPr>
          <w:p w14:paraId="12F3CC08" w14:textId="77777777" w:rsidR="0077121A" w:rsidRPr="0004098F" w:rsidRDefault="0077121A" w:rsidP="0077121A">
            <w:pPr>
              <w:rPr>
                <w:color w:val="264F90"/>
              </w:rPr>
            </w:pPr>
            <w:r>
              <w:rPr>
                <w:color w:val="264F90"/>
              </w:rPr>
              <w:t>Administering e</w:t>
            </w:r>
            <w:r w:rsidRPr="0004098F">
              <w:rPr>
                <w:color w:val="264F90"/>
              </w:rPr>
              <w:t>ntit</w:t>
            </w:r>
            <w:r>
              <w:rPr>
                <w:color w:val="264F90"/>
              </w:rPr>
              <w:t>y</w:t>
            </w:r>
          </w:p>
        </w:tc>
        <w:tc>
          <w:tcPr>
            <w:tcW w:w="5983" w:type="dxa"/>
            <w:shd w:val="clear" w:color="auto" w:fill="auto"/>
          </w:tcPr>
          <w:p w14:paraId="2DE715F1" w14:textId="77777777" w:rsidR="0077121A" w:rsidRDefault="006F64A3" w:rsidP="0077121A">
            <w:pPr>
              <w:cnfStyle w:val="000000100000" w:firstRow="0" w:lastRow="0" w:firstColumn="0" w:lastColumn="0" w:oddVBand="0" w:evenVBand="0" w:oddHBand="1" w:evenHBand="0" w:firstRowFirstColumn="0" w:firstRowLastColumn="0" w:lastRowFirstColumn="0" w:lastRowLastColumn="0"/>
            </w:pPr>
            <w:r>
              <w:t>Community Grants Hub</w:t>
            </w:r>
          </w:p>
        </w:tc>
      </w:tr>
      <w:tr w:rsidR="0077121A" w:rsidRPr="007040EB" w14:paraId="2D64A72F" w14:textId="77777777" w:rsidTr="00D82C41">
        <w:tc>
          <w:tcPr>
            <w:cnfStyle w:val="001000000000" w:firstRow="0" w:lastRow="0" w:firstColumn="1" w:lastColumn="0" w:oddVBand="0" w:evenVBand="0" w:oddHBand="0" w:evenHBand="0" w:firstRowFirstColumn="0" w:firstRowLastColumn="0" w:lastRowFirstColumn="0" w:lastRowLastColumn="0"/>
            <w:tcW w:w="2806" w:type="dxa"/>
            <w:shd w:val="clear" w:color="auto" w:fill="auto"/>
          </w:tcPr>
          <w:p w14:paraId="0BDFBB49" w14:textId="77777777" w:rsidR="0077121A" w:rsidRPr="0004098F" w:rsidRDefault="0077121A" w:rsidP="0077121A">
            <w:pPr>
              <w:rPr>
                <w:color w:val="264F90"/>
              </w:rPr>
            </w:pPr>
            <w:r w:rsidRPr="0004098F">
              <w:rPr>
                <w:color w:val="264F90"/>
              </w:rPr>
              <w:t>Enquiries:</w:t>
            </w:r>
          </w:p>
        </w:tc>
        <w:tc>
          <w:tcPr>
            <w:tcW w:w="5983" w:type="dxa"/>
            <w:shd w:val="clear" w:color="auto" w:fill="auto"/>
          </w:tcPr>
          <w:p w14:paraId="21209C70" w14:textId="77777777" w:rsidR="006F64A3" w:rsidRDefault="0077121A" w:rsidP="0077121A">
            <w:pPr>
              <w:cnfStyle w:val="000000000000" w:firstRow="0" w:lastRow="0" w:firstColumn="0" w:lastColumn="0" w:oddVBand="0" w:evenVBand="0" w:oddHBand="0" w:evenHBand="0" w:firstRowFirstColumn="0" w:firstRowLastColumn="0" w:lastRowFirstColumn="0" w:lastRowLastColumn="0"/>
            </w:pPr>
            <w:r w:rsidRPr="00F65C53">
              <w:t xml:space="preserve">If you have any questions, contact </w:t>
            </w:r>
          </w:p>
          <w:p w14:paraId="7B1E4203" w14:textId="77777777" w:rsidR="006F64A3" w:rsidRDefault="006F64A3" w:rsidP="0077121A">
            <w:pPr>
              <w:cnfStyle w:val="000000000000" w:firstRow="0" w:lastRow="0" w:firstColumn="0" w:lastColumn="0" w:oddVBand="0" w:evenVBand="0" w:oddHBand="0" w:evenHBand="0" w:firstRowFirstColumn="0" w:firstRowLastColumn="0" w:lastRowFirstColumn="0" w:lastRowLastColumn="0"/>
            </w:pPr>
            <w:r>
              <w:t>Community Grants Hub</w:t>
            </w:r>
          </w:p>
          <w:p w14:paraId="52D75850" w14:textId="77777777" w:rsidR="006F64A3" w:rsidRDefault="006F64A3" w:rsidP="0077121A">
            <w:pPr>
              <w:cnfStyle w:val="000000000000" w:firstRow="0" w:lastRow="0" w:firstColumn="0" w:lastColumn="0" w:oddVBand="0" w:evenVBand="0" w:oddHBand="0" w:evenHBand="0" w:firstRowFirstColumn="0" w:firstRowLastColumn="0" w:lastRowFirstColumn="0" w:lastRowLastColumn="0"/>
            </w:pPr>
            <w:r>
              <w:t>Phone: 1800 020 283</w:t>
            </w:r>
          </w:p>
          <w:p w14:paraId="2A63CC35" w14:textId="77777777" w:rsidR="0077121A" w:rsidRPr="00F65C53" w:rsidRDefault="006F64A3" w:rsidP="0077121A">
            <w:pPr>
              <w:cnfStyle w:val="000000000000" w:firstRow="0" w:lastRow="0" w:firstColumn="0" w:lastColumn="0" w:oddVBand="0" w:evenVBand="0" w:oddHBand="0" w:evenHBand="0" w:firstRowFirstColumn="0" w:firstRowLastColumn="0" w:lastRowFirstColumn="0" w:lastRowLastColumn="0"/>
            </w:pPr>
            <w:r>
              <w:t xml:space="preserve">Email: </w:t>
            </w:r>
            <w:hyperlink r:id="rId13" w:history="1">
              <w:r w:rsidRPr="00D13426">
                <w:rPr>
                  <w:rStyle w:val="Hyperlink"/>
                </w:rPr>
                <w:t>support@communitygrants.gov.au</w:t>
              </w:r>
            </w:hyperlink>
          </w:p>
          <w:p w14:paraId="519DCA3F" w14:textId="77777777" w:rsidR="0077121A" w:rsidRPr="00F65C53" w:rsidRDefault="0077121A" w:rsidP="00E2398E">
            <w:pPr>
              <w:cnfStyle w:val="000000000000" w:firstRow="0" w:lastRow="0" w:firstColumn="0" w:lastColumn="0" w:oddVBand="0" w:evenVBand="0" w:oddHBand="0" w:evenHBand="0" w:firstRowFirstColumn="0" w:firstRowLastColumn="0" w:lastRowFirstColumn="0" w:lastRowLastColumn="0"/>
            </w:pPr>
            <w:r w:rsidRPr="00EE31E7">
              <w:t>Questions should be sent no later than</w:t>
            </w:r>
            <w:r w:rsidR="00DC4010" w:rsidRPr="00EE31E7">
              <w:t xml:space="preserve"> 5.00PM AEST on</w:t>
            </w:r>
            <w:r w:rsidRPr="00EE31E7">
              <w:t xml:space="preserve"> </w:t>
            </w:r>
            <w:r w:rsidR="00E2398E">
              <w:t>Monday 23</w:t>
            </w:r>
            <w:r w:rsidR="00B62CA1" w:rsidRPr="00EE31E7">
              <w:t xml:space="preserve"> </w:t>
            </w:r>
            <w:r w:rsidR="00D82C41" w:rsidRPr="00EE31E7">
              <w:t>September 2019</w:t>
            </w:r>
          </w:p>
        </w:tc>
      </w:tr>
      <w:tr w:rsidR="0077121A" w:rsidRPr="007040EB" w14:paraId="0154BC3B" w14:textId="77777777" w:rsidTr="00D82C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6" w:type="dxa"/>
            <w:shd w:val="clear" w:color="auto" w:fill="auto"/>
          </w:tcPr>
          <w:p w14:paraId="096E76D1" w14:textId="77777777" w:rsidR="0077121A" w:rsidRPr="0004098F" w:rsidRDefault="0077121A" w:rsidP="0077121A">
            <w:pPr>
              <w:rPr>
                <w:color w:val="264F90"/>
              </w:rPr>
            </w:pPr>
            <w:r w:rsidRPr="0004098F">
              <w:rPr>
                <w:color w:val="264F90"/>
              </w:rPr>
              <w:t>Date guidelines released:</w:t>
            </w:r>
          </w:p>
        </w:tc>
        <w:tc>
          <w:tcPr>
            <w:tcW w:w="5983" w:type="dxa"/>
            <w:shd w:val="clear" w:color="auto" w:fill="auto"/>
          </w:tcPr>
          <w:p w14:paraId="6DD0E100" w14:textId="77777777" w:rsidR="0077121A" w:rsidRPr="00DF5F3B" w:rsidRDefault="00DF5F3B" w:rsidP="00DF0789">
            <w:pPr>
              <w:cnfStyle w:val="000000100000" w:firstRow="0" w:lastRow="0" w:firstColumn="0" w:lastColumn="0" w:oddVBand="0" w:evenVBand="0" w:oddHBand="1" w:evenHBand="0" w:firstRowFirstColumn="0" w:firstRowLastColumn="0" w:lastRowFirstColumn="0" w:lastRowLastColumn="0"/>
              <w:rPr>
                <w:highlight w:val="yellow"/>
              </w:rPr>
            </w:pPr>
            <w:r w:rsidRPr="00DF5F3B">
              <w:t>19 August 2019</w:t>
            </w:r>
          </w:p>
        </w:tc>
      </w:tr>
      <w:tr w:rsidR="0077121A" w14:paraId="242E5A44" w14:textId="77777777" w:rsidTr="00D82C41">
        <w:tc>
          <w:tcPr>
            <w:cnfStyle w:val="001000000000" w:firstRow="0" w:lastRow="0" w:firstColumn="1" w:lastColumn="0" w:oddVBand="0" w:evenVBand="0" w:oddHBand="0" w:evenHBand="0" w:firstRowFirstColumn="0" w:firstRowLastColumn="0" w:lastRowFirstColumn="0" w:lastRowLastColumn="0"/>
            <w:tcW w:w="2806" w:type="dxa"/>
            <w:shd w:val="clear" w:color="auto" w:fill="auto"/>
          </w:tcPr>
          <w:p w14:paraId="2AC5E765" w14:textId="77777777" w:rsidR="0077121A" w:rsidRPr="0004098F" w:rsidRDefault="0077121A" w:rsidP="0077121A">
            <w:pPr>
              <w:rPr>
                <w:color w:val="264F90"/>
              </w:rPr>
            </w:pPr>
            <w:r w:rsidRPr="0004098F">
              <w:rPr>
                <w:color w:val="264F90"/>
              </w:rPr>
              <w:t>Type of grant opportunity:</w:t>
            </w:r>
          </w:p>
        </w:tc>
        <w:tc>
          <w:tcPr>
            <w:tcW w:w="5983" w:type="dxa"/>
            <w:shd w:val="clear" w:color="auto" w:fill="auto"/>
          </w:tcPr>
          <w:p w14:paraId="054ADDDF" w14:textId="77777777" w:rsidR="0077121A" w:rsidRPr="00EE31E7" w:rsidRDefault="0077121A" w:rsidP="00D82C41">
            <w:pPr>
              <w:cnfStyle w:val="000000000000" w:firstRow="0" w:lastRow="0" w:firstColumn="0" w:lastColumn="0" w:oddVBand="0" w:evenVBand="0" w:oddHBand="0" w:evenHBand="0" w:firstRowFirstColumn="0" w:firstRowLastColumn="0" w:lastRowFirstColumn="0" w:lastRowLastColumn="0"/>
            </w:pPr>
            <w:r w:rsidRPr="00EE31E7">
              <w:t>Open competitive</w:t>
            </w:r>
          </w:p>
        </w:tc>
      </w:tr>
    </w:tbl>
    <w:p w14:paraId="21499EE9" w14:textId="77777777" w:rsidR="00FC5223" w:rsidRDefault="00FC5223" w:rsidP="00077C3D"/>
    <w:p w14:paraId="20621552" w14:textId="77777777" w:rsidR="00FC5223" w:rsidRDefault="00FC5223">
      <w:pPr>
        <w:spacing w:before="0" w:after="0" w:line="240" w:lineRule="auto"/>
      </w:pPr>
      <w:r>
        <w:br w:type="page"/>
      </w:r>
    </w:p>
    <w:p w14:paraId="6DD89D40" w14:textId="77777777" w:rsidR="00227D98" w:rsidRDefault="00E31F9B" w:rsidP="00B34AEF">
      <w:pPr>
        <w:pStyle w:val="TOCHeading"/>
      </w:pPr>
      <w:r>
        <w:lastRenderedPageBreak/>
        <w:t>Contents</w:t>
      </w:r>
    </w:p>
    <w:p w14:paraId="4D0F6EA8" w14:textId="1B2572A1" w:rsidR="005631EB" w:rsidRDefault="004A238A">
      <w:pPr>
        <w:pStyle w:val="TOC2"/>
        <w:rPr>
          <w:rFonts w:asciiTheme="minorHAnsi" w:eastAsiaTheme="minorEastAsia" w:hAnsiTheme="minorHAnsi" w:cstheme="minorBidi"/>
          <w:b w:val="0"/>
          <w:noProof/>
          <w:sz w:val="22"/>
          <w:lang w:val="en-AU" w:eastAsia="en-AU"/>
        </w:rPr>
      </w:pPr>
      <w:r>
        <w:rPr>
          <w:szCs w:val="28"/>
        </w:rPr>
        <w:fldChar w:fldCharType="begin"/>
      </w:r>
      <w:r>
        <w:rPr>
          <w:szCs w:val="28"/>
        </w:rPr>
        <w:instrText xml:space="preserve"> TOC \o "2-9" </w:instrText>
      </w:r>
      <w:r>
        <w:rPr>
          <w:szCs w:val="28"/>
        </w:rPr>
        <w:fldChar w:fldCharType="separate"/>
      </w:r>
      <w:r w:rsidR="005631EB">
        <w:rPr>
          <w:noProof/>
        </w:rPr>
        <w:t>1</w:t>
      </w:r>
      <w:r w:rsidR="005631EB">
        <w:rPr>
          <w:rFonts w:asciiTheme="minorHAnsi" w:eastAsiaTheme="minorEastAsia" w:hAnsiTheme="minorHAnsi" w:cstheme="minorBidi"/>
          <w:b w:val="0"/>
          <w:noProof/>
          <w:sz w:val="22"/>
          <w:lang w:val="en-AU" w:eastAsia="en-AU"/>
        </w:rPr>
        <w:tab/>
      </w:r>
      <w:r w:rsidR="005631EB">
        <w:rPr>
          <w:noProof/>
        </w:rPr>
        <w:t>Information, Linkages and Capacity Building (ILC): Individual Capacity Building (ICB) Grant Round 2019-2020</w:t>
      </w:r>
      <w:r w:rsidR="005631EB">
        <w:rPr>
          <w:noProof/>
        </w:rPr>
        <w:tab/>
      </w:r>
      <w:r w:rsidR="005631EB">
        <w:rPr>
          <w:noProof/>
        </w:rPr>
        <w:fldChar w:fldCharType="begin"/>
      </w:r>
      <w:r w:rsidR="005631EB">
        <w:rPr>
          <w:noProof/>
        </w:rPr>
        <w:instrText xml:space="preserve"> PAGEREF _Toc16774058 \h </w:instrText>
      </w:r>
      <w:r w:rsidR="005631EB">
        <w:rPr>
          <w:noProof/>
        </w:rPr>
      </w:r>
      <w:r w:rsidR="005631EB">
        <w:rPr>
          <w:noProof/>
        </w:rPr>
        <w:fldChar w:fldCharType="separate"/>
      </w:r>
      <w:r w:rsidR="00C2026B">
        <w:rPr>
          <w:noProof/>
        </w:rPr>
        <w:t>4</w:t>
      </w:r>
      <w:r w:rsidR="005631EB">
        <w:rPr>
          <w:noProof/>
        </w:rPr>
        <w:fldChar w:fldCharType="end"/>
      </w:r>
    </w:p>
    <w:p w14:paraId="6414F05B" w14:textId="7668D0E0" w:rsidR="005631EB" w:rsidRDefault="005631EB">
      <w:pPr>
        <w:pStyle w:val="TOC3"/>
        <w:rPr>
          <w:rFonts w:asciiTheme="minorHAnsi" w:eastAsiaTheme="minorEastAsia" w:hAnsiTheme="minorHAnsi" w:cstheme="minorBidi"/>
          <w:noProof/>
          <w:sz w:val="22"/>
          <w:lang w:val="en-AU" w:eastAsia="en-AU"/>
        </w:rPr>
      </w:pPr>
      <w:r>
        <w:rPr>
          <w:noProof/>
        </w:rPr>
        <w:t>1.1</w:t>
      </w:r>
      <w:r>
        <w:rPr>
          <w:rFonts w:asciiTheme="minorHAnsi" w:eastAsiaTheme="minorEastAsia" w:hAnsiTheme="minorHAnsi" w:cstheme="minorBidi"/>
          <w:noProof/>
          <w:sz w:val="22"/>
          <w:lang w:val="en-AU" w:eastAsia="en-AU"/>
        </w:rPr>
        <w:tab/>
      </w:r>
      <w:r>
        <w:rPr>
          <w:noProof/>
        </w:rPr>
        <w:t>Introduction</w:t>
      </w:r>
      <w:r>
        <w:rPr>
          <w:noProof/>
        </w:rPr>
        <w:tab/>
      </w:r>
      <w:r>
        <w:rPr>
          <w:noProof/>
        </w:rPr>
        <w:fldChar w:fldCharType="begin"/>
      </w:r>
      <w:r>
        <w:rPr>
          <w:noProof/>
        </w:rPr>
        <w:instrText xml:space="preserve"> PAGEREF _Toc16774059 \h </w:instrText>
      </w:r>
      <w:r>
        <w:rPr>
          <w:noProof/>
        </w:rPr>
      </w:r>
      <w:r>
        <w:rPr>
          <w:noProof/>
        </w:rPr>
        <w:fldChar w:fldCharType="separate"/>
      </w:r>
      <w:r w:rsidR="00C2026B">
        <w:rPr>
          <w:noProof/>
        </w:rPr>
        <w:t>5</w:t>
      </w:r>
      <w:r>
        <w:rPr>
          <w:noProof/>
        </w:rPr>
        <w:fldChar w:fldCharType="end"/>
      </w:r>
    </w:p>
    <w:p w14:paraId="1255BE49" w14:textId="6F71B0DF" w:rsidR="005631EB" w:rsidRDefault="005631EB">
      <w:pPr>
        <w:pStyle w:val="TOC2"/>
        <w:rPr>
          <w:rFonts w:asciiTheme="minorHAnsi" w:eastAsiaTheme="minorEastAsia" w:hAnsiTheme="minorHAnsi" w:cstheme="minorBidi"/>
          <w:b w:val="0"/>
          <w:noProof/>
          <w:sz w:val="22"/>
          <w:lang w:val="en-AU" w:eastAsia="en-AU"/>
        </w:rPr>
      </w:pPr>
      <w:r>
        <w:rPr>
          <w:noProof/>
        </w:rPr>
        <w:t>2</w:t>
      </w:r>
      <w:r>
        <w:rPr>
          <w:rFonts w:asciiTheme="minorHAnsi" w:eastAsiaTheme="minorEastAsia" w:hAnsiTheme="minorHAnsi" w:cstheme="minorBidi"/>
          <w:b w:val="0"/>
          <w:noProof/>
          <w:sz w:val="22"/>
          <w:lang w:val="en-AU" w:eastAsia="en-AU"/>
        </w:rPr>
        <w:tab/>
      </w:r>
      <w:r>
        <w:rPr>
          <w:noProof/>
        </w:rPr>
        <w:t>About the ILC Program</w:t>
      </w:r>
      <w:r>
        <w:rPr>
          <w:noProof/>
        </w:rPr>
        <w:tab/>
      </w:r>
      <w:r>
        <w:rPr>
          <w:noProof/>
        </w:rPr>
        <w:fldChar w:fldCharType="begin"/>
      </w:r>
      <w:r>
        <w:rPr>
          <w:noProof/>
        </w:rPr>
        <w:instrText xml:space="preserve"> PAGEREF _Toc16774060 \h </w:instrText>
      </w:r>
      <w:r>
        <w:rPr>
          <w:noProof/>
        </w:rPr>
      </w:r>
      <w:r>
        <w:rPr>
          <w:noProof/>
        </w:rPr>
        <w:fldChar w:fldCharType="separate"/>
      </w:r>
      <w:r w:rsidR="00C2026B">
        <w:rPr>
          <w:noProof/>
        </w:rPr>
        <w:t>5</w:t>
      </w:r>
      <w:r>
        <w:rPr>
          <w:noProof/>
        </w:rPr>
        <w:fldChar w:fldCharType="end"/>
      </w:r>
    </w:p>
    <w:p w14:paraId="7E71A738" w14:textId="1B2A1FA2" w:rsidR="005631EB" w:rsidRDefault="005631EB">
      <w:pPr>
        <w:pStyle w:val="TOC3"/>
        <w:rPr>
          <w:rFonts w:asciiTheme="minorHAnsi" w:eastAsiaTheme="minorEastAsia" w:hAnsiTheme="minorHAnsi" w:cstheme="minorBidi"/>
          <w:noProof/>
          <w:sz w:val="22"/>
          <w:lang w:val="en-AU" w:eastAsia="en-AU"/>
        </w:rPr>
      </w:pPr>
      <w:r>
        <w:rPr>
          <w:noProof/>
        </w:rPr>
        <w:t>2.1</w:t>
      </w:r>
      <w:r>
        <w:rPr>
          <w:rFonts w:asciiTheme="minorHAnsi" w:eastAsiaTheme="minorEastAsia" w:hAnsiTheme="minorHAnsi" w:cstheme="minorBidi"/>
          <w:noProof/>
          <w:sz w:val="22"/>
          <w:lang w:val="en-AU" w:eastAsia="en-AU"/>
        </w:rPr>
        <w:tab/>
      </w:r>
      <w:r>
        <w:rPr>
          <w:noProof/>
        </w:rPr>
        <w:t>About the Individual Capacity Building (ICB) Program grant opportunity</w:t>
      </w:r>
      <w:r>
        <w:rPr>
          <w:noProof/>
        </w:rPr>
        <w:tab/>
      </w:r>
      <w:r>
        <w:rPr>
          <w:noProof/>
        </w:rPr>
        <w:fldChar w:fldCharType="begin"/>
      </w:r>
      <w:r>
        <w:rPr>
          <w:noProof/>
        </w:rPr>
        <w:instrText xml:space="preserve"> PAGEREF _Toc16774061 \h </w:instrText>
      </w:r>
      <w:r>
        <w:rPr>
          <w:noProof/>
        </w:rPr>
      </w:r>
      <w:r>
        <w:rPr>
          <w:noProof/>
        </w:rPr>
        <w:fldChar w:fldCharType="separate"/>
      </w:r>
      <w:r w:rsidR="00C2026B">
        <w:rPr>
          <w:noProof/>
        </w:rPr>
        <w:t>6</w:t>
      </w:r>
      <w:r>
        <w:rPr>
          <w:noProof/>
        </w:rPr>
        <w:fldChar w:fldCharType="end"/>
      </w:r>
    </w:p>
    <w:p w14:paraId="69291217" w14:textId="04CCF7D8" w:rsidR="005631EB" w:rsidRDefault="005631EB">
      <w:pPr>
        <w:pStyle w:val="TOC4"/>
        <w:rPr>
          <w:rFonts w:asciiTheme="minorHAnsi" w:eastAsiaTheme="minorEastAsia" w:hAnsiTheme="minorHAnsi" w:cstheme="minorBidi"/>
          <w:sz w:val="22"/>
          <w:szCs w:val="22"/>
          <w:lang w:eastAsia="en-AU"/>
        </w:rPr>
      </w:pPr>
      <w:r>
        <w:t>2.1.1</w:t>
      </w:r>
      <w:r>
        <w:rPr>
          <w:rFonts w:asciiTheme="minorHAnsi" w:eastAsiaTheme="minorEastAsia" w:hAnsiTheme="minorHAnsi" w:cstheme="minorBidi"/>
          <w:sz w:val="22"/>
          <w:szCs w:val="22"/>
          <w:lang w:eastAsia="en-AU"/>
        </w:rPr>
        <w:tab/>
      </w:r>
      <w:r>
        <w:t>Grant activity categories</w:t>
      </w:r>
      <w:r>
        <w:tab/>
      </w:r>
      <w:r>
        <w:fldChar w:fldCharType="begin"/>
      </w:r>
      <w:r>
        <w:instrText xml:space="preserve"> PAGEREF _Toc16774062 \h </w:instrText>
      </w:r>
      <w:r>
        <w:fldChar w:fldCharType="separate"/>
      </w:r>
      <w:r w:rsidR="00C2026B">
        <w:t>6</w:t>
      </w:r>
      <w:r>
        <w:fldChar w:fldCharType="end"/>
      </w:r>
    </w:p>
    <w:p w14:paraId="67A7FB35" w14:textId="0AFD75FD" w:rsidR="005631EB" w:rsidRDefault="005631EB">
      <w:pPr>
        <w:pStyle w:val="TOC3"/>
        <w:rPr>
          <w:rFonts w:asciiTheme="minorHAnsi" w:eastAsiaTheme="minorEastAsia" w:hAnsiTheme="minorHAnsi" w:cstheme="minorBidi"/>
          <w:noProof/>
          <w:sz w:val="22"/>
          <w:lang w:val="en-AU" w:eastAsia="en-AU"/>
        </w:rPr>
      </w:pPr>
      <w:r>
        <w:rPr>
          <w:noProof/>
        </w:rPr>
        <w:t>2.2</w:t>
      </w:r>
      <w:r>
        <w:rPr>
          <w:rFonts w:asciiTheme="minorHAnsi" w:eastAsiaTheme="minorEastAsia" w:hAnsiTheme="minorHAnsi" w:cstheme="minorBidi"/>
          <w:noProof/>
          <w:sz w:val="22"/>
          <w:lang w:val="en-AU" w:eastAsia="en-AU"/>
        </w:rPr>
        <w:tab/>
      </w:r>
      <w:r>
        <w:rPr>
          <w:noProof/>
        </w:rPr>
        <w:t>Grant period, amounts and funding available</w:t>
      </w:r>
      <w:r>
        <w:rPr>
          <w:noProof/>
        </w:rPr>
        <w:tab/>
      </w:r>
      <w:r>
        <w:rPr>
          <w:noProof/>
        </w:rPr>
        <w:fldChar w:fldCharType="begin"/>
      </w:r>
      <w:r>
        <w:rPr>
          <w:noProof/>
        </w:rPr>
        <w:instrText xml:space="preserve"> PAGEREF _Toc16774063 \h </w:instrText>
      </w:r>
      <w:r>
        <w:rPr>
          <w:noProof/>
        </w:rPr>
      </w:r>
      <w:r>
        <w:rPr>
          <w:noProof/>
        </w:rPr>
        <w:fldChar w:fldCharType="separate"/>
      </w:r>
      <w:r w:rsidR="00C2026B">
        <w:rPr>
          <w:noProof/>
        </w:rPr>
        <w:t>7</w:t>
      </w:r>
      <w:r>
        <w:rPr>
          <w:noProof/>
        </w:rPr>
        <w:fldChar w:fldCharType="end"/>
      </w:r>
    </w:p>
    <w:p w14:paraId="325D0DF3" w14:textId="091DA570" w:rsidR="005631EB" w:rsidRDefault="005631EB">
      <w:pPr>
        <w:pStyle w:val="TOC3"/>
        <w:rPr>
          <w:rFonts w:asciiTheme="minorHAnsi" w:eastAsiaTheme="minorEastAsia" w:hAnsiTheme="minorHAnsi" w:cstheme="minorBidi"/>
          <w:noProof/>
          <w:sz w:val="22"/>
          <w:lang w:val="en-AU" w:eastAsia="en-AU"/>
        </w:rPr>
      </w:pPr>
      <w:r>
        <w:rPr>
          <w:noProof/>
        </w:rPr>
        <w:t>2.3</w:t>
      </w:r>
      <w:r>
        <w:rPr>
          <w:rFonts w:asciiTheme="minorHAnsi" w:eastAsiaTheme="minorEastAsia" w:hAnsiTheme="minorHAnsi" w:cstheme="minorBidi"/>
          <w:noProof/>
          <w:sz w:val="22"/>
          <w:lang w:val="en-AU" w:eastAsia="en-AU"/>
        </w:rPr>
        <w:tab/>
      </w:r>
      <w:r>
        <w:rPr>
          <w:noProof/>
        </w:rPr>
        <w:t>Applications for funding under $90,000 over total grant period</w:t>
      </w:r>
      <w:r>
        <w:rPr>
          <w:noProof/>
        </w:rPr>
        <w:tab/>
      </w:r>
      <w:r>
        <w:rPr>
          <w:noProof/>
        </w:rPr>
        <w:fldChar w:fldCharType="begin"/>
      </w:r>
      <w:r>
        <w:rPr>
          <w:noProof/>
        </w:rPr>
        <w:instrText xml:space="preserve"> PAGEREF _Toc16774064 \h </w:instrText>
      </w:r>
      <w:r>
        <w:rPr>
          <w:noProof/>
        </w:rPr>
      </w:r>
      <w:r>
        <w:rPr>
          <w:noProof/>
        </w:rPr>
        <w:fldChar w:fldCharType="separate"/>
      </w:r>
      <w:r w:rsidR="00C2026B">
        <w:rPr>
          <w:noProof/>
        </w:rPr>
        <w:t>9</w:t>
      </w:r>
      <w:r>
        <w:rPr>
          <w:noProof/>
        </w:rPr>
        <w:fldChar w:fldCharType="end"/>
      </w:r>
    </w:p>
    <w:p w14:paraId="36ECFA1F" w14:textId="79DE8639" w:rsidR="005631EB" w:rsidRDefault="005631EB">
      <w:pPr>
        <w:pStyle w:val="TOC3"/>
        <w:rPr>
          <w:rFonts w:asciiTheme="minorHAnsi" w:eastAsiaTheme="minorEastAsia" w:hAnsiTheme="minorHAnsi" w:cstheme="minorBidi"/>
          <w:noProof/>
          <w:sz w:val="22"/>
          <w:lang w:val="en-AU" w:eastAsia="en-AU"/>
        </w:rPr>
      </w:pPr>
      <w:r>
        <w:rPr>
          <w:noProof/>
        </w:rPr>
        <w:t>2.4</w:t>
      </w:r>
      <w:r>
        <w:rPr>
          <w:rFonts w:asciiTheme="minorHAnsi" w:eastAsiaTheme="minorEastAsia" w:hAnsiTheme="minorHAnsi" w:cstheme="minorBidi"/>
          <w:noProof/>
          <w:sz w:val="22"/>
          <w:lang w:val="en-AU" w:eastAsia="en-AU"/>
        </w:rPr>
        <w:tab/>
      </w:r>
      <w:r>
        <w:rPr>
          <w:noProof/>
        </w:rPr>
        <w:t>Other considerations</w:t>
      </w:r>
      <w:r>
        <w:rPr>
          <w:noProof/>
        </w:rPr>
        <w:tab/>
      </w:r>
      <w:r>
        <w:rPr>
          <w:noProof/>
        </w:rPr>
        <w:fldChar w:fldCharType="begin"/>
      </w:r>
      <w:r>
        <w:rPr>
          <w:noProof/>
        </w:rPr>
        <w:instrText xml:space="preserve"> PAGEREF _Toc16774065 \h </w:instrText>
      </w:r>
      <w:r>
        <w:rPr>
          <w:noProof/>
        </w:rPr>
      </w:r>
      <w:r>
        <w:rPr>
          <w:noProof/>
        </w:rPr>
        <w:fldChar w:fldCharType="separate"/>
      </w:r>
      <w:r w:rsidR="00C2026B">
        <w:rPr>
          <w:noProof/>
        </w:rPr>
        <w:t>9</w:t>
      </w:r>
      <w:r>
        <w:rPr>
          <w:noProof/>
        </w:rPr>
        <w:fldChar w:fldCharType="end"/>
      </w:r>
    </w:p>
    <w:p w14:paraId="3C443EBE" w14:textId="1466B3F3" w:rsidR="005631EB" w:rsidRDefault="005631EB">
      <w:pPr>
        <w:pStyle w:val="TOC3"/>
        <w:rPr>
          <w:rFonts w:asciiTheme="minorHAnsi" w:eastAsiaTheme="minorEastAsia" w:hAnsiTheme="minorHAnsi" w:cstheme="minorBidi"/>
          <w:noProof/>
          <w:sz w:val="22"/>
          <w:lang w:val="en-AU" w:eastAsia="en-AU"/>
        </w:rPr>
      </w:pPr>
      <w:r>
        <w:rPr>
          <w:noProof/>
        </w:rPr>
        <w:t>2.5</w:t>
      </w:r>
      <w:r>
        <w:rPr>
          <w:rFonts w:asciiTheme="minorHAnsi" w:eastAsiaTheme="minorEastAsia" w:hAnsiTheme="minorHAnsi" w:cstheme="minorBidi"/>
          <w:noProof/>
          <w:sz w:val="22"/>
          <w:lang w:val="en-AU" w:eastAsia="en-AU"/>
        </w:rPr>
        <w:tab/>
      </w:r>
      <w:r>
        <w:rPr>
          <w:noProof/>
        </w:rPr>
        <w:t>Geographical location</w:t>
      </w:r>
      <w:r>
        <w:rPr>
          <w:noProof/>
        </w:rPr>
        <w:tab/>
      </w:r>
      <w:r>
        <w:rPr>
          <w:noProof/>
        </w:rPr>
        <w:fldChar w:fldCharType="begin"/>
      </w:r>
      <w:r>
        <w:rPr>
          <w:noProof/>
        </w:rPr>
        <w:instrText xml:space="preserve"> PAGEREF _Toc16774066 \h </w:instrText>
      </w:r>
      <w:r>
        <w:rPr>
          <w:noProof/>
        </w:rPr>
      </w:r>
      <w:r>
        <w:rPr>
          <w:noProof/>
        </w:rPr>
        <w:fldChar w:fldCharType="separate"/>
      </w:r>
      <w:r w:rsidR="00C2026B">
        <w:rPr>
          <w:noProof/>
        </w:rPr>
        <w:t>9</w:t>
      </w:r>
      <w:r>
        <w:rPr>
          <w:noProof/>
        </w:rPr>
        <w:fldChar w:fldCharType="end"/>
      </w:r>
    </w:p>
    <w:p w14:paraId="2127E3CE" w14:textId="2C495891" w:rsidR="005631EB" w:rsidRDefault="005631EB">
      <w:pPr>
        <w:pStyle w:val="TOC3"/>
        <w:rPr>
          <w:rFonts w:asciiTheme="minorHAnsi" w:eastAsiaTheme="minorEastAsia" w:hAnsiTheme="minorHAnsi" w:cstheme="minorBidi"/>
          <w:noProof/>
          <w:sz w:val="22"/>
          <w:lang w:val="en-AU" w:eastAsia="en-AU"/>
        </w:rPr>
      </w:pPr>
      <w:r>
        <w:rPr>
          <w:noProof/>
        </w:rPr>
        <w:t>2.6</w:t>
      </w:r>
      <w:r>
        <w:rPr>
          <w:rFonts w:asciiTheme="minorHAnsi" w:eastAsiaTheme="minorEastAsia" w:hAnsiTheme="minorHAnsi" w:cstheme="minorBidi"/>
          <w:noProof/>
          <w:sz w:val="22"/>
          <w:lang w:val="en-AU" w:eastAsia="en-AU"/>
        </w:rPr>
        <w:tab/>
      </w:r>
      <w:r>
        <w:rPr>
          <w:noProof/>
        </w:rPr>
        <w:t>Outcomes and performance indicators</w:t>
      </w:r>
      <w:r>
        <w:rPr>
          <w:noProof/>
        </w:rPr>
        <w:tab/>
      </w:r>
      <w:r>
        <w:rPr>
          <w:noProof/>
        </w:rPr>
        <w:fldChar w:fldCharType="begin"/>
      </w:r>
      <w:r>
        <w:rPr>
          <w:noProof/>
        </w:rPr>
        <w:instrText xml:space="preserve"> PAGEREF _Toc16774067 \h </w:instrText>
      </w:r>
      <w:r>
        <w:rPr>
          <w:noProof/>
        </w:rPr>
      </w:r>
      <w:r>
        <w:rPr>
          <w:noProof/>
        </w:rPr>
        <w:fldChar w:fldCharType="separate"/>
      </w:r>
      <w:r w:rsidR="00C2026B">
        <w:rPr>
          <w:noProof/>
        </w:rPr>
        <w:t>9</w:t>
      </w:r>
      <w:r>
        <w:rPr>
          <w:noProof/>
        </w:rPr>
        <w:fldChar w:fldCharType="end"/>
      </w:r>
    </w:p>
    <w:p w14:paraId="125B1514" w14:textId="2C72D2E9" w:rsidR="005631EB" w:rsidRDefault="005631EB">
      <w:pPr>
        <w:pStyle w:val="TOC2"/>
        <w:rPr>
          <w:rFonts w:asciiTheme="minorHAnsi" w:eastAsiaTheme="minorEastAsia" w:hAnsiTheme="minorHAnsi" w:cstheme="minorBidi"/>
          <w:b w:val="0"/>
          <w:noProof/>
          <w:sz w:val="22"/>
          <w:lang w:val="en-AU" w:eastAsia="en-AU"/>
        </w:rPr>
      </w:pPr>
      <w:r>
        <w:rPr>
          <w:noProof/>
        </w:rPr>
        <w:t>3</w:t>
      </w:r>
      <w:r>
        <w:rPr>
          <w:rFonts w:asciiTheme="minorHAnsi" w:eastAsiaTheme="minorEastAsia" w:hAnsiTheme="minorHAnsi" w:cstheme="minorBidi"/>
          <w:b w:val="0"/>
          <w:noProof/>
          <w:sz w:val="22"/>
          <w:lang w:val="en-AU" w:eastAsia="en-AU"/>
        </w:rPr>
        <w:tab/>
      </w:r>
      <w:r>
        <w:rPr>
          <w:noProof/>
        </w:rPr>
        <w:t>Eligibility criteria</w:t>
      </w:r>
      <w:r>
        <w:rPr>
          <w:noProof/>
        </w:rPr>
        <w:tab/>
      </w:r>
      <w:r>
        <w:rPr>
          <w:noProof/>
        </w:rPr>
        <w:fldChar w:fldCharType="begin"/>
      </w:r>
      <w:r>
        <w:rPr>
          <w:noProof/>
        </w:rPr>
        <w:instrText xml:space="preserve"> PAGEREF _Toc16774068 \h </w:instrText>
      </w:r>
      <w:r>
        <w:rPr>
          <w:noProof/>
        </w:rPr>
      </w:r>
      <w:r>
        <w:rPr>
          <w:noProof/>
        </w:rPr>
        <w:fldChar w:fldCharType="separate"/>
      </w:r>
      <w:r w:rsidR="00C2026B">
        <w:rPr>
          <w:noProof/>
        </w:rPr>
        <w:t>10</w:t>
      </w:r>
      <w:r>
        <w:rPr>
          <w:noProof/>
        </w:rPr>
        <w:fldChar w:fldCharType="end"/>
      </w:r>
    </w:p>
    <w:p w14:paraId="4B445F6E" w14:textId="6A38AE6F" w:rsidR="005631EB" w:rsidRDefault="005631EB">
      <w:pPr>
        <w:pStyle w:val="TOC3"/>
        <w:rPr>
          <w:rFonts w:asciiTheme="minorHAnsi" w:eastAsiaTheme="minorEastAsia" w:hAnsiTheme="minorHAnsi" w:cstheme="minorBidi"/>
          <w:noProof/>
          <w:sz w:val="22"/>
          <w:lang w:val="en-AU" w:eastAsia="en-AU"/>
        </w:rPr>
      </w:pPr>
      <w:r>
        <w:rPr>
          <w:noProof/>
        </w:rPr>
        <w:t>3.1</w:t>
      </w:r>
      <w:r>
        <w:rPr>
          <w:rFonts w:asciiTheme="minorHAnsi" w:eastAsiaTheme="minorEastAsia" w:hAnsiTheme="minorHAnsi" w:cstheme="minorBidi"/>
          <w:noProof/>
          <w:sz w:val="22"/>
          <w:lang w:val="en-AU" w:eastAsia="en-AU"/>
        </w:rPr>
        <w:tab/>
      </w:r>
      <w:r>
        <w:rPr>
          <w:noProof/>
        </w:rPr>
        <w:t>DPO/FOs and PCL criteria</w:t>
      </w:r>
      <w:r>
        <w:rPr>
          <w:noProof/>
        </w:rPr>
        <w:tab/>
      </w:r>
      <w:r>
        <w:rPr>
          <w:noProof/>
        </w:rPr>
        <w:fldChar w:fldCharType="begin"/>
      </w:r>
      <w:r>
        <w:rPr>
          <w:noProof/>
        </w:rPr>
        <w:instrText xml:space="preserve"> PAGEREF _Toc16774069 \h </w:instrText>
      </w:r>
      <w:r>
        <w:rPr>
          <w:noProof/>
        </w:rPr>
      </w:r>
      <w:r>
        <w:rPr>
          <w:noProof/>
        </w:rPr>
        <w:fldChar w:fldCharType="separate"/>
      </w:r>
      <w:r w:rsidR="00C2026B">
        <w:rPr>
          <w:noProof/>
        </w:rPr>
        <w:t>10</w:t>
      </w:r>
      <w:r>
        <w:rPr>
          <w:noProof/>
        </w:rPr>
        <w:fldChar w:fldCharType="end"/>
      </w:r>
    </w:p>
    <w:p w14:paraId="190DDD86" w14:textId="6A35783E" w:rsidR="005631EB" w:rsidRDefault="005631EB">
      <w:pPr>
        <w:pStyle w:val="TOC3"/>
        <w:rPr>
          <w:rFonts w:asciiTheme="minorHAnsi" w:eastAsiaTheme="minorEastAsia" w:hAnsiTheme="minorHAnsi" w:cstheme="minorBidi"/>
          <w:noProof/>
          <w:sz w:val="22"/>
          <w:lang w:val="en-AU" w:eastAsia="en-AU"/>
        </w:rPr>
      </w:pPr>
      <w:r>
        <w:rPr>
          <w:noProof/>
        </w:rPr>
        <w:t>3.2</w:t>
      </w:r>
      <w:r>
        <w:rPr>
          <w:rFonts w:asciiTheme="minorHAnsi" w:eastAsiaTheme="minorEastAsia" w:hAnsiTheme="minorHAnsi" w:cstheme="minorBidi"/>
          <w:noProof/>
          <w:sz w:val="22"/>
          <w:lang w:val="en-AU" w:eastAsia="en-AU"/>
        </w:rPr>
        <w:tab/>
      </w:r>
      <w:r>
        <w:rPr>
          <w:noProof/>
        </w:rPr>
        <w:t>Eligible entity types</w:t>
      </w:r>
      <w:r>
        <w:rPr>
          <w:noProof/>
        </w:rPr>
        <w:tab/>
      </w:r>
      <w:r>
        <w:rPr>
          <w:noProof/>
        </w:rPr>
        <w:fldChar w:fldCharType="begin"/>
      </w:r>
      <w:r>
        <w:rPr>
          <w:noProof/>
        </w:rPr>
        <w:instrText xml:space="preserve"> PAGEREF _Toc16774070 \h </w:instrText>
      </w:r>
      <w:r>
        <w:rPr>
          <w:noProof/>
        </w:rPr>
      </w:r>
      <w:r>
        <w:rPr>
          <w:noProof/>
        </w:rPr>
        <w:fldChar w:fldCharType="separate"/>
      </w:r>
      <w:r w:rsidR="00C2026B">
        <w:rPr>
          <w:noProof/>
        </w:rPr>
        <w:t>11</w:t>
      </w:r>
      <w:r>
        <w:rPr>
          <w:noProof/>
        </w:rPr>
        <w:fldChar w:fldCharType="end"/>
      </w:r>
    </w:p>
    <w:p w14:paraId="43F819FF" w14:textId="22449F9F" w:rsidR="005631EB" w:rsidRDefault="005631EB">
      <w:pPr>
        <w:pStyle w:val="TOC3"/>
        <w:rPr>
          <w:rFonts w:asciiTheme="minorHAnsi" w:eastAsiaTheme="minorEastAsia" w:hAnsiTheme="minorHAnsi" w:cstheme="minorBidi"/>
          <w:noProof/>
          <w:sz w:val="22"/>
          <w:lang w:val="en-AU" w:eastAsia="en-AU"/>
        </w:rPr>
      </w:pPr>
      <w:r>
        <w:rPr>
          <w:noProof/>
        </w:rPr>
        <w:t>3.3</w:t>
      </w:r>
      <w:r>
        <w:rPr>
          <w:rFonts w:asciiTheme="minorHAnsi" w:eastAsiaTheme="minorEastAsia" w:hAnsiTheme="minorHAnsi" w:cstheme="minorBidi"/>
          <w:noProof/>
          <w:sz w:val="22"/>
          <w:lang w:val="en-AU" w:eastAsia="en-AU"/>
        </w:rPr>
        <w:tab/>
      </w:r>
      <w:r>
        <w:rPr>
          <w:noProof/>
        </w:rPr>
        <w:t>Additional eligibility requirements</w:t>
      </w:r>
      <w:r>
        <w:rPr>
          <w:noProof/>
        </w:rPr>
        <w:tab/>
      </w:r>
      <w:r>
        <w:rPr>
          <w:noProof/>
        </w:rPr>
        <w:fldChar w:fldCharType="begin"/>
      </w:r>
      <w:r>
        <w:rPr>
          <w:noProof/>
        </w:rPr>
        <w:instrText xml:space="preserve"> PAGEREF _Toc16774071 \h </w:instrText>
      </w:r>
      <w:r>
        <w:rPr>
          <w:noProof/>
        </w:rPr>
      </w:r>
      <w:r>
        <w:rPr>
          <w:noProof/>
        </w:rPr>
        <w:fldChar w:fldCharType="separate"/>
      </w:r>
      <w:r w:rsidR="00C2026B">
        <w:rPr>
          <w:noProof/>
        </w:rPr>
        <w:t>12</w:t>
      </w:r>
      <w:r>
        <w:rPr>
          <w:noProof/>
        </w:rPr>
        <w:fldChar w:fldCharType="end"/>
      </w:r>
    </w:p>
    <w:p w14:paraId="200A2DF2" w14:textId="1880171E" w:rsidR="005631EB" w:rsidRDefault="005631EB">
      <w:pPr>
        <w:pStyle w:val="TOC3"/>
        <w:rPr>
          <w:rFonts w:asciiTheme="minorHAnsi" w:eastAsiaTheme="minorEastAsia" w:hAnsiTheme="minorHAnsi" w:cstheme="minorBidi"/>
          <w:noProof/>
          <w:sz w:val="22"/>
          <w:lang w:val="en-AU" w:eastAsia="en-AU"/>
        </w:rPr>
      </w:pPr>
      <w:r>
        <w:rPr>
          <w:noProof/>
        </w:rPr>
        <w:t>3.4</w:t>
      </w:r>
      <w:r>
        <w:rPr>
          <w:rFonts w:asciiTheme="minorHAnsi" w:eastAsiaTheme="minorEastAsia" w:hAnsiTheme="minorHAnsi" w:cstheme="minorBidi"/>
          <w:noProof/>
          <w:sz w:val="22"/>
          <w:lang w:val="en-AU" w:eastAsia="en-AU"/>
        </w:rPr>
        <w:tab/>
      </w:r>
      <w:r>
        <w:rPr>
          <w:noProof/>
        </w:rPr>
        <w:t>Who is not eligible to apply for a grant?</w:t>
      </w:r>
      <w:r>
        <w:rPr>
          <w:noProof/>
        </w:rPr>
        <w:tab/>
      </w:r>
      <w:r>
        <w:rPr>
          <w:noProof/>
        </w:rPr>
        <w:fldChar w:fldCharType="begin"/>
      </w:r>
      <w:r>
        <w:rPr>
          <w:noProof/>
        </w:rPr>
        <w:instrText xml:space="preserve"> PAGEREF _Toc16774072 \h </w:instrText>
      </w:r>
      <w:r>
        <w:rPr>
          <w:noProof/>
        </w:rPr>
      </w:r>
      <w:r>
        <w:rPr>
          <w:noProof/>
        </w:rPr>
        <w:fldChar w:fldCharType="separate"/>
      </w:r>
      <w:r w:rsidR="00C2026B">
        <w:rPr>
          <w:noProof/>
        </w:rPr>
        <w:t>13</w:t>
      </w:r>
      <w:r>
        <w:rPr>
          <w:noProof/>
        </w:rPr>
        <w:fldChar w:fldCharType="end"/>
      </w:r>
    </w:p>
    <w:p w14:paraId="41915C61" w14:textId="733C9A17" w:rsidR="005631EB" w:rsidRDefault="005631EB">
      <w:pPr>
        <w:pStyle w:val="TOC3"/>
        <w:rPr>
          <w:rFonts w:asciiTheme="minorHAnsi" w:eastAsiaTheme="minorEastAsia" w:hAnsiTheme="minorHAnsi" w:cstheme="minorBidi"/>
          <w:noProof/>
          <w:sz w:val="22"/>
          <w:lang w:val="en-AU" w:eastAsia="en-AU"/>
        </w:rPr>
      </w:pPr>
      <w:r>
        <w:rPr>
          <w:noProof/>
        </w:rPr>
        <w:t>3.5</w:t>
      </w:r>
      <w:r>
        <w:rPr>
          <w:rFonts w:asciiTheme="minorHAnsi" w:eastAsiaTheme="minorEastAsia" w:hAnsiTheme="minorHAnsi" w:cstheme="minorBidi"/>
          <w:noProof/>
          <w:sz w:val="22"/>
          <w:lang w:val="en-AU" w:eastAsia="en-AU"/>
        </w:rPr>
        <w:tab/>
      </w:r>
      <w:r>
        <w:rPr>
          <w:noProof/>
        </w:rPr>
        <w:t>Applications from a consortium</w:t>
      </w:r>
      <w:r>
        <w:rPr>
          <w:noProof/>
        </w:rPr>
        <w:tab/>
      </w:r>
      <w:r>
        <w:rPr>
          <w:noProof/>
        </w:rPr>
        <w:fldChar w:fldCharType="begin"/>
      </w:r>
      <w:r>
        <w:rPr>
          <w:noProof/>
        </w:rPr>
        <w:instrText xml:space="preserve"> PAGEREF _Toc16774073 \h </w:instrText>
      </w:r>
      <w:r>
        <w:rPr>
          <w:noProof/>
        </w:rPr>
      </w:r>
      <w:r>
        <w:rPr>
          <w:noProof/>
        </w:rPr>
        <w:fldChar w:fldCharType="separate"/>
      </w:r>
      <w:r w:rsidR="00C2026B">
        <w:rPr>
          <w:noProof/>
        </w:rPr>
        <w:t>13</w:t>
      </w:r>
      <w:r>
        <w:rPr>
          <w:noProof/>
        </w:rPr>
        <w:fldChar w:fldCharType="end"/>
      </w:r>
    </w:p>
    <w:p w14:paraId="0091C950" w14:textId="7BE79ACE" w:rsidR="005631EB" w:rsidRDefault="005631EB">
      <w:pPr>
        <w:pStyle w:val="TOC3"/>
        <w:rPr>
          <w:rFonts w:asciiTheme="minorHAnsi" w:eastAsiaTheme="minorEastAsia" w:hAnsiTheme="minorHAnsi" w:cstheme="minorBidi"/>
          <w:noProof/>
          <w:sz w:val="22"/>
          <w:lang w:val="en-AU" w:eastAsia="en-AU"/>
        </w:rPr>
      </w:pPr>
      <w:r>
        <w:rPr>
          <w:noProof/>
        </w:rPr>
        <w:t>3.6</w:t>
      </w:r>
      <w:r>
        <w:rPr>
          <w:rFonts w:asciiTheme="minorHAnsi" w:eastAsiaTheme="minorEastAsia" w:hAnsiTheme="minorHAnsi" w:cstheme="minorBidi"/>
          <w:noProof/>
          <w:sz w:val="22"/>
          <w:lang w:val="en-AU" w:eastAsia="en-AU"/>
        </w:rPr>
        <w:tab/>
      </w:r>
      <w:r>
        <w:rPr>
          <w:noProof/>
        </w:rPr>
        <w:t>Auspice arrangements</w:t>
      </w:r>
      <w:r>
        <w:rPr>
          <w:noProof/>
        </w:rPr>
        <w:tab/>
      </w:r>
      <w:r>
        <w:rPr>
          <w:noProof/>
        </w:rPr>
        <w:fldChar w:fldCharType="begin"/>
      </w:r>
      <w:r>
        <w:rPr>
          <w:noProof/>
        </w:rPr>
        <w:instrText xml:space="preserve"> PAGEREF _Toc16774074 \h </w:instrText>
      </w:r>
      <w:r>
        <w:rPr>
          <w:noProof/>
        </w:rPr>
      </w:r>
      <w:r>
        <w:rPr>
          <w:noProof/>
        </w:rPr>
        <w:fldChar w:fldCharType="separate"/>
      </w:r>
      <w:r w:rsidR="00C2026B">
        <w:rPr>
          <w:noProof/>
        </w:rPr>
        <w:t>13</w:t>
      </w:r>
      <w:r>
        <w:rPr>
          <w:noProof/>
        </w:rPr>
        <w:fldChar w:fldCharType="end"/>
      </w:r>
    </w:p>
    <w:p w14:paraId="73E4ADE5" w14:textId="25FBDCE7" w:rsidR="005631EB" w:rsidRDefault="005631EB">
      <w:pPr>
        <w:pStyle w:val="TOC3"/>
        <w:rPr>
          <w:rFonts w:asciiTheme="minorHAnsi" w:eastAsiaTheme="minorEastAsia" w:hAnsiTheme="minorHAnsi" w:cstheme="minorBidi"/>
          <w:noProof/>
          <w:sz w:val="22"/>
          <w:lang w:val="en-AU" w:eastAsia="en-AU"/>
        </w:rPr>
      </w:pPr>
      <w:r>
        <w:rPr>
          <w:noProof/>
        </w:rPr>
        <w:t>3.7</w:t>
      </w:r>
      <w:r>
        <w:rPr>
          <w:rFonts w:asciiTheme="minorHAnsi" w:eastAsiaTheme="minorEastAsia" w:hAnsiTheme="minorHAnsi" w:cstheme="minorBidi"/>
          <w:noProof/>
          <w:sz w:val="22"/>
          <w:lang w:val="en-AU" w:eastAsia="en-AU"/>
        </w:rPr>
        <w:tab/>
      </w:r>
      <w:r>
        <w:rPr>
          <w:noProof/>
        </w:rPr>
        <w:t>Applicants currently in receipt of NDIA ILC funding</w:t>
      </w:r>
      <w:r>
        <w:rPr>
          <w:noProof/>
        </w:rPr>
        <w:tab/>
      </w:r>
      <w:r>
        <w:rPr>
          <w:noProof/>
        </w:rPr>
        <w:fldChar w:fldCharType="begin"/>
      </w:r>
      <w:r>
        <w:rPr>
          <w:noProof/>
        </w:rPr>
        <w:instrText xml:space="preserve"> PAGEREF _Toc16774075 \h </w:instrText>
      </w:r>
      <w:r>
        <w:rPr>
          <w:noProof/>
        </w:rPr>
      </w:r>
      <w:r>
        <w:rPr>
          <w:noProof/>
        </w:rPr>
        <w:fldChar w:fldCharType="separate"/>
      </w:r>
      <w:r w:rsidR="00C2026B">
        <w:rPr>
          <w:noProof/>
        </w:rPr>
        <w:t>14</w:t>
      </w:r>
      <w:r>
        <w:rPr>
          <w:noProof/>
        </w:rPr>
        <w:fldChar w:fldCharType="end"/>
      </w:r>
    </w:p>
    <w:p w14:paraId="26F00E00" w14:textId="6C807AB4" w:rsidR="005631EB" w:rsidRDefault="005631EB">
      <w:pPr>
        <w:pStyle w:val="TOC3"/>
        <w:rPr>
          <w:rFonts w:asciiTheme="minorHAnsi" w:eastAsiaTheme="minorEastAsia" w:hAnsiTheme="minorHAnsi" w:cstheme="minorBidi"/>
          <w:noProof/>
          <w:sz w:val="22"/>
          <w:lang w:val="en-AU" w:eastAsia="en-AU"/>
        </w:rPr>
      </w:pPr>
      <w:r>
        <w:rPr>
          <w:noProof/>
        </w:rPr>
        <w:t>3.8</w:t>
      </w:r>
      <w:r>
        <w:rPr>
          <w:rFonts w:asciiTheme="minorHAnsi" w:eastAsiaTheme="minorEastAsia" w:hAnsiTheme="minorHAnsi" w:cstheme="minorBidi"/>
          <w:noProof/>
          <w:sz w:val="22"/>
          <w:lang w:val="en-AU" w:eastAsia="en-AU"/>
        </w:rPr>
        <w:tab/>
      </w:r>
      <w:r>
        <w:rPr>
          <w:noProof/>
        </w:rPr>
        <w:t>Applicants that are applying for funding under separate NDIA ILC grants</w:t>
      </w:r>
      <w:r>
        <w:rPr>
          <w:noProof/>
        </w:rPr>
        <w:tab/>
      </w:r>
      <w:r>
        <w:rPr>
          <w:noProof/>
        </w:rPr>
        <w:fldChar w:fldCharType="begin"/>
      </w:r>
      <w:r>
        <w:rPr>
          <w:noProof/>
        </w:rPr>
        <w:instrText xml:space="preserve"> PAGEREF _Toc16774076 \h </w:instrText>
      </w:r>
      <w:r>
        <w:rPr>
          <w:noProof/>
        </w:rPr>
      </w:r>
      <w:r>
        <w:rPr>
          <w:noProof/>
        </w:rPr>
        <w:fldChar w:fldCharType="separate"/>
      </w:r>
      <w:r w:rsidR="00C2026B">
        <w:rPr>
          <w:noProof/>
        </w:rPr>
        <w:t>14</w:t>
      </w:r>
      <w:r>
        <w:rPr>
          <w:noProof/>
        </w:rPr>
        <w:fldChar w:fldCharType="end"/>
      </w:r>
    </w:p>
    <w:p w14:paraId="6255D2EA" w14:textId="73F64CFC" w:rsidR="005631EB" w:rsidRDefault="005631EB">
      <w:pPr>
        <w:pStyle w:val="TOC3"/>
        <w:rPr>
          <w:rFonts w:asciiTheme="minorHAnsi" w:eastAsiaTheme="minorEastAsia" w:hAnsiTheme="minorHAnsi" w:cstheme="minorBidi"/>
          <w:noProof/>
          <w:sz w:val="22"/>
          <w:lang w:val="en-AU" w:eastAsia="en-AU"/>
        </w:rPr>
      </w:pPr>
      <w:r>
        <w:rPr>
          <w:noProof/>
        </w:rPr>
        <w:t>3.9</w:t>
      </w:r>
      <w:r>
        <w:rPr>
          <w:rFonts w:asciiTheme="minorHAnsi" w:eastAsiaTheme="minorEastAsia" w:hAnsiTheme="minorHAnsi" w:cstheme="minorBidi"/>
          <w:noProof/>
          <w:sz w:val="22"/>
          <w:lang w:val="en-AU" w:eastAsia="en-AU"/>
        </w:rPr>
        <w:tab/>
      </w:r>
      <w:r>
        <w:rPr>
          <w:noProof/>
        </w:rPr>
        <w:t>Applicants that are sibling and carer-led organisations</w:t>
      </w:r>
      <w:r>
        <w:rPr>
          <w:noProof/>
        </w:rPr>
        <w:tab/>
      </w:r>
      <w:r>
        <w:rPr>
          <w:noProof/>
        </w:rPr>
        <w:fldChar w:fldCharType="begin"/>
      </w:r>
      <w:r>
        <w:rPr>
          <w:noProof/>
        </w:rPr>
        <w:instrText xml:space="preserve"> PAGEREF _Toc16774077 \h </w:instrText>
      </w:r>
      <w:r>
        <w:rPr>
          <w:noProof/>
        </w:rPr>
      </w:r>
      <w:r>
        <w:rPr>
          <w:noProof/>
        </w:rPr>
        <w:fldChar w:fldCharType="separate"/>
      </w:r>
      <w:r w:rsidR="00C2026B">
        <w:rPr>
          <w:noProof/>
        </w:rPr>
        <w:t>14</w:t>
      </w:r>
      <w:r>
        <w:rPr>
          <w:noProof/>
        </w:rPr>
        <w:fldChar w:fldCharType="end"/>
      </w:r>
    </w:p>
    <w:p w14:paraId="11894EB3" w14:textId="1D436C54" w:rsidR="005631EB" w:rsidRDefault="005631EB">
      <w:pPr>
        <w:pStyle w:val="TOC3"/>
        <w:tabs>
          <w:tab w:val="left" w:pos="1077"/>
        </w:tabs>
        <w:rPr>
          <w:rFonts w:asciiTheme="minorHAnsi" w:eastAsiaTheme="minorEastAsia" w:hAnsiTheme="minorHAnsi" w:cstheme="minorBidi"/>
          <w:noProof/>
          <w:sz w:val="22"/>
          <w:lang w:val="en-AU" w:eastAsia="en-AU"/>
        </w:rPr>
      </w:pPr>
      <w:r>
        <w:rPr>
          <w:noProof/>
        </w:rPr>
        <w:t>3.10</w:t>
      </w:r>
      <w:r>
        <w:rPr>
          <w:rFonts w:asciiTheme="minorHAnsi" w:eastAsiaTheme="minorEastAsia" w:hAnsiTheme="minorHAnsi" w:cstheme="minorBidi"/>
          <w:noProof/>
          <w:sz w:val="22"/>
          <w:lang w:val="en-AU" w:eastAsia="en-AU"/>
        </w:rPr>
        <w:tab/>
      </w:r>
      <w:r>
        <w:rPr>
          <w:noProof/>
        </w:rPr>
        <w:t>Applicants that are NDIA registered providers of support</w:t>
      </w:r>
      <w:r>
        <w:rPr>
          <w:noProof/>
        </w:rPr>
        <w:tab/>
      </w:r>
      <w:r>
        <w:rPr>
          <w:noProof/>
        </w:rPr>
        <w:fldChar w:fldCharType="begin"/>
      </w:r>
      <w:r>
        <w:rPr>
          <w:noProof/>
        </w:rPr>
        <w:instrText xml:space="preserve"> PAGEREF _Toc16774078 \h </w:instrText>
      </w:r>
      <w:r>
        <w:rPr>
          <w:noProof/>
        </w:rPr>
      </w:r>
      <w:r>
        <w:rPr>
          <w:noProof/>
        </w:rPr>
        <w:fldChar w:fldCharType="separate"/>
      </w:r>
      <w:r w:rsidR="00C2026B">
        <w:rPr>
          <w:noProof/>
        </w:rPr>
        <w:t>14</w:t>
      </w:r>
      <w:r>
        <w:rPr>
          <w:noProof/>
        </w:rPr>
        <w:fldChar w:fldCharType="end"/>
      </w:r>
    </w:p>
    <w:p w14:paraId="5B9CEDE3" w14:textId="0A7F4075" w:rsidR="005631EB" w:rsidRDefault="005631EB">
      <w:pPr>
        <w:pStyle w:val="TOC3"/>
        <w:tabs>
          <w:tab w:val="left" w:pos="1077"/>
        </w:tabs>
        <w:rPr>
          <w:rFonts w:asciiTheme="minorHAnsi" w:eastAsiaTheme="minorEastAsia" w:hAnsiTheme="minorHAnsi" w:cstheme="minorBidi"/>
          <w:noProof/>
          <w:sz w:val="22"/>
          <w:lang w:val="en-AU" w:eastAsia="en-AU"/>
        </w:rPr>
      </w:pPr>
      <w:r>
        <w:rPr>
          <w:noProof/>
        </w:rPr>
        <w:t>3.11</w:t>
      </w:r>
      <w:r>
        <w:rPr>
          <w:rFonts w:asciiTheme="minorHAnsi" w:eastAsiaTheme="minorEastAsia" w:hAnsiTheme="minorHAnsi" w:cstheme="minorBidi"/>
          <w:noProof/>
          <w:sz w:val="22"/>
          <w:lang w:val="en-AU" w:eastAsia="en-AU"/>
        </w:rPr>
        <w:tab/>
      </w:r>
      <w:r>
        <w:rPr>
          <w:noProof/>
        </w:rPr>
        <w:t>Partners in the Community (Local Area Coordination and/or Early Childhood Early Intervention Partners)</w:t>
      </w:r>
      <w:r>
        <w:rPr>
          <w:noProof/>
        </w:rPr>
        <w:tab/>
      </w:r>
      <w:r>
        <w:rPr>
          <w:noProof/>
        </w:rPr>
        <w:fldChar w:fldCharType="begin"/>
      </w:r>
      <w:r>
        <w:rPr>
          <w:noProof/>
        </w:rPr>
        <w:instrText xml:space="preserve"> PAGEREF _Toc16774079 \h </w:instrText>
      </w:r>
      <w:r>
        <w:rPr>
          <w:noProof/>
        </w:rPr>
      </w:r>
      <w:r>
        <w:rPr>
          <w:noProof/>
        </w:rPr>
        <w:fldChar w:fldCharType="separate"/>
      </w:r>
      <w:r w:rsidR="00C2026B">
        <w:rPr>
          <w:noProof/>
        </w:rPr>
        <w:t>14</w:t>
      </w:r>
      <w:r>
        <w:rPr>
          <w:noProof/>
        </w:rPr>
        <w:fldChar w:fldCharType="end"/>
      </w:r>
    </w:p>
    <w:p w14:paraId="2E5EF488" w14:textId="5FF4168E" w:rsidR="005631EB" w:rsidRDefault="005631EB">
      <w:pPr>
        <w:pStyle w:val="TOC3"/>
        <w:tabs>
          <w:tab w:val="left" w:pos="1077"/>
        </w:tabs>
        <w:rPr>
          <w:rFonts w:asciiTheme="minorHAnsi" w:eastAsiaTheme="minorEastAsia" w:hAnsiTheme="minorHAnsi" w:cstheme="minorBidi"/>
          <w:noProof/>
          <w:sz w:val="22"/>
          <w:lang w:val="en-AU" w:eastAsia="en-AU"/>
        </w:rPr>
      </w:pPr>
      <w:r>
        <w:rPr>
          <w:noProof/>
        </w:rPr>
        <w:t>3.12</w:t>
      </w:r>
      <w:r>
        <w:rPr>
          <w:rFonts w:asciiTheme="minorHAnsi" w:eastAsiaTheme="minorEastAsia" w:hAnsiTheme="minorHAnsi" w:cstheme="minorBidi"/>
          <w:noProof/>
          <w:sz w:val="22"/>
          <w:lang w:val="en-AU" w:eastAsia="en-AU"/>
        </w:rPr>
        <w:tab/>
      </w:r>
      <w:r>
        <w:rPr>
          <w:noProof/>
        </w:rPr>
        <w:t>What qualifications, skills or checks are required?</w:t>
      </w:r>
      <w:r>
        <w:rPr>
          <w:noProof/>
        </w:rPr>
        <w:tab/>
      </w:r>
      <w:r>
        <w:rPr>
          <w:noProof/>
        </w:rPr>
        <w:fldChar w:fldCharType="begin"/>
      </w:r>
      <w:r>
        <w:rPr>
          <w:noProof/>
        </w:rPr>
        <w:instrText xml:space="preserve"> PAGEREF _Toc16774080 \h </w:instrText>
      </w:r>
      <w:r>
        <w:rPr>
          <w:noProof/>
        </w:rPr>
      </w:r>
      <w:r>
        <w:rPr>
          <w:noProof/>
        </w:rPr>
        <w:fldChar w:fldCharType="separate"/>
      </w:r>
      <w:r w:rsidR="00C2026B">
        <w:rPr>
          <w:noProof/>
        </w:rPr>
        <w:t>14</w:t>
      </w:r>
      <w:r>
        <w:rPr>
          <w:noProof/>
        </w:rPr>
        <w:fldChar w:fldCharType="end"/>
      </w:r>
    </w:p>
    <w:p w14:paraId="0BD7E1CC" w14:textId="7F34E8C5" w:rsidR="005631EB" w:rsidRDefault="005631EB">
      <w:pPr>
        <w:pStyle w:val="TOC2"/>
        <w:rPr>
          <w:rFonts w:asciiTheme="minorHAnsi" w:eastAsiaTheme="minorEastAsia" w:hAnsiTheme="minorHAnsi" w:cstheme="minorBidi"/>
          <w:b w:val="0"/>
          <w:noProof/>
          <w:sz w:val="22"/>
          <w:lang w:val="en-AU" w:eastAsia="en-AU"/>
        </w:rPr>
      </w:pPr>
      <w:r>
        <w:rPr>
          <w:noProof/>
        </w:rPr>
        <w:t>4</w:t>
      </w:r>
      <w:r>
        <w:rPr>
          <w:rFonts w:asciiTheme="minorHAnsi" w:eastAsiaTheme="minorEastAsia" w:hAnsiTheme="minorHAnsi" w:cstheme="minorBidi"/>
          <w:b w:val="0"/>
          <w:noProof/>
          <w:sz w:val="22"/>
          <w:lang w:val="en-AU" w:eastAsia="en-AU"/>
        </w:rPr>
        <w:tab/>
      </w:r>
      <w:r>
        <w:rPr>
          <w:noProof/>
        </w:rPr>
        <w:t>What the grant money can be used for</w:t>
      </w:r>
      <w:r>
        <w:rPr>
          <w:noProof/>
        </w:rPr>
        <w:tab/>
      </w:r>
      <w:r>
        <w:rPr>
          <w:noProof/>
        </w:rPr>
        <w:fldChar w:fldCharType="begin"/>
      </w:r>
      <w:r>
        <w:rPr>
          <w:noProof/>
        </w:rPr>
        <w:instrText xml:space="preserve"> PAGEREF _Toc16774081 \h </w:instrText>
      </w:r>
      <w:r>
        <w:rPr>
          <w:noProof/>
        </w:rPr>
      </w:r>
      <w:r>
        <w:rPr>
          <w:noProof/>
        </w:rPr>
        <w:fldChar w:fldCharType="separate"/>
      </w:r>
      <w:r w:rsidR="00C2026B">
        <w:rPr>
          <w:noProof/>
        </w:rPr>
        <w:t>15</w:t>
      </w:r>
      <w:r>
        <w:rPr>
          <w:noProof/>
        </w:rPr>
        <w:fldChar w:fldCharType="end"/>
      </w:r>
    </w:p>
    <w:p w14:paraId="73FE0129" w14:textId="5221253F" w:rsidR="005631EB" w:rsidRDefault="005631EB">
      <w:pPr>
        <w:pStyle w:val="TOC3"/>
        <w:rPr>
          <w:rFonts w:asciiTheme="minorHAnsi" w:eastAsiaTheme="minorEastAsia" w:hAnsiTheme="minorHAnsi" w:cstheme="minorBidi"/>
          <w:noProof/>
          <w:sz w:val="22"/>
          <w:lang w:val="en-AU" w:eastAsia="en-AU"/>
        </w:rPr>
      </w:pPr>
      <w:r>
        <w:rPr>
          <w:noProof/>
        </w:rPr>
        <w:t>4.1</w:t>
      </w:r>
      <w:r>
        <w:rPr>
          <w:rFonts w:asciiTheme="minorHAnsi" w:eastAsiaTheme="minorEastAsia" w:hAnsiTheme="minorHAnsi" w:cstheme="minorBidi"/>
          <w:noProof/>
          <w:sz w:val="22"/>
          <w:lang w:val="en-AU" w:eastAsia="en-AU"/>
        </w:rPr>
        <w:tab/>
      </w:r>
      <w:r>
        <w:rPr>
          <w:noProof/>
        </w:rPr>
        <w:t>Eligible grant activities</w:t>
      </w:r>
      <w:r>
        <w:rPr>
          <w:noProof/>
        </w:rPr>
        <w:tab/>
      </w:r>
      <w:r>
        <w:rPr>
          <w:noProof/>
        </w:rPr>
        <w:fldChar w:fldCharType="begin"/>
      </w:r>
      <w:r>
        <w:rPr>
          <w:noProof/>
        </w:rPr>
        <w:instrText xml:space="preserve"> PAGEREF _Toc16774082 \h </w:instrText>
      </w:r>
      <w:r>
        <w:rPr>
          <w:noProof/>
        </w:rPr>
      </w:r>
      <w:r>
        <w:rPr>
          <w:noProof/>
        </w:rPr>
        <w:fldChar w:fldCharType="separate"/>
      </w:r>
      <w:r w:rsidR="00C2026B">
        <w:rPr>
          <w:noProof/>
        </w:rPr>
        <w:t>15</w:t>
      </w:r>
      <w:r>
        <w:rPr>
          <w:noProof/>
        </w:rPr>
        <w:fldChar w:fldCharType="end"/>
      </w:r>
    </w:p>
    <w:p w14:paraId="727F689E" w14:textId="4FC2C9AF" w:rsidR="005631EB" w:rsidRDefault="005631EB">
      <w:pPr>
        <w:pStyle w:val="TOC4"/>
        <w:rPr>
          <w:rFonts w:asciiTheme="minorHAnsi" w:eastAsiaTheme="minorEastAsia" w:hAnsiTheme="minorHAnsi" w:cstheme="minorBidi"/>
          <w:sz w:val="22"/>
          <w:szCs w:val="22"/>
          <w:lang w:eastAsia="en-AU"/>
        </w:rPr>
      </w:pPr>
      <w:r>
        <w:t>4.1.1</w:t>
      </w:r>
      <w:r>
        <w:rPr>
          <w:rFonts w:asciiTheme="minorHAnsi" w:eastAsiaTheme="minorEastAsia" w:hAnsiTheme="minorHAnsi" w:cstheme="minorBidi"/>
          <w:sz w:val="22"/>
          <w:szCs w:val="22"/>
          <w:lang w:eastAsia="en-AU"/>
        </w:rPr>
        <w:tab/>
      </w:r>
      <w:r>
        <w:t>Activity category 1 - Individual Capacity Building (ICB)</w:t>
      </w:r>
      <w:r>
        <w:tab/>
      </w:r>
      <w:r>
        <w:fldChar w:fldCharType="begin"/>
      </w:r>
      <w:r>
        <w:instrText xml:space="preserve"> PAGEREF _Toc16774083 \h </w:instrText>
      </w:r>
      <w:r>
        <w:fldChar w:fldCharType="separate"/>
      </w:r>
      <w:r w:rsidR="00C2026B">
        <w:t>15</w:t>
      </w:r>
      <w:r>
        <w:fldChar w:fldCharType="end"/>
      </w:r>
    </w:p>
    <w:p w14:paraId="1CDD76CD" w14:textId="297B576F" w:rsidR="005631EB" w:rsidRDefault="005631EB">
      <w:pPr>
        <w:pStyle w:val="TOC4"/>
        <w:rPr>
          <w:rFonts w:asciiTheme="minorHAnsi" w:eastAsiaTheme="minorEastAsia" w:hAnsiTheme="minorHAnsi" w:cstheme="minorBidi"/>
          <w:sz w:val="22"/>
          <w:szCs w:val="22"/>
          <w:lang w:eastAsia="en-AU"/>
        </w:rPr>
      </w:pPr>
      <w:r>
        <w:t>4.1.2</w:t>
      </w:r>
      <w:r>
        <w:rPr>
          <w:rFonts w:asciiTheme="minorHAnsi" w:eastAsiaTheme="minorEastAsia" w:hAnsiTheme="minorHAnsi" w:cstheme="minorBidi"/>
          <w:sz w:val="22"/>
          <w:szCs w:val="22"/>
          <w:lang w:eastAsia="en-AU"/>
        </w:rPr>
        <w:tab/>
      </w:r>
      <w:r>
        <w:t>Activity category 2 - Organisational Capacity Building (OCB)</w:t>
      </w:r>
      <w:r>
        <w:tab/>
      </w:r>
      <w:r>
        <w:fldChar w:fldCharType="begin"/>
      </w:r>
      <w:r>
        <w:instrText xml:space="preserve"> PAGEREF _Toc16774084 \h </w:instrText>
      </w:r>
      <w:r>
        <w:fldChar w:fldCharType="separate"/>
      </w:r>
      <w:r w:rsidR="00C2026B">
        <w:t>16</w:t>
      </w:r>
      <w:r>
        <w:fldChar w:fldCharType="end"/>
      </w:r>
    </w:p>
    <w:p w14:paraId="7723649F" w14:textId="5B7223E6" w:rsidR="005631EB" w:rsidRDefault="005631EB">
      <w:pPr>
        <w:pStyle w:val="TOC3"/>
        <w:rPr>
          <w:rFonts w:asciiTheme="minorHAnsi" w:eastAsiaTheme="minorEastAsia" w:hAnsiTheme="minorHAnsi" w:cstheme="minorBidi"/>
          <w:noProof/>
          <w:sz w:val="22"/>
          <w:lang w:val="en-AU" w:eastAsia="en-AU"/>
        </w:rPr>
      </w:pPr>
      <w:r>
        <w:rPr>
          <w:noProof/>
        </w:rPr>
        <w:t>4.2</w:t>
      </w:r>
      <w:r>
        <w:rPr>
          <w:rFonts w:asciiTheme="minorHAnsi" w:eastAsiaTheme="minorEastAsia" w:hAnsiTheme="minorHAnsi" w:cstheme="minorBidi"/>
          <w:noProof/>
          <w:sz w:val="22"/>
          <w:lang w:val="en-AU" w:eastAsia="en-AU"/>
        </w:rPr>
        <w:tab/>
      </w:r>
      <w:r>
        <w:rPr>
          <w:noProof/>
        </w:rPr>
        <w:t>Eligible expenditure</w:t>
      </w:r>
      <w:r>
        <w:rPr>
          <w:noProof/>
        </w:rPr>
        <w:tab/>
      </w:r>
      <w:r>
        <w:rPr>
          <w:noProof/>
        </w:rPr>
        <w:fldChar w:fldCharType="begin"/>
      </w:r>
      <w:r>
        <w:rPr>
          <w:noProof/>
        </w:rPr>
        <w:instrText xml:space="preserve"> PAGEREF _Toc16774085 \h </w:instrText>
      </w:r>
      <w:r>
        <w:rPr>
          <w:noProof/>
        </w:rPr>
      </w:r>
      <w:r>
        <w:rPr>
          <w:noProof/>
        </w:rPr>
        <w:fldChar w:fldCharType="separate"/>
      </w:r>
      <w:r w:rsidR="00C2026B">
        <w:rPr>
          <w:noProof/>
        </w:rPr>
        <w:t>16</w:t>
      </w:r>
      <w:r>
        <w:rPr>
          <w:noProof/>
        </w:rPr>
        <w:fldChar w:fldCharType="end"/>
      </w:r>
    </w:p>
    <w:p w14:paraId="23D812E9" w14:textId="31BDBA39" w:rsidR="005631EB" w:rsidRDefault="005631EB">
      <w:pPr>
        <w:pStyle w:val="TOC3"/>
        <w:rPr>
          <w:rFonts w:asciiTheme="minorHAnsi" w:eastAsiaTheme="minorEastAsia" w:hAnsiTheme="minorHAnsi" w:cstheme="minorBidi"/>
          <w:noProof/>
          <w:sz w:val="22"/>
          <w:lang w:val="en-AU" w:eastAsia="en-AU"/>
        </w:rPr>
      </w:pPr>
      <w:r>
        <w:rPr>
          <w:noProof/>
        </w:rPr>
        <w:t>4.3</w:t>
      </w:r>
      <w:r>
        <w:rPr>
          <w:rFonts w:asciiTheme="minorHAnsi" w:eastAsiaTheme="minorEastAsia" w:hAnsiTheme="minorHAnsi" w:cstheme="minorBidi"/>
          <w:noProof/>
          <w:sz w:val="22"/>
          <w:lang w:val="en-AU" w:eastAsia="en-AU"/>
        </w:rPr>
        <w:tab/>
      </w:r>
      <w:r>
        <w:rPr>
          <w:noProof/>
        </w:rPr>
        <w:t>What the grant money cannot be used for</w:t>
      </w:r>
      <w:r>
        <w:rPr>
          <w:noProof/>
        </w:rPr>
        <w:tab/>
      </w:r>
      <w:r>
        <w:rPr>
          <w:noProof/>
        </w:rPr>
        <w:fldChar w:fldCharType="begin"/>
      </w:r>
      <w:r>
        <w:rPr>
          <w:noProof/>
        </w:rPr>
        <w:instrText xml:space="preserve"> PAGEREF _Toc16774086 \h </w:instrText>
      </w:r>
      <w:r>
        <w:rPr>
          <w:noProof/>
        </w:rPr>
      </w:r>
      <w:r>
        <w:rPr>
          <w:noProof/>
        </w:rPr>
        <w:fldChar w:fldCharType="separate"/>
      </w:r>
      <w:r w:rsidR="00C2026B">
        <w:rPr>
          <w:noProof/>
        </w:rPr>
        <w:t>17</w:t>
      </w:r>
      <w:r>
        <w:rPr>
          <w:noProof/>
        </w:rPr>
        <w:fldChar w:fldCharType="end"/>
      </w:r>
    </w:p>
    <w:p w14:paraId="335A44E5" w14:textId="02E6031B" w:rsidR="005631EB" w:rsidRDefault="005631EB">
      <w:pPr>
        <w:pStyle w:val="TOC3"/>
        <w:rPr>
          <w:rFonts w:asciiTheme="minorHAnsi" w:eastAsiaTheme="minorEastAsia" w:hAnsiTheme="minorHAnsi" w:cstheme="minorBidi"/>
          <w:noProof/>
          <w:sz w:val="22"/>
          <w:lang w:val="en-AU" w:eastAsia="en-AU"/>
        </w:rPr>
      </w:pPr>
      <w:r>
        <w:rPr>
          <w:noProof/>
        </w:rPr>
        <w:t>4.4</w:t>
      </w:r>
      <w:r>
        <w:rPr>
          <w:rFonts w:asciiTheme="minorHAnsi" w:eastAsiaTheme="minorEastAsia" w:hAnsiTheme="minorHAnsi" w:cstheme="minorBidi"/>
          <w:noProof/>
          <w:sz w:val="22"/>
          <w:lang w:val="en-AU" w:eastAsia="en-AU"/>
        </w:rPr>
        <w:tab/>
      </w:r>
      <w:r>
        <w:rPr>
          <w:noProof/>
        </w:rPr>
        <w:t>Accessibility</w:t>
      </w:r>
      <w:r>
        <w:rPr>
          <w:noProof/>
        </w:rPr>
        <w:tab/>
      </w:r>
      <w:r>
        <w:rPr>
          <w:noProof/>
        </w:rPr>
        <w:fldChar w:fldCharType="begin"/>
      </w:r>
      <w:r>
        <w:rPr>
          <w:noProof/>
        </w:rPr>
        <w:instrText xml:space="preserve"> PAGEREF _Toc16774087 \h </w:instrText>
      </w:r>
      <w:r>
        <w:rPr>
          <w:noProof/>
        </w:rPr>
      </w:r>
      <w:r>
        <w:rPr>
          <w:noProof/>
        </w:rPr>
        <w:fldChar w:fldCharType="separate"/>
      </w:r>
      <w:r w:rsidR="00C2026B">
        <w:rPr>
          <w:noProof/>
        </w:rPr>
        <w:t>19</w:t>
      </w:r>
      <w:r>
        <w:rPr>
          <w:noProof/>
        </w:rPr>
        <w:fldChar w:fldCharType="end"/>
      </w:r>
    </w:p>
    <w:p w14:paraId="2911CD46" w14:textId="42A0E5D0" w:rsidR="005631EB" w:rsidRDefault="005631EB">
      <w:pPr>
        <w:pStyle w:val="TOC2"/>
        <w:rPr>
          <w:rFonts w:asciiTheme="minorHAnsi" w:eastAsiaTheme="minorEastAsia" w:hAnsiTheme="minorHAnsi" w:cstheme="minorBidi"/>
          <w:b w:val="0"/>
          <w:noProof/>
          <w:sz w:val="22"/>
          <w:lang w:val="en-AU" w:eastAsia="en-AU"/>
        </w:rPr>
      </w:pPr>
      <w:r>
        <w:rPr>
          <w:noProof/>
        </w:rPr>
        <w:t>5</w:t>
      </w:r>
      <w:r>
        <w:rPr>
          <w:rFonts w:asciiTheme="minorHAnsi" w:eastAsiaTheme="minorEastAsia" w:hAnsiTheme="minorHAnsi" w:cstheme="minorBidi"/>
          <w:b w:val="0"/>
          <w:noProof/>
          <w:sz w:val="22"/>
          <w:lang w:val="en-AU" w:eastAsia="en-AU"/>
        </w:rPr>
        <w:tab/>
      </w:r>
      <w:r>
        <w:rPr>
          <w:noProof/>
        </w:rPr>
        <w:t>Assessment criteria</w:t>
      </w:r>
      <w:r>
        <w:rPr>
          <w:noProof/>
        </w:rPr>
        <w:tab/>
      </w:r>
      <w:r>
        <w:rPr>
          <w:noProof/>
        </w:rPr>
        <w:fldChar w:fldCharType="begin"/>
      </w:r>
      <w:r>
        <w:rPr>
          <w:noProof/>
        </w:rPr>
        <w:instrText xml:space="preserve"> PAGEREF _Toc16774088 \h </w:instrText>
      </w:r>
      <w:r>
        <w:rPr>
          <w:noProof/>
        </w:rPr>
      </w:r>
      <w:r>
        <w:rPr>
          <w:noProof/>
        </w:rPr>
        <w:fldChar w:fldCharType="separate"/>
      </w:r>
      <w:r w:rsidR="00C2026B">
        <w:rPr>
          <w:noProof/>
        </w:rPr>
        <w:t>19</w:t>
      </w:r>
      <w:r>
        <w:rPr>
          <w:noProof/>
        </w:rPr>
        <w:fldChar w:fldCharType="end"/>
      </w:r>
    </w:p>
    <w:p w14:paraId="2AFCC63B" w14:textId="755CD4AF" w:rsidR="005631EB" w:rsidRDefault="005631EB">
      <w:pPr>
        <w:pStyle w:val="TOC2"/>
        <w:rPr>
          <w:rFonts w:asciiTheme="minorHAnsi" w:eastAsiaTheme="minorEastAsia" w:hAnsiTheme="minorHAnsi" w:cstheme="minorBidi"/>
          <w:b w:val="0"/>
          <w:noProof/>
          <w:sz w:val="22"/>
          <w:lang w:val="en-AU" w:eastAsia="en-AU"/>
        </w:rPr>
      </w:pPr>
      <w:r>
        <w:rPr>
          <w:noProof/>
        </w:rPr>
        <w:t>6</w:t>
      </w:r>
      <w:r>
        <w:rPr>
          <w:rFonts w:asciiTheme="minorHAnsi" w:eastAsiaTheme="minorEastAsia" w:hAnsiTheme="minorHAnsi" w:cstheme="minorBidi"/>
          <w:b w:val="0"/>
          <w:noProof/>
          <w:sz w:val="22"/>
          <w:lang w:val="en-AU" w:eastAsia="en-AU"/>
        </w:rPr>
        <w:tab/>
      </w:r>
      <w:r>
        <w:rPr>
          <w:noProof/>
        </w:rPr>
        <w:t>How to apply</w:t>
      </w:r>
      <w:r>
        <w:rPr>
          <w:noProof/>
        </w:rPr>
        <w:tab/>
      </w:r>
      <w:r>
        <w:rPr>
          <w:noProof/>
        </w:rPr>
        <w:fldChar w:fldCharType="begin"/>
      </w:r>
      <w:r>
        <w:rPr>
          <w:noProof/>
        </w:rPr>
        <w:instrText xml:space="preserve"> PAGEREF _Toc16774089 \h </w:instrText>
      </w:r>
      <w:r>
        <w:rPr>
          <w:noProof/>
        </w:rPr>
      </w:r>
      <w:r>
        <w:rPr>
          <w:noProof/>
        </w:rPr>
        <w:fldChar w:fldCharType="separate"/>
      </w:r>
      <w:r w:rsidR="00C2026B">
        <w:rPr>
          <w:noProof/>
        </w:rPr>
        <w:t>20</w:t>
      </w:r>
      <w:r>
        <w:rPr>
          <w:noProof/>
        </w:rPr>
        <w:fldChar w:fldCharType="end"/>
      </w:r>
    </w:p>
    <w:p w14:paraId="3E4D8A11" w14:textId="24DC71E7" w:rsidR="005631EB" w:rsidRDefault="005631EB">
      <w:pPr>
        <w:pStyle w:val="TOC3"/>
        <w:rPr>
          <w:rFonts w:asciiTheme="minorHAnsi" w:eastAsiaTheme="minorEastAsia" w:hAnsiTheme="minorHAnsi" w:cstheme="minorBidi"/>
          <w:noProof/>
          <w:sz w:val="22"/>
          <w:lang w:val="en-AU" w:eastAsia="en-AU"/>
        </w:rPr>
      </w:pPr>
      <w:r>
        <w:rPr>
          <w:noProof/>
        </w:rPr>
        <w:t>6.1</w:t>
      </w:r>
      <w:r>
        <w:rPr>
          <w:rFonts w:asciiTheme="minorHAnsi" w:eastAsiaTheme="minorEastAsia" w:hAnsiTheme="minorHAnsi" w:cstheme="minorBidi"/>
          <w:noProof/>
          <w:sz w:val="22"/>
          <w:lang w:val="en-AU" w:eastAsia="en-AU"/>
        </w:rPr>
        <w:tab/>
      </w:r>
      <w:r>
        <w:rPr>
          <w:noProof/>
        </w:rPr>
        <w:t>Number of applications</w:t>
      </w:r>
      <w:r>
        <w:rPr>
          <w:noProof/>
        </w:rPr>
        <w:tab/>
      </w:r>
      <w:r>
        <w:rPr>
          <w:noProof/>
        </w:rPr>
        <w:fldChar w:fldCharType="begin"/>
      </w:r>
      <w:r>
        <w:rPr>
          <w:noProof/>
        </w:rPr>
        <w:instrText xml:space="preserve"> PAGEREF _Toc16774090 \h </w:instrText>
      </w:r>
      <w:r>
        <w:rPr>
          <w:noProof/>
        </w:rPr>
      </w:r>
      <w:r>
        <w:rPr>
          <w:noProof/>
        </w:rPr>
        <w:fldChar w:fldCharType="separate"/>
      </w:r>
      <w:r w:rsidR="00C2026B">
        <w:rPr>
          <w:noProof/>
        </w:rPr>
        <w:t>21</w:t>
      </w:r>
      <w:r>
        <w:rPr>
          <w:noProof/>
        </w:rPr>
        <w:fldChar w:fldCharType="end"/>
      </w:r>
    </w:p>
    <w:p w14:paraId="3FB696B3" w14:textId="02B424C5" w:rsidR="005631EB" w:rsidRDefault="005631EB">
      <w:pPr>
        <w:pStyle w:val="TOC3"/>
        <w:rPr>
          <w:rFonts w:asciiTheme="minorHAnsi" w:eastAsiaTheme="minorEastAsia" w:hAnsiTheme="minorHAnsi" w:cstheme="minorBidi"/>
          <w:noProof/>
          <w:sz w:val="22"/>
          <w:lang w:val="en-AU" w:eastAsia="en-AU"/>
        </w:rPr>
      </w:pPr>
      <w:r>
        <w:rPr>
          <w:noProof/>
        </w:rPr>
        <w:t>6.2</w:t>
      </w:r>
      <w:r>
        <w:rPr>
          <w:rFonts w:asciiTheme="minorHAnsi" w:eastAsiaTheme="minorEastAsia" w:hAnsiTheme="minorHAnsi" w:cstheme="minorBidi"/>
          <w:noProof/>
          <w:sz w:val="22"/>
          <w:lang w:val="en-AU" w:eastAsia="en-AU"/>
        </w:rPr>
        <w:tab/>
      </w:r>
      <w:r>
        <w:rPr>
          <w:noProof/>
        </w:rPr>
        <w:t>Consortia</w:t>
      </w:r>
      <w:r>
        <w:rPr>
          <w:noProof/>
        </w:rPr>
        <w:tab/>
      </w:r>
      <w:r>
        <w:rPr>
          <w:noProof/>
        </w:rPr>
        <w:fldChar w:fldCharType="begin"/>
      </w:r>
      <w:r>
        <w:rPr>
          <w:noProof/>
        </w:rPr>
        <w:instrText xml:space="preserve"> PAGEREF _Toc16774091 \h </w:instrText>
      </w:r>
      <w:r>
        <w:rPr>
          <w:noProof/>
        </w:rPr>
      </w:r>
      <w:r>
        <w:rPr>
          <w:noProof/>
        </w:rPr>
        <w:fldChar w:fldCharType="separate"/>
      </w:r>
      <w:r w:rsidR="00C2026B">
        <w:rPr>
          <w:noProof/>
        </w:rPr>
        <w:t>21</w:t>
      </w:r>
      <w:r>
        <w:rPr>
          <w:noProof/>
        </w:rPr>
        <w:fldChar w:fldCharType="end"/>
      </w:r>
    </w:p>
    <w:p w14:paraId="5AC039C7" w14:textId="38274D70" w:rsidR="005631EB" w:rsidRDefault="005631EB">
      <w:pPr>
        <w:pStyle w:val="TOC3"/>
        <w:rPr>
          <w:rFonts w:asciiTheme="minorHAnsi" w:eastAsiaTheme="minorEastAsia" w:hAnsiTheme="minorHAnsi" w:cstheme="minorBidi"/>
          <w:noProof/>
          <w:sz w:val="22"/>
          <w:lang w:val="en-AU" w:eastAsia="en-AU"/>
        </w:rPr>
      </w:pPr>
      <w:r>
        <w:rPr>
          <w:noProof/>
        </w:rPr>
        <w:t>6.3</w:t>
      </w:r>
      <w:r>
        <w:rPr>
          <w:rFonts w:asciiTheme="minorHAnsi" w:eastAsiaTheme="minorEastAsia" w:hAnsiTheme="minorHAnsi" w:cstheme="minorBidi"/>
          <w:noProof/>
          <w:sz w:val="22"/>
          <w:lang w:val="en-AU" w:eastAsia="en-AU"/>
        </w:rPr>
        <w:tab/>
      </w:r>
      <w:r>
        <w:rPr>
          <w:noProof/>
        </w:rPr>
        <w:t>Multiple applications</w:t>
      </w:r>
      <w:r>
        <w:rPr>
          <w:noProof/>
        </w:rPr>
        <w:tab/>
      </w:r>
      <w:r>
        <w:rPr>
          <w:noProof/>
        </w:rPr>
        <w:fldChar w:fldCharType="begin"/>
      </w:r>
      <w:r>
        <w:rPr>
          <w:noProof/>
        </w:rPr>
        <w:instrText xml:space="preserve"> PAGEREF _Toc16774092 \h </w:instrText>
      </w:r>
      <w:r>
        <w:rPr>
          <w:noProof/>
        </w:rPr>
      </w:r>
      <w:r>
        <w:rPr>
          <w:noProof/>
        </w:rPr>
        <w:fldChar w:fldCharType="separate"/>
      </w:r>
      <w:r w:rsidR="00C2026B">
        <w:rPr>
          <w:noProof/>
        </w:rPr>
        <w:t>21</w:t>
      </w:r>
      <w:r>
        <w:rPr>
          <w:noProof/>
        </w:rPr>
        <w:fldChar w:fldCharType="end"/>
      </w:r>
    </w:p>
    <w:p w14:paraId="1B755E96" w14:textId="6815A22E" w:rsidR="005631EB" w:rsidRDefault="005631EB">
      <w:pPr>
        <w:pStyle w:val="TOC3"/>
        <w:rPr>
          <w:rFonts w:asciiTheme="minorHAnsi" w:eastAsiaTheme="minorEastAsia" w:hAnsiTheme="minorHAnsi" w:cstheme="minorBidi"/>
          <w:noProof/>
          <w:sz w:val="22"/>
          <w:lang w:val="en-AU" w:eastAsia="en-AU"/>
        </w:rPr>
      </w:pPr>
      <w:r>
        <w:rPr>
          <w:noProof/>
        </w:rPr>
        <w:t>6.4</w:t>
      </w:r>
      <w:r>
        <w:rPr>
          <w:rFonts w:asciiTheme="minorHAnsi" w:eastAsiaTheme="minorEastAsia" w:hAnsiTheme="minorHAnsi" w:cstheme="minorBidi"/>
          <w:noProof/>
          <w:sz w:val="22"/>
          <w:lang w:val="en-AU" w:eastAsia="en-AU"/>
        </w:rPr>
        <w:tab/>
      </w:r>
      <w:r>
        <w:rPr>
          <w:noProof/>
        </w:rPr>
        <w:t>Application requirements</w:t>
      </w:r>
      <w:r>
        <w:rPr>
          <w:noProof/>
        </w:rPr>
        <w:tab/>
      </w:r>
      <w:r>
        <w:rPr>
          <w:noProof/>
        </w:rPr>
        <w:fldChar w:fldCharType="begin"/>
      </w:r>
      <w:r>
        <w:rPr>
          <w:noProof/>
        </w:rPr>
        <w:instrText xml:space="preserve"> PAGEREF _Toc16774093 \h </w:instrText>
      </w:r>
      <w:r>
        <w:rPr>
          <w:noProof/>
        </w:rPr>
      </w:r>
      <w:r>
        <w:rPr>
          <w:noProof/>
        </w:rPr>
        <w:fldChar w:fldCharType="separate"/>
      </w:r>
      <w:r w:rsidR="00C2026B">
        <w:rPr>
          <w:noProof/>
        </w:rPr>
        <w:t>21</w:t>
      </w:r>
      <w:r>
        <w:rPr>
          <w:noProof/>
        </w:rPr>
        <w:fldChar w:fldCharType="end"/>
      </w:r>
    </w:p>
    <w:p w14:paraId="00BA6B6D" w14:textId="71291319" w:rsidR="005631EB" w:rsidRDefault="005631EB">
      <w:pPr>
        <w:pStyle w:val="TOC3"/>
        <w:rPr>
          <w:rFonts w:asciiTheme="minorHAnsi" w:eastAsiaTheme="minorEastAsia" w:hAnsiTheme="minorHAnsi" w:cstheme="minorBidi"/>
          <w:noProof/>
          <w:sz w:val="22"/>
          <w:lang w:val="en-AU" w:eastAsia="en-AU"/>
        </w:rPr>
      </w:pPr>
      <w:r>
        <w:rPr>
          <w:noProof/>
        </w:rPr>
        <w:t>6.5</w:t>
      </w:r>
      <w:r>
        <w:rPr>
          <w:rFonts w:asciiTheme="minorHAnsi" w:eastAsiaTheme="minorEastAsia" w:hAnsiTheme="minorHAnsi" w:cstheme="minorBidi"/>
          <w:noProof/>
          <w:sz w:val="22"/>
          <w:lang w:val="en-AU" w:eastAsia="en-AU"/>
        </w:rPr>
        <w:tab/>
      </w:r>
      <w:r>
        <w:rPr>
          <w:noProof/>
        </w:rPr>
        <w:t>Request for assistance in submitting application</w:t>
      </w:r>
      <w:r>
        <w:rPr>
          <w:noProof/>
        </w:rPr>
        <w:tab/>
      </w:r>
      <w:r>
        <w:rPr>
          <w:noProof/>
        </w:rPr>
        <w:fldChar w:fldCharType="begin"/>
      </w:r>
      <w:r>
        <w:rPr>
          <w:noProof/>
        </w:rPr>
        <w:instrText xml:space="preserve"> PAGEREF _Toc16774094 \h </w:instrText>
      </w:r>
      <w:r>
        <w:rPr>
          <w:noProof/>
        </w:rPr>
      </w:r>
      <w:r>
        <w:rPr>
          <w:noProof/>
        </w:rPr>
        <w:fldChar w:fldCharType="separate"/>
      </w:r>
      <w:r w:rsidR="00C2026B">
        <w:rPr>
          <w:noProof/>
        </w:rPr>
        <w:t>22</w:t>
      </w:r>
      <w:r>
        <w:rPr>
          <w:noProof/>
        </w:rPr>
        <w:fldChar w:fldCharType="end"/>
      </w:r>
    </w:p>
    <w:p w14:paraId="0AB7DA4A" w14:textId="415603BD" w:rsidR="005631EB" w:rsidRDefault="005631EB">
      <w:pPr>
        <w:pStyle w:val="TOC3"/>
        <w:rPr>
          <w:rFonts w:asciiTheme="minorHAnsi" w:eastAsiaTheme="minorEastAsia" w:hAnsiTheme="minorHAnsi" w:cstheme="minorBidi"/>
          <w:noProof/>
          <w:sz w:val="22"/>
          <w:lang w:val="en-AU" w:eastAsia="en-AU"/>
        </w:rPr>
      </w:pPr>
      <w:r>
        <w:rPr>
          <w:noProof/>
        </w:rPr>
        <w:lastRenderedPageBreak/>
        <w:t>6.6</w:t>
      </w:r>
      <w:r>
        <w:rPr>
          <w:rFonts w:asciiTheme="minorHAnsi" w:eastAsiaTheme="minorEastAsia" w:hAnsiTheme="minorHAnsi" w:cstheme="minorBidi"/>
          <w:noProof/>
          <w:sz w:val="22"/>
          <w:lang w:val="en-AU" w:eastAsia="en-AU"/>
        </w:rPr>
        <w:tab/>
      </w:r>
      <w:r>
        <w:rPr>
          <w:noProof/>
        </w:rPr>
        <w:t>Attachments to the application</w:t>
      </w:r>
      <w:r>
        <w:rPr>
          <w:noProof/>
        </w:rPr>
        <w:tab/>
      </w:r>
      <w:r>
        <w:rPr>
          <w:noProof/>
        </w:rPr>
        <w:fldChar w:fldCharType="begin"/>
      </w:r>
      <w:r>
        <w:rPr>
          <w:noProof/>
        </w:rPr>
        <w:instrText xml:space="preserve"> PAGEREF _Toc16774095 \h </w:instrText>
      </w:r>
      <w:r>
        <w:rPr>
          <w:noProof/>
        </w:rPr>
      </w:r>
      <w:r>
        <w:rPr>
          <w:noProof/>
        </w:rPr>
        <w:fldChar w:fldCharType="separate"/>
      </w:r>
      <w:r w:rsidR="00C2026B">
        <w:rPr>
          <w:noProof/>
        </w:rPr>
        <w:t>22</w:t>
      </w:r>
      <w:r>
        <w:rPr>
          <w:noProof/>
        </w:rPr>
        <w:fldChar w:fldCharType="end"/>
      </w:r>
    </w:p>
    <w:p w14:paraId="4A3E0A5F" w14:textId="1EEC3C38" w:rsidR="005631EB" w:rsidRDefault="005631EB">
      <w:pPr>
        <w:pStyle w:val="TOC3"/>
        <w:rPr>
          <w:rFonts w:asciiTheme="minorHAnsi" w:eastAsiaTheme="minorEastAsia" w:hAnsiTheme="minorHAnsi" w:cstheme="minorBidi"/>
          <w:noProof/>
          <w:sz w:val="22"/>
          <w:lang w:val="en-AU" w:eastAsia="en-AU"/>
        </w:rPr>
      </w:pPr>
      <w:r>
        <w:rPr>
          <w:noProof/>
        </w:rPr>
        <w:t>6.7</w:t>
      </w:r>
      <w:r>
        <w:rPr>
          <w:rFonts w:asciiTheme="minorHAnsi" w:eastAsiaTheme="minorEastAsia" w:hAnsiTheme="minorHAnsi" w:cstheme="minorBidi"/>
          <w:noProof/>
          <w:sz w:val="22"/>
          <w:lang w:val="en-AU" w:eastAsia="en-AU"/>
        </w:rPr>
        <w:tab/>
      </w:r>
      <w:r>
        <w:rPr>
          <w:noProof/>
        </w:rPr>
        <w:t>Timing of grant opportunity processes</w:t>
      </w:r>
      <w:r>
        <w:rPr>
          <w:noProof/>
        </w:rPr>
        <w:tab/>
      </w:r>
      <w:r>
        <w:rPr>
          <w:noProof/>
        </w:rPr>
        <w:fldChar w:fldCharType="begin"/>
      </w:r>
      <w:r>
        <w:rPr>
          <w:noProof/>
        </w:rPr>
        <w:instrText xml:space="preserve"> PAGEREF _Toc16774096 \h </w:instrText>
      </w:r>
      <w:r>
        <w:rPr>
          <w:noProof/>
        </w:rPr>
      </w:r>
      <w:r>
        <w:rPr>
          <w:noProof/>
        </w:rPr>
        <w:fldChar w:fldCharType="separate"/>
      </w:r>
      <w:r w:rsidR="00C2026B">
        <w:rPr>
          <w:noProof/>
        </w:rPr>
        <w:t>23</w:t>
      </w:r>
      <w:r>
        <w:rPr>
          <w:noProof/>
        </w:rPr>
        <w:fldChar w:fldCharType="end"/>
      </w:r>
    </w:p>
    <w:p w14:paraId="4920BA69" w14:textId="080C5532" w:rsidR="005631EB" w:rsidRDefault="005631EB">
      <w:pPr>
        <w:pStyle w:val="TOC3"/>
        <w:rPr>
          <w:rFonts w:asciiTheme="minorHAnsi" w:eastAsiaTheme="minorEastAsia" w:hAnsiTheme="minorHAnsi" w:cstheme="minorBidi"/>
          <w:noProof/>
          <w:sz w:val="22"/>
          <w:lang w:val="en-AU" w:eastAsia="en-AU"/>
        </w:rPr>
      </w:pPr>
      <w:r>
        <w:rPr>
          <w:noProof/>
        </w:rPr>
        <w:t>6.8</w:t>
      </w:r>
      <w:r>
        <w:rPr>
          <w:rFonts w:asciiTheme="minorHAnsi" w:eastAsiaTheme="minorEastAsia" w:hAnsiTheme="minorHAnsi" w:cstheme="minorBidi"/>
          <w:noProof/>
          <w:sz w:val="22"/>
          <w:lang w:val="en-AU" w:eastAsia="en-AU"/>
        </w:rPr>
        <w:tab/>
      </w:r>
      <w:r>
        <w:rPr>
          <w:noProof/>
        </w:rPr>
        <w:t>Questions during the application process</w:t>
      </w:r>
      <w:r>
        <w:rPr>
          <w:noProof/>
        </w:rPr>
        <w:tab/>
      </w:r>
      <w:r>
        <w:rPr>
          <w:noProof/>
        </w:rPr>
        <w:fldChar w:fldCharType="begin"/>
      </w:r>
      <w:r>
        <w:rPr>
          <w:noProof/>
        </w:rPr>
        <w:instrText xml:space="preserve"> PAGEREF _Toc16774097 \h </w:instrText>
      </w:r>
      <w:r>
        <w:rPr>
          <w:noProof/>
        </w:rPr>
      </w:r>
      <w:r>
        <w:rPr>
          <w:noProof/>
        </w:rPr>
        <w:fldChar w:fldCharType="separate"/>
      </w:r>
      <w:r w:rsidR="00C2026B">
        <w:rPr>
          <w:noProof/>
        </w:rPr>
        <w:t>24</w:t>
      </w:r>
      <w:r>
        <w:rPr>
          <w:noProof/>
        </w:rPr>
        <w:fldChar w:fldCharType="end"/>
      </w:r>
    </w:p>
    <w:p w14:paraId="079C32DA" w14:textId="496A4127" w:rsidR="005631EB" w:rsidRDefault="005631EB">
      <w:pPr>
        <w:pStyle w:val="TOC2"/>
        <w:rPr>
          <w:rFonts w:asciiTheme="minorHAnsi" w:eastAsiaTheme="minorEastAsia" w:hAnsiTheme="minorHAnsi" w:cstheme="minorBidi"/>
          <w:b w:val="0"/>
          <w:noProof/>
          <w:sz w:val="22"/>
          <w:lang w:val="en-AU" w:eastAsia="en-AU"/>
        </w:rPr>
      </w:pPr>
      <w:r>
        <w:rPr>
          <w:noProof/>
        </w:rPr>
        <w:t>7</w:t>
      </w:r>
      <w:r>
        <w:rPr>
          <w:rFonts w:asciiTheme="minorHAnsi" w:eastAsiaTheme="minorEastAsia" w:hAnsiTheme="minorHAnsi" w:cstheme="minorBidi"/>
          <w:b w:val="0"/>
          <w:noProof/>
          <w:sz w:val="22"/>
          <w:lang w:val="en-AU" w:eastAsia="en-AU"/>
        </w:rPr>
        <w:tab/>
      </w:r>
      <w:r>
        <w:rPr>
          <w:noProof/>
        </w:rPr>
        <w:t>The grant selection process</w:t>
      </w:r>
      <w:r>
        <w:rPr>
          <w:noProof/>
        </w:rPr>
        <w:tab/>
      </w:r>
      <w:r>
        <w:rPr>
          <w:noProof/>
        </w:rPr>
        <w:fldChar w:fldCharType="begin"/>
      </w:r>
      <w:r>
        <w:rPr>
          <w:noProof/>
        </w:rPr>
        <w:instrText xml:space="preserve"> PAGEREF _Toc16774098 \h </w:instrText>
      </w:r>
      <w:r>
        <w:rPr>
          <w:noProof/>
        </w:rPr>
      </w:r>
      <w:r>
        <w:rPr>
          <w:noProof/>
        </w:rPr>
        <w:fldChar w:fldCharType="separate"/>
      </w:r>
      <w:r w:rsidR="00C2026B">
        <w:rPr>
          <w:noProof/>
        </w:rPr>
        <w:t>24</w:t>
      </w:r>
      <w:r>
        <w:rPr>
          <w:noProof/>
        </w:rPr>
        <w:fldChar w:fldCharType="end"/>
      </w:r>
    </w:p>
    <w:p w14:paraId="0E578D78" w14:textId="4E48DEE7" w:rsidR="005631EB" w:rsidRDefault="005631EB">
      <w:pPr>
        <w:pStyle w:val="TOC3"/>
        <w:rPr>
          <w:rFonts w:asciiTheme="minorHAnsi" w:eastAsiaTheme="minorEastAsia" w:hAnsiTheme="minorHAnsi" w:cstheme="minorBidi"/>
          <w:noProof/>
          <w:sz w:val="22"/>
          <w:lang w:val="en-AU" w:eastAsia="en-AU"/>
        </w:rPr>
      </w:pPr>
      <w:r>
        <w:rPr>
          <w:noProof/>
        </w:rPr>
        <w:t>7.1</w:t>
      </w:r>
      <w:r>
        <w:rPr>
          <w:rFonts w:asciiTheme="minorHAnsi" w:eastAsiaTheme="minorEastAsia" w:hAnsiTheme="minorHAnsi" w:cstheme="minorBidi"/>
          <w:noProof/>
          <w:sz w:val="22"/>
          <w:lang w:val="en-AU" w:eastAsia="en-AU"/>
        </w:rPr>
        <w:tab/>
      </w:r>
      <w:r>
        <w:rPr>
          <w:noProof/>
        </w:rPr>
        <w:t>Assessment of grant applications</w:t>
      </w:r>
      <w:r>
        <w:rPr>
          <w:noProof/>
        </w:rPr>
        <w:tab/>
      </w:r>
      <w:r>
        <w:rPr>
          <w:noProof/>
        </w:rPr>
        <w:fldChar w:fldCharType="begin"/>
      </w:r>
      <w:r>
        <w:rPr>
          <w:noProof/>
        </w:rPr>
        <w:instrText xml:space="preserve"> PAGEREF _Toc16774099 \h </w:instrText>
      </w:r>
      <w:r>
        <w:rPr>
          <w:noProof/>
        </w:rPr>
      </w:r>
      <w:r>
        <w:rPr>
          <w:noProof/>
        </w:rPr>
        <w:fldChar w:fldCharType="separate"/>
      </w:r>
      <w:r w:rsidR="00C2026B">
        <w:rPr>
          <w:noProof/>
        </w:rPr>
        <w:t>24</w:t>
      </w:r>
      <w:r>
        <w:rPr>
          <w:noProof/>
        </w:rPr>
        <w:fldChar w:fldCharType="end"/>
      </w:r>
    </w:p>
    <w:p w14:paraId="4FDAF7E1" w14:textId="6FC923A2" w:rsidR="005631EB" w:rsidRDefault="005631EB">
      <w:pPr>
        <w:pStyle w:val="TOC3"/>
        <w:rPr>
          <w:rFonts w:asciiTheme="minorHAnsi" w:eastAsiaTheme="minorEastAsia" w:hAnsiTheme="minorHAnsi" w:cstheme="minorBidi"/>
          <w:noProof/>
          <w:sz w:val="22"/>
          <w:lang w:val="en-AU" w:eastAsia="en-AU"/>
        </w:rPr>
      </w:pPr>
      <w:r>
        <w:rPr>
          <w:noProof/>
        </w:rPr>
        <w:t>7.2</w:t>
      </w:r>
      <w:r>
        <w:rPr>
          <w:rFonts w:asciiTheme="minorHAnsi" w:eastAsiaTheme="minorEastAsia" w:hAnsiTheme="minorHAnsi" w:cstheme="minorBidi"/>
          <w:noProof/>
          <w:sz w:val="22"/>
          <w:lang w:val="en-AU" w:eastAsia="en-AU"/>
        </w:rPr>
        <w:tab/>
      </w:r>
      <w:r>
        <w:rPr>
          <w:noProof/>
        </w:rPr>
        <w:t>Financial viability</w:t>
      </w:r>
      <w:r>
        <w:rPr>
          <w:noProof/>
        </w:rPr>
        <w:tab/>
      </w:r>
      <w:r>
        <w:rPr>
          <w:noProof/>
        </w:rPr>
        <w:fldChar w:fldCharType="begin"/>
      </w:r>
      <w:r>
        <w:rPr>
          <w:noProof/>
        </w:rPr>
        <w:instrText xml:space="preserve"> PAGEREF _Toc16774100 \h </w:instrText>
      </w:r>
      <w:r>
        <w:rPr>
          <w:noProof/>
        </w:rPr>
      </w:r>
      <w:r>
        <w:rPr>
          <w:noProof/>
        </w:rPr>
        <w:fldChar w:fldCharType="separate"/>
      </w:r>
      <w:r w:rsidR="00C2026B">
        <w:rPr>
          <w:noProof/>
        </w:rPr>
        <w:t>25</w:t>
      </w:r>
      <w:r>
        <w:rPr>
          <w:noProof/>
        </w:rPr>
        <w:fldChar w:fldCharType="end"/>
      </w:r>
    </w:p>
    <w:p w14:paraId="1E6450ED" w14:textId="5E0FF1A0" w:rsidR="005631EB" w:rsidRDefault="005631EB">
      <w:pPr>
        <w:pStyle w:val="TOC3"/>
        <w:rPr>
          <w:rFonts w:asciiTheme="minorHAnsi" w:eastAsiaTheme="minorEastAsia" w:hAnsiTheme="minorHAnsi" w:cstheme="minorBidi"/>
          <w:noProof/>
          <w:sz w:val="22"/>
          <w:lang w:val="en-AU" w:eastAsia="en-AU"/>
        </w:rPr>
      </w:pPr>
      <w:r>
        <w:rPr>
          <w:noProof/>
        </w:rPr>
        <w:t>7.3</w:t>
      </w:r>
      <w:r>
        <w:rPr>
          <w:rFonts w:asciiTheme="minorHAnsi" w:eastAsiaTheme="minorEastAsia" w:hAnsiTheme="minorHAnsi" w:cstheme="minorBidi"/>
          <w:noProof/>
          <w:sz w:val="22"/>
          <w:lang w:val="en-AU" w:eastAsia="en-AU"/>
        </w:rPr>
        <w:tab/>
      </w:r>
      <w:r>
        <w:rPr>
          <w:noProof/>
        </w:rPr>
        <w:t>Who will assess and select applications?</w:t>
      </w:r>
      <w:r>
        <w:rPr>
          <w:noProof/>
        </w:rPr>
        <w:tab/>
      </w:r>
      <w:r>
        <w:rPr>
          <w:noProof/>
        </w:rPr>
        <w:fldChar w:fldCharType="begin"/>
      </w:r>
      <w:r>
        <w:rPr>
          <w:noProof/>
        </w:rPr>
        <w:instrText xml:space="preserve"> PAGEREF _Toc16774101 \h </w:instrText>
      </w:r>
      <w:r>
        <w:rPr>
          <w:noProof/>
        </w:rPr>
      </w:r>
      <w:r>
        <w:rPr>
          <w:noProof/>
        </w:rPr>
        <w:fldChar w:fldCharType="separate"/>
      </w:r>
      <w:r w:rsidR="00C2026B">
        <w:rPr>
          <w:noProof/>
        </w:rPr>
        <w:t>25</w:t>
      </w:r>
      <w:r>
        <w:rPr>
          <w:noProof/>
        </w:rPr>
        <w:fldChar w:fldCharType="end"/>
      </w:r>
    </w:p>
    <w:p w14:paraId="098153F1" w14:textId="6060B25A" w:rsidR="005631EB" w:rsidRDefault="005631EB">
      <w:pPr>
        <w:pStyle w:val="TOC3"/>
        <w:rPr>
          <w:rFonts w:asciiTheme="minorHAnsi" w:eastAsiaTheme="minorEastAsia" w:hAnsiTheme="minorHAnsi" w:cstheme="minorBidi"/>
          <w:noProof/>
          <w:sz w:val="22"/>
          <w:lang w:val="en-AU" w:eastAsia="en-AU"/>
        </w:rPr>
      </w:pPr>
      <w:r>
        <w:rPr>
          <w:noProof/>
        </w:rPr>
        <w:t>7.4</w:t>
      </w:r>
      <w:r>
        <w:rPr>
          <w:rFonts w:asciiTheme="minorHAnsi" w:eastAsiaTheme="minorEastAsia" w:hAnsiTheme="minorHAnsi" w:cstheme="minorBidi"/>
          <w:noProof/>
          <w:sz w:val="22"/>
          <w:lang w:val="en-AU" w:eastAsia="en-AU"/>
        </w:rPr>
        <w:tab/>
      </w:r>
      <w:r>
        <w:rPr>
          <w:noProof/>
        </w:rPr>
        <w:t>Who will approve grants?</w:t>
      </w:r>
      <w:r>
        <w:rPr>
          <w:noProof/>
        </w:rPr>
        <w:tab/>
      </w:r>
      <w:r>
        <w:rPr>
          <w:noProof/>
        </w:rPr>
        <w:fldChar w:fldCharType="begin"/>
      </w:r>
      <w:r>
        <w:rPr>
          <w:noProof/>
        </w:rPr>
        <w:instrText xml:space="preserve"> PAGEREF _Toc16774102 \h </w:instrText>
      </w:r>
      <w:r>
        <w:rPr>
          <w:noProof/>
        </w:rPr>
      </w:r>
      <w:r>
        <w:rPr>
          <w:noProof/>
        </w:rPr>
        <w:fldChar w:fldCharType="separate"/>
      </w:r>
      <w:r w:rsidR="00C2026B">
        <w:rPr>
          <w:noProof/>
        </w:rPr>
        <w:t>26</w:t>
      </w:r>
      <w:r>
        <w:rPr>
          <w:noProof/>
        </w:rPr>
        <w:fldChar w:fldCharType="end"/>
      </w:r>
    </w:p>
    <w:p w14:paraId="417DEEBC" w14:textId="3ED6FF60" w:rsidR="005631EB" w:rsidRDefault="005631EB">
      <w:pPr>
        <w:pStyle w:val="TOC2"/>
        <w:rPr>
          <w:rFonts w:asciiTheme="minorHAnsi" w:eastAsiaTheme="minorEastAsia" w:hAnsiTheme="minorHAnsi" w:cstheme="minorBidi"/>
          <w:b w:val="0"/>
          <w:noProof/>
          <w:sz w:val="22"/>
          <w:lang w:val="en-AU" w:eastAsia="en-AU"/>
        </w:rPr>
      </w:pPr>
      <w:r>
        <w:rPr>
          <w:noProof/>
        </w:rPr>
        <w:t>8</w:t>
      </w:r>
      <w:r>
        <w:rPr>
          <w:rFonts w:asciiTheme="minorHAnsi" w:eastAsiaTheme="minorEastAsia" w:hAnsiTheme="minorHAnsi" w:cstheme="minorBidi"/>
          <w:b w:val="0"/>
          <w:noProof/>
          <w:sz w:val="22"/>
          <w:lang w:val="en-AU" w:eastAsia="en-AU"/>
        </w:rPr>
        <w:tab/>
      </w:r>
      <w:r>
        <w:rPr>
          <w:noProof/>
        </w:rPr>
        <w:t>Notification of application outcomes</w:t>
      </w:r>
      <w:r>
        <w:rPr>
          <w:noProof/>
        </w:rPr>
        <w:tab/>
      </w:r>
      <w:r>
        <w:rPr>
          <w:noProof/>
        </w:rPr>
        <w:fldChar w:fldCharType="begin"/>
      </w:r>
      <w:r>
        <w:rPr>
          <w:noProof/>
        </w:rPr>
        <w:instrText xml:space="preserve"> PAGEREF _Toc16774103 \h </w:instrText>
      </w:r>
      <w:r>
        <w:rPr>
          <w:noProof/>
        </w:rPr>
      </w:r>
      <w:r>
        <w:rPr>
          <w:noProof/>
        </w:rPr>
        <w:fldChar w:fldCharType="separate"/>
      </w:r>
      <w:r w:rsidR="00C2026B">
        <w:rPr>
          <w:noProof/>
        </w:rPr>
        <w:t>26</w:t>
      </w:r>
      <w:r>
        <w:rPr>
          <w:noProof/>
        </w:rPr>
        <w:fldChar w:fldCharType="end"/>
      </w:r>
    </w:p>
    <w:p w14:paraId="173C8641" w14:textId="4FA1D130" w:rsidR="005631EB" w:rsidRDefault="005631EB">
      <w:pPr>
        <w:pStyle w:val="TOC3"/>
        <w:rPr>
          <w:rFonts w:asciiTheme="minorHAnsi" w:eastAsiaTheme="minorEastAsia" w:hAnsiTheme="minorHAnsi" w:cstheme="minorBidi"/>
          <w:noProof/>
          <w:sz w:val="22"/>
          <w:lang w:val="en-AU" w:eastAsia="en-AU"/>
        </w:rPr>
      </w:pPr>
      <w:r>
        <w:rPr>
          <w:noProof/>
        </w:rPr>
        <w:t>8.1</w:t>
      </w:r>
      <w:r>
        <w:rPr>
          <w:rFonts w:asciiTheme="minorHAnsi" w:eastAsiaTheme="minorEastAsia" w:hAnsiTheme="minorHAnsi" w:cstheme="minorBidi"/>
          <w:noProof/>
          <w:sz w:val="22"/>
          <w:lang w:val="en-AU" w:eastAsia="en-AU"/>
        </w:rPr>
        <w:tab/>
      </w:r>
      <w:r>
        <w:rPr>
          <w:noProof/>
        </w:rPr>
        <w:t>Feedback on your application</w:t>
      </w:r>
      <w:r>
        <w:rPr>
          <w:noProof/>
        </w:rPr>
        <w:tab/>
      </w:r>
      <w:r>
        <w:rPr>
          <w:noProof/>
        </w:rPr>
        <w:fldChar w:fldCharType="begin"/>
      </w:r>
      <w:r>
        <w:rPr>
          <w:noProof/>
        </w:rPr>
        <w:instrText xml:space="preserve"> PAGEREF _Toc16774104 \h </w:instrText>
      </w:r>
      <w:r>
        <w:rPr>
          <w:noProof/>
        </w:rPr>
      </w:r>
      <w:r>
        <w:rPr>
          <w:noProof/>
        </w:rPr>
        <w:fldChar w:fldCharType="separate"/>
      </w:r>
      <w:r w:rsidR="00C2026B">
        <w:rPr>
          <w:noProof/>
        </w:rPr>
        <w:t>26</w:t>
      </w:r>
      <w:r>
        <w:rPr>
          <w:noProof/>
        </w:rPr>
        <w:fldChar w:fldCharType="end"/>
      </w:r>
    </w:p>
    <w:p w14:paraId="07F72AEE" w14:textId="5921B908" w:rsidR="005631EB" w:rsidRDefault="005631EB">
      <w:pPr>
        <w:pStyle w:val="TOC3"/>
        <w:rPr>
          <w:rFonts w:asciiTheme="minorHAnsi" w:eastAsiaTheme="minorEastAsia" w:hAnsiTheme="minorHAnsi" w:cstheme="minorBidi"/>
          <w:noProof/>
          <w:sz w:val="22"/>
          <w:lang w:val="en-AU" w:eastAsia="en-AU"/>
        </w:rPr>
      </w:pPr>
      <w:r>
        <w:rPr>
          <w:noProof/>
        </w:rPr>
        <w:t>8.2</w:t>
      </w:r>
      <w:r>
        <w:rPr>
          <w:rFonts w:asciiTheme="minorHAnsi" w:eastAsiaTheme="minorEastAsia" w:hAnsiTheme="minorHAnsi" w:cstheme="minorBidi"/>
          <w:noProof/>
          <w:sz w:val="22"/>
          <w:lang w:val="en-AU" w:eastAsia="en-AU"/>
        </w:rPr>
        <w:tab/>
      </w:r>
      <w:r>
        <w:rPr>
          <w:noProof/>
        </w:rPr>
        <w:t>Further grant opportunities</w:t>
      </w:r>
      <w:r>
        <w:rPr>
          <w:noProof/>
        </w:rPr>
        <w:tab/>
      </w:r>
      <w:r>
        <w:rPr>
          <w:noProof/>
        </w:rPr>
        <w:fldChar w:fldCharType="begin"/>
      </w:r>
      <w:r>
        <w:rPr>
          <w:noProof/>
        </w:rPr>
        <w:instrText xml:space="preserve"> PAGEREF _Toc16774105 \h </w:instrText>
      </w:r>
      <w:r>
        <w:rPr>
          <w:noProof/>
        </w:rPr>
      </w:r>
      <w:r>
        <w:rPr>
          <w:noProof/>
        </w:rPr>
        <w:fldChar w:fldCharType="separate"/>
      </w:r>
      <w:r w:rsidR="00C2026B">
        <w:rPr>
          <w:noProof/>
        </w:rPr>
        <w:t>26</w:t>
      </w:r>
      <w:r>
        <w:rPr>
          <w:noProof/>
        </w:rPr>
        <w:fldChar w:fldCharType="end"/>
      </w:r>
    </w:p>
    <w:p w14:paraId="3036B298" w14:textId="6D320D06" w:rsidR="005631EB" w:rsidRDefault="005631EB">
      <w:pPr>
        <w:pStyle w:val="TOC2"/>
        <w:rPr>
          <w:rFonts w:asciiTheme="minorHAnsi" w:eastAsiaTheme="minorEastAsia" w:hAnsiTheme="minorHAnsi" w:cstheme="minorBidi"/>
          <w:b w:val="0"/>
          <w:noProof/>
          <w:sz w:val="22"/>
          <w:lang w:val="en-AU" w:eastAsia="en-AU"/>
        </w:rPr>
      </w:pPr>
      <w:r>
        <w:rPr>
          <w:noProof/>
        </w:rPr>
        <w:t>9</w:t>
      </w:r>
      <w:r>
        <w:rPr>
          <w:rFonts w:asciiTheme="minorHAnsi" w:eastAsiaTheme="minorEastAsia" w:hAnsiTheme="minorHAnsi" w:cstheme="minorBidi"/>
          <w:b w:val="0"/>
          <w:noProof/>
          <w:sz w:val="22"/>
          <w:lang w:val="en-AU" w:eastAsia="en-AU"/>
        </w:rPr>
        <w:tab/>
      </w:r>
      <w:r>
        <w:rPr>
          <w:noProof/>
        </w:rPr>
        <w:t>Successful grant applications</w:t>
      </w:r>
      <w:r>
        <w:rPr>
          <w:noProof/>
        </w:rPr>
        <w:tab/>
      </w:r>
      <w:r>
        <w:rPr>
          <w:noProof/>
        </w:rPr>
        <w:fldChar w:fldCharType="begin"/>
      </w:r>
      <w:r>
        <w:rPr>
          <w:noProof/>
        </w:rPr>
        <w:instrText xml:space="preserve"> PAGEREF _Toc16774106 \h </w:instrText>
      </w:r>
      <w:r>
        <w:rPr>
          <w:noProof/>
        </w:rPr>
      </w:r>
      <w:r>
        <w:rPr>
          <w:noProof/>
        </w:rPr>
        <w:fldChar w:fldCharType="separate"/>
      </w:r>
      <w:r w:rsidR="00C2026B">
        <w:rPr>
          <w:noProof/>
        </w:rPr>
        <w:t>26</w:t>
      </w:r>
      <w:r>
        <w:rPr>
          <w:noProof/>
        </w:rPr>
        <w:fldChar w:fldCharType="end"/>
      </w:r>
    </w:p>
    <w:p w14:paraId="3D6E4BA8" w14:textId="5D34FDC4" w:rsidR="005631EB" w:rsidRDefault="005631EB">
      <w:pPr>
        <w:pStyle w:val="TOC3"/>
        <w:rPr>
          <w:rFonts w:asciiTheme="minorHAnsi" w:eastAsiaTheme="minorEastAsia" w:hAnsiTheme="minorHAnsi" w:cstheme="minorBidi"/>
          <w:noProof/>
          <w:sz w:val="22"/>
          <w:lang w:val="en-AU" w:eastAsia="en-AU"/>
        </w:rPr>
      </w:pPr>
      <w:r>
        <w:rPr>
          <w:noProof/>
        </w:rPr>
        <w:t>9.1</w:t>
      </w:r>
      <w:r>
        <w:rPr>
          <w:rFonts w:asciiTheme="minorHAnsi" w:eastAsiaTheme="minorEastAsia" w:hAnsiTheme="minorHAnsi" w:cstheme="minorBidi"/>
          <w:noProof/>
          <w:sz w:val="22"/>
          <w:lang w:val="en-AU" w:eastAsia="en-AU"/>
        </w:rPr>
        <w:tab/>
      </w:r>
      <w:r>
        <w:rPr>
          <w:noProof/>
        </w:rPr>
        <w:t>The grant agreement</w:t>
      </w:r>
      <w:r>
        <w:rPr>
          <w:noProof/>
        </w:rPr>
        <w:tab/>
      </w:r>
      <w:r>
        <w:rPr>
          <w:noProof/>
        </w:rPr>
        <w:fldChar w:fldCharType="begin"/>
      </w:r>
      <w:r>
        <w:rPr>
          <w:noProof/>
        </w:rPr>
        <w:instrText xml:space="preserve"> PAGEREF _Toc16774107 \h </w:instrText>
      </w:r>
      <w:r>
        <w:rPr>
          <w:noProof/>
        </w:rPr>
      </w:r>
      <w:r>
        <w:rPr>
          <w:noProof/>
        </w:rPr>
        <w:fldChar w:fldCharType="separate"/>
      </w:r>
      <w:r w:rsidR="00C2026B">
        <w:rPr>
          <w:noProof/>
        </w:rPr>
        <w:t>26</w:t>
      </w:r>
      <w:r>
        <w:rPr>
          <w:noProof/>
        </w:rPr>
        <w:fldChar w:fldCharType="end"/>
      </w:r>
    </w:p>
    <w:p w14:paraId="4B594F16" w14:textId="53383860" w:rsidR="005631EB" w:rsidRDefault="005631EB">
      <w:pPr>
        <w:pStyle w:val="TOC3"/>
        <w:rPr>
          <w:rFonts w:asciiTheme="minorHAnsi" w:eastAsiaTheme="minorEastAsia" w:hAnsiTheme="minorHAnsi" w:cstheme="minorBidi"/>
          <w:noProof/>
          <w:sz w:val="22"/>
          <w:lang w:val="en-AU" w:eastAsia="en-AU"/>
        </w:rPr>
      </w:pPr>
      <w:r>
        <w:rPr>
          <w:noProof/>
        </w:rPr>
        <w:t>9.2</w:t>
      </w:r>
      <w:r>
        <w:rPr>
          <w:rFonts w:asciiTheme="minorHAnsi" w:eastAsiaTheme="minorEastAsia" w:hAnsiTheme="minorHAnsi" w:cstheme="minorBidi"/>
          <w:noProof/>
          <w:sz w:val="22"/>
          <w:lang w:val="en-AU" w:eastAsia="en-AU"/>
        </w:rPr>
        <w:tab/>
      </w:r>
      <w:r>
        <w:rPr>
          <w:noProof/>
        </w:rPr>
        <w:t>Commonwealth Child Safe Framework</w:t>
      </w:r>
      <w:r>
        <w:rPr>
          <w:noProof/>
        </w:rPr>
        <w:tab/>
      </w:r>
      <w:r>
        <w:rPr>
          <w:noProof/>
        </w:rPr>
        <w:fldChar w:fldCharType="begin"/>
      </w:r>
      <w:r>
        <w:rPr>
          <w:noProof/>
        </w:rPr>
        <w:instrText xml:space="preserve"> PAGEREF _Toc16774108 \h </w:instrText>
      </w:r>
      <w:r>
        <w:rPr>
          <w:noProof/>
        </w:rPr>
      </w:r>
      <w:r>
        <w:rPr>
          <w:noProof/>
        </w:rPr>
        <w:fldChar w:fldCharType="separate"/>
      </w:r>
      <w:r w:rsidR="00C2026B">
        <w:rPr>
          <w:noProof/>
        </w:rPr>
        <w:t>27</w:t>
      </w:r>
      <w:r>
        <w:rPr>
          <w:noProof/>
        </w:rPr>
        <w:fldChar w:fldCharType="end"/>
      </w:r>
    </w:p>
    <w:p w14:paraId="3C3BDDC7" w14:textId="21BE47A5" w:rsidR="005631EB" w:rsidRDefault="005631EB">
      <w:pPr>
        <w:pStyle w:val="TOC3"/>
        <w:rPr>
          <w:rFonts w:asciiTheme="minorHAnsi" w:eastAsiaTheme="minorEastAsia" w:hAnsiTheme="minorHAnsi" w:cstheme="minorBidi"/>
          <w:noProof/>
          <w:sz w:val="22"/>
          <w:lang w:val="en-AU" w:eastAsia="en-AU"/>
        </w:rPr>
      </w:pPr>
      <w:r>
        <w:rPr>
          <w:noProof/>
        </w:rPr>
        <w:t>9.3</w:t>
      </w:r>
      <w:r>
        <w:rPr>
          <w:rFonts w:asciiTheme="minorHAnsi" w:eastAsiaTheme="minorEastAsia" w:hAnsiTheme="minorHAnsi" w:cstheme="minorBidi"/>
          <w:noProof/>
          <w:sz w:val="22"/>
          <w:lang w:val="en-AU" w:eastAsia="en-AU"/>
        </w:rPr>
        <w:tab/>
      </w:r>
      <w:r>
        <w:rPr>
          <w:noProof/>
        </w:rPr>
        <w:t>Multicultural Access and Equity</w:t>
      </w:r>
      <w:r>
        <w:rPr>
          <w:noProof/>
        </w:rPr>
        <w:tab/>
      </w:r>
      <w:r>
        <w:rPr>
          <w:noProof/>
        </w:rPr>
        <w:fldChar w:fldCharType="begin"/>
      </w:r>
      <w:r>
        <w:rPr>
          <w:noProof/>
        </w:rPr>
        <w:instrText xml:space="preserve"> PAGEREF _Toc16774109 \h </w:instrText>
      </w:r>
      <w:r>
        <w:rPr>
          <w:noProof/>
        </w:rPr>
      </w:r>
      <w:r>
        <w:rPr>
          <w:noProof/>
        </w:rPr>
        <w:fldChar w:fldCharType="separate"/>
      </w:r>
      <w:r w:rsidR="00C2026B">
        <w:rPr>
          <w:noProof/>
        </w:rPr>
        <w:t>27</w:t>
      </w:r>
      <w:r>
        <w:rPr>
          <w:noProof/>
        </w:rPr>
        <w:fldChar w:fldCharType="end"/>
      </w:r>
    </w:p>
    <w:p w14:paraId="5FB7EC83" w14:textId="778354BD" w:rsidR="005631EB" w:rsidRDefault="005631EB">
      <w:pPr>
        <w:pStyle w:val="TOC3"/>
        <w:rPr>
          <w:rFonts w:asciiTheme="minorHAnsi" w:eastAsiaTheme="minorEastAsia" w:hAnsiTheme="minorHAnsi" w:cstheme="minorBidi"/>
          <w:noProof/>
          <w:sz w:val="22"/>
          <w:lang w:val="en-AU" w:eastAsia="en-AU"/>
        </w:rPr>
      </w:pPr>
      <w:r>
        <w:rPr>
          <w:noProof/>
        </w:rPr>
        <w:t>9.4</w:t>
      </w:r>
      <w:r>
        <w:rPr>
          <w:rFonts w:asciiTheme="minorHAnsi" w:eastAsiaTheme="minorEastAsia" w:hAnsiTheme="minorHAnsi" w:cstheme="minorBidi"/>
          <w:noProof/>
          <w:sz w:val="22"/>
          <w:lang w:val="en-AU" w:eastAsia="en-AU"/>
        </w:rPr>
        <w:tab/>
      </w:r>
      <w:r>
        <w:rPr>
          <w:noProof/>
        </w:rPr>
        <w:t>How we pay the grant</w:t>
      </w:r>
      <w:r>
        <w:rPr>
          <w:noProof/>
        </w:rPr>
        <w:tab/>
      </w:r>
      <w:r>
        <w:rPr>
          <w:noProof/>
        </w:rPr>
        <w:fldChar w:fldCharType="begin"/>
      </w:r>
      <w:r>
        <w:rPr>
          <w:noProof/>
        </w:rPr>
        <w:instrText xml:space="preserve"> PAGEREF _Toc16774110 \h </w:instrText>
      </w:r>
      <w:r>
        <w:rPr>
          <w:noProof/>
        </w:rPr>
      </w:r>
      <w:r>
        <w:rPr>
          <w:noProof/>
        </w:rPr>
        <w:fldChar w:fldCharType="separate"/>
      </w:r>
      <w:r w:rsidR="00C2026B">
        <w:rPr>
          <w:noProof/>
        </w:rPr>
        <w:t>28</w:t>
      </w:r>
      <w:r>
        <w:rPr>
          <w:noProof/>
        </w:rPr>
        <w:fldChar w:fldCharType="end"/>
      </w:r>
    </w:p>
    <w:p w14:paraId="2DF959E6" w14:textId="116C9A3F" w:rsidR="005631EB" w:rsidRDefault="005631EB">
      <w:pPr>
        <w:pStyle w:val="TOC3"/>
        <w:rPr>
          <w:rFonts w:asciiTheme="minorHAnsi" w:eastAsiaTheme="minorEastAsia" w:hAnsiTheme="minorHAnsi" w:cstheme="minorBidi"/>
          <w:noProof/>
          <w:sz w:val="22"/>
          <w:lang w:val="en-AU" w:eastAsia="en-AU"/>
        </w:rPr>
      </w:pPr>
      <w:r>
        <w:rPr>
          <w:noProof/>
        </w:rPr>
        <w:t>9.5</w:t>
      </w:r>
      <w:r>
        <w:rPr>
          <w:rFonts w:asciiTheme="minorHAnsi" w:eastAsiaTheme="minorEastAsia" w:hAnsiTheme="minorHAnsi" w:cstheme="minorBidi"/>
          <w:noProof/>
          <w:sz w:val="22"/>
          <w:lang w:val="en-AU" w:eastAsia="en-AU"/>
        </w:rPr>
        <w:tab/>
      </w:r>
      <w:r>
        <w:rPr>
          <w:noProof/>
        </w:rPr>
        <w:t>Grant payments and GST</w:t>
      </w:r>
      <w:r>
        <w:rPr>
          <w:noProof/>
        </w:rPr>
        <w:tab/>
      </w:r>
      <w:r>
        <w:rPr>
          <w:noProof/>
        </w:rPr>
        <w:fldChar w:fldCharType="begin"/>
      </w:r>
      <w:r>
        <w:rPr>
          <w:noProof/>
        </w:rPr>
        <w:instrText xml:space="preserve"> PAGEREF _Toc16774111 \h </w:instrText>
      </w:r>
      <w:r>
        <w:rPr>
          <w:noProof/>
        </w:rPr>
      </w:r>
      <w:r>
        <w:rPr>
          <w:noProof/>
        </w:rPr>
        <w:fldChar w:fldCharType="separate"/>
      </w:r>
      <w:r w:rsidR="00C2026B">
        <w:rPr>
          <w:noProof/>
        </w:rPr>
        <w:t>28</w:t>
      </w:r>
      <w:r>
        <w:rPr>
          <w:noProof/>
        </w:rPr>
        <w:fldChar w:fldCharType="end"/>
      </w:r>
    </w:p>
    <w:p w14:paraId="51FA8D24" w14:textId="7E9152A6" w:rsidR="005631EB" w:rsidRDefault="005631EB">
      <w:pPr>
        <w:pStyle w:val="TOC2"/>
        <w:rPr>
          <w:rFonts w:asciiTheme="minorHAnsi" w:eastAsiaTheme="minorEastAsia" w:hAnsiTheme="minorHAnsi" w:cstheme="minorBidi"/>
          <w:b w:val="0"/>
          <w:noProof/>
          <w:sz w:val="22"/>
          <w:lang w:val="en-AU" w:eastAsia="en-AU"/>
        </w:rPr>
      </w:pPr>
      <w:r>
        <w:rPr>
          <w:noProof/>
        </w:rPr>
        <w:t>10</w:t>
      </w:r>
      <w:r>
        <w:rPr>
          <w:rFonts w:asciiTheme="minorHAnsi" w:eastAsiaTheme="minorEastAsia" w:hAnsiTheme="minorHAnsi" w:cstheme="minorBidi"/>
          <w:b w:val="0"/>
          <w:noProof/>
          <w:sz w:val="22"/>
          <w:lang w:val="en-AU" w:eastAsia="en-AU"/>
        </w:rPr>
        <w:tab/>
      </w:r>
      <w:r>
        <w:rPr>
          <w:noProof/>
        </w:rPr>
        <w:t>Announcement of grants</w:t>
      </w:r>
      <w:r>
        <w:rPr>
          <w:noProof/>
        </w:rPr>
        <w:tab/>
      </w:r>
      <w:r>
        <w:rPr>
          <w:noProof/>
        </w:rPr>
        <w:fldChar w:fldCharType="begin"/>
      </w:r>
      <w:r>
        <w:rPr>
          <w:noProof/>
        </w:rPr>
        <w:instrText xml:space="preserve"> PAGEREF _Toc16774112 \h </w:instrText>
      </w:r>
      <w:r>
        <w:rPr>
          <w:noProof/>
        </w:rPr>
      </w:r>
      <w:r>
        <w:rPr>
          <w:noProof/>
        </w:rPr>
        <w:fldChar w:fldCharType="separate"/>
      </w:r>
      <w:r w:rsidR="00C2026B">
        <w:rPr>
          <w:noProof/>
        </w:rPr>
        <w:t>28</w:t>
      </w:r>
      <w:r>
        <w:rPr>
          <w:noProof/>
        </w:rPr>
        <w:fldChar w:fldCharType="end"/>
      </w:r>
    </w:p>
    <w:p w14:paraId="14058DF3" w14:textId="70CE577D" w:rsidR="005631EB" w:rsidRDefault="005631EB">
      <w:pPr>
        <w:pStyle w:val="TOC2"/>
        <w:rPr>
          <w:rFonts w:asciiTheme="minorHAnsi" w:eastAsiaTheme="minorEastAsia" w:hAnsiTheme="minorHAnsi" w:cstheme="minorBidi"/>
          <w:b w:val="0"/>
          <w:noProof/>
          <w:sz w:val="22"/>
          <w:lang w:val="en-AU" w:eastAsia="en-AU"/>
        </w:rPr>
      </w:pPr>
      <w:r>
        <w:rPr>
          <w:noProof/>
        </w:rPr>
        <w:t>11</w:t>
      </w:r>
      <w:r>
        <w:rPr>
          <w:rFonts w:asciiTheme="minorHAnsi" w:eastAsiaTheme="minorEastAsia" w:hAnsiTheme="minorHAnsi" w:cstheme="minorBidi"/>
          <w:b w:val="0"/>
          <w:noProof/>
          <w:sz w:val="22"/>
          <w:lang w:val="en-AU" w:eastAsia="en-AU"/>
        </w:rPr>
        <w:tab/>
      </w:r>
      <w:r>
        <w:rPr>
          <w:noProof/>
        </w:rPr>
        <w:t>How we monitor your grant activity</w:t>
      </w:r>
      <w:r>
        <w:rPr>
          <w:noProof/>
        </w:rPr>
        <w:tab/>
      </w:r>
      <w:r>
        <w:rPr>
          <w:noProof/>
        </w:rPr>
        <w:fldChar w:fldCharType="begin"/>
      </w:r>
      <w:r>
        <w:rPr>
          <w:noProof/>
        </w:rPr>
        <w:instrText xml:space="preserve"> PAGEREF _Toc16774113 \h </w:instrText>
      </w:r>
      <w:r>
        <w:rPr>
          <w:noProof/>
        </w:rPr>
      </w:r>
      <w:r>
        <w:rPr>
          <w:noProof/>
        </w:rPr>
        <w:fldChar w:fldCharType="separate"/>
      </w:r>
      <w:r w:rsidR="00C2026B">
        <w:rPr>
          <w:noProof/>
        </w:rPr>
        <w:t>28</w:t>
      </w:r>
      <w:r>
        <w:rPr>
          <w:noProof/>
        </w:rPr>
        <w:fldChar w:fldCharType="end"/>
      </w:r>
    </w:p>
    <w:p w14:paraId="34235E06" w14:textId="7A0CD4FD" w:rsidR="005631EB" w:rsidRDefault="005631EB">
      <w:pPr>
        <w:pStyle w:val="TOC3"/>
        <w:tabs>
          <w:tab w:val="left" w:pos="1077"/>
        </w:tabs>
        <w:rPr>
          <w:rFonts w:asciiTheme="minorHAnsi" w:eastAsiaTheme="minorEastAsia" w:hAnsiTheme="minorHAnsi" w:cstheme="minorBidi"/>
          <w:noProof/>
          <w:sz w:val="22"/>
          <w:lang w:val="en-AU" w:eastAsia="en-AU"/>
        </w:rPr>
      </w:pPr>
      <w:r>
        <w:rPr>
          <w:noProof/>
        </w:rPr>
        <w:t>11.1</w:t>
      </w:r>
      <w:r>
        <w:rPr>
          <w:rFonts w:asciiTheme="minorHAnsi" w:eastAsiaTheme="minorEastAsia" w:hAnsiTheme="minorHAnsi" w:cstheme="minorBidi"/>
          <w:noProof/>
          <w:sz w:val="22"/>
          <w:lang w:val="en-AU" w:eastAsia="en-AU"/>
        </w:rPr>
        <w:tab/>
      </w:r>
      <w:r>
        <w:rPr>
          <w:noProof/>
        </w:rPr>
        <w:t>Keeping us informed</w:t>
      </w:r>
      <w:r>
        <w:rPr>
          <w:noProof/>
        </w:rPr>
        <w:tab/>
      </w:r>
      <w:r>
        <w:rPr>
          <w:noProof/>
        </w:rPr>
        <w:fldChar w:fldCharType="begin"/>
      </w:r>
      <w:r>
        <w:rPr>
          <w:noProof/>
        </w:rPr>
        <w:instrText xml:space="preserve"> PAGEREF _Toc16774114 \h </w:instrText>
      </w:r>
      <w:r>
        <w:rPr>
          <w:noProof/>
        </w:rPr>
      </w:r>
      <w:r>
        <w:rPr>
          <w:noProof/>
        </w:rPr>
        <w:fldChar w:fldCharType="separate"/>
      </w:r>
      <w:r w:rsidR="00C2026B">
        <w:rPr>
          <w:noProof/>
        </w:rPr>
        <w:t>29</w:t>
      </w:r>
      <w:r>
        <w:rPr>
          <w:noProof/>
        </w:rPr>
        <w:fldChar w:fldCharType="end"/>
      </w:r>
    </w:p>
    <w:p w14:paraId="4BDACF3D" w14:textId="0053695B" w:rsidR="005631EB" w:rsidRDefault="005631EB">
      <w:pPr>
        <w:pStyle w:val="TOC3"/>
        <w:tabs>
          <w:tab w:val="left" w:pos="1077"/>
        </w:tabs>
        <w:rPr>
          <w:rFonts w:asciiTheme="minorHAnsi" w:eastAsiaTheme="minorEastAsia" w:hAnsiTheme="minorHAnsi" w:cstheme="minorBidi"/>
          <w:noProof/>
          <w:sz w:val="22"/>
          <w:lang w:val="en-AU" w:eastAsia="en-AU"/>
        </w:rPr>
      </w:pPr>
      <w:r>
        <w:rPr>
          <w:noProof/>
        </w:rPr>
        <w:t>11.2</w:t>
      </w:r>
      <w:r>
        <w:rPr>
          <w:rFonts w:asciiTheme="minorHAnsi" w:eastAsiaTheme="minorEastAsia" w:hAnsiTheme="minorHAnsi" w:cstheme="minorBidi"/>
          <w:noProof/>
          <w:sz w:val="22"/>
          <w:lang w:val="en-AU" w:eastAsia="en-AU"/>
        </w:rPr>
        <w:tab/>
      </w:r>
      <w:r>
        <w:rPr>
          <w:noProof/>
        </w:rPr>
        <w:t>Reporting</w:t>
      </w:r>
      <w:r>
        <w:rPr>
          <w:noProof/>
        </w:rPr>
        <w:tab/>
      </w:r>
      <w:r>
        <w:rPr>
          <w:noProof/>
        </w:rPr>
        <w:fldChar w:fldCharType="begin"/>
      </w:r>
      <w:r>
        <w:rPr>
          <w:noProof/>
        </w:rPr>
        <w:instrText xml:space="preserve"> PAGEREF _Toc16774115 \h </w:instrText>
      </w:r>
      <w:r>
        <w:rPr>
          <w:noProof/>
        </w:rPr>
      </w:r>
      <w:r>
        <w:rPr>
          <w:noProof/>
        </w:rPr>
        <w:fldChar w:fldCharType="separate"/>
      </w:r>
      <w:r w:rsidR="00C2026B">
        <w:rPr>
          <w:noProof/>
        </w:rPr>
        <w:t>29</w:t>
      </w:r>
      <w:r>
        <w:rPr>
          <w:noProof/>
        </w:rPr>
        <w:fldChar w:fldCharType="end"/>
      </w:r>
    </w:p>
    <w:p w14:paraId="244D46CE" w14:textId="0BCC0DAD" w:rsidR="005631EB" w:rsidRDefault="005631EB">
      <w:pPr>
        <w:pStyle w:val="TOC3"/>
        <w:tabs>
          <w:tab w:val="left" w:pos="1077"/>
        </w:tabs>
        <w:rPr>
          <w:rFonts w:asciiTheme="minorHAnsi" w:eastAsiaTheme="minorEastAsia" w:hAnsiTheme="minorHAnsi" w:cstheme="minorBidi"/>
          <w:noProof/>
          <w:sz w:val="22"/>
          <w:lang w:val="en-AU" w:eastAsia="en-AU"/>
        </w:rPr>
      </w:pPr>
      <w:r>
        <w:rPr>
          <w:noProof/>
        </w:rPr>
        <w:t>11.3</w:t>
      </w:r>
      <w:r>
        <w:rPr>
          <w:rFonts w:asciiTheme="minorHAnsi" w:eastAsiaTheme="minorEastAsia" w:hAnsiTheme="minorHAnsi" w:cstheme="minorBidi"/>
          <w:noProof/>
          <w:sz w:val="22"/>
          <w:lang w:val="en-AU" w:eastAsia="en-AU"/>
        </w:rPr>
        <w:tab/>
      </w:r>
      <w:r>
        <w:rPr>
          <w:noProof/>
        </w:rPr>
        <w:t>Performance indicators</w:t>
      </w:r>
      <w:r>
        <w:rPr>
          <w:noProof/>
        </w:rPr>
        <w:tab/>
      </w:r>
      <w:r>
        <w:rPr>
          <w:noProof/>
        </w:rPr>
        <w:fldChar w:fldCharType="begin"/>
      </w:r>
      <w:r>
        <w:rPr>
          <w:noProof/>
        </w:rPr>
        <w:instrText xml:space="preserve"> PAGEREF _Toc16774116 \h </w:instrText>
      </w:r>
      <w:r>
        <w:rPr>
          <w:noProof/>
        </w:rPr>
      </w:r>
      <w:r>
        <w:rPr>
          <w:noProof/>
        </w:rPr>
        <w:fldChar w:fldCharType="separate"/>
      </w:r>
      <w:r w:rsidR="00C2026B">
        <w:rPr>
          <w:noProof/>
        </w:rPr>
        <w:t>30</w:t>
      </w:r>
      <w:r>
        <w:rPr>
          <w:noProof/>
        </w:rPr>
        <w:fldChar w:fldCharType="end"/>
      </w:r>
    </w:p>
    <w:p w14:paraId="43A2190A" w14:textId="506B6E6B" w:rsidR="005631EB" w:rsidRDefault="005631EB">
      <w:pPr>
        <w:pStyle w:val="TOC3"/>
        <w:tabs>
          <w:tab w:val="left" w:pos="1077"/>
        </w:tabs>
        <w:rPr>
          <w:rFonts w:asciiTheme="minorHAnsi" w:eastAsiaTheme="minorEastAsia" w:hAnsiTheme="minorHAnsi" w:cstheme="minorBidi"/>
          <w:noProof/>
          <w:sz w:val="22"/>
          <w:lang w:val="en-AU" w:eastAsia="en-AU"/>
        </w:rPr>
      </w:pPr>
      <w:r>
        <w:rPr>
          <w:noProof/>
        </w:rPr>
        <w:t>11.4</w:t>
      </w:r>
      <w:r>
        <w:rPr>
          <w:rFonts w:asciiTheme="minorHAnsi" w:eastAsiaTheme="minorEastAsia" w:hAnsiTheme="minorHAnsi" w:cstheme="minorBidi"/>
          <w:noProof/>
          <w:sz w:val="22"/>
          <w:lang w:val="en-AU" w:eastAsia="en-AU"/>
        </w:rPr>
        <w:tab/>
      </w:r>
      <w:r>
        <w:rPr>
          <w:noProof/>
        </w:rPr>
        <w:t>Financial declaration</w:t>
      </w:r>
      <w:r>
        <w:rPr>
          <w:noProof/>
        </w:rPr>
        <w:tab/>
      </w:r>
      <w:r>
        <w:rPr>
          <w:noProof/>
        </w:rPr>
        <w:fldChar w:fldCharType="begin"/>
      </w:r>
      <w:r>
        <w:rPr>
          <w:noProof/>
        </w:rPr>
        <w:instrText xml:space="preserve"> PAGEREF _Toc16774117 \h </w:instrText>
      </w:r>
      <w:r>
        <w:rPr>
          <w:noProof/>
        </w:rPr>
      </w:r>
      <w:r>
        <w:rPr>
          <w:noProof/>
        </w:rPr>
        <w:fldChar w:fldCharType="separate"/>
      </w:r>
      <w:r w:rsidR="00C2026B">
        <w:rPr>
          <w:noProof/>
        </w:rPr>
        <w:t>30</w:t>
      </w:r>
      <w:r>
        <w:rPr>
          <w:noProof/>
        </w:rPr>
        <w:fldChar w:fldCharType="end"/>
      </w:r>
    </w:p>
    <w:p w14:paraId="3CA7640F" w14:textId="44CA2F67" w:rsidR="005631EB" w:rsidRDefault="005631EB">
      <w:pPr>
        <w:pStyle w:val="TOC3"/>
        <w:tabs>
          <w:tab w:val="left" w:pos="1077"/>
        </w:tabs>
        <w:rPr>
          <w:rFonts w:asciiTheme="minorHAnsi" w:eastAsiaTheme="minorEastAsia" w:hAnsiTheme="minorHAnsi" w:cstheme="minorBidi"/>
          <w:noProof/>
          <w:sz w:val="22"/>
          <w:lang w:val="en-AU" w:eastAsia="en-AU"/>
        </w:rPr>
      </w:pPr>
      <w:r>
        <w:rPr>
          <w:noProof/>
        </w:rPr>
        <w:t>11.5</w:t>
      </w:r>
      <w:r>
        <w:rPr>
          <w:rFonts w:asciiTheme="minorHAnsi" w:eastAsiaTheme="minorEastAsia" w:hAnsiTheme="minorHAnsi" w:cstheme="minorBidi"/>
          <w:noProof/>
          <w:sz w:val="22"/>
          <w:lang w:val="en-AU" w:eastAsia="en-AU"/>
        </w:rPr>
        <w:tab/>
      </w:r>
      <w:r>
        <w:rPr>
          <w:noProof/>
        </w:rPr>
        <w:t>Grant agreement variations</w:t>
      </w:r>
      <w:r>
        <w:rPr>
          <w:noProof/>
        </w:rPr>
        <w:tab/>
      </w:r>
      <w:r>
        <w:rPr>
          <w:noProof/>
        </w:rPr>
        <w:fldChar w:fldCharType="begin"/>
      </w:r>
      <w:r>
        <w:rPr>
          <w:noProof/>
        </w:rPr>
        <w:instrText xml:space="preserve"> PAGEREF _Toc16774118 \h </w:instrText>
      </w:r>
      <w:r>
        <w:rPr>
          <w:noProof/>
        </w:rPr>
      </w:r>
      <w:r>
        <w:rPr>
          <w:noProof/>
        </w:rPr>
        <w:fldChar w:fldCharType="separate"/>
      </w:r>
      <w:r w:rsidR="00C2026B">
        <w:rPr>
          <w:noProof/>
        </w:rPr>
        <w:t>30</w:t>
      </w:r>
      <w:r>
        <w:rPr>
          <w:noProof/>
        </w:rPr>
        <w:fldChar w:fldCharType="end"/>
      </w:r>
    </w:p>
    <w:p w14:paraId="7CB65B9A" w14:textId="7DB997C2" w:rsidR="005631EB" w:rsidRDefault="005631EB">
      <w:pPr>
        <w:pStyle w:val="TOC3"/>
        <w:tabs>
          <w:tab w:val="left" w:pos="1077"/>
        </w:tabs>
        <w:rPr>
          <w:rFonts w:asciiTheme="minorHAnsi" w:eastAsiaTheme="minorEastAsia" w:hAnsiTheme="minorHAnsi" w:cstheme="minorBidi"/>
          <w:noProof/>
          <w:sz w:val="22"/>
          <w:lang w:val="en-AU" w:eastAsia="en-AU"/>
        </w:rPr>
      </w:pPr>
      <w:r>
        <w:rPr>
          <w:noProof/>
        </w:rPr>
        <w:t>11.6</w:t>
      </w:r>
      <w:r>
        <w:rPr>
          <w:rFonts w:asciiTheme="minorHAnsi" w:eastAsiaTheme="minorEastAsia" w:hAnsiTheme="minorHAnsi" w:cstheme="minorBidi"/>
          <w:noProof/>
          <w:sz w:val="22"/>
          <w:lang w:val="en-AU" w:eastAsia="en-AU"/>
        </w:rPr>
        <w:tab/>
      </w:r>
      <w:r>
        <w:rPr>
          <w:noProof/>
        </w:rPr>
        <w:t>Compliance visits</w:t>
      </w:r>
      <w:r>
        <w:rPr>
          <w:noProof/>
        </w:rPr>
        <w:tab/>
      </w:r>
      <w:r>
        <w:rPr>
          <w:noProof/>
        </w:rPr>
        <w:fldChar w:fldCharType="begin"/>
      </w:r>
      <w:r>
        <w:rPr>
          <w:noProof/>
        </w:rPr>
        <w:instrText xml:space="preserve"> PAGEREF _Toc16774119 \h </w:instrText>
      </w:r>
      <w:r>
        <w:rPr>
          <w:noProof/>
        </w:rPr>
      </w:r>
      <w:r>
        <w:rPr>
          <w:noProof/>
        </w:rPr>
        <w:fldChar w:fldCharType="separate"/>
      </w:r>
      <w:r w:rsidR="00C2026B">
        <w:rPr>
          <w:noProof/>
        </w:rPr>
        <w:t>30</w:t>
      </w:r>
      <w:r>
        <w:rPr>
          <w:noProof/>
        </w:rPr>
        <w:fldChar w:fldCharType="end"/>
      </w:r>
    </w:p>
    <w:p w14:paraId="7AE52013" w14:textId="1E5C065E" w:rsidR="005631EB" w:rsidRDefault="005631EB">
      <w:pPr>
        <w:pStyle w:val="TOC3"/>
        <w:tabs>
          <w:tab w:val="left" w:pos="1077"/>
        </w:tabs>
        <w:rPr>
          <w:rFonts w:asciiTheme="minorHAnsi" w:eastAsiaTheme="minorEastAsia" w:hAnsiTheme="minorHAnsi" w:cstheme="minorBidi"/>
          <w:noProof/>
          <w:sz w:val="22"/>
          <w:lang w:val="en-AU" w:eastAsia="en-AU"/>
        </w:rPr>
      </w:pPr>
      <w:r>
        <w:rPr>
          <w:noProof/>
        </w:rPr>
        <w:t>11.7</w:t>
      </w:r>
      <w:r>
        <w:rPr>
          <w:rFonts w:asciiTheme="minorHAnsi" w:eastAsiaTheme="minorEastAsia" w:hAnsiTheme="minorHAnsi" w:cstheme="minorBidi"/>
          <w:noProof/>
          <w:sz w:val="22"/>
          <w:lang w:val="en-AU" w:eastAsia="en-AU"/>
        </w:rPr>
        <w:tab/>
      </w:r>
      <w:r>
        <w:rPr>
          <w:noProof/>
        </w:rPr>
        <w:t>Record keeping</w:t>
      </w:r>
      <w:r>
        <w:rPr>
          <w:noProof/>
        </w:rPr>
        <w:tab/>
      </w:r>
      <w:r>
        <w:rPr>
          <w:noProof/>
        </w:rPr>
        <w:fldChar w:fldCharType="begin"/>
      </w:r>
      <w:r>
        <w:rPr>
          <w:noProof/>
        </w:rPr>
        <w:instrText xml:space="preserve"> PAGEREF _Toc16774120 \h </w:instrText>
      </w:r>
      <w:r>
        <w:rPr>
          <w:noProof/>
        </w:rPr>
      </w:r>
      <w:r>
        <w:rPr>
          <w:noProof/>
        </w:rPr>
        <w:fldChar w:fldCharType="separate"/>
      </w:r>
      <w:r w:rsidR="00C2026B">
        <w:rPr>
          <w:noProof/>
        </w:rPr>
        <w:t>30</w:t>
      </w:r>
      <w:r>
        <w:rPr>
          <w:noProof/>
        </w:rPr>
        <w:fldChar w:fldCharType="end"/>
      </w:r>
    </w:p>
    <w:p w14:paraId="430C5FEE" w14:textId="3260F8E3" w:rsidR="005631EB" w:rsidRDefault="005631EB">
      <w:pPr>
        <w:pStyle w:val="TOC3"/>
        <w:tabs>
          <w:tab w:val="left" w:pos="1077"/>
        </w:tabs>
        <w:rPr>
          <w:rFonts w:asciiTheme="minorHAnsi" w:eastAsiaTheme="minorEastAsia" w:hAnsiTheme="minorHAnsi" w:cstheme="minorBidi"/>
          <w:noProof/>
          <w:sz w:val="22"/>
          <w:lang w:val="en-AU" w:eastAsia="en-AU"/>
        </w:rPr>
      </w:pPr>
      <w:r>
        <w:rPr>
          <w:noProof/>
        </w:rPr>
        <w:t>11.8</w:t>
      </w:r>
      <w:r>
        <w:rPr>
          <w:rFonts w:asciiTheme="minorHAnsi" w:eastAsiaTheme="minorEastAsia" w:hAnsiTheme="minorHAnsi" w:cstheme="minorBidi"/>
          <w:noProof/>
          <w:sz w:val="22"/>
          <w:lang w:val="en-AU" w:eastAsia="en-AU"/>
        </w:rPr>
        <w:tab/>
      </w:r>
      <w:r>
        <w:rPr>
          <w:noProof/>
        </w:rPr>
        <w:t>Evaluation</w:t>
      </w:r>
      <w:r>
        <w:rPr>
          <w:noProof/>
        </w:rPr>
        <w:tab/>
      </w:r>
      <w:r>
        <w:rPr>
          <w:noProof/>
        </w:rPr>
        <w:fldChar w:fldCharType="begin"/>
      </w:r>
      <w:r>
        <w:rPr>
          <w:noProof/>
        </w:rPr>
        <w:instrText xml:space="preserve"> PAGEREF _Toc16774121 \h </w:instrText>
      </w:r>
      <w:r>
        <w:rPr>
          <w:noProof/>
        </w:rPr>
      </w:r>
      <w:r>
        <w:rPr>
          <w:noProof/>
        </w:rPr>
        <w:fldChar w:fldCharType="separate"/>
      </w:r>
      <w:r w:rsidR="00C2026B">
        <w:rPr>
          <w:noProof/>
        </w:rPr>
        <w:t>30</w:t>
      </w:r>
      <w:r>
        <w:rPr>
          <w:noProof/>
        </w:rPr>
        <w:fldChar w:fldCharType="end"/>
      </w:r>
    </w:p>
    <w:p w14:paraId="4CC8FE02" w14:textId="1C7649B6" w:rsidR="005631EB" w:rsidRDefault="005631EB">
      <w:pPr>
        <w:pStyle w:val="TOC3"/>
        <w:tabs>
          <w:tab w:val="left" w:pos="1077"/>
        </w:tabs>
        <w:rPr>
          <w:rFonts w:asciiTheme="minorHAnsi" w:eastAsiaTheme="minorEastAsia" w:hAnsiTheme="minorHAnsi" w:cstheme="minorBidi"/>
          <w:noProof/>
          <w:sz w:val="22"/>
          <w:lang w:val="en-AU" w:eastAsia="en-AU"/>
        </w:rPr>
      </w:pPr>
      <w:r>
        <w:rPr>
          <w:noProof/>
        </w:rPr>
        <w:t>11.9</w:t>
      </w:r>
      <w:r>
        <w:rPr>
          <w:rFonts w:asciiTheme="minorHAnsi" w:eastAsiaTheme="minorEastAsia" w:hAnsiTheme="minorHAnsi" w:cstheme="minorBidi"/>
          <w:noProof/>
          <w:sz w:val="22"/>
          <w:lang w:val="en-AU" w:eastAsia="en-AU"/>
        </w:rPr>
        <w:tab/>
      </w:r>
      <w:r>
        <w:rPr>
          <w:noProof/>
        </w:rPr>
        <w:t>Acknowledgement</w:t>
      </w:r>
      <w:r>
        <w:rPr>
          <w:noProof/>
        </w:rPr>
        <w:tab/>
      </w:r>
      <w:r>
        <w:rPr>
          <w:noProof/>
        </w:rPr>
        <w:fldChar w:fldCharType="begin"/>
      </w:r>
      <w:r>
        <w:rPr>
          <w:noProof/>
        </w:rPr>
        <w:instrText xml:space="preserve"> PAGEREF _Toc16774122 \h </w:instrText>
      </w:r>
      <w:r>
        <w:rPr>
          <w:noProof/>
        </w:rPr>
      </w:r>
      <w:r>
        <w:rPr>
          <w:noProof/>
        </w:rPr>
        <w:fldChar w:fldCharType="separate"/>
      </w:r>
      <w:r w:rsidR="00C2026B">
        <w:rPr>
          <w:noProof/>
        </w:rPr>
        <w:t>31</w:t>
      </w:r>
      <w:r>
        <w:rPr>
          <w:noProof/>
        </w:rPr>
        <w:fldChar w:fldCharType="end"/>
      </w:r>
    </w:p>
    <w:p w14:paraId="55C576AE" w14:textId="0BA57BEB" w:rsidR="005631EB" w:rsidRDefault="005631EB">
      <w:pPr>
        <w:pStyle w:val="TOC2"/>
        <w:rPr>
          <w:rFonts w:asciiTheme="minorHAnsi" w:eastAsiaTheme="minorEastAsia" w:hAnsiTheme="minorHAnsi" w:cstheme="minorBidi"/>
          <w:b w:val="0"/>
          <w:noProof/>
          <w:sz w:val="22"/>
          <w:lang w:val="en-AU" w:eastAsia="en-AU"/>
        </w:rPr>
      </w:pPr>
      <w:r>
        <w:rPr>
          <w:noProof/>
        </w:rPr>
        <w:t>12</w:t>
      </w:r>
      <w:r>
        <w:rPr>
          <w:rFonts w:asciiTheme="minorHAnsi" w:eastAsiaTheme="minorEastAsia" w:hAnsiTheme="minorHAnsi" w:cstheme="minorBidi"/>
          <w:b w:val="0"/>
          <w:noProof/>
          <w:sz w:val="22"/>
          <w:lang w:val="en-AU" w:eastAsia="en-AU"/>
        </w:rPr>
        <w:tab/>
      </w:r>
      <w:r>
        <w:rPr>
          <w:noProof/>
        </w:rPr>
        <w:t>Probity</w:t>
      </w:r>
      <w:r>
        <w:rPr>
          <w:noProof/>
        </w:rPr>
        <w:tab/>
      </w:r>
      <w:r>
        <w:rPr>
          <w:noProof/>
        </w:rPr>
        <w:fldChar w:fldCharType="begin"/>
      </w:r>
      <w:r>
        <w:rPr>
          <w:noProof/>
        </w:rPr>
        <w:instrText xml:space="preserve"> PAGEREF _Toc16774123 \h </w:instrText>
      </w:r>
      <w:r>
        <w:rPr>
          <w:noProof/>
        </w:rPr>
      </w:r>
      <w:r>
        <w:rPr>
          <w:noProof/>
        </w:rPr>
        <w:fldChar w:fldCharType="separate"/>
      </w:r>
      <w:r w:rsidR="00C2026B">
        <w:rPr>
          <w:noProof/>
        </w:rPr>
        <w:t>32</w:t>
      </w:r>
      <w:r>
        <w:rPr>
          <w:noProof/>
        </w:rPr>
        <w:fldChar w:fldCharType="end"/>
      </w:r>
    </w:p>
    <w:p w14:paraId="1366D6E4" w14:textId="3107B4BC" w:rsidR="005631EB" w:rsidRDefault="005631EB">
      <w:pPr>
        <w:pStyle w:val="TOC3"/>
        <w:tabs>
          <w:tab w:val="left" w:pos="1077"/>
        </w:tabs>
        <w:rPr>
          <w:rFonts w:asciiTheme="minorHAnsi" w:eastAsiaTheme="minorEastAsia" w:hAnsiTheme="minorHAnsi" w:cstheme="minorBidi"/>
          <w:noProof/>
          <w:sz w:val="22"/>
          <w:lang w:val="en-AU" w:eastAsia="en-AU"/>
        </w:rPr>
      </w:pPr>
      <w:r>
        <w:rPr>
          <w:noProof/>
        </w:rPr>
        <w:t>12.1</w:t>
      </w:r>
      <w:r>
        <w:rPr>
          <w:rFonts w:asciiTheme="minorHAnsi" w:eastAsiaTheme="minorEastAsia" w:hAnsiTheme="minorHAnsi" w:cstheme="minorBidi"/>
          <w:noProof/>
          <w:sz w:val="22"/>
          <w:lang w:val="en-AU" w:eastAsia="en-AU"/>
        </w:rPr>
        <w:tab/>
      </w:r>
      <w:r>
        <w:rPr>
          <w:noProof/>
        </w:rPr>
        <w:t>Enquiries and feedback</w:t>
      </w:r>
      <w:r>
        <w:rPr>
          <w:noProof/>
        </w:rPr>
        <w:tab/>
      </w:r>
      <w:r>
        <w:rPr>
          <w:noProof/>
        </w:rPr>
        <w:fldChar w:fldCharType="begin"/>
      </w:r>
      <w:r>
        <w:rPr>
          <w:noProof/>
        </w:rPr>
        <w:instrText xml:space="preserve"> PAGEREF _Toc16774124 \h </w:instrText>
      </w:r>
      <w:r>
        <w:rPr>
          <w:noProof/>
        </w:rPr>
      </w:r>
      <w:r>
        <w:rPr>
          <w:noProof/>
        </w:rPr>
        <w:fldChar w:fldCharType="separate"/>
      </w:r>
      <w:r w:rsidR="00C2026B">
        <w:rPr>
          <w:noProof/>
        </w:rPr>
        <w:t>32</w:t>
      </w:r>
      <w:r>
        <w:rPr>
          <w:noProof/>
        </w:rPr>
        <w:fldChar w:fldCharType="end"/>
      </w:r>
    </w:p>
    <w:p w14:paraId="6B4EAEF5" w14:textId="0A40B8BA" w:rsidR="005631EB" w:rsidRDefault="005631EB">
      <w:pPr>
        <w:pStyle w:val="TOC3"/>
        <w:tabs>
          <w:tab w:val="left" w:pos="1077"/>
        </w:tabs>
        <w:rPr>
          <w:rFonts w:asciiTheme="minorHAnsi" w:eastAsiaTheme="minorEastAsia" w:hAnsiTheme="minorHAnsi" w:cstheme="minorBidi"/>
          <w:noProof/>
          <w:sz w:val="22"/>
          <w:lang w:val="en-AU" w:eastAsia="en-AU"/>
        </w:rPr>
      </w:pPr>
      <w:r>
        <w:rPr>
          <w:noProof/>
        </w:rPr>
        <w:t>12.2</w:t>
      </w:r>
      <w:r>
        <w:rPr>
          <w:rFonts w:asciiTheme="minorHAnsi" w:eastAsiaTheme="minorEastAsia" w:hAnsiTheme="minorHAnsi" w:cstheme="minorBidi"/>
          <w:noProof/>
          <w:sz w:val="22"/>
          <w:lang w:val="en-AU" w:eastAsia="en-AU"/>
        </w:rPr>
        <w:tab/>
      </w:r>
      <w:r>
        <w:rPr>
          <w:noProof/>
        </w:rPr>
        <w:t>Conflicts of interest</w:t>
      </w:r>
      <w:r>
        <w:rPr>
          <w:noProof/>
        </w:rPr>
        <w:tab/>
      </w:r>
      <w:r>
        <w:rPr>
          <w:noProof/>
        </w:rPr>
        <w:fldChar w:fldCharType="begin"/>
      </w:r>
      <w:r>
        <w:rPr>
          <w:noProof/>
        </w:rPr>
        <w:instrText xml:space="preserve"> PAGEREF _Toc16774125 \h </w:instrText>
      </w:r>
      <w:r>
        <w:rPr>
          <w:noProof/>
        </w:rPr>
      </w:r>
      <w:r>
        <w:rPr>
          <w:noProof/>
        </w:rPr>
        <w:fldChar w:fldCharType="separate"/>
      </w:r>
      <w:r w:rsidR="00C2026B">
        <w:rPr>
          <w:noProof/>
        </w:rPr>
        <w:t>32</w:t>
      </w:r>
      <w:r>
        <w:rPr>
          <w:noProof/>
        </w:rPr>
        <w:fldChar w:fldCharType="end"/>
      </w:r>
    </w:p>
    <w:p w14:paraId="449AEDCE" w14:textId="1CB94C5A" w:rsidR="005631EB" w:rsidRDefault="005631EB">
      <w:pPr>
        <w:pStyle w:val="TOC3"/>
        <w:tabs>
          <w:tab w:val="left" w:pos="1077"/>
        </w:tabs>
        <w:rPr>
          <w:rFonts w:asciiTheme="minorHAnsi" w:eastAsiaTheme="minorEastAsia" w:hAnsiTheme="minorHAnsi" w:cstheme="minorBidi"/>
          <w:noProof/>
          <w:sz w:val="22"/>
          <w:lang w:val="en-AU" w:eastAsia="en-AU"/>
        </w:rPr>
      </w:pPr>
      <w:r>
        <w:rPr>
          <w:noProof/>
        </w:rPr>
        <w:t>12.3</w:t>
      </w:r>
      <w:r>
        <w:rPr>
          <w:rFonts w:asciiTheme="minorHAnsi" w:eastAsiaTheme="minorEastAsia" w:hAnsiTheme="minorHAnsi" w:cstheme="minorBidi"/>
          <w:noProof/>
          <w:sz w:val="22"/>
          <w:lang w:val="en-AU" w:eastAsia="en-AU"/>
        </w:rPr>
        <w:tab/>
      </w:r>
      <w:r>
        <w:rPr>
          <w:noProof/>
        </w:rPr>
        <w:t>Privacy: confidentiality and protection of personal information</w:t>
      </w:r>
      <w:r>
        <w:rPr>
          <w:noProof/>
        </w:rPr>
        <w:tab/>
      </w:r>
      <w:r>
        <w:rPr>
          <w:noProof/>
        </w:rPr>
        <w:fldChar w:fldCharType="begin"/>
      </w:r>
      <w:r>
        <w:rPr>
          <w:noProof/>
        </w:rPr>
        <w:instrText xml:space="preserve"> PAGEREF _Toc16774126 \h </w:instrText>
      </w:r>
      <w:r>
        <w:rPr>
          <w:noProof/>
        </w:rPr>
      </w:r>
      <w:r>
        <w:rPr>
          <w:noProof/>
        </w:rPr>
        <w:fldChar w:fldCharType="separate"/>
      </w:r>
      <w:r w:rsidR="00C2026B">
        <w:rPr>
          <w:noProof/>
        </w:rPr>
        <w:t>33</w:t>
      </w:r>
      <w:r>
        <w:rPr>
          <w:noProof/>
        </w:rPr>
        <w:fldChar w:fldCharType="end"/>
      </w:r>
    </w:p>
    <w:p w14:paraId="06A1DAF8" w14:textId="6612FCDC" w:rsidR="005631EB" w:rsidRDefault="005631EB">
      <w:pPr>
        <w:pStyle w:val="TOC3"/>
        <w:tabs>
          <w:tab w:val="left" w:pos="1077"/>
        </w:tabs>
        <w:rPr>
          <w:rFonts w:asciiTheme="minorHAnsi" w:eastAsiaTheme="minorEastAsia" w:hAnsiTheme="minorHAnsi" w:cstheme="minorBidi"/>
          <w:noProof/>
          <w:sz w:val="22"/>
          <w:lang w:val="en-AU" w:eastAsia="en-AU"/>
        </w:rPr>
      </w:pPr>
      <w:r>
        <w:rPr>
          <w:noProof/>
        </w:rPr>
        <w:t>12.4</w:t>
      </w:r>
      <w:r>
        <w:rPr>
          <w:rFonts w:asciiTheme="minorHAnsi" w:eastAsiaTheme="minorEastAsia" w:hAnsiTheme="minorHAnsi" w:cstheme="minorBidi"/>
          <w:noProof/>
          <w:sz w:val="22"/>
          <w:lang w:val="en-AU" w:eastAsia="en-AU"/>
        </w:rPr>
        <w:tab/>
      </w:r>
      <w:r>
        <w:rPr>
          <w:noProof/>
        </w:rPr>
        <w:t>Freedom of information</w:t>
      </w:r>
      <w:r>
        <w:rPr>
          <w:noProof/>
        </w:rPr>
        <w:tab/>
      </w:r>
      <w:r>
        <w:rPr>
          <w:noProof/>
        </w:rPr>
        <w:fldChar w:fldCharType="begin"/>
      </w:r>
      <w:r>
        <w:rPr>
          <w:noProof/>
        </w:rPr>
        <w:instrText xml:space="preserve"> PAGEREF _Toc16774127 \h </w:instrText>
      </w:r>
      <w:r>
        <w:rPr>
          <w:noProof/>
        </w:rPr>
      </w:r>
      <w:r>
        <w:rPr>
          <w:noProof/>
        </w:rPr>
        <w:fldChar w:fldCharType="separate"/>
      </w:r>
      <w:r w:rsidR="00C2026B">
        <w:rPr>
          <w:noProof/>
        </w:rPr>
        <w:t>34</w:t>
      </w:r>
      <w:r>
        <w:rPr>
          <w:noProof/>
        </w:rPr>
        <w:fldChar w:fldCharType="end"/>
      </w:r>
    </w:p>
    <w:p w14:paraId="0A5A1B7D" w14:textId="78B6E63F" w:rsidR="005631EB" w:rsidRDefault="005631EB">
      <w:pPr>
        <w:pStyle w:val="TOC2"/>
        <w:rPr>
          <w:rFonts w:asciiTheme="minorHAnsi" w:eastAsiaTheme="minorEastAsia" w:hAnsiTheme="minorHAnsi" w:cstheme="minorBidi"/>
          <w:b w:val="0"/>
          <w:noProof/>
          <w:sz w:val="22"/>
          <w:lang w:val="en-AU" w:eastAsia="en-AU"/>
        </w:rPr>
      </w:pPr>
      <w:r>
        <w:rPr>
          <w:noProof/>
        </w:rPr>
        <w:t>13</w:t>
      </w:r>
      <w:r>
        <w:rPr>
          <w:rFonts w:asciiTheme="minorHAnsi" w:eastAsiaTheme="minorEastAsia" w:hAnsiTheme="minorHAnsi" w:cstheme="minorBidi"/>
          <w:b w:val="0"/>
          <w:noProof/>
          <w:sz w:val="22"/>
          <w:lang w:val="en-AU" w:eastAsia="en-AU"/>
        </w:rPr>
        <w:tab/>
      </w:r>
      <w:r>
        <w:rPr>
          <w:noProof/>
        </w:rPr>
        <w:t>Glossary</w:t>
      </w:r>
      <w:r>
        <w:rPr>
          <w:noProof/>
        </w:rPr>
        <w:tab/>
      </w:r>
      <w:r>
        <w:rPr>
          <w:noProof/>
        </w:rPr>
        <w:fldChar w:fldCharType="begin"/>
      </w:r>
      <w:r>
        <w:rPr>
          <w:noProof/>
        </w:rPr>
        <w:instrText xml:space="preserve"> PAGEREF _Toc16774128 \h </w:instrText>
      </w:r>
      <w:r>
        <w:rPr>
          <w:noProof/>
        </w:rPr>
      </w:r>
      <w:r>
        <w:rPr>
          <w:noProof/>
        </w:rPr>
        <w:fldChar w:fldCharType="separate"/>
      </w:r>
      <w:r w:rsidR="00C2026B">
        <w:rPr>
          <w:noProof/>
        </w:rPr>
        <w:t>35</w:t>
      </w:r>
      <w:r>
        <w:rPr>
          <w:noProof/>
        </w:rPr>
        <w:fldChar w:fldCharType="end"/>
      </w:r>
    </w:p>
    <w:p w14:paraId="4AF2EB17" w14:textId="2E2142E1" w:rsidR="00DD3C0D" w:rsidRDefault="004A238A" w:rsidP="00DD3C0D">
      <w:pPr>
        <w:sectPr w:rsidR="00DD3C0D" w:rsidSect="009D08CB">
          <w:headerReference w:type="default" r:id="rId14"/>
          <w:footerReference w:type="default" r:id="rId15"/>
          <w:headerReference w:type="first" r:id="rId16"/>
          <w:pgSz w:w="11907" w:h="16840" w:code="9"/>
          <w:pgMar w:top="1701" w:right="1418" w:bottom="1077" w:left="1701" w:header="709" w:footer="709" w:gutter="0"/>
          <w:cols w:space="720"/>
          <w:titlePg/>
          <w:docGrid w:linePitch="360"/>
        </w:sectPr>
      </w:pPr>
      <w:r>
        <w:rPr>
          <w:rFonts w:eastAsia="Calibri"/>
          <w:szCs w:val="28"/>
          <w:lang w:val="en-US"/>
        </w:rPr>
        <w:fldChar w:fldCharType="end"/>
      </w:r>
    </w:p>
    <w:p w14:paraId="6431ABF1" w14:textId="77777777" w:rsidR="00D00456" w:rsidRDefault="000A5F63" w:rsidP="001505F4">
      <w:pPr>
        <w:pStyle w:val="Heading2"/>
      </w:pPr>
      <w:bookmarkStart w:id="1" w:name="_[Program_name]:_[Grant"/>
      <w:bookmarkStart w:id="2" w:name="_Toc16774058"/>
      <w:bookmarkStart w:id="3" w:name="_Toc458420391"/>
      <w:bookmarkStart w:id="4" w:name="_Toc462824846"/>
      <w:bookmarkEnd w:id="1"/>
      <w:r>
        <w:lastRenderedPageBreak/>
        <w:t>Information, Linkages and Capacity Building (ILC)</w:t>
      </w:r>
      <w:r w:rsidR="0028198A">
        <w:t xml:space="preserve">: </w:t>
      </w:r>
      <w:r w:rsidR="00081FDE">
        <w:t>Individual</w:t>
      </w:r>
      <w:r w:rsidR="00081FDE" w:rsidRPr="004F1733">
        <w:t xml:space="preserve"> </w:t>
      </w:r>
      <w:r w:rsidRPr="004F1733">
        <w:t xml:space="preserve">Capacity Building (ICB) Grant Round </w:t>
      </w:r>
      <w:r w:rsidR="009F5837">
        <w:br/>
      </w:r>
      <w:r w:rsidRPr="004F1733">
        <w:t>2019-2020</w:t>
      </w:r>
      <w:bookmarkEnd w:id="2"/>
      <w:r w:rsidR="00D14A4E">
        <w:t xml:space="preserve"> </w:t>
      </w:r>
    </w:p>
    <w:bookmarkEnd w:id="3"/>
    <w:bookmarkEnd w:id="4"/>
    <w:p w14:paraId="609E2D8A" w14:textId="77777777" w:rsidR="007B66CA" w:rsidRDefault="007B66CA" w:rsidP="00DF5F3B">
      <w:pPr>
        <w:pBdr>
          <w:top w:val="single" w:sz="4" w:space="1" w:color="auto"/>
          <w:left w:val="single" w:sz="4" w:space="4" w:color="auto"/>
          <w:bottom w:val="single" w:sz="4" w:space="1" w:color="auto"/>
          <w:right w:val="single" w:sz="4" w:space="4" w:color="auto"/>
        </w:pBdr>
        <w:spacing w:after="0" w:line="240" w:lineRule="auto"/>
        <w:jc w:val="center"/>
        <w:rPr>
          <w:lang w:val="en-US" w:eastAsia="en-AU"/>
        </w:rPr>
      </w:pPr>
      <w:r w:rsidRPr="00EA4C2B">
        <w:t xml:space="preserve">The </w:t>
      </w:r>
      <w:r>
        <w:t xml:space="preserve">objective of the </w:t>
      </w:r>
      <w:r w:rsidRPr="00186989">
        <w:rPr>
          <w:b/>
          <w:lang w:val="en-US" w:eastAsia="en-AU"/>
        </w:rPr>
        <w:t xml:space="preserve">Individual Capacity Building </w:t>
      </w:r>
      <w:r>
        <w:rPr>
          <w:b/>
          <w:lang w:val="en-US" w:eastAsia="en-AU"/>
        </w:rPr>
        <w:t xml:space="preserve">(ICB) </w:t>
      </w:r>
      <w:r w:rsidRPr="00186989">
        <w:rPr>
          <w:b/>
          <w:lang w:val="en-US" w:eastAsia="en-AU"/>
        </w:rPr>
        <w:t>Program</w:t>
      </w:r>
      <w:r>
        <w:rPr>
          <w:lang w:val="en-US" w:eastAsia="en-AU"/>
        </w:rPr>
        <w:t xml:space="preserve"> – is to enable systematic, nationwide access to peer support, mentoring and other skills building for people with disability, carers and families, primarily delivered through a national network of Disabled Peoples </w:t>
      </w:r>
      <w:r w:rsidR="00577905">
        <w:rPr>
          <w:lang w:val="en-US" w:eastAsia="en-AU"/>
        </w:rPr>
        <w:t xml:space="preserve">Organisations </w:t>
      </w:r>
      <w:r>
        <w:rPr>
          <w:lang w:val="en-US" w:eastAsia="en-AU"/>
        </w:rPr>
        <w:t>/ Families Organisations (DPO/FOs) and Priority Cohort Led (PCL) Organisations.</w:t>
      </w:r>
    </w:p>
    <w:p w14:paraId="2F46040A" w14:textId="77777777" w:rsidR="007B66CA" w:rsidRPr="00EA4C2B" w:rsidRDefault="007B66CA" w:rsidP="00DF5F3B">
      <w:pPr>
        <w:pBdr>
          <w:top w:val="single" w:sz="4" w:space="1" w:color="auto"/>
          <w:left w:val="single" w:sz="4" w:space="4" w:color="auto"/>
          <w:bottom w:val="single" w:sz="4" w:space="1" w:color="auto"/>
          <w:right w:val="single" w:sz="4" w:space="4" w:color="auto"/>
        </w:pBdr>
        <w:spacing w:after="0" w:line="240" w:lineRule="auto"/>
        <w:jc w:val="center"/>
      </w:pPr>
    </w:p>
    <w:p w14:paraId="2C15C59B" w14:textId="77777777" w:rsidR="00155A4F" w:rsidRPr="00EA4C2B" w:rsidRDefault="00155A4F" w:rsidP="00DF5F3B">
      <w:pPr>
        <w:pBdr>
          <w:top w:val="single" w:sz="4" w:space="1" w:color="auto"/>
          <w:left w:val="single" w:sz="4" w:space="4" w:color="auto"/>
          <w:bottom w:val="single" w:sz="4" w:space="1" w:color="auto"/>
          <w:right w:val="single" w:sz="4" w:space="4" w:color="auto"/>
        </w:pBdr>
        <w:spacing w:before="0" w:after="0" w:line="240" w:lineRule="auto"/>
        <w:jc w:val="center"/>
      </w:pPr>
      <w:r w:rsidRPr="00EA4C2B">
        <w:t>This grant opportunity is part of the above grant program which contributes to the National Disability Insurance Agency’s (NDIA’s) Outcome 1</w:t>
      </w:r>
      <w:r w:rsidRPr="00EA4C2B">
        <w:rPr>
          <w:rFonts w:cs="Arial"/>
        </w:rPr>
        <w:t xml:space="preserve">.2 – Community Inclusion </w:t>
      </w:r>
      <w:r>
        <w:rPr>
          <w:rFonts w:cs="Arial"/>
        </w:rPr>
        <w:t>and</w:t>
      </w:r>
      <w:r w:rsidRPr="00EA4C2B">
        <w:rPr>
          <w:rFonts w:cs="Arial"/>
        </w:rPr>
        <w:t xml:space="preserve"> Capacity Development </w:t>
      </w:r>
      <w:r>
        <w:rPr>
          <w:rFonts w:cs="Arial"/>
        </w:rPr>
        <w:t xml:space="preserve">(CICD) </w:t>
      </w:r>
      <w:r w:rsidRPr="00EA4C2B">
        <w:rPr>
          <w:rFonts w:cs="Arial"/>
        </w:rPr>
        <w:t>Grants</w:t>
      </w:r>
      <w:r w:rsidRPr="00EA4C2B">
        <w:t>. The NDIA works with stakeholders to plan and design the grant program according to the</w:t>
      </w:r>
    </w:p>
    <w:p w14:paraId="5A4A9A35" w14:textId="77777777" w:rsidR="00155A4F" w:rsidRDefault="00155A4F" w:rsidP="00DF5F3B">
      <w:pPr>
        <w:pBdr>
          <w:top w:val="single" w:sz="4" w:space="1" w:color="auto"/>
          <w:left w:val="single" w:sz="4" w:space="4" w:color="auto"/>
          <w:bottom w:val="single" w:sz="4" w:space="1" w:color="auto"/>
          <w:right w:val="single" w:sz="4" w:space="4" w:color="auto"/>
        </w:pBdr>
        <w:spacing w:before="0" w:after="0" w:line="240" w:lineRule="auto"/>
        <w:jc w:val="center"/>
        <w:rPr>
          <w:rStyle w:val="Hyperlink"/>
          <w:i/>
        </w:rPr>
      </w:pPr>
      <w:r>
        <w:t xml:space="preserve"> </w:t>
      </w:r>
      <w:hyperlink r:id="rId17" w:history="1">
        <w:r w:rsidRPr="006F145A">
          <w:rPr>
            <w:rStyle w:val="Hyperlink"/>
            <w:i/>
          </w:rPr>
          <w:t>Commonwealth Grants Rules and Guidelines</w:t>
        </w:r>
        <w:r>
          <w:rPr>
            <w:rStyle w:val="Hyperlink"/>
            <w:i/>
          </w:rPr>
          <w:t xml:space="preserve"> 2017</w:t>
        </w:r>
        <w:r w:rsidRPr="00B359CF">
          <w:rPr>
            <w:rStyle w:val="Hyperlink"/>
            <w:i/>
          </w:rPr>
          <w:t xml:space="preserve"> (CGRGs)</w:t>
        </w:r>
        <w:r w:rsidRPr="006F145A">
          <w:rPr>
            <w:rStyle w:val="Hyperlink"/>
            <w:i/>
          </w:rPr>
          <w:t>.</w:t>
        </w:r>
      </w:hyperlink>
    </w:p>
    <w:p w14:paraId="7B0AC75B" w14:textId="77777777" w:rsidR="00155A4F" w:rsidRDefault="00155A4F" w:rsidP="00DF5F3B">
      <w:pPr>
        <w:pBdr>
          <w:top w:val="single" w:sz="4" w:space="1" w:color="auto"/>
          <w:left w:val="single" w:sz="4" w:space="4" w:color="auto"/>
          <w:bottom w:val="single" w:sz="4" w:space="1" w:color="auto"/>
          <w:right w:val="single" w:sz="4" w:space="4" w:color="auto"/>
        </w:pBdr>
        <w:spacing w:before="0" w:after="0" w:line="240" w:lineRule="auto"/>
        <w:jc w:val="center"/>
        <w:rPr>
          <w:rStyle w:val="Hyperlink"/>
          <w:i/>
        </w:rPr>
      </w:pPr>
    </w:p>
    <w:p w14:paraId="678EE1AC" w14:textId="77777777" w:rsidR="00155A4F" w:rsidRPr="0062594A" w:rsidRDefault="00155A4F" w:rsidP="00DF5F3B">
      <w:pPr>
        <w:pBdr>
          <w:top w:val="single" w:sz="4" w:space="1" w:color="auto"/>
          <w:left w:val="single" w:sz="4" w:space="4" w:color="auto"/>
          <w:bottom w:val="single" w:sz="4" w:space="1" w:color="auto"/>
          <w:right w:val="single" w:sz="4" w:space="4" w:color="auto"/>
        </w:pBdr>
        <w:spacing w:before="0" w:after="0" w:line="240" w:lineRule="auto"/>
        <w:jc w:val="center"/>
        <w:rPr>
          <w:i/>
          <w:color w:val="3366CC"/>
          <w:u w:val="single"/>
        </w:rPr>
      </w:pPr>
      <w:r w:rsidRPr="00D3694B">
        <w:rPr>
          <w:rStyle w:val="highlightedtextChar"/>
          <w:rFonts w:ascii="Arial" w:hAnsi="Arial" w:cs="Arial"/>
          <w:b w:val="0"/>
          <w:color w:val="auto"/>
          <w:sz w:val="20"/>
          <w:szCs w:val="20"/>
        </w:rPr>
        <w:t xml:space="preserve">This grant </w:t>
      </w:r>
      <w:r>
        <w:rPr>
          <w:rStyle w:val="highlightedtextChar"/>
          <w:rFonts w:ascii="Arial" w:hAnsi="Arial" w:cs="Arial"/>
          <w:b w:val="0"/>
          <w:color w:val="auto"/>
          <w:sz w:val="20"/>
          <w:szCs w:val="20"/>
        </w:rPr>
        <w:t xml:space="preserve">opportunity </w:t>
      </w:r>
      <w:r w:rsidRPr="00D3694B">
        <w:rPr>
          <w:rStyle w:val="highlightedtextChar"/>
          <w:rFonts w:ascii="Arial" w:hAnsi="Arial" w:cs="Arial"/>
          <w:b w:val="0"/>
          <w:color w:val="auto"/>
          <w:sz w:val="20"/>
          <w:szCs w:val="20"/>
        </w:rPr>
        <w:t xml:space="preserve">and process will be administered </w:t>
      </w:r>
      <w:r>
        <w:rPr>
          <w:rStyle w:val="highlightedtextChar"/>
          <w:rFonts w:ascii="Arial" w:hAnsi="Arial" w:cs="Arial"/>
          <w:b w:val="0"/>
          <w:color w:val="auto"/>
          <w:sz w:val="20"/>
          <w:szCs w:val="20"/>
        </w:rPr>
        <w:t>in partnership between the Department of Social Services (DSS)</w:t>
      </w:r>
      <w:r w:rsidRPr="00D3694B">
        <w:rPr>
          <w:rStyle w:val="highlightedtextChar"/>
          <w:rFonts w:ascii="Arial" w:hAnsi="Arial" w:cs="Arial"/>
          <w:b w:val="0"/>
          <w:color w:val="auto"/>
          <w:sz w:val="20"/>
          <w:szCs w:val="20"/>
        </w:rPr>
        <w:t xml:space="preserve"> Community Grants Hub </w:t>
      </w:r>
      <w:r>
        <w:rPr>
          <w:rStyle w:val="highlightedtextChar"/>
          <w:rFonts w:ascii="Arial" w:hAnsi="Arial" w:cs="Arial"/>
          <w:b w:val="0"/>
          <w:color w:val="auto"/>
          <w:sz w:val="20"/>
          <w:szCs w:val="20"/>
        </w:rPr>
        <w:t>and</w:t>
      </w:r>
      <w:r w:rsidRPr="00D3694B">
        <w:rPr>
          <w:rStyle w:val="highlightedtextChar"/>
          <w:rFonts w:ascii="Arial" w:hAnsi="Arial" w:cs="Arial"/>
          <w:b w:val="0"/>
          <w:color w:val="auto"/>
          <w:sz w:val="20"/>
          <w:szCs w:val="20"/>
        </w:rPr>
        <w:t xml:space="preserve"> </w:t>
      </w:r>
      <w:r w:rsidRPr="00DF5F3B">
        <w:rPr>
          <w:rStyle w:val="highlightedtextChar"/>
          <w:rFonts w:ascii="Arial" w:hAnsi="Arial" w:cs="Arial"/>
          <w:b w:val="0"/>
          <w:color w:val="auto"/>
          <w:sz w:val="20"/>
          <w:szCs w:val="20"/>
        </w:rPr>
        <w:t>the NDIA.</w:t>
      </w:r>
    </w:p>
    <w:p w14:paraId="6F7467D0" w14:textId="77777777" w:rsidR="009F5837" w:rsidRPr="00F40BDA" w:rsidRDefault="009F5837" w:rsidP="009F5837">
      <w:pPr>
        <w:spacing w:after="0"/>
        <w:jc w:val="center"/>
        <w:rPr>
          <w:rFonts w:ascii="Wingdings" w:hAnsi="Wingdings"/>
        </w:rPr>
      </w:pPr>
      <w:r w:rsidRPr="00F40BDA">
        <w:rPr>
          <w:rFonts w:ascii="Wingdings" w:hAnsi="Wingdings"/>
        </w:rPr>
        <w:t></w:t>
      </w:r>
    </w:p>
    <w:p w14:paraId="5FBF78B8" w14:textId="77777777" w:rsidR="00CE6D9D" w:rsidRDefault="00CE6D9D" w:rsidP="009E283B">
      <w:pPr>
        <w:pBdr>
          <w:top w:val="single" w:sz="2" w:space="1" w:color="auto"/>
          <w:left w:val="single" w:sz="2" w:space="4" w:color="auto"/>
          <w:bottom w:val="single" w:sz="2" w:space="0" w:color="auto"/>
          <w:right w:val="single" w:sz="2" w:space="4" w:color="auto"/>
        </w:pBdr>
        <w:spacing w:after="0"/>
        <w:jc w:val="center"/>
        <w:rPr>
          <w:b/>
        </w:rPr>
      </w:pPr>
      <w:r w:rsidRPr="00F40BDA">
        <w:rPr>
          <w:b/>
        </w:rPr>
        <w:t>The grant opportunity opens</w:t>
      </w:r>
    </w:p>
    <w:p w14:paraId="4F8702E2" w14:textId="77777777" w:rsidR="00C70C37" w:rsidRDefault="00293465" w:rsidP="009E283B">
      <w:pPr>
        <w:pBdr>
          <w:top w:val="single" w:sz="2" w:space="1" w:color="auto"/>
          <w:left w:val="single" w:sz="2" w:space="4" w:color="auto"/>
          <w:bottom w:val="single" w:sz="2" w:space="0" w:color="auto"/>
          <w:right w:val="single" w:sz="2" w:space="4" w:color="auto"/>
        </w:pBdr>
        <w:spacing w:after="0"/>
        <w:jc w:val="center"/>
        <w:rPr>
          <w:b/>
        </w:rPr>
      </w:pPr>
      <w:r>
        <w:t>We</w:t>
      </w:r>
      <w:r w:rsidR="00ED5B16" w:rsidRPr="009E283B">
        <w:t xml:space="preserve"> </w:t>
      </w:r>
      <w:r w:rsidR="00C70C37" w:rsidRPr="009E283B">
        <w:t xml:space="preserve">publish the grant guidelines on </w:t>
      </w:r>
      <w:hyperlink r:id="rId18" w:history="1">
        <w:r w:rsidR="008D123A" w:rsidRPr="00452C26">
          <w:rPr>
            <w:rStyle w:val="Hyperlink"/>
          </w:rPr>
          <w:t>GrantConnect</w:t>
        </w:r>
      </w:hyperlink>
      <w:r w:rsidR="00C70C37" w:rsidRPr="009E283B">
        <w:t xml:space="preserve"> </w:t>
      </w:r>
      <w:r w:rsidR="00A7274E">
        <w:t xml:space="preserve">and </w:t>
      </w:r>
      <w:hyperlink r:id="rId19" w:history="1">
        <w:r w:rsidR="00A7274E" w:rsidRPr="00A7274E">
          <w:rPr>
            <w:rStyle w:val="Hyperlink"/>
          </w:rPr>
          <w:t>Community Grants Hub</w:t>
        </w:r>
      </w:hyperlink>
      <w:r w:rsidR="00A7274E">
        <w:t xml:space="preserve"> websites.</w:t>
      </w:r>
    </w:p>
    <w:p w14:paraId="0986825B" w14:textId="77777777" w:rsidR="00CE6D9D" w:rsidRPr="00F40BDA" w:rsidRDefault="00CE6D9D" w:rsidP="00CE6D9D">
      <w:pPr>
        <w:spacing w:after="0"/>
        <w:jc w:val="center"/>
        <w:rPr>
          <w:rFonts w:ascii="Wingdings" w:hAnsi="Wingdings"/>
        </w:rPr>
      </w:pPr>
      <w:r w:rsidRPr="00F40BDA">
        <w:rPr>
          <w:rFonts w:ascii="Wingdings" w:hAnsi="Wingdings"/>
        </w:rPr>
        <w:t></w:t>
      </w:r>
    </w:p>
    <w:p w14:paraId="08437FE7" w14:textId="77777777" w:rsidR="00C70C37" w:rsidRDefault="00CE6D9D" w:rsidP="00CE6D9D">
      <w:pPr>
        <w:pBdr>
          <w:top w:val="single" w:sz="2" w:space="1" w:color="auto"/>
          <w:left w:val="single" w:sz="2" w:space="4" w:color="auto"/>
          <w:bottom w:val="single" w:sz="2" w:space="1" w:color="auto"/>
          <w:right w:val="single" w:sz="2" w:space="4" w:color="auto"/>
        </w:pBdr>
        <w:spacing w:after="0"/>
        <w:jc w:val="center"/>
        <w:rPr>
          <w:b/>
        </w:rPr>
      </w:pPr>
      <w:r w:rsidRPr="00947729">
        <w:rPr>
          <w:b/>
        </w:rPr>
        <w:t>You complete and submit a grant application</w:t>
      </w:r>
    </w:p>
    <w:p w14:paraId="208E8627" w14:textId="77777777" w:rsidR="00CE6D9D" w:rsidRPr="00EF2B08" w:rsidRDefault="00C70C37" w:rsidP="00CE6D9D">
      <w:pPr>
        <w:pBdr>
          <w:top w:val="single" w:sz="2" w:space="1" w:color="auto"/>
          <w:left w:val="single" w:sz="2" w:space="4" w:color="auto"/>
          <w:bottom w:val="single" w:sz="2" w:space="1" w:color="auto"/>
          <w:right w:val="single" w:sz="2" w:space="4" w:color="auto"/>
        </w:pBdr>
        <w:spacing w:after="0"/>
        <w:jc w:val="center"/>
      </w:pPr>
      <w:r w:rsidRPr="00EF2B08">
        <w:t>You complete the application form and address all of the eligibility and assessment criteria to be considered for a grant.</w:t>
      </w:r>
    </w:p>
    <w:p w14:paraId="16BD59B7" w14:textId="77777777" w:rsidR="00CE6D9D" w:rsidRPr="00F40BDA" w:rsidRDefault="00CE6D9D" w:rsidP="00CE6D9D">
      <w:pPr>
        <w:spacing w:after="0"/>
        <w:jc w:val="center"/>
        <w:rPr>
          <w:rFonts w:ascii="Wingdings" w:hAnsi="Wingdings"/>
        </w:rPr>
      </w:pPr>
      <w:r w:rsidRPr="00F40BDA">
        <w:rPr>
          <w:rFonts w:ascii="Wingdings" w:hAnsi="Wingdings"/>
        </w:rPr>
        <w:t></w:t>
      </w:r>
    </w:p>
    <w:p w14:paraId="79278942" w14:textId="77777777" w:rsidR="00CE6D9D" w:rsidRDefault="00293465" w:rsidP="00DF5F3B">
      <w:pPr>
        <w:pBdr>
          <w:top w:val="single" w:sz="4" w:space="1" w:color="auto"/>
          <w:left w:val="single" w:sz="4" w:space="4" w:color="auto"/>
          <w:bottom w:val="single" w:sz="4" w:space="1" w:color="auto"/>
          <w:right w:val="single" w:sz="4" w:space="4" w:color="auto"/>
        </w:pBdr>
        <w:spacing w:after="0"/>
        <w:jc w:val="center"/>
        <w:rPr>
          <w:bCs/>
        </w:rPr>
      </w:pPr>
      <w:r>
        <w:rPr>
          <w:b/>
        </w:rPr>
        <w:t>We</w:t>
      </w:r>
      <w:r w:rsidR="00C327FC">
        <w:rPr>
          <w:b/>
        </w:rPr>
        <w:t xml:space="preserve"> </w:t>
      </w:r>
      <w:r w:rsidR="00CE6D9D">
        <w:rPr>
          <w:b/>
        </w:rPr>
        <w:t xml:space="preserve">assess all </w:t>
      </w:r>
      <w:r w:rsidR="00CE6D9D" w:rsidRPr="00F40BDA">
        <w:rPr>
          <w:b/>
        </w:rPr>
        <w:t>grant application</w:t>
      </w:r>
      <w:r w:rsidR="00DA43F0">
        <w:rPr>
          <w:b/>
        </w:rPr>
        <w:t>s</w:t>
      </w:r>
    </w:p>
    <w:p w14:paraId="7CC9A9A0" w14:textId="77777777" w:rsidR="006840D8" w:rsidRPr="005E08F7" w:rsidRDefault="00293465" w:rsidP="00DF5F3B">
      <w:pPr>
        <w:pBdr>
          <w:top w:val="single" w:sz="4" w:space="1" w:color="auto"/>
          <w:left w:val="single" w:sz="4" w:space="4" w:color="auto"/>
          <w:bottom w:val="single" w:sz="4" w:space="1" w:color="auto"/>
          <w:right w:val="single" w:sz="4" w:space="4" w:color="auto"/>
        </w:pBdr>
        <w:spacing w:after="0"/>
        <w:jc w:val="center"/>
      </w:pPr>
      <w:r>
        <w:t>We</w:t>
      </w:r>
      <w:r w:rsidR="00E52373">
        <w:t xml:space="preserve"> assess the applications against eligibility criteria </w:t>
      </w:r>
      <w:r w:rsidR="0087265C" w:rsidRPr="00EE0C10">
        <w:t xml:space="preserve">and </w:t>
      </w:r>
      <w:r w:rsidR="00E52373" w:rsidRPr="00EE0C10">
        <w:t>notify you if you are not eligible</w:t>
      </w:r>
      <w:r w:rsidR="00A41003" w:rsidRPr="00EE0C10">
        <w:t>.</w:t>
      </w:r>
      <w:r w:rsidR="000F48FA" w:rsidRPr="005E08F7">
        <w:t xml:space="preserve"> </w:t>
      </w:r>
      <w:r w:rsidR="00BE34F3">
        <w:t>If you are eligible, w</w:t>
      </w:r>
      <w:r>
        <w:t>e</w:t>
      </w:r>
      <w:r w:rsidR="00543A99" w:rsidRPr="005E08F7">
        <w:t xml:space="preserve"> then </w:t>
      </w:r>
      <w:r w:rsidR="00E52373" w:rsidRPr="005E08F7">
        <w:t xml:space="preserve">assess your </w:t>
      </w:r>
      <w:r w:rsidR="00BC0AC9" w:rsidRPr="005E08F7">
        <w:t xml:space="preserve">eligible </w:t>
      </w:r>
      <w:r w:rsidR="00E52373" w:rsidRPr="005E08F7">
        <w:t xml:space="preserve">application against the assessment criteria including an </w:t>
      </w:r>
    </w:p>
    <w:p w14:paraId="5F7D5AAE" w14:textId="77777777" w:rsidR="006840D8" w:rsidRPr="005E08F7" w:rsidRDefault="006840D8" w:rsidP="00DF5F3B">
      <w:pPr>
        <w:pBdr>
          <w:top w:val="single" w:sz="4" w:space="1" w:color="auto"/>
          <w:left w:val="single" w:sz="4" w:space="4" w:color="auto"/>
          <w:bottom w:val="single" w:sz="4" w:space="1" w:color="auto"/>
          <w:right w:val="single" w:sz="4" w:space="4" w:color="auto"/>
        </w:pBdr>
        <w:spacing w:after="0"/>
        <w:jc w:val="center"/>
      </w:pPr>
      <w:r w:rsidRPr="005E08F7">
        <w:t>overall consideration of value with</w:t>
      </w:r>
      <w:r w:rsidR="00F27807">
        <w:t xml:space="preserve"> relevant</w:t>
      </w:r>
      <w:r w:rsidRPr="005E08F7">
        <w:t xml:space="preserve"> money </w:t>
      </w:r>
      <w:r w:rsidRPr="00EE0C10">
        <w:t>and compare it to other applications.</w:t>
      </w:r>
    </w:p>
    <w:p w14:paraId="670CB347" w14:textId="77777777" w:rsidR="00CE6D9D" w:rsidRPr="00C659C4" w:rsidRDefault="00CE6D9D" w:rsidP="00DF5F3B">
      <w:pPr>
        <w:spacing w:after="0"/>
        <w:jc w:val="center"/>
        <w:rPr>
          <w:rFonts w:ascii="Wingdings" w:hAnsi="Wingdings"/>
        </w:rPr>
      </w:pPr>
      <w:r w:rsidRPr="00C659C4">
        <w:rPr>
          <w:rFonts w:ascii="Wingdings" w:hAnsi="Wingdings"/>
        </w:rPr>
        <w:t></w:t>
      </w:r>
    </w:p>
    <w:p w14:paraId="6D46A479" w14:textId="77777777" w:rsidR="00CE6D9D" w:rsidRPr="00DB796E" w:rsidRDefault="00293465" w:rsidP="00DF5F3B">
      <w:pPr>
        <w:pBdr>
          <w:top w:val="single" w:sz="4" w:space="1" w:color="auto"/>
          <w:left w:val="single" w:sz="4" w:space="4" w:color="auto"/>
          <w:bottom w:val="single" w:sz="4" w:space="1" w:color="auto"/>
          <w:right w:val="single" w:sz="4" w:space="4" w:color="auto"/>
        </w:pBdr>
        <w:spacing w:after="0"/>
        <w:jc w:val="center"/>
        <w:rPr>
          <w:b/>
        </w:rPr>
      </w:pPr>
      <w:r>
        <w:rPr>
          <w:b/>
        </w:rPr>
        <w:t xml:space="preserve">We </w:t>
      </w:r>
      <w:r w:rsidR="00CE6D9D" w:rsidRPr="00DB796E">
        <w:rPr>
          <w:b/>
        </w:rPr>
        <w:t>make grant recommendations</w:t>
      </w:r>
    </w:p>
    <w:p w14:paraId="4A20B58F" w14:textId="77777777" w:rsidR="00CE6D9D" w:rsidRPr="00C659C4" w:rsidRDefault="00293465" w:rsidP="00DF5F3B">
      <w:pPr>
        <w:pBdr>
          <w:top w:val="single" w:sz="4" w:space="1" w:color="auto"/>
          <w:left w:val="single" w:sz="4" w:space="4" w:color="auto"/>
          <w:bottom w:val="single" w:sz="4" w:space="1" w:color="auto"/>
          <w:right w:val="single" w:sz="4" w:space="4" w:color="auto"/>
        </w:pBdr>
        <w:spacing w:after="0"/>
        <w:jc w:val="center"/>
      </w:pPr>
      <w:r w:rsidRPr="003416C1">
        <w:t>We</w:t>
      </w:r>
      <w:r w:rsidR="00543A99" w:rsidRPr="003416C1">
        <w:t xml:space="preserve"> </w:t>
      </w:r>
      <w:r w:rsidR="00CE6D9D" w:rsidRPr="003416C1">
        <w:t>provide advice</w:t>
      </w:r>
      <w:r w:rsidR="00543A99" w:rsidRPr="003416C1">
        <w:t>, through the</w:t>
      </w:r>
      <w:r w:rsidR="00DF5F3B">
        <w:t xml:space="preserve"> S</w:t>
      </w:r>
      <w:r w:rsidR="00543A99" w:rsidRPr="003416C1">
        <w:t xml:space="preserve">election </w:t>
      </w:r>
      <w:r w:rsidR="00DF5F3B">
        <w:t>A</w:t>
      </w:r>
      <w:r w:rsidR="00543A99" w:rsidRPr="003416C1">
        <w:t xml:space="preserve">dvisory </w:t>
      </w:r>
      <w:r w:rsidR="00DF5F3B">
        <w:t>P</w:t>
      </w:r>
      <w:r w:rsidR="00543A99" w:rsidRPr="003416C1">
        <w:t>anel</w:t>
      </w:r>
      <w:r w:rsidR="00CE6D9D" w:rsidRPr="003416C1">
        <w:t xml:space="preserve"> to the decision maker on the merits of each application.</w:t>
      </w:r>
    </w:p>
    <w:p w14:paraId="63E215AD" w14:textId="77777777" w:rsidR="00CE6D9D" w:rsidRPr="00C659C4" w:rsidRDefault="00CE6D9D" w:rsidP="00CE6D9D">
      <w:pPr>
        <w:spacing w:after="0"/>
        <w:jc w:val="center"/>
        <w:rPr>
          <w:rFonts w:ascii="Wingdings" w:hAnsi="Wingdings"/>
        </w:rPr>
      </w:pPr>
      <w:r w:rsidRPr="00C659C4">
        <w:rPr>
          <w:rFonts w:ascii="Wingdings" w:hAnsi="Wingdings"/>
        </w:rPr>
        <w:t></w:t>
      </w:r>
    </w:p>
    <w:p w14:paraId="736668CF" w14:textId="77777777" w:rsidR="00CE6D9D" w:rsidRPr="00C659C4" w:rsidRDefault="00CE6D9D" w:rsidP="00CE6D9D">
      <w:pPr>
        <w:pBdr>
          <w:top w:val="single" w:sz="2" w:space="1" w:color="auto"/>
          <w:left w:val="single" w:sz="2" w:space="4" w:color="auto"/>
          <w:bottom w:val="single" w:sz="2" w:space="1" w:color="auto"/>
          <w:right w:val="single" w:sz="2" w:space="4" w:color="auto"/>
        </w:pBdr>
        <w:spacing w:after="0"/>
        <w:jc w:val="center"/>
        <w:rPr>
          <w:b/>
        </w:rPr>
      </w:pPr>
      <w:r w:rsidRPr="00C659C4">
        <w:rPr>
          <w:b/>
        </w:rPr>
        <w:t xml:space="preserve">Grant </w:t>
      </w:r>
      <w:r w:rsidR="007B4CC0">
        <w:rPr>
          <w:b/>
        </w:rPr>
        <w:t>d</w:t>
      </w:r>
      <w:r w:rsidRPr="00C659C4">
        <w:rPr>
          <w:b/>
        </w:rPr>
        <w:t>ecisions are made</w:t>
      </w:r>
    </w:p>
    <w:p w14:paraId="3ACFBAAC" w14:textId="77777777" w:rsidR="00CE6D9D" w:rsidRPr="00C659C4" w:rsidRDefault="00CE6D9D" w:rsidP="00CE6D9D">
      <w:pPr>
        <w:pBdr>
          <w:top w:val="single" w:sz="2" w:space="1" w:color="auto"/>
          <w:left w:val="single" w:sz="2" w:space="4" w:color="auto"/>
          <w:bottom w:val="single" w:sz="2" w:space="1" w:color="auto"/>
          <w:right w:val="single" w:sz="2" w:space="4" w:color="auto"/>
        </w:pBdr>
        <w:spacing w:after="0"/>
        <w:jc w:val="center"/>
      </w:pPr>
      <w:r w:rsidRPr="00C659C4">
        <w:t>The decision maker</w:t>
      </w:r>
      <w:r w:rsidR="00DA43F0">
        <w:t xml:space="preserve"> </w:t>
      </w:r>
      <w:r w:rsidRPr="00C659C4">
        <w:t>decides which applications are successful.</w:t>
      </w:r>
    </w:p>
    <w:p w14:paraId="4E391A7F" w14:textId="77777777" w:rsidR="00CE6D9D" w:rsidRPr="00C659C4" w:rsidRDefault="00CE6D9D" w:rsidP="00CE6D9D">
      <w:pPr>
        <w:spacing w:after="0"/>
        <w:jc w:val="center"/>
        <w:rPr>
          <w:rFonts w:ascii="Wingdings" w:hAnsi="Wingdings"/>
        </w:rPr>
      </w:pPr>
      <w:r w:rsidRPr="00C659C4">
        <w:rPr>
          <w:rFonts w:ascii="Wingdings" w:hAnsi="Wingdings"/>
        </w:rPr>
        <w:t></w:t>
      </w:r>
    </w:p>
    <w:p w14:paraId="7FBA54F2" w14:textId="77777777" w:rsidR="00CE6D9D" w:rsidRPr="00C659C4" w:rsidRDefault="00293465" w:rsidP="00CE6D9D">
      <w:pPr>
        <w:pBdr>
          <w:top w:val="single" w:sz="2" w:space="1" w:color="auto"/>
          <w:left w:val="single" w:sz="2" w:space="4" w:color="auto"/>
          <w:bottom w:val="single" w:sz="2" w:space="1" w:color="auto"/>
          <w:right w:val="single" w:sz="2" w:space="4" w:color="auto"/>
        </w:pBdr>
        <w:spacing w:after="0"/>
        <w:jc w:val="center"/>
        <w:rPr>
          <w:b/>
        </w:rPr>
      </w:pPr>
      <w:r>
        <w:rPr>
          <w:b/>
        </w:rPr>
        <w:t>We</w:t>
      </w:r>
      <w:r w:rsidR="00C327FC" w:rsidRPr="00C659C4">
        <w:rPr>
          <w:b/>
        </w:rPr>
        <w:t xml:space="preserve"> </w:t>
      </w:r>
      <w:r w:rsidR="00CE6D9D" w:rsidRPr="00C659C4">
        <w:rPr>
          <w:b/>
        </w:rPr>
        <w:t>notify you of the outcome</w:t>
      </w:r>
    </w:p>
    <w:p w14:paraId="2A59CDD0" w14:textId="77777777" w:rsidR="00EE31E7" w:rsidRPr="00C659C4" w:rsidRDefault="00293465" w:rsidP="009F5837">
      <w:pPr>
        <w:pBdr>
          <w:top w:val="single" w:sz="2" w:space="1" w:color="auto"/>
          <w:left w:val="single" w:sz="2" w:space="4" w:color="auto"/>
          <w:bottom w:val="single" w:sz="2" w:space="1" w:color="auto"/>
          <w:right w:val="single" w:sz="2" w:space="4" w:color="auto"/>
        </w:pBdr>
        <w:spacing w:after="0"/>
        <w:jc w:val="center"/>
      </w:pPr>
      <w:r>
        <w:t>We</w:t>
      </w:r>
      <w:r w:rsidR="00105D44">
        <w:rPr>
          <w:color w:val="0070C0"/>
        </w:rPr>
        <w:t xml:space="preserve"> </w:t>
      </w:r>
      <w:r w:rsidR="00CE6D9D" w:rsidRPr="00C659C4">
        <w:t xml:space="preserve">advise you of the outcome of your application. </w:t>
      </w:r>
    </w:p>
    <w:p w14:paraId="52396ED1" w14:textId="77777777" w:rsidR="00CE6D9D" w:rsidRPr="00C659C4" w:rsidRDefault="00CE6D9D" w:rsidP="00CE6D9D">
      <w:pPr>
        <w:spacing w:after="0"/>
        <w:jc w:val="center"/>
        <w:rPr>
          <w:rFonts w:ascii="Wingdings" w:hAnsi="Wingdings"/>
        </w:rPr>
      </w:pPr>
      <w:r w:rsidRPr="00C659C4">
        <w:rPr>
          <w:rFonts w:ascii="Wingdings" w:hAnsi="Wingdings"/>
        </w:rPr>
        <w:t></w:t>
      </w:r>
    </w:p>
    <w:p w14:paraId="005D21FE" w14:textId="77777777" w:rsidR="00CE6D9D" w:rsidRPr="00C659C4" w:rsidRDefault="00293465" w:rsidP="00CE6D9D">
      <w:pPr>
        <w:pBdr>
          <w:top w:val="single" w:sz="2" w:space="1" w:color="auto"/>
          <w:left w:val="single" w:sz="2" w:space="4" w:color="auto"/>
          <w:bottom w:val="single" w:sz="2" w:space="1" w:color="auto"/>
          <w:right w:val="single" w:sz="2" w:space="4" w:color="auto"/>
        </w:pBdr>
        <w:spacing w:after="0"/>
        <w:jc w:val="center"/>
        <w:rPr>
          <w:b/>
        </w:rPr>
      </w:pPr>
      <w:r>
        <w:rPr>
          <w:b/>
        </w:rPr>
        <w:t>We</w:t>
      </w:r>
      <w:r w:rsidR="00C327FC" w:rsidRPr="00EE0C10">
        <w:rPr>
          <w:b/>
          <w:color w:val="0070C0"/>
        </w:rPr>
        <w:t xml:space="preserve"> </w:t>
      </w:r>
      <w:r w:rsidR="00CE6D9D" w:rsidRPr="00C659C4">
        <w:rPr>
          <w:b/>
        </w:rPr>
        <w:t>enter into a grant agreement</w:t>
      </w:r>
    </w:p>
    <w:p w14:paraId="0FEDCD7E" w14:textId="77777777" w:rsidR="00AA4E6E" w:rsidRPr="009F5837" w:rsidRDefault="004F1733" w:rsidP="009F5837">
      <w:pPr>
        <w:pBdr>
          <w:top w:val="single" w:sz="2" w:space="1" w:color="auto"/>
          <w:left w:val="single" w:sz="2" w:space="4" w:color="auto"/>
          <w:bottom w:val="single" w:sz="2" w:space="1" w:color="auto"/>
          <w:right w:val="single" w:sz="2" w:space="4" w:color="auto"/>
        </w:pBdr>
        <w:spacing w:after="0"/>
        <w:jc w:val="center"/>
      </w:pPr>
      <w:r>
        <w:t>The NDIA</w:t>
      </w:r>
      <w:r w:rsidR="00CE6D9D" w:rsidRPr="00C659C4">
        <w:t xml:space="preserve"> enter</w:t>
      </w:r>
      <w:r w:rsidR="009F5837">
        <w:t>s</w:t>
      </w:r>
      <w:r w:rsidR="00CE6D9D" w:rsidRPr="00C659C4">
        <w:t xml:space="preserve"> into a grant agreement with</w:t>
      </w:r>
      <w:r w:rsidR="00D676ED">
        <w:t xml:space="preserve"> you if successful.</w:t>
      </w:r>
      <w:r w:rsidR="00CE6D9D" w:rsidRPr="00C659C4">
        <w:t xml:space="preserve"> The type of grant agreement is based on the nature</w:t>
      </w:r>
      <w:r w:rsidR="006F5892">
        <w:t xml:space="preserve"> or </w:t>
      </w:r>
      <w:r w:rsidR="00DB3B12">
        <w:t>complexity</w:t>
      </w:r>
      <w:r w:rsidR="00CE6D9D" w:rsidRPr="00C659C4">
        <w:t xml:space="preserve"> of the grant and</w:t>
      </w:r>
      <w:r w:rsidR="001B4EAA">
        <w:t xml:space="preserve"> </w:t>
      </w:r>
      <w:r w:rsidR="00974279">
        <w:t>is</w:t>
      </w:r>
      <w:r w:rsidR="00CE6D9D" w:rsidRPr="00C659C4">
        <w:t xml:space="preserve"> proportional to the risks involved.</w:t>
      </w:r>
    </w:p>
    <w:p w14:paraId="30F10170" w14:textId="77777777" w:rsidR="00CE6D9D" w:rsidRDefault="00CE6D9D" w:rsidP="00CE6D9D">
      <w:pPr>
        <w:spacing w:after="0"/>
        <w:jc w:val="center"/>
        <w:rPr>
          <w:rFonts w:ascii="Wingdings" w:hAnsi="Wingdings"/>
        </w:rPr>
      </w:pPr>
      <w:r w:rsidRPr="00C659C4">
        <w:rPr>
          <w:rFonts w:ascii="Wingdings" w:hAnsi="Wingdings"/>
        </w:rPr>
        <w:t></w:t>
      </w:r>
    </w:p>
    <w:p w14:paraId="28D10368" w14:textId="77777777" w:rsidR="009F5837" w:rsidRDefault="009F5837" w:rsidP="00CE6D9D">
      <w:pPr>
        <w:spacing w:after="0"/>
        <w:jc w:val="center"/>
        <w:rPr>
          <w:rFonts w:ascii="Wingdings" w:hAnsi="Wingdings"/>
        </w:rPr>
      </w:pPr>
    </w:p>
    <w:p w14:paraId="757C710A" w14:textId="77777777" w:rsidR="009F5837" w:rsidRPr="00C659C4" w:rsidRDefault="009F5837" w:rsidP="00CE6D9D">
      <w:pPr>
        <w:spacing w:after="0"/>
        <w:jc w:val="center"/>
        <w:rPr>
          <w:rFonts w:ascii="Wingdings" w:hAnsi="Wingdings"/>
        </w:rPr>
      </w:pPr>
    </w:p>
    <w:p w14:paraId="420978AE" w14:textId="77777777" w:rsidR="00CE6D9D" w:rsidRPr="00C659C4" w:rsidRDefault="00CE6D9D" w:rsidP="00CE6D9D">
      <w:pPr>
        <w:pBdr>
          <w:top w:val="single" w:sz="2" w:space="1" w:color="auto"/>
          <w:left w:val="single" w:sz="2" w:space="4" w:color="auto"/>
          <w:bottom w:val="single" w:sz="2" w:space="1" w:color="auto"/>
          <w:right w:val="single" w:sz="2" w:space="4" w:color="auto"/>
        </w:pBdr>
        <w:spacing w:after="0"/>
        <w:jc w:val="center"/>
        <w:rPr>
          <w:b/>
          <w:bCs/>
        </w:rPr>
      </w:pPr>
      <w:r w:rsidRPr="00C659C4">
        <w:rPr>
          <w:b/>
        </w:rPr>
        <w:lastRenderedPageBreak/>
        <w:t>Delivery of grant</w:t>
      </w:r>
    </w:p>
    <w:p w14:paraId="0067825B" w14:textId="77777777" w:rsidR="00CE6D9D" w:rsidRPr="00C659C4" w:rsidRDefault="00CE6D9D" w:rsidP="00CE6D9D">
      <w:pPr>
        <w:pBdr>
          <w:top w:val="single" w:sz="2" w:space="1" w:color="auto"/>
          <w:left w:val="single" w:sz="2" w:space="4" w:color="auto"/>
          <w:bottom w:val="single" w:sz="2" w:space="1" w:color="auto"/>
          <w:right w:val="single" w:sz="2" w:space="4" w:color="auto"/>
        </w:pBdr>
        <w:spacing w:after="0"/>
        <w:jc w:val="center"/>
        <w:rPr>
          <w:bCs/>
        </w:rPr>
      </w:pPr>
      <w:r w:rsidRPr="00C659C4">
        <w:rPr>
          <w:bCs/>
        </w:rPr>
        <w:t xml:space="preserve">You undertake the grant activity as set out in your grant agreement. </w:t>
      </w:r>
      <w:r w:rsidR="004F1733">
        <w:rPr>
          <w:bCs/>
        </w:rPr>
        <w:t>The NDIA</w:t>
      </w:r>
      <w:r w:rsidR="00827752">
        <w:rPr>
          <w:bCs/>
        </w:rPr>
        <w:t xml:space="preserve"> </w:t>
      </w:r>
      <w:r w:rsidRPr="00C659C4">
        <w:rPr>
          <w:bCs/>
        </w:rPr>
        <w:t>manage</w:t>
      </w:r>
      <w:r w:rsidR="009F5837">
        <w:rPr>
          <w:bCs/>
        </w:rPr>
        <w:t>s</w:t>
      </w:r>
      <w:r w:rsidRPr="00C659C4">
        <w:rPr>
          <w:bCs/>
        </w:rPr>
        <w:t xml:space="preserve"> the grant by working with you, monitoring your progress and making payments.</w:t>
      </w:r>
    </w:p>
    <w:p w14:paraId="1E009A0D" w14:textId="77777777" w:rsidR="00CE6D9D" w:rsidRPr="00C659C4" w:rsidRDefault="00CE6D9D" w:rsidP="00CE6D9D">
      <w:pPr>
        <w:spacing w:after="0"/>
        <w:jc w:val="center"/>
        <w:rPr>
          <w:rFonts w:ascii="Wingdings" w:hAnsi="Wingdings"/>
        </w:rPr>
      </w:pPr>
      <w:r w:rsidRPr="00C659C4">
        <w:rPr>
          <w:rFonts w:ascii="Wingdings" w:hAnsi="Wingdings"/>
        </w:rPr>
        <w:t></w:t>
      </w:r>
    </w:p>
    <w:p w14:paraId="1822B905" w14:textId="77777777" w:rsidR="000A5E87" w:rsidRPr="000A5F63" w:rsidRDefault="000A5E87" w:rsidP="000A5E87">
      <w:pPr>
        <w:pBdr>
          <w:top w:val="single" w:sz="2" w:space="1" w:color="auto"/>
          <w:left w:val="single" w:sz="2" w:space="4" w:color="auto"/>
          <w:bottom w:val="single" w:sz="2" w:space="1" w:color="auto"/>
          <w:right w:val="single" w:sz="2" w:space="4" w:color="auto"/>
        </w:pBdr>
        <w:spacing w:after="0"/>
        <w:jc w:val="center"/>
        <w:rPr>
          <w:b/>
        </w:rPr>
      </w:pPr>
      <w:r w:rsidRPr="000A5F63">
        <w:rPr>
          <w:b/>
        </w:rPr>
        <w:t xml:space="preserve">Evaluation of the </w:t>
      </w:r>
      <w:r w:rsidRPr="000A5F63">
        <w:rPr>
          <w:rFonts w:cs="Arial"/>
          <w:b/>
        </w:rPr>
        <w:t>Information, Linka</w:t>
      </w:r>
      <w:r>
        <w:rPr>
          <w:rFonts w:cs="Arial"/>
          <w:b/>
        </w:rPr>
        <w:t xml:space="preserve">ges and Capacity Building (ILC) - </w:t>
      </w:r>
      <w:r w:rsidRPr="004F1733">
        <w:rPr>
          <w:rFonts w:cs="Arial"/>
          <w:b/>
          <w:i/>
        </w:rPr>
        <w:t>Individual Capacity Building (ICB) Grant Round 2019-2020</w:t>
      </w:r>
    </w:p>
    <w:p w14:paraId="0720C3F2" w14:textId="77777777" w:rsidR="000A5E87" w:rsidRDefault="000A5E87" w:rsidP="000A5E87">
      <w:pPr>
        <w:pBdr>
          <w:top w:val="single" w:sz="2" w:space="1" w:color="auto"/>
          <w:left w:val="single" w:sz="2" w:space="4" w:color="auto"/>
          <w:bottom w:val="single" w:sz="2" w:space="1" w:color="auto"/>
          <w:right w:val="single" w:sz="2" w:space="4" w:color="auto"/>
        </w:pBdr>
        <w:spacing w:after="0"/>
        <w:jc w:val="center"/>
      </w:pPr>
      <w:r>
        <w:t>The NDIA</w:t>
      </w:r>
      <w:r>
        <w:rPr>
          <w:color w:val="0070C0"/>
        </w:rPr>
        <w:t xml:space="preserve"> </w:t>
      </w:r>
      <w:r w:rsidRPr="00C659C4">
        <w:t>evaluate</w:t>
      </w:r>
      <w:r w:rsidR="009F5837">
        <w:t>s</w:t>
      </w:r>
      <w:r w:rsidRPr="00C659C4">
        <w:t xml:space="preserve"> </w:t>
      </w:r>
      <w:r>
        <w:t>your</w:t>
      </w:r>
      <w:r w:rsidRPr="00C659C4">
        <w:t xml:space="preserve"> specific grant activity and </w:t>
      </w:r>
      <w:r w:rsidRPr="007F25C5">
        <w:rPr>
          <w:i/>
        </w:rPr>
        <w:t xml:space="preserve">the </w:t>
      </w:r>
      <w:r w:rsidRPr="007F25C5">
        <w:rPr>
          <w:rFonts w:cs="Arial"/>
          <w:i/>
        </w:rPr>
        <w:t>Information, Linkages and Capacity Building (ILC) Individual Capacity Building (ICB) Grant Round 2019-2020</w:t>
      </w:r>
      <w:r>
        <w:rPr>
          <w:rFonts w:cs="Arial"/>
        </w:rPr>
        <w:t xml:space="preserve"> </w:t>
      </w:r>
      <w:r w:rsidRPr="00C659C4">
        <w:t xml:space="preserve">as a whole. We base this on </w:t>
      </w:r>
      <w:r>
        <w:t>information you provide us and w</w:t>
      </w:r>
      <w:r w:rsidRPr="00C659C4">
        <w:t>hat we collect from various sources.</w:t>
      </w:r>
    </w:p>
    <w:p w14:paraId="0F09C733" w14:textId="77777777" w:rsidR="00AA4E6E" w:rsidRDefault="00AA4E6E" w:rsidP="007C21EF">
      <w:pPr>
        <w:pBdr>
          <w:top w:val="single" w:sz="2" w:space="1" w:color="auto"/>
          <w:left w:val="single" w:sz="2" w:space="4" w:color="auto"/>
          <w:bottom w:val="single" w:sz="2" w:space="1" w:color="auto"/>
          <w:right w:val="single" w:sz="2" w:space="4" w:color="auto"/>
        </w:pBdr>
        <w:spacing w:after="0"/>
        <w:jc w:val="center"/>
      </w:pPr>
    </w:p>
    <w:p w14:paraId="052BB06B" w14:textId="77777777" w:rsidR="00AA4E6E" w:rsidRPr="006358BB" w:rsidRDefault="00052DA1" w:rsidP="007C21EF">
      <w:pPr>
        <w:pBdr>
          <w:top w:val="single" w:sz="2" w:space="1" w:color="auto"/>
          <w:left w:val="single" w:sz="2" w:space="4" w:color="auto"/>
          <w:bottom w:val="single" w:sz="2" w:space="1" w:color="auto"/>
          <w:right w:val="single" w:sz="2" w:space="4" w:color="auto"/>
        </w:pBdr>
        <w:spacing w:after="0" w:line="276" w:lineRule="auto"/>
        <w:jc w:val="center"/>
      </w:pPr>
      <w:r>
        <w:t>The NDIA</w:t>
      </w:r>
      <w:r w:rsidR="00AA4E6E" w:rsidRPr="006358BB">
        <w:t xml:space="preserve"> require</w:t>
      </w:r>
      <w:r w:rsidR="009F5837">
        <w:t>s</w:t>
      </w:r>
      <w:r w:rsidR="00AA4E6E" w:rsidRPr="006358BB">
        <w:t xml:space="preserve"> you to provide specified data about your project and organisation, access to participants of your project for surveys and other information gathering and we may engage in deeper evaluation activities. We </w:t>
      </w:r>
      <w:r w:rsidR="00AA4E6E">
        <w:t>aim</w:t>
      </w:r>
      <w:r w:rsidR="00AA4E6E" w:rsidRPr="006358BB">
        <w:t xml:space="preserve"> to share this data with you to provide you with an understanding of the relevant status and success of your project.</w:t>
      </w:r>
    </w:p>
    <w:p w14:paraId="781BB7E2" w14:textId="77777777" w:rsidR="00AA4E6E" w:rsidRDefault="00AA4E6E" w:rsidP="007C21EF">
      <w:pPr>
        <w:pBdr>
          <w:top w:val="single" w:sz="2" w:space="1" w:color="auto"/>
          <w:left w:val="single" w:sz="2" w:space="4" w:color="auto"/>
          <w:bottom w:val="single" w:sz="2" w:space="1" w:color="auto"/>
          <w:right w:val="single" w:sz="2" w:space="4" w:color="auto"/>
        </w:pBdr>
        <w:spacing w:after="0"/>
        <w:jc w:val="center"/>
      </w:pPr>
    </w:p>
    <w:p w14:paraId="5A6A5016" w14:textId="77777777" w:rsidR="00E00BAF" w:rsidRPr="00181A24" w:rsidRDefault="00E00BAF" w:rsidP="001505F4">
      <w:pPr>
        <w:pStyle w:val="Heading3"/>
      </w:pPr>
      <w:bookmarkStart w:id="5" w:name="_Toc16774059"/>
      <w:r w:rsidRPr="00181A24">
        <w:t>Introduction</w:t>
      </w:r>
      <w:bookmarkEnd w:id="5"/>
    </w:p>
    <w:p w14:paraId="3B8F46EA" w14:textId="77777777" w:rsidR="007472DC" w:rsidRPr="00E22673" w:rsidRDefault="00D3694B" w:rsidP="00E22673">
      <w:pPr>
        <w:rPr>
          <w:rFonts w:cs="Arial"/>
          <w:b/>
        </w:rPr>
      </w:pPr>
      <w:r w:rsidRPr="00E22673">
        <w:rPr>
          <w:rFonts w:cs="Arial"/>
        </w:rPr>
        <w:t xml:space="preserve">These </w:t>
      </w:r>
      <w:r w:rsidR="00052DA1" w:rsidRPr="00E22673">
        <w:rPr>
          <w:rFonts w:cs="Arial"/>
        </w:rPr>
        <w:t>Grant Opportunity Guidelines</w:t>
      </w:r>
      <w:r w:rsidRPr="00E22673">
        <w:rPr>
          <w:rFonts w:cs="Arial"/>
        </w:rPr>
        <w:t xml:space="preserve"> contain information for the</w:t>
      </w:r>
      <w:r w:rsidR="00FB77E3" w:rsidRPr="00E22673">
        <w:rPr>
          <w:rFonts w:cs="Arial"/>
        </w:rPr>
        <w:t xml:space="preserve"> first grant round under the</w:t>
      </w:r>
      <w:r w:rsidRPr="00E22673">
        <w:rPr>
          <w:rFonts w:cs="Arial"/>
        </w:rPr>
        <w:t xml:space="preserve"> </w:t>
      </w:r>
      <w:r w:rsidR="00B0570C" w:rsidRPr="00E22673">
        <w:rPr>
          <w:rFonts w:cs="Arial"/>
          <w:i/>
        </w:rPr>
        <w:t xml:space="preserve">Individual </w:t>
      </w:r>
      <w:r w:rsidR="00522DA5" w:rsidRPr="00E22673">
        <w:rPr>
          <w:rFonts w:cs="Arial"/>
          <w:i/>
        </w:rPr>
        <w:t xml:space="preserve">Capacity Building (ICB) </w:t>
      </w:r>
      <w:r w:rsidR="00FB77E3" w:rsidRPr="00E22673">
        <w:rPr>
          <w:rFonts w:cs="Arial"/>
          <w:i/>
        </w:rPr>
        <w:t>Program</w:t>
      </w:r>
      <w:r w:rsidR="009B11C8" w:rsidRPr="00E22673">
        <w:rPr>
          <w:rFonts w:cs="Arial"/>
        </w:rPr>
        <w:t xml:space="preserve">. Applicants </w:t>
      </w:r>
      <w:r w:rsidR="009B11C8" w:rsidRPr="00E22673">
        <w:rPr>
          <w:rFonts w:cs="Arial"/>
          <w:b/>
        </w:rPr>
        <w:t>must</w:t>
      </w:r>
      <w:r w:rsidR="009B11C8" w:rsidRPr="00E22673">
        <w:rPr>
          <w:rFonts w:cs="Arial"/>
        </w:rPr>
        <w:t xml:space="preserve"> read this document before filling out an application</w:t>
      </w:r>
      <w:r w:rsidR="009B11C8" w:rsidRPr="00E22673">
        <w:rPr>
          <w:rFonts w:cs="Arial"/>
          <w:b/>
        </w:rPr>
        <w:t xml:space="preserve">. </w:t>
      </w:r>
    </w:p>
    <w:p w14:paraId="02A06092" w14:textId="0062FD93" w:rsidR="009B11C8" w:rsidRPr="00E22673" w:rsidRDefault="009B11C8" w:rsidP="00E22673">
      <w:pPr>
        <w:rPr>
          <w:rFonts w:cs="Arial"/>
        </w:rPr>
      </w:pPr>
      <w:r w:rsidRPr="00E22673">
        <w:rPr>
          <w:rFonts w:cs="Arial"/>
        </w:rPr>
        <w:t>Applicants</w:t>
      </w:r>
      <w:r w:rsidRPr="00E22673">
        <w:rPr>
          <w:rFonts w:cs="Arial"/>
          <w:b/>
        </w:rPr>
        <w:t xml:space="preserve"> should </w:t>
      </w:r>
      <w:r w:rsidRPr="00E22673">
        <w:rPr>
          <w:rFonts w:cs="Arial"/>
        </w:rPr>
        <w:t xml:space="preserve">also read </w:t>
      </w:r>
      <w:r w:rsidR="007472DC" w:rsidRPr="00E22673">
        <w:rPr>
          <w:rFonts w:cs="Arial"/>
        </w:rPr>
        <w:t xml:space="preserve">both the </w:t>
      </w:r>
      <w:r w:rsidR="007472DC" w:rsidRPr="00E22673">
        <w:rPr>
          <w:rFonts w:cs="Arial"/>
          <w:lang w:val="en-US" w:eastAsia="en-AU"/>
        </w:rPr>
        <w:t>new</w:t>
      </w:r>
      <w:r w:rsidR="007472DC" w:rsidRPr="00E22673">
        <w:rPr>
          <w:rFonts w:cs="Arial"/>
          <w:i/>
          <w:lang w:val="en-US" w:eastAsia="en-AU"/>
        </w:rPr>
        <w:t xml:space="preserve"> </w:t>
      </w:r>
      <w:hyperlink r:id="rId20" w:history="1">
        <w:r w:rsidR="007472DC" w:rsidRPr="00E22673">
          <w:rPr>
            <w:rStyle w:val="Hyperlink"/>
            <w:rFonts w:cs="Arial"/>
            <w:i/>
            <w:lang w:val="en-US" w:eastAsia="en-AU"/>
          </w:rPr>
          <w:t>Information Linkages and Capacity Building (ILC) Investment Strategy (ILC Strategy)</w:t>
        </w:r>
      </w:hyperlink>
      <w:r w:rsidR="007472DC" w:rsidRPr="00E22673">
        <w:rPr>
          <w:rFonts w:cs="Arial"/>
          <w:lang w:val="en-US" w:eastAsia="en-AU"/>
        </w:rPr>
        <w:t xml:space="preserve">, and </w:t>
      </w:r>
      <w:r w:rsidRPr="00E22673">
        <w:rPr>
          <w:rFonts w:cs="Arial"/>
        </w:rPr>
        <w:t xml:space="preserve">the </w:t>
      </w:r>
      <w:r w:rsidR="00D6320A" w:rsidRPr="00E22673">
        <w:rPr>
          <w:rFonts w:eastAsia="Calibri" w:cs="Arial"/>
          <w:i/>
        </w:rPr>
        <w:t>Information, Linkages and Capacity Building Program (ILC)</w:t>
      </w:r>
      <w:r w:rsidR="00D6320A" w:rsidRPr="00E22673">
        <w:rPr>
          <w:rFonts w:cs="Arial"/>
          <w:i/>
        </w:rPr>
        <w:t xml:space="preserve"> </w:t>
      </w:r>
      <w:hyperlink r:id="rId21" w:history="1">
        <w:r w:rsidR="00D6320A" w:rsidRPr="00E22673">
          <w:rPr>
            <w:rStyle w:val="Hyperlink"/>
            <w:rFonts w:cs="Arial"/>
            <w:i/>
          </w:rPr>
          <w:t>Program Guidelines</w:t>
        </w:r>
      </w:hyperlink>
      <w:r w:rsidR="00D6320A" w:rsidRPr="00E22673">
        <w:rPr>
          <w:rFonts w:cs="Arial"/>
          <w:b/>
          <w:i/>
        </w:rPr>
        <w:t xml:space="preserve"> </w:t>
      </w:r>
      <w:r w:rsidR="00D6320A" w:rsidRPr="00E22673">
        <w:rPr>
          <w:rFonts w:cs="Arial"/>
          <w:i/>
        </w:rPr>
        <w:t>2019-20 to 2021-22</w:t>
      </w:r>
      <w:r w:rsidR="00D6320A" w:rsidRPr="00E22673">
        <w:rPr>
          <w:rFonts w:cs="Arial"/>
        </w:rPr>
        <w:t xml:space="preserve">, </w:t>
      </w:r>
      <w:r w:rsidR="007F25C5" w:rsidRPr="00E22673">
        <w:rPr>
          <w:rFonts w:cs="Arial"/>
        </w:rPr>
        <w:t>which set the policy context for this grant round.</w:t>
      </w:r>
    </w:p>
    <w:p w14:paraId="5DA5612F" w14:textId="77777777" w:rsidR="00E00BAF" w:rsidRPr="00E22673" w:rsidRDefault="00E00BAF" w:rsidP="00E22673">
      <w:pPr>
        <w:rPr>
          <w:rFonts w:cs="Arial"/>
        </w:rPr>
      </w:pPr>
      <w:r w:rsidRPr="00E22673">
        <w:rPr>
          <w:rFonts w:cs="Arial"/>
        </w:rPr>
        <w:t>This document sets out:</w:t>
      </w:r>
    </w:p>
    <w:p w14:paraId="2C8E1EFF" w14:textId="77777777" w:rsidR="00E00BAF" w:rsidRPr="00E22673" w:rsidRDefault="00E00BAF" w:rsidP="00E22673">
      <w:pPr>
        <w:pStyle w:val="ListBullet"/>
        <w:spacing w:after="120"/>
        <w:rPr>
          <w:rStyle w:val="highlightedtextChar"/>
          <w:rFonts w:ascii="Arial" w:hAnsi="Arial" w:cs="Arial"/>
          <w:b w:val="0"/>
          <w:color w:val="auto"/>
          <w:sz w:val="20"/>
          <w:szCs w:val="20"/>
        </w:rPr>
      </w:pPr>
      <w:r w:rsidRPr="00E22673">
        <w:rPr>
          <w:rStyle w:val="highlightedtextChar"/>
          <w:rFonts w:ascii="Arial" w:hAnsi="Arial" w:cs="Arial"/>
          <w:b w:val="0"/>
          <w:color w:val="auto"/>
          <w:sz w:val="20"/>
          <w:szCs w:val="20"/>
        </w:rPr>
        <w:t>t</w:t>
      </w:r>
      <w:r w:rsidR="00052DA1" w:rsidRPr="00E22673">
        <w:rPr>
          <w:rStyle w:val="highlightedtextChar"/>
          <w:rFonts w:ascii="Arial" w:hAnsi="Arial" w:cs="Arial"/>
          <w:b w:val="0"/>
          <w:color w:val="auto"/>
          <w:sz w:val="20"/>
          <w:szCs w:val="20"/>
        </w:rPr>
        <w:t xml:space="preserve">he purpose of the program and </w:t>
      </w:r>
      <w:r w:rsidRPr="00E22673">
        <w:rPr>
          <w:rStyle w:val="highlightedtextChar"/>
          <w:rFonts w:ascii="Arial" w:hAnsi="Arial" w:cs="Arial"/>
          <w:b w:val="0"/>
          <w:color w:val="auto"/>
          <w:sz w:val="20"/>
          <w:szCs w:val="20"/>
        </w:rPr>
        <w:t>grant opportunity</w:t>
      </w:r>
    </w:p>
    <w:p w14:paraId="6347DBB9" w14:textId="77777777" w:rsidR="00E00BAF" w:rsidRPr="00E22673" w:rsidRDefault="00E00BAF" w:rsidP="00E22673">
      <w:pPr>
        <w:pStyle w:val="ListBullet"/>
        <w:spacing w:after="120"/>
        <w:rPr>
          <w:rStyle w:val="highlightedtextChar"/>
          <w:rFonts w:ascii="Arial" w:hAnsi="Arial" w:cs="Arial"/>
          <w:b w:val="0"/>
          <w:color w:val="auto"/>
          <w:sz w:val="20"/>
          <w:szCs w:val="20"/>
        </w:rPr>
      </w:pPr>
      <w:r w:rsidRPr="00E22673">
        <w:rPr>
          <w:rStyle w:val="highlightedtextChar"/>
          <w:rFonts w:ascii="Arial" w:hAnsi="Arial" w:cs="Arial"/>
          <w:b w:val="0"/>
          <w:color w:val="auto"/>
          <w:sz w:val="20"/>
          <w:szCs w:val="20"/>
        </w:rPr>
        <w:t>the eligibility and assessment criteria</w:t>
      </w:r>
    </w:p>
    <w:p w14:paraId="56C54629" w14:textId="77777777" w:rsidR="00E00BAF" w:rsidRPr="00E22673" w:rsidRDefault="00E00BAF" w:rsidP="00E22673">
      <w:pPr>
        <w:pStyle w:val="ListBullet"/>
        <w:spacing w:after="120"/>
        <w:rPr>
          <w:rStyle w:val="highlightedtextChar"/>
          <w:rFonts w:ascii="Arial" w:hAnsi="Arial" w:cs="Arial"/>
          <w:b w:val="0"/>
          <w:color w:val="auto"/>
          <w:sz w:val="20"/>
          <w:szCs w:val="20"/>
        </w:rPr>
      </w:pPr>
      <w:r w:rsidRPr="00E22673">
        <w:rPr>
          <w:rStyle w:val="highlightedtextChar"/>
          <w:rFonts w:ascii="Arial" w:hAnsi="Arial" w:cs="Arial"/>
          <w:b w:val="0"/>
          <w:color w:val="auto"/>
          <w:sz w:val="20"/>
          <w:szCs w:val="20"/>
        </w:rPr>
        <w:t>how grant applications are considered and selected</w:t>
      </w:r>
    </w:p>
    <w:p w14:paraId="692179B2" w14:textId="77777777" w:rsidR="00E00BAF" w:rsidRPr="00E22673" w:rsidRDefault="00E00BAF" w:rsidP="00E22673">
      <w:pPr>
        <w:pStyle w:val="ListBullet"/>
        <w:spacing w:after="120"/>
        <w:rPr>
          <w:rStyle w:val="highlightedtextChar"/>
          <w:rFonts w:ascii="Arial" w:hAnsi="Arial" w:cs="Arial"/>
          <w:b w:val="0"/>
          <w:color w:val="auto"/>
          <w:sz w:val="20"/>
          <w:szCs w:val="20"/>
        </w:rPr>
      </w:pPr>
      <w:r w:rsidRPr="00E22673">
        <w:rPr>
          <w:rStyle w:val="highlightedtextChar"/>
          <w:rFonts w:ascii="Arial" w:hAnsi="Arial" w:cs="Arial"/>
          <w:b w:val="0"/>
          <w:color w:val="auto"/>
          <w:sz w:val="20"/>
          <w:szCs w:val="20"/>
        </w:rPr>
        <w:t>how grantee</w:t>
      </w:r>
      <w:r w:rsidR="007114A2" w:rsidRPr="00E22673">
        <w:rPr>
          <w:rStyle w:val="highlightedtextChar"/>
          <w:rFonts w:ascii="Arial" w:hAnsi="Arial" w:cs="Arial"/>
          <w:b w:val="0"/>
          <w:color w:val="auto"/>
          <w:sz w:val="20"/>
          <w:szCs w:val="20"/>
        </w:rPr>
        <w:t>s</w:t>
      </w:r>
      <w:r w:rsidRPr="00E22673">
        <w:rPr>
          <w:rStyle w:val="highlightedtextChar"/>
          <w:rFonts w:ascii="Arial" w:hAnsi="Arial" w:cs="Arial"/>
          <w:b w:val="0"/>
          <w:color w:val="auto"/>
          <w:sz w:val="20"/>
          <w:szCs w:val="20"/>
        </w:rPr>
        <w:t xml:space="preserve"> are notified and receive grant payments</w:t>
      </w:r>
    </w:p>
    <w:p w14:paraId="44468398" w14:textId="77777777" w:rsidR="00E00BAF" w:rsidRPr="00E22673" w:rsidRDefault="00E00BAF" w:rsidP="00E22673">
      <w:pPr>
        <w:pStyle w:val="ListBullet"/>
        <w:spacing w:after="120"/>
        <w:rPr>
          <w:rStyle w:val="highlightedtextChar"/>
          <w:rFonts w:ascii="Arial" w:hAnsi="Arial" w:cs="Arial"/>
          <w:b w:val="0"/>
          <w:color w:val="auto"/>
          <w:sz w:val="20"/>
          <w:szCs w:val="20"/>
        </w:rPr>
      </w:pPr>
      <w:r w:rsidRPr="00E22673">
        <w:rPr>
          <w:rStyle w:val="highlightedtextChar"/>
          <w:rFonts w:ascii="Arial" w:hAnsi="Arial" w:cs="Arial"/>
          <w:b w:val="0"/>
          <w:color w:val="auto"/>
          <w:sz w:val="20"/>
          <w:szCs w:val="20"/>
        </w:rPr>
        <w:t>how grantees will be monitored and evaluated</w:t>
      </w:r>
    </w:p>
    <w:p w14:paraId="60334791" w14:textId="77777777" w:rsidR="00E00BAF" w:rsidRPr="00E22673" w:rsidRDefault="00E00BAF" w:rsidP="00E22673">
      <w:pPr>
        <w:pStyle w:val="ListBullet"/>
        <w:spacing w:after="120"/>
        <w:rPr>
          <w:rStyle w:val="highlightedtextChar"/>
          <w:rFonts w:ascii="Arial" w:hAnsi="Arial" w:cs="Arial"/>
          <w:b w:val="0"/>
          <w:color w:val="auto"/>
          <w:sz w:val="20"/>
          <w:szCs w:val="20"/>
        </w:rPr>
      </w:pPr>
      <w:r w:rsidRPr="00E22673">
        <w:rPr>
          <w:rStyle w:val="highlightedtextChar"/>
          <w:rFonts w:ascii="Arial" w:hAnsi="Arial" w:cs="Arial"/>
          <w:b w:val="0"/>
          <w:color w:val="auto"/>
          <w:sz w:val="20"/>
          <w:szCs w:val="20"/>
        </w:rPr>
        <w:t>responsibilities and expectations in relation to the opportunity.</w:t>
      </w:r>
    </w:p>
    <w:p w14:paraId="2A4D6E5A" w14:textId="37CA041D" w:rsidR="004A343A" w:rsidRPr="00E22673" w:rsidRDefault="004A343A" w:rsidP="00E22673">
      <w:pPr>
        <w:pStyle w:val="ListBullet"/>
        <w:numPr>
          <w:ilvl w:val="0"/>
          <w:numId w:val="0"/>
        </w:numPr>
        <w:spacing w:after="120"/>
        <w:rPr>
          <w:rStyle w:val="highlightedtextChar"/>
          <w:rFonts w:ascii="Arial" w:hAnsi="Arial" w:cs="Arial"/>
          <w:b w:val="0"/>
          <w:color w:val="auto"/>
          <w:sz w:val="20"/>
          <w:szCs w:val="20"/>
        </w:rPr>
      </w:pPr>
      <w:r w:rsidRPr="00E22673">
        <w:rPr>
          <w:rFonts w:cs="Arial"/>
        </w:rPr>
        <w:t>An Easy English version of these Grant Opportunity Guidelines will be available on the</w:t>
      </w:r>
      <w:r w:rsidR="006D1639">
        <w:rPr>
          <w:rFonts w:cs="Arial"/>
        </w:rPr>
        <w:t xml:space="preserve"> Community Grants Hub website.</w:t>
      </w:r>
    </w:p>
    <w:p w14:paraId="778F4304" w14:textId="77777777" w:rsidR="00907078" w:rsidRPr="00F40BDA" w:rsidRDefault="005C7B4A" w:rsidP="001505F4">
      <w:pPr>
        <w:pStyle w:val="Heading2"/>
      </w:pPr>
      <w:bookmarkStart w:id="6" w:name="_Toc16774060"/>
      <w:r>
        <w:t xml:space="preserve">About the </w:t>
      </w:r>
      <w:r w:rsidR="008A14AB">
        <w:t>ILC</w:t>
      </w:r>
      <w:r>
        <w:t xml:space="preserve"> </w:t>
      </w:r>
      <w:r w:rsidR="008A14AB">
        <w:t>P</w:t>
      </w:r>
      <w:r w:rsidR="00EB5DA7">
        <w:t>rogram</w:t>
      </w:r>
      <w:bookmarkEnd w:id="6"/>
    </w:p>
    <w:p w14:paraId="4E0AE5DD" w14:textId="77777777" w:rsidR="00EC6EC1" w:rsidRPr="00E22673" w:rsidRDefault="004A343A" w:rsidP="00E22673">
      <w:pPr>
        <w:rPr>
          <w:rFonts w:cs="Arial"/>
          <w:lang w:val="en-US" w:eastAsia="en-AU"/>
        </w:rPr>
      </w:pPr>
      <w:r w:rsidRPr="00E22673">
        <w:rPr>
          <w:rFonts w:cs="Arial"/>
          <w:lang w:val="en-US" w:eastAsia="en-AU"/>
        </w:rPr>
        <w:t xml:space="preserve">The National Disability Insurance Agency (NDIA) </w:t>
      </w:r>
      <w:r w:rsidR="00EC6EC1" w:rsidRPr="00E22673">
        <w:rPr>
          <w:rFonts w:cs="Arial"/>
          <w:lang w:val="en-US" w:eastAsia="en-AU"/>
        </w:rPr>
        <w:t>delivers its Information, Linkages and Capacity Building (ILC)</w:t>
      </w:r>
      <w:r w:rsidR="0062594A" w:rsidRPr="00E22673">
        <w:rPr>
          <w:rFonts w:cs="Arial"/>
          <w:lang w:val="en-US" w:eastAsia="en-AU"/>
        </w:rPr>
        <w:t xml:space="preserve"> P</w:t>
      </w:r>
      <w:r w:rsidR="00EC6EC1" w:rsidRPr="00E22673">
        <w:rPr>
          <w:rFonts w:cs="Arial"/>
          <w:lang w:val="en-US" w:eastAsia="en-AU"/>
        </w:rPr>
        <w:t xml:space="preserve">rogram under </w:t>
      </w:r>
      <w:r w:rsidRPr="00E22673">
        <w:rPr>
          <w:rFonts w:cs="Arial"/>
          <w:i/>
          <w:color w:val="000000" w:themeColor="text1"/>
        </w:rPr>
        <w:t xml:space="preserve">Program 1.2 – </w:t>
      </w:r>
      <w:r w:rsidR="00EC6EC1" w:rsidRPr="00E22673">
        <w:rPr>
          <w:rFonts w:cs="Arial"/>
          <w:i/>
          <w:color w:val="000000" w:themeColor="text1"/>
        </w:rPr>
        <w:t>Community Inclusion and Capacity Development</w:t>
      </w:r>
      <w:r w:rsidRPr="00E22673">
        <w:rPr>
          <w:rFonts w:cs="Arial"/>
          <w:i/>
          <w:color w:val="000000" w:themeColor="text1"/>
        </w:rPr>
        <w:t xml:space="preserve"> </w:t>
      </w:r>
      <w:r w:rsidR="00EC6EC1" w:rsidRPr="00E22673">
        <w:rPr>
          <w:rFonts w:cs="Arial"/>
          <w:i/>
          <w:color w:val="000000" w:themeColor="text1"/>
        </w:rPr>
        <w:t>(CICD)</w:t>
      </w:r>
      <w:r w:rsidR="00EC6EC1" w:rsidRPr="00E22673">
        <w:rPr>
          <w:rFonts w:cs="Arial"/>
          <w:color w:val="000000" w:themeColor="text1"/>
        </w:rPr>
        <w:t xml:space="preserve"> </w:t>
      </w:r>
      <w:r w:rsidRPr="00E22673">
        <w:rPr>
          <w:rFonts w:cs="Arial"/>
          <w:color w:val="000000" w:themeColor="text1"/>
        </w:rPr>
        <w:t>grants</w:t>
      </w:r>
      <w:r w:rsidRPr="00E22673">
        <w:rPr>
          <w:rFonts w:cs="Arial"/>
          <w:lang w:val="en-US" w:eastAsia="en-AU"/>
        </w:rPr>
        <w:t xml:space="preserve"> (Refer </w:t>
      </w:r>
      <w:r w:rsidR="008E545A" w:rsidRPr="00E22673">
        <w:rPr>
          <w:rFonts w:cs="Arial"/>
          <w:lang w:val="en-US" w:eastAsia="en-AU"/>
        </w:rPr>
        <w:t>Department of Social Services (DSS)</w:t>
      </w:r>
      <w:r w:rsidRPr="00E22673">
        <w:rPr>
          <w:rFonts w:cs="Arial"/>
          <w:lang w:val="en-US" w:eastAsia="en-AU"/>
        </w:rPr>
        <w:t xml:space="preserve"> </w:t>
      </w:r>
      <w:hyperlink r:id="rId22" w:history="1">
        <w:r w:rsidR="00EC6EC1" w:rsidRPr="00E22673">
          <w:rPr>
            <w:rStyle w:val="Hyperlink"/>
            <w:rFonts w:cs="Arial"/>
          </w:rPr>
          <w:t>Portfolio Budget Statement</w:t>
        </w:r>
      </w:hyperlink>
      <w:r w:rsidR="00EC6EC1" w:rsidRPr="00E22673">
        <w:rPr>
          <w:rStyle w:val="Hyperlink"/>
          <w:rFonts w:cs="Arial"/>
        </w:rPr>
        <w:t>s</w:t>
      </w:r>
      <w:r w:rsidR="00EC6EC1" w:rsidRPr="00E22673">
        <w:rPr>
          <w:rFonts w:cs="Arial"/>
        </w:rPr>
        <w:t xml:space="preserve"> (PBS)</w:t>
      </w:r>
      <w:r w:rsidRPr="00E22673">
        <w:rPr>
          <w:rFonts w:cs="Arial"/>
          <w:lang w:val="en-US" w:eastAsia="en-AU"/>
        </w:rPr>
        <w:t xml:space="preserve">). </w:t>
      </w:r>
    </w:p>
    <w:p w14:paraId="13214167" w14:textId="77777777" w:rsidR="0062594A" w:rsidRPr="00E22673" w:rsidRDefault="0062594A" w:rsidP="00E22673">
      <w:pPr>
        <w:rPr>
          <w:rFonts w:cs="Arial"/>
          <w:lang w:val="en-US" w:eastAsia="en-AU"/>
        </w:rPr>
      </w:pPr>
      <w:r w:rsidRPr="00E22673">
        <w:rPr>
          <w:rFonts w:cs="Arial"/>
        </w:rPr>
        <w:t xml:space="preserve">The Australian Government has announced a total </w:t>
      </w:r>
      <w:r w:rsidRPr="00E22673">
        <w:rPr>
          <w:rFonts w:cs="Arial"/>
          <w:lang w:val="en-US" w:eastAsia="en-AU"/>
        </w:rPr>
        <w:t>budget allocation (all GST exclusive figures) for the ILC Program of:</w:t>
      </w:r>
    </w:p>
    <w:tbl>
      <w:tblPr>
        <w:tblStyle w:val="TableGrid"/>
        <w:tblW w:w="0" w:type="auto"/>
        <w:tblLook w:val="04A0" w:firstRow="1" w:lastRow="0" w:firstColumn="1" w:lastColumn="0" w:noHBand="0" w:noVBand="1"/>
        <w:tblCaption w:val="Budget allocation for ILC program"/>
        <w:tblDescription w:val="The table includes a total budget allocation (all GST exclusive figures) for the ILC Program."/>
      </w:tblPr>
      <w:tblGrid>
        <w:gridCol w:w="2194"/>
        <w:gridCol w:w="2194"/>
        <w:gridCol w:w="2195"/>
      </w:tblGrid>
      <w:tr w:rsidR="00EC3F4D" w14:paraId="2D863540" w14:textId="77777777" w:rsidTr="003E428A">
        <w:trPr>
          <w:tblHeader/>
        </w:trPr>
        <w:tc>
          <w:tcPr>
            <w:tcW w:w="2194" w:type="dxa"/>
            <w:hideMark/>
          </w:tcPr>
          <w:p w14:paraId="7DD6D864" w14:textId="77777777" w:rsidR="00EC3F4D" w:rsidRDefault="00EC3F4D">
            <w:pPr>
              <w:jc w:val="center"/>
              <w:rPr>
                <w:rFonts w:cs="Arial"/>
                <w:b/>
                <w:bCs/>
                <w:lang w:val="en-US" w:eastAsia="en-AU"/>
              </w:rPr>
            </w:pPr>
            <w:r>
              <w:rPr>
                <w:rFonts w:cs="Arial"/>
                <w:b/>
                <w:bCs/>
                <w:lang w:val="en-US" w:eastAsia="en-AU"/>
              </w:rPr>
              <w:t>FY 2019-20</w:t>
            </w:r>
          </w:p>
        </w:tc>
        <w:tc>
          <w:tcPr>
            <w:tcW w:w="2194" w:type="dxa"/>
            <w:hideMark/>
          </w:tcPr>
          <w:p w14:paraId="36387B93" w14:textId="77777777" w:rsidR="00EC3F4D" w:rsidRDefault="00EC3F4D">
            <w:pPr>
              <w:jc w:val="center"/>
              <w:rPr>
                <w:rFonts w:cs="Arial"/>
                <w:b/>
                <w:bCs/>
                <w:lang w:val="en-US" w:eastAsia="en-AU"/>
              </w:rPr>
            </w:pPr>
            <w:r>
              <w:rPr>
                <w:rFonts w:cs="Arial"/>
                <w:b/>
                <w:bCs/>
                <w:lang w:val="en-US" w:eastAsia="en-AU"/>
              </w:rPr>
              <w:t>FY 2020-21</w:t>
            </w:r>
          </w:p>
        </w:tc>
        <w:tc>
          <w:tcPr>
            <w:tcW w:w="2195" w:type="dxa"/>
            <w:hideMark/>
          </w:tcPr>
          <w:p w14:paraId="2FE98AFF" w14:textId="77777777" w:rsidR="00EC3F4D" w:rsidRDefault="00EC3F4D">
            <w:pPr>
              <w:jc w:val="center"/>
              <w:rPr>
                <w:rFonts w:cs="Arial"/>
                <w:b/>
                <w:bCs/>
                <w:lang w:val="en-US" w:eastAsia="en-AU"/>
              </w:rPr>
            </w:pPr>
            <w:r>
              <w:rPr>
                <w:rFonts w:cs="Arial"/>
                <w:b/>
                <w:bCs/>
                <w:lang w:val="en-US" w:eastAsia="en-AU"/>
              </w:rPr>
              <w:t>FY 2021-22</w:t>
            </w:r>
          </w:p>
        </w:tc>
      </w:tr>
      <w:tr w:rsidR="00EC3F4D" w14:paraId="3AB1BAF4" w14:textId="77777777" w:rsidTr="00EC3F4D">
        <w:tc>
          <w:tcPr>
            <w:tcW w:w="2194" w:type="dxa"/>
            <w:hideMark/>
          </w:tcPr>
          <w:p w14:paraId="10B59F36" w14:textId="77777777" w:rsidR="00EC3F4D" w:rsidRDefault="00EC3F4D">
            <w:pPr>
              <w:rPr>
                <w:rFonts w:cs="Arial"/>
                <w:lang w:val="en-US" w:eastAsia="en-AU"/>
              </w:rPr>
            </w:pPr>
            <w:r>
              <w:rPr>
                <w:rFonts w:cs="Arial"/>
                <w:lang w:val="en-US" w:eastAsia="en-AU"/>
              </w:rPr>
              <w:t>$131.615 million</w:t>
            </w:r>
          </w:p>
        </w:tc>
        <w:tc>
          <w:tcPr>
            <w:tcW w:w="2194" w:type="dxa"/>
            <w:hideMark/>
          </w:tcPr>
          <w:p w14:paraId="22A98E9F" w14:textId="77777777" w:rsidR="00EC3F4D" w:rsidRDefault="00EC3F4D">
            <w:pPr>
              <w:rPr>
                <w:rFonts w:cs="Arial"/>
                <w:lang w:val="en-US" w:eastAsia="en-AU"/>
              </w:rPr>
            </w:pPr>
            <w:r>
              <w:rPr>
                <w:rFonts w:cs="Arial"/>
                <w:lang w:val="en-US" w:eastAsia="en-AU"/>
              </w:rPr>
              <w:t>$ 132.835 million</w:t>
            </w:r>
          </w:p>
        </w:tc>
        <w:tc>
          <w:tcPr>
            <w:tcW w:w="2195" w:type="dxa"/>
            <w:hideMark/>
          </w:tcPr>
          <w:p w14:paraId="5DD11F7C" w14:textId="77777777" w:rsidR="00EC3F4D" w:rsidRDefault="00EC3F4D">
            <w:pPr>
              <w:rPr>
                <w:rFonts w:cs="Arial"/>
                <w:lang w:val="en-US" w:eastAsia="en-AU"/>
              </w:rPr>
            </w:pPr>
            <w:r>
              <w:rPr>
                <w:rFonts w:cs="Arial"/>
                <w:lang w:val="en-US" w:eastAsia="en-AU"/>
              </w:rPr>
              <w:t>$ 134.694 million</w:t>
            </w:r>
          </w:p>
        </w:tc>
      </w:tr>
    </w:tbl>
    <w:p w14:paraId="4F5DF37D" w14:textId="61AD06BA" w:rsidR="00D56AC3" w:rsidRPr="00E22673" w:rsidRDefault="00D56AC3" w:rsidP="00E22673">
      <w:pPr>
        <w:pStyle w:val="Boxed2Text"/>
        <w:numPr>
          <w:ilvl w:val="0"/>
          <w:numId w:val="0"/>
        </w:numPr>
        <w:pBdr>
          <w:top w:val="none" w:sz="0" w:space="0" w:color="auto"/>
          <w:left w:val="none" w:sz="0" w:space="0" w:color="auto"/>
          <w:bottom w:val="none" w:sz="0" w:space="0" w:color="auto"/>
          <w:right w:val="none" w:sz="0" w:space="0" w:color="auto"/>
        </w:pBdr>
        <w:shd w:val="clear" w:color="auto" w:fill="auto"/>
        <w:spacing w:before="40" w:after="120"/>
        <w:rPr>
          <w:rFonts w:cs="Arial"/>
          <w:lang w:val="en-US" w:eastAsia="en-AU"/>
        </w:rPr>
      </w:pPr>
      <w:r w:rsidRPr="00E22673">
        <w:rPr>
          <w:rFonts w:cs="Arial"/>
          <w:szCs w:val="20"/>
          <w:lang w:val="en-US" w:eastAsia="en-AU"/>
        </w:rPr>
        <w:lastRenderedPageBreak/>
        <w:t xml:space="preserve">In December 2018, the then Minister for </w:t>
      </w:r>
      <w:r w:rsidRPr="00E22673">
        <w:rPr>
          <w:rFonts w:cs="Arial"/>
          <w:color w:val="222222"/>
          <w:szCs w:val="20"/>
        </w:rPr>
        <w:t xml:space="preserve">Families and Social Services announced the </w:t>
      </w:r>
      <w:r w:rsidRPr="00E22673">
        <w:rPr>
          <w:rFonts w:cs="Arial"/>
          <w:szCs w:val="20"/>
          <w:lang w:val="en-US" w:eastAsia="en-AU"/>
        </w:rPr>
        <w:t>implementation of a new</w:t>
      </w:r>
      <w:r w:rsidRPr="00E22673">
        <w:rPr>
          <w:rFonts w:cs="Arial"/>
          <w:i/>
          <w:szCs w:val="20"/>
          <w:lang w:val="en-US" w:eastAsia="en-AU"/>
        </w:rPr>
        <w:t xml:space="preserve"> </w:t>
      </w:r>
      <w:hyperlink r:id="rId23" w:history="1">
        <w:r w:rsidR="008A6B1D" w:rsidRPr="00E22673">
          <w:rPr>
            <w:rStyle w:val="Hyperlink"/>
            <w:rFonts w:cs="Arial"/>
            <w:i/>
            <w:lang w:val="en-US" w:eastAsia="en-AU"/>
          </w:rPr>
          <w:t>Information Linkages and Capacity Building (ILC) Investment Strategy (ILC Strategy)</w:t>
        </w:r>
      </w:hyperlink>
      <w:r w:rsidR="008A6B1D" w:rsidRPr="008A6B1D">
        <w:rPr>
          <w:rStyle w:val="Hyperlink"/>
          <w:rFonts w:cs="Arial"/>
          <w:color w:val="auto"/>
          <w:u w:val="none"/>
          <w:lang w:val="en-US" w:eastAsia="en-AU"/>
        </w:rPr>
        <w:t>.</w:t>
      </w:r>
    </w:p>
    <w:p w14:paraId="6252DBDF" w14:textId="77777777" w:rsidR="000F3E01" w:rsidRPr="00E22673" w:rsidRDefault="00D56AC3" w:rsidP="00E22673">
      <w:pPr>
        <w:rPr>
          <w:rFonts w:cs="Arial"/>
          <w:lang w:val="en-US" w:eastAsia="en-AU"/>
        </w:rPr>
      </w:pPr>
      <w:r w:rsidRPr="00E22673">
        <w:rPr>
          <w:rFonts w:cs="Arial"/>
          <w:lang w:val="en-US" w:eastAsia="en-AU"/>
        </w:rPr>
        <w:t xml:space="preserve">The new </w:t>
      </w:r>
      <w:r w:rsidRPr="00E22673">
        <w:rPr>
          <w:rFonts w:cs="Arial"/>
          <w:i/>
          <w:lang w:val="en-US" w:eastAsia="en-AU"/>
        </w:rPr>
        <w:t>ILC Strategy</w:t>
      </w:r>
      <w:r w:rsidRPr="00E22673">
        <w:rPr>
          <w:rFonts w:cs="Arial"/>
          <w:lang w:val="en-US" w:eastAsia="en-AU"/>
        </w:rPr>
        <w:t xml:space="preserve"> is funded </w:t>
      </w:r>
      <w:r w:rsidR="00052DA1" w:rsidRPr="00E22673">
        <w:rPr>
          <w:rFonts w:cs="Arial"/>
          <w:lang w:val="en-US" w:eastAsia="en-AU"/>
        </w:rPr>
        <w:t>under the CICD Program</w:t>
      </w:r>
      <w:r w:rsidRPr="00E22673">
        <w:rPr>
          <w:rFonts w:cs="Arial"/>
          <w:lang w:val="en-US" w:eastAsia="en-AU"/>
        </w:rPr>
        <w:t xml:space="preserve"> and has </w:t>
      </w:r>
      <w:r w:rsidR="000F3E01" w:rsidRPr="00E22673">
        <w:rPr>
          <w:rFonts w:cs="Arial"/>
          <w:lang w:val="en-US" w:eastAsia="en-AU"/>
        </w:rPr>
        <w:t>four disc</w:t>
      </w:r>
      <w:r w:rsidRPr="00E22673">
        <w:rPr>
          <w:rFonts w:cs="Arial"/>
          <w:lang w:val="en-US" w:eastAsia="en-AU"/>
        </w:rPr>
        <w:t xml:space="preserve">rete, </w:t>
      </w:r>
      <w:r w:rsidR="00FB77E3" w:rsidRPr="00E22673">
        <w:rPr>
          <w:rFonts w:cs="Arial"/>
          <w:lang w:val="en-US" w:eastAsia="en-AU"/>
        </w:rPr>
        <w:t>and</w:t>
      </w:r>
      <w:r w:rsidRPr="00E22673">
        <w:rPr>
          <w:rFonts w:cs="Arial"/>
          <w:lang w:val="en-US" w:eastAsia="en-AU"/>
        </w:rPr>
        <w:t xml:space="preserve"> complementary</w:t>
      </w:r>
      <w:r w:rsidR="00AA4E6E" w:rsidRPr="00E22673">
        <w:rPr>
          <w:rFonts w:cs="Arial"/>
          <w:lang w:val="en-US" w:eastAsia="en-AU"/>
        </w:rPr>
        <w:t xml:space="preserve"> sub-</w:t>
      </w:r>
      <w:r w:rsidRPr="00E22673">
        <w:rPr>
          <w:rFonts w:cs="Arial"/>
          <w:lang w:val="en-US" w:eastAsia="en-AU"/>
        </w:rPr>
        <w:t>program</w:t>
      </w:r>
      <w:r w:rsidR="00AA4E6E" w:rsidRPr="00E22673">
        <w:rPr>
          <w:rFonts w:cs="Arial"/>
          <w:lang w:val="en-US" w:eastAsia="en-AU"/>
        </w:rPr>
        <w:t>s</w:t>
      </w:r>
      <w:r w:rsidR="00FB77E3" w:rsidRPr="00E22673">
        <w:rPr>
          <w:rFonts w:cs="Arial"/>
          <w:lang w:val="en-US" w:eastAsia="en-AU"/>
        </w:rPr>
        <w:t xml:space="preserve"> which are being commissioned progressively during 2019</w:t>
      </w:r>
      <w:r w:rsidR="00AA4E6E" w:rsidRPr="00E22673">
        <w:rPr>
          <w:rFonts w:cs="Arial"/>
          <w:lang w:val="en-US" w:eastAsia="en-AU"/>
        </w:rPr>
        <w:t>:</w:t>
      </w:r>
    </w:p>
    <w:p w14:paraId="1FC9F592" w14:textId="77777777" w:rsidR="000C4DA6" w:rsidRPr="00E22673" w:rsidRDefault="000C4DA6" w:rsidP="00E22673">
      <w:pPr>
        <w:pStyle w:val="Boxed2Text"/>
        <w:numPr>
          <w:ilvl w:val="0"/>
          <w:numId w:val="19"/>
        </w:numPr>
        <w:pBdr>
          <w:top w:val="none" w:sz="0" w:space="0" w:color="auto"/>
          <w:left w:val="none" w:sz="0" w:space="0" w:color="auto"/>
          <w:bottom w:val="none" w:sz="0" w:space="0" w:color="auto"/>
          <w:right w:val="none" w:sz="0" w:space="0" w:color="auto"/>
        </w:pBdr>
        <w:shd w:val="clear" w:color="auto" w:fill="auto"/>
        <w:spacing w:before="40" w:after="120"/>
        <w:ind w:left="1134" w:hanging="567"/>
        <w:rPr>
          <w:rFonts w:cs="Arial"/>
          <w:lang w:val="en-US" w:eastAsia="en-AU"/>
        </w:rPr>
      </w:pPr>
      <w:r w:rsidRPr="00E22673">
        <w:rPr>
          <w:rFonts w:cs="Arial"/>
          <w:b/>
          <w:lang w:val="en-US" w:eastAsia="en-AU"/>
        </w:rPr>
        <w:t xml:space="preserve">National Information Program </w:t>
      </w:r>
      <w:r w:rsidRPr="00E22673">
        <w:rPr>
          <w:rFonts w:cs="Arial"/>
          <w:lang w:val="en-US" w:eastAsia="en-AU"/>
        </w:rPr>
        <w:t>– providing accessible, quality and consistent information about disability types and services and support options (community and mainstream).</w:t>
      </w:r>
    </w:p>
    <w:p w14:paraId="21DEA9AC" w14:textId="77777777" w:rsidR="000F3E01" w:rsidRPr="00E22673" w:rsidRDefault="000F3E01" w:rsidP="00E22673">
      <w:pPr>
        <w:pStyle w:val="Boxed2Text"/>
        <w:numPr>
          <w:ilvl w:val="0"/>
          <w:numId w:val="19"/>
        </w:numPr>
        <w:pBdr>
          <w:top w:val="none" w:sz="0" w:space="0" w:color="auto"/>
          <w:left w:val="none" w:sz="0" w:space="0" w:color="auto"/>
          <w:bottom w:val="none" w:sz="0" w:space="0" w:color="auto"/>
          <w:right w:val="none" w:sz="0" w:space="0" w:color="auto"/>
        </w:pBdr>
        <w:shd w:val="clear" w:color="auto" w:fill="auto"/>
        <w:spacing w:before="40" w:after="120"/>
        <w:ind w:left="1134" w:hanging="567"/>
        <w:rPr>
          <w:rFonts w:cs="Arial"/>
          <w:lang w:val="en-US" w:eastAsia="en-AU"/>
        </w:rPr>
      </w:pPr>
      <w:r w:rsidRPr="00E22673">
        <w:rPr>
          <w:rFonts w:cs="Arial"/>
          <w:b/>
          <w:lang w:val="en-US" w:eastAsia="en-AU"/>
        </w:rPr>
        <w:t>Individual Capacity Building Program</w:t>
      </w:r>
      <w:r w:rsidRPr="00E22673">
        <w:rPr>
          <w:rFonts w:cs="Arial"/>
          <w:lang w:val="en-US" w:eastAsia="en-AU"/>
        </w:rPr>
        <w:t xml:space="preserve"> – </w:t>
      </w:r>
      <w:r w:rsidR="0047643D" w:rsidRPr="00E22673">
        <w:rPr>
          <w:rFonts w:cs="Arial"/>
        </w:rPr>
        <w:t xml:space="preserve">enabling systematic, nationwide access to peer support, mentoring and other skills building for people with disability, carers and families, </w:t>
      </w:r>
      <w:r w:rsidRPr="00E22673">
        <w:rPr>
          <w:rFonts w:cs="Arial"/>
          <w:lang w:val="en-US" w:eastAsia="en-AU"/>
        </w:rPr>
        <w:t xml:space="preserve">delivered through a national network of Disabled Peoples </w:t>
      </w:r>
      <w:r w:rsidR="00FB77E3" w:rsidRPr="00E22673">
        <w:rPr>
          <w:rFonts w:cs="Arial"/>
          <w:lang w:val="en-US" w:eastAsia="en-AU"/>
        </w:rPr>
        <w:t xml:space="preserve">Organisations </w:t>
      </w:r>
      <w:r w:rsidRPr="00E22673">
        <w:rPr>
          <w:rFonts w:cs="Arial"/>
          <w:lang w:val="en-US" w:eastAsia="en-AU"/>
        </w:rPr>
        <w:t>and Families Organisation</w:t>
      </w:r>
      <w:r w:rsidR="00AF533F" w:rsidRPr="00E22673">
        <w:rPr>
          <w:rFonts w:cs="Arial"/>
          <w:lang w:val="en-US" w:eastAsia="en-AU"/>
        </w:rPr>
        <w:t>s</w:t>
      </w:r>
      <w:r w:rsidRPr="00E22673">
        <w:rPr>
          <w:rFonts w:cs="Arial"/>
          <w:lang w:val="en-US" w:eastAsia="en-AU"/>
        </w:rPr>
        <w:t xml:space="preserve"> (DP</w:t>
      </w:r>
      <w:r w:rsidR="00FB77E3" w:rsidRPr="00E22673">
        <w:rPr>
          <w:rFonts w:cs="Arial"/>
          <w:lang w:val="en-US" w:eastAsia="en-AU"/>
        </w:rPr>
        <w:t>O/</w:t>
      </w:r>
      <w:r w:rsidRPr="00E22673">
        <w:rPr>
          <w:rFonts w:cs="Arial"/>
          <w:lang w:val="en-US" w:eastAsia="en-AU"/>
        </w:rPr>
        <w:t>FO</w:t>
      </w:r>
      <w:r w:rsidR="00AF533F" w:rsidRPr="00E22673">
        <w:rPr>
          <w:rFonts w:cs="Arial"/>
          <w:lang w:val="en-US" w:eastAsia="en-AU"/>
        </w:rPr>
        <w:t>s</w:t>
      </w:r>
      <w:r w:rsidRPr="00E22673">
        <w:rPr>
          <w:rFonts w:cs="Arial"/>
          <w:lang w:val="en-US" w:eastAsia="en-AU"/>
        </w:rPr>
        <w:t>).</w:t>
      </w:r>
    </w:p>
    <w:p w14:paraId="761FF7D5" w14:textId="77777777" w:rsidR="00052DA1" w:rsidRPr="00E22673" w:rsidRDefault="00052DA1" w:rsidP="00E22673">
      <w:pPr>
        <w:pStyle w:val="Boxed2Text"/>
        <w:numPr>
          <w:ilvl w:val="0"/>
          <w:numId w:val="19"/>
        </w:numPr>
        <w:pBdr>
          <w:top w:val="none" w:sz="0" w:space="0" w:color="auto"/>
          <w:left w:val="none" w:sz="0" w:space="0" w:color="auto"/>
          <w:bottom w:val="none" w:sz="0" w:space="0" w:color="auto"/>
          <w:right w:val="none" w:sz="0" w:space="0" w:color="auto"/>
        </w:pBdr>
        <w:shd w:val="clear" w:color="auto" w:fill="auto"/>
        <w:spacing w:before="40" w:after="120"/>
        <w:ind w:left="1134" w:hanging="567"/>
        <w:rPr>
          <w:rFonts w:cs="Arial"/>
          <w:lang w:val="en-US" w:eastAsia="en-AU"/>
        </w:rPr>
      </w:pPr>
      <w:r w:rsidRPr="00E22673">
        <w:rPr>
          <w:rFonts w:cs="Arial"/>
          <w:b/>
          <w:lang w:val="en-US" w:eastAsia="en-AU"/>
        </w:rPr>
        <w:t xml:space="preserve">Economic and Community Participation Program </w:t>
      </w:r>
      <w:r w:rsidRPr="00E22673">
        <w:rPr>
          <w:rFonts w:cs="Arial"/>
          <w:lang w:val="en-US" w:eastAsia="en-AU"/>
        </w:rPr>
        <w:t>– increas</w:t>
      </w:r>
      <w:r w:rsidR="00FB77E3" w:rsidRPr="00E22673">
        <w:rPr>
          <w:rFonts w:cs="Arial"/>
          <w:lang w:val="en-US" w:eastAsia="en-AU"/>
        </w:rPr>
        <w:t>ing</w:t>
      </w:r>
      <w:r w:rsidRPr="00E22673">
        <w:rPr>
          <w:rFonts w:cs="Arial"/>
          <w:lang w:val="en-US" w:eastAsia="en-AU"/>
        </w:rPr>
        <w:t xml:space="preserve"> the social and economic participation, including employment outcomes, of people with disability.</w:t>
      </w:r>
    </w:p>
    <w:p w14:paraId="4373AA1A" w14:textId="77777777" w:rsidR="000F3E01" w:rsidRPr="00E22673" w:rsidRDefault="000F3E01" w:rsidP="00E22673">
      <w:pPr>
        <w:pStyle w:val="Boxed2Text"/>
        <w:numPr>
          <w:ilvl w:val="0"/>
          <w:numId w:val="19"/>
        </w:numPr>
        <w:pBdr>
          <w:top w:val="none" w:sz="0" w:space="0" w:color="auto"/>
          <w:left w:val="none" w:sz="0" w:space="0" w:color="auto"/>
          <w:bottom w:val="none" w:sz="0" w:space="0" w:color="auto"/>
          <w:right w:val="none" w:sz="0" w:space="0" w:color="auto"/>
        </w:pBdr>
        <w:shd w:val="clear" w:color="auto" w:fill="auto"/>
        <w:spacing w:before="40" w:after="120"/>
        <w:ind w:left="1134" w:hanging="567"/>
        <w:rPr>
          <w:rFonts w:cs="Arial"/>
          <w:lang w:val="en-US" w:eastAsia="en-AU"/>
        </w:rPr>
      </w:pPr>
      <w:r w:rsidRPr="00E22673">
        <w:rPr>
          <w:rFonts w:cs="Arial"/>
          <w:b/>
          <w:lang w:val="en-US" w:eastAsia="en-AU"/>
        </w:rPr>
        <w:t xml:space="preserve">Mainstream Capacity Building Program </w:t>
      </w:r>
      <w:r w:rsidRPr="00E22673">
        <w:rPr>
          <w:rFonts w:cs="Arial"/>
          <w:lang w:val="en-US" w:eastAsia="en-AU"/>
        </w:rPr>
        <w:t>– ensuring equity of access to and increase inclusion of people with disability in mainstream services.</w:t>
      </w:r>
    </w:p>
    <w:p w14:paraId="47518DDF" w14:textId="77777777" w:rsidR="000A5E87" w:rsidRDefault="000A5E87" w:rsidP="000A5E87">
      <w:pPr>
        <w:pStyle w:val="Heading3"/>
        <w:numPr>
          <w:ilvl w:val="1"/>
          <w:numId w:val="57"/>
        </w:numPr>
      </w:pPr>
      <w:bookmarkStart w:id="7" w:name="_Toc16774061"/>
      <w:r w:rsidRPr="00257FB2">
        <w:t>About the Individual Capacity Building (ICB) Program grant o</w:t>
      </w:r>
      <w:bookmarkStart w:id="8" w:name="_Toc13743140"/>
      <w:r w:rsidRPr="00257FB2">
        <w:t>pportunity</w:t>
      </w:r>
      <w:bookmarkEnd w:id="7"/>
      <w:bookmarkEnd w:id="8"/>
    </w:p>
    <w:p w14:paraId="1EBC8978" w14:textId="77777777" w:rsidR="000A5E87" w:rsidRPr="00E22673" w:rsidRDefault="000A5E87" w:rsidP="00E22673">
      <w:pPr>
        <w:rPr>
          <w:rFonts w:cs="Arial"/>
        </w:rPr>
      </w:pPr>
      <w:r w:rsidRPr="00E22673">
        <w:rPr>
          <w:rFonts w:cs="Arial"/>
          <w:lang w:val="en-US" w:eastAsia="en-AU"/>
        </w:rPr>
        <w:t>The aim of the ICB Program is to provide people with disability the skills and confidence to participate and contribute to the community and protect their rights.</w:t>
      </w:r>
      <w:r w:rsidRPr="00E22673">
        <w:rPr>
          <w:rFonts w:cs="Arial"/>
          <w:lang w:eastAsia="en-AU"/>
        </w:rPr>
        <w:t xml:space="preserve"> </w:t>
      </w:r>
      <w:r w:rsidRPr="00E22673">
        <w:rPr>
          <w:rFonts w:cs="Arial"/>
        </w:rPr>
        <w:t>The ICB Program will achieve this by enabling systematic access to peer support, mentoring and other skills building for people with disability, carers and families, to develop their individual capacity. This could include activities that empower a person to be independent and to engage in social, economic and community life.</w:t>
      </w:r>
    </w:p>
    <w:p w14:paraId="41F271D2" w14:textId="6B0C467B" w:rsidR="000A5E87" w:rsidRPr="00E22673" w:rsidRDefault="00BA39E2" w:rsidP="00E22673">
      <w:pPr>
        <w:rPr>
          <w:rFonts w:cs="Arial"/>
        </w:rPr>
      </w:pPr>
      <w:r w:rsidRPr="00E22673">
        <w:rPr>
          <w:rFonts w:cs="Arial"/>
        </w:rPr>
        <w:t xml:space="preserve">Building off the interim </w:t>
      </w:r>
      <w:r w:rsidRPr="00E22673">
        <w:rPr>
          <w:rFonts w:cs="Arial"/>
          <w:color w:val="000000" w:themeColor="text1"/>
        </w:rPr>
        <w:t xml:space="preserve">Disabled Peoples and Families Organisations (DPO/FO) – ILC Readiness Grant Round 2018-19 announced earlier in 2019, the </w:t>
      </w:r>
      <w:r w:rsidR="000A5E87" w:rsidRPr="00E22673">
        <w:rPr>
          <w:rFonts w:cs="Arial"/>
        </w:rPr>
        <w:t xml:space="preserve">ICB Program will also continue to strengthen and build the capacity of </w:t>
      </w:r>
      <w:r w:rsidR="009B6CD4" w:rsidRPr="00E22673">
        <w:rPr>
          <w:rFonts w:cs="Arial"/>
          <w:bCs/>
        </w:rPr>
        <w:t xml:space="preserve">Disabled Peoples and Families Organisations (DPO/FOs) </w:t>
      </w:r>
      <w:r w:rsidR="000A5E87" w:rsidRPr="00E22673">
        <w:rPr>
          <w:rFonts w:cs="Arial"/>
        </w:rPr>
        <w:t>across Australia through funding organisationa</w:t>
      </w:r>
      <w:r w:rsidR="004112A6">
        <w:rPr>
          <w:rFonts w:cs="Arial"/>
        </w:rPr>
        <w:t>l capacity building activities.</w:t>
      </w:r>
    </w:p>
    <w:p w14:paraId="0D056C18" w14:textId="73A46A5C" w:rsidR="000A5E87" w:rsidRPr="00E22673" w:rsidRDefault="000A5E87" w:rsidP="00E22673">
      <w:pPr>
        <w:rPr>
          <w:rFonts w:cs="Arial"/>
        </w:rPr>
      </w:pPr>
      <w:r w:rsidRPr="00E22673">
        <w:rPr>
          <w:rFonts w:cs="Arial"/>
        </w:rPr>
        <w:t xml:space="preserve">This grant opportunity is an open, competitive selection process, for eligible organisations. </w:t>
      </w:r>
      <w:r w:rsidRPr="00E22673">
        <w:rPr>
          <w:rFonts w:cs="Arial"/>
          <w:b/>
        </w:rPr>
        <w:t xml:space="preserve">Only organisations that meet the definition of a DPO/FO and/or </w:t>
      </w:r>
      <w:r w:rsidR="00767B44" w:rsidRPr="00E22673">
        <w:rPr>
          <w:rFonts w:cs="Arial"/>
          <w:b/>
        </w:rPr>
        <w:t xml:space="preserve">a </w:t>
      </w:r>
      <w:r w:rsidRPr="00E22673">
        <w:rPr>
          <w:rFonts w:cs="Arial"/>
          <w:b/>
        </w:rPr>
        <w:t>Priority Cohort Led</w:t>
      </w:r>
      <w:r w:rsidR="00767B44" w:rsidRPr="00E22673">
        <w:rPr>
          <w:rFonts w:cs="Arial"/>
          <w:b/>
        </w:rPr>
        <w:t xml:space="preserve"> Organisation</w:t>
      </w:r>
      <w:r w:rsidRPr="00E22673">
        <w:rPr>
          <w:rFonts w:cs="Arial"/>
          <w:b/>
        </w:rPr>
        <w:t xml:space="preserve"> (PCL) are eligible to apply (</w:t>
      </w:r>
      <w:r w:rsidR="003A339F" w:rsidRPr="00E22673">
        <w:rPr>
          <w:rFonts w:cs="Arial"/>
          <w:b/>
        </w:rPr>
        <w:t>Section 3</w:t>
      </w:r>
      <w:r w:rsidRPr="00E22673">
        <w:rPr>
          <w:rFonts w:cs="Arial"/>
          <w:b/>
        </w:rPr>
        <w:t>).</w:t>
      </w:r>
    </w:p>
    <w:p w14:paraId="2410904A" w14:textId="7F3F55AA" w:rsidR="000A5E87" w:rsidRPr="009B6CD4" w:rsidRDefault="009F5837" w:rsidP="00D60210">
      <w:pPr>
        <w:pStyle w:val="Heading4"/>
      </w:pPr>
      <w:bookmarkStart w:id="9" w:name="_Toc13743141"/>
      <w:bookmarkStart w:id="10" w:name="_Toc16774062"/>
      <w:r>
        <w:t>Grant activity c</w:t>
      </w:r>
      <w:r w:rsidR="000A5E87" w:rsidRPr="009B6CD4">
        <w:t>ategories</w:t>
      </w:r>
      <w:bookmarkEnd w:id="9"/>
      <w:bookmarkEnd w:id="10"/>
    </w:p>
    <w:p w14:paraId="2A7C29DF" w14:textId="77777777" w:rsidR="000A5E87" w:rsidRPr="00E22673" w:rsidRDefault="000A5E87" w:rsidP="00D60210">
      <w:pPr>
        <w:pStyle w:val="Bullet1"/>
        <w:numPr>
          <w:ilvl w:val="0"/>
          <w:numId w:val="0"/>
        </w:numPr>
        <w:spacing w:before="40" w:after="120"/>
        <w:rPr>
          <w:rFonts w:cs="Arial"/>
        </w:rPr>
      </w:pPr>
      <w:r w:rsidRPr="00E22673">
        <w:rPr>
          <w:rFonts w:cs="Arial"/>
        </w:rPr>
        <w:t>The grant opportunity can fund activities that align with the following</w:t>
      </w:r>
      <w:r w:rsidRPr="00E22673">
        <w:rPr>
          <w:rFonts w:cs="Arial"/>
          <w:u w:val="single"/>
        </w:rPr>
        <w:t xml:space="preserve"> </w:t>
      </w:r>
      <w:r w:rsidRPr="00E22673">
        <w:rPr>
          <w:rFonts w:cs="Arial"/>
          <w:b/>
          <w:u w:val="single"/>
        </w:rPr>
        <w:t>two activity types</w:t>
      </w:r>
      <w:r w:rsidRPr="00E22673">
        <w:rPr>
          <w:rFonts w:cs="Arial"/>
        </w:rPr>
        <w:t>:</w:t>
      </w:r>
    </w:p>
    <w:p w14:paraId="785F1252" w14:textId="77777777" w:rsidR="00706068" w:rsidRPr="00E22673" w:rsidRDefault="00706068" w:rsidP="00E22673">
      <w:pPr>
        <w:ind w:left="720"/>
        <w:rPr>
          <w:rFonts w:cs="Arial"/>
        </w:rPr>
      </w:pPr>
      <w:r w:rsidRPr="00E22673">
        <w:rPr>
          <w:rFonts w:cs="Arial"/>
          <w:b/>
        </w:rPr>
        <w:t>Activity type 1: Individual Capacity Building (ICB),</w:t>
      </w:r>
      <w:r w:rsidRPr="00E22673">
        <w:rPr>
          <w:rFonts w:cs="Arial"/>
        </w:rPr>
        <w:t xml:space="preserve"> which are activities that build the capacity of people with disability by ensuring that they have the knowledge, skills and confidence they need to set and achieve their goals. Proposed activities </w:t>
      </w:r>
      <w:r w:rsidRPr="00E22673">
        <w:rPr>
          <w:rFonts w:cs="Arial"/>
          <w:b/>
        </w:rPr>
        <w:t>must</w:t>
      </w:r>
      <w:r w:rsidRPr="00E22673">
        <w:rPr>
          <w:rFonts w:cs="Arial"/>
        </w:rPr>
        <w:t xml:space="preserve"> be for the primary and direct benefit of people with disability, and developed and delivered in collaboration with people with disability.</w:t>
      </w:r>
    </w:p>
    <w:p w14:paraId="724ECA79" w14:textId="053F284F" w:rsidR="00706068" w:rsidRPr="00E22673" w:rsidRDefault="00706068" w:rsidP="00E22673">
      <w:pPr>
        <w:pStyle w:val="Bullet1"/>
        <w:numPr>
          <w:ilvl w:val="0"/>
          <w:numId w:val="0"/>
        </w:numPr>
        <w:spacing w:before="40" w:after="120"/>
        <w:ind w:left="720"/>
        <w:rPr>
          <w:rFonts w:cs="Arial"/>
          <w:b/>
        </w:rPr>
      </w:pPr>
      <w:r w:rsidRPr="00E22673">
        <w:rPr>
          <w:rFonts w:cs="Arial"/>
          <w:b/>
        </w:rPr>
        <w:t xml:space="preserve">Activity type 2: </w:t>
      </w:r>
      <w:r w:rsidRPr="00E22673">
        <w:rPr>
          <w:rFonts w:cs="Arial"/>
          <w:b/>
          <w:szCs w:val="20"/>
        </w:rPr>
        <w:t>Organisational Capacity Building (OCB</w:t>
      </w:r>
      <w:r w:rsidRPr="00E22673">
        <w:rPr>
          <w:rFonts w:cs="Arial"/>
          <w:szCs w:val="20"/>
        </w:rPr>
        <w:t xml:space="preserve">), </w:t>
      </w:r>
      <w:r w:rsidR="00F4311E" w:rsidRPr="00E22673">
        <w:rPr>
          <w:rFonts w:cs="Arial"/>
          <w:szCs w:val="20"/>
        </w:rPr>
        <w:t xml:space="preserve">which are </w:t>
      </w:r>
      <w:r w:rsidRPr="00E22673">
        <w:rPr>
          <w:rFonts w:cs="Arial"/>
          <w:szCs w:val="20"/>
        </w:rPr>
        <w:t xml:space="preserve">activities </w:t>
      </w:r>
      <w:r w:rsidR="00F4311E" w:rsidRPr="00E22673">
        <w:rPr>
          <w:rFonts w:cs="Arial"/>
          <w:szCs w:val="20"/>
        </w:rPr>
        <w:t xml:space="preserve">that </w:t>
      </w:r>
      <w:r w:rsidRPr="00E22673">
        <w:rPr>
          <w:rFonts w:cs="Arial"/>
          <w:szCs w:val="20"/>
        </w:rPr>
        <w:t>improv</w:t>
      </w:r>
      <w:r w:rsidR="00F4311E" w:rsidRPr="00E22673">
        <w:rPr>
          <w:rFonts w:cs="Arial"/>
          <w:szCs w:val="20"/>
        </w:rPr>
        <w:t xml:space="preserve">e </w:t>
      </w:r>
      <w:r w:rsidRPr="00E22673">
        <w:rPr>
          <w:rFonts w:cs="Arial"/>
          <w:szCs w:val="20"/>
        </w:rPr>
        <w:t xml:space="preserve">the ability of DPO/FOs to deliver their organisational </w:t>
      </w:r>
      <w:r w:rsidR="00F4311E" w:rsidRPr="00E22673">
        <w:rPr>
          <w:rFonts w:cs="Arial"/>
          <w:szCs w:val="20"/>
        </w:rPr>
        <w:t xml:space="preserve">mission </w:t>
      </w:r>
      <w:r w:rsidRPr="00E22673">
        <w:rPr>
          <w:rFonts w:cs="Arial"/>
          <w:szCs w:val="20"/>
        </w:rPr>
        <w:t>and t</w:t>
      </w:r>
      <w:r w:rsidR="004112A6">
        <w:rPr>
          <w:rFonts w:cs="Arial"/>
          <w:szCs w:val="20"/>
        </w:rPr>
        <w:t>o deliver ILC in the community.</w:t>
      </w:r>
    </w:p>
    <w:p w14:paraId="53BA795E" w14:textId="4D872C25" w:rsidR="00706068" w:rsidRPr="00E22673" w:rsidRDefault="00706068" w:rsidP="00D60210">
      <w:pPr>
        <w:pStyle w:val="Bullet1"/>
        <w:numPr>
          <w:ilvl w:val="0"/>
          <w:numId w:val="0"/>
        </w:numPr>
        <w:spacing w:before="40" w:after="120"/>
        <w:rPr>
          <w:rFonts w:cs="Arial"/>
          <w:szCs w:val="20"/>
        </w:rPr>
      </w:pPr>
      <w:r w:rsidRPr="00E22673">
        <w:rPr>
          <w:rFonts w:cs="Arial"/>
          <w:b/>
        </w:rPr>
        <w:t xml:space="preserve">Only applicants that meet the DPO/FO criteria can apply to deliver OCB activities. Further, DPO/FO applicants cannot apply to deliver </w:t>
      </w:r>
      <w:r w:rsidR="00F4311E" w:rsidRPr="00E22673">
        <w:rPr>
          <w:rFonts w:cs="Arial"/>
          <w:b/>
        </w:rPr>
        <w:t xml:space="preserve">only </w:t>
      </w:r>
      <w:r w:rsidRPr="00E22673">
        <w:rPr>
          <w:rFonts w:cs="Arial"/>
          <w:b/>
        </w:rPr>
        <w:t xml:space="preserve">OCB activities. DPO/FO </w:t>
      </w:r>
      <w:r w:rsidR="00F4311E" w:rsidRPr="00E22673">
        <w:rPr>
          <w:rFonts w:cs="Arial"/>
          <w:b/>
        </w:rPr>
        <w:t>applicants must</w:t>
      </w:r>
      <w:r w:rsidRPr="00E22673">
        <w:rPr>
          <w:rFonts w:cs="Arial"/>
          <w:b/>
        </w:rPr>
        <w:t xml:space="preserve"> also apply to deliver ICB activities.</w:t>
      </w:r>
    </w:p>
    <w:p w14:paraId="4139DE3D" w14:textId="77777777" w:rsidR="00825079" w:rsidRPr="009F5837" w:rsidRDefault="00B35873" w:rsidP="009F5837">
      <w:pPr>
        <w:pStyle w:val="Heading3"/>
        <w:numPr>
          <w:ilvl w:val="1"/>
          <w:numId w:val="57"/>
        </w:numPr>
      </w:pPr>
      <w:bookmarkStart w:id="11" w:name="_Toc494290488"/>
      <w:bookmarkStart w:id="12" w:name="_Toc16774063"/>
      <w:bookmarkEnd w:id="11"/>
      <w:r w:rsidRPr="009F5837">
        <w:lastRenderedPageBreak/>
        <w:t>G</w:t>
      </w:r>
      <w:r w:rsidR="009C0662" w:rsidRPr="009F5837">
        <w:t xml:space="preserve">rant </w:t>
      </w:r>
      <w:r w:rsidR="009F5837">
        <w:t>p</w:t>
      </w:r>
      <w:r w:rsidR="00D450B6" w:rsidRPr="009B6CD4">
        <w:t>eriod</w:t>
      </w:r>
      <w:r w:rsidR="009F5837">
        <w:t>, a</w:t>
      </w:r>
      <w:r w:rsidRPr="009B6CD4">
        <w:t xml:space="preserve">mounts and </w:t>
      </w:r>
      <w:r w:rsidR="009F5837">
        <w:t>funding a</w:t>
      </w:r>
      <w:r w:rsidR="009C0662" w:rsidRPr="009B6CD4">
        <w:t>vailable</w:t>
      </w:r>
      <w:bookmarkEnd w:id="12"/>
    </w:p>
    <w:p w14:paraId="640F9FCD" w14:textId="59E8FF91" w:rsidR="00317D97" w:rsidRPr="00E22673" w:rsidRDefault="00706068" w:rsidP="00E22673">
      <w:pPr>
        <w:rPr>
          <w:rFonts w:cs="Arial"/>
        </w:rPr>
      </w:pPr>
      <w:r w:rsidRPr="00E22673">
        <w:rPr>
          <w:rFonts w:cs="Arial"/>
        </w:rPr>
        <w:t xml:space="preserve">The ICB Program </w:t>
      </w:r>
      <w:r w:rsidR="00977091">
        <w:rPr>
          <w:rFonts w:cs="Arial"/>
        </w:rPr>
        <w:t>g</w:t>
      </w:r>
      <w:r w:rsidRPr="00E22673">
        <w:rPr>
          <w:rFonts w:cs="Arial"/>
        </w:rPr>
        <w:t xml:space="preserve">rant </w:t>
      </w:r>
      <w:r w:rsidR="00977091">
        <w:rPr>
          <w:rFonts w:cs="Arial"/>
        </w:rPr>
        <w:t>o</w:t>
      </w:r>
      <w:r w:rsidRPr="00E22673">
        <w:rPr>
          <w:rFonts w:cs="Arial"/>
        </w:rPr>
        <w:t xml:space="preserve">pportunity be </w:t>
      </w:r>
      <w:r w:rsidR="00F4311E" w:rsidRPr="00E22673">
        <w:rPr>
          <w:rFonts w:cs="Arial"/>
        </w:rPr>
        <w:t>open from</w:t>
      </w:r>
      <w:r w:rsidR="00317D97" w:rsidRPr="00E22673">
        <w:rPr>
          <w:rFonts w:cs="Arial"/>
        </w:rPr>
        <w:t xml:space="preserve"> 19 August 2019 to 11.00PM AEST on </w:t>
      </w:r>
      <w:r w:rsidR="00677FCB" w:rsidRPr="00E22673">
        <w:rPr>
          <w:rFonts w:cs="Arial"/>
        </w:rPr>
        <w:t xml:space="preserve">Monday </w:t>
      </w:r>
      <w:r w:rsidR="00262D77">
        <w:rPr>
          <w:rFonts w:cs="Arial"/>
        </w:rPr>
        <w:br/>
      </w:r>
      <w:r w:rsidR="00677FCB" w:rsidRPr="00E22673">
        <w:rPr>
          <w:rFonts w:cs="Arial"/>
        </w:rPr>
        <w:t>30</w:t>
      </w:r>
      <w:r w:rsidR="00E373CB" w:rsidRPr="00E22673">
        <w:rPr>
          <w:rFonts w:cs="Arial"/>
        </w:rPr>
        <w:t xml:space="preserve"> </w:t>
      </w:r>
      <w:r w:rsidR="00317D97" w:rsidRPr="00E22673">
        <w:rPr>
          <w:rFonts w:cs="Arial"/>
        </w:rPr>
        <w:t>September 2019.</w:t>
      </w:r>
    </w:p>
    <w:p w14:paraId="46726CEA" w14:textId="614A6D12" w:rsidR="00317D97" w:rsidRPr="00E22673" w:rsidRDefault="00317D97" w:rsidP="00E22673">
      <w:pPr>
        <w:rPr>
          <w:rFonts w:cs="Arial"/>
        </w:rPr>
      </w:pPr>
      <w:r w:rsidRPr="00E22673">
        <w:rPr>
          <w:rFonts w:cs="Arial"/>
        </w:rPr>
        <w:t>A total of $1</w:t>
      </w:r>
      <w:r w:rsidRPr="00E22673">
        <w:rPr>
          <w:rFonts w:cs="Arial"/>
          <w:lang w:eastAsia="en-AU"/>
        </w:rPr>
        <w:t>00 million (GST Excl</w:t>
      </w:r>
      <w:r w:rsidR="009B6CD4" w:rsidRPr="00E22673">
        <w:rPr>
          <w:rFonts w:cs="Arial"/>
          <w:lang w:eastAsia="en-AU"/>
        </w:rPr>
        <w:t>.</w:t>
      </w:r>
      <w:r w:rsidRPr="00E22673">
        <w:rPr>
          <w:rFonts w:cs="Arial"/>
          <w:lang w:eastAsia="en-AU"/>
        </w:rPr>
        <w:t>)</w:t>
      </w:r>
      <w:r w:rsidR="005B1229" w:rsidRPr="00E22673">
        <w:rPr>
          <w:rFonts w:cs="Arial"/>
          <w:lang w:eastAsia="en-AU"/>
        </w:rPr>
        <w:t xml:space="preserve"> or $110 million (GST Incl</w:t>
      </w:r>
      <w:r w:rsidR="009B6CD4" w:rsidRPr="00E22673">
        <w:rPr>
          <w:rFonts w:cs="Arial"/>
          <w:lang w:eastAsia="en-AU"/>
        </w:rPr>
        <w:t>.</w:t>
      </w:r>
      <w:r w:rsidR="005B1229" w:rsidRPr="00E22673">
        <w:rPr>
          <w:rFonts w:cs="Arial"/>
          <w:lang w:eastAsia="en-AU"/>
        </w:rPr>
        <w:t>)</w:t>
      </w:r>
      <w:r w:rsidRPr="00E22673">
        <w:rPr>
          <w:rFonts w:cs="Arial"/>
          <w:lang w:eastAsia="en-AU"/>
        </w:rPr>
        <w:t xml:space="preserve"> </w:t>
      </w:r>
      <w:r w:rsidRPr="00E22673">
        <w:rPr>
          <w:rFonts w:cs="Arial"/>
        </w:rPr>
        <w:t xml:space="preserve">is available for up to three years for this Individual Capacity Building </w:t>
      </w:r>
      <w:r w:rsidR="00262D77">
        <w:rPr>
          <w:rFonts w:cs="Arial"/>
        </w:rPr>
        <w:t>g</w:t>
      </w:r>
      <w:r w:rsidRPr="00E22673">
        <w:rPr>
          <w:rFonts w:cs="Arial"/>
        </w:rPr>
        <w:t xml:space="preserve">rant </w:t>
      </w:r>
      <w:r w:rsidR="00262D77">
        <w:rPr>
          <w:rFonts w:cs="Arial"/>
        </w:rPr>
        <w:t>o</w:t>
      </w:r>
      <w:r w:rsidRPr="00E22673">
        <w:rPr>
          <w:rFonts w:cs="Arial"/>
        </w:rPr>
        <w:t xml:space="preserve">pportunity. </w:t>
      </w:r>
    </w:p>
    <w:p w14:paraId="2EC92700" w14:textId="5CE8A77A" w:rsidR="00317D97" w:rsidRPr="00E22673" w:rsidRDefault="00317D97" w:rsidP="00E22673">
      <w:pPr>
        <w:rPr>
          <w:rFonts w:cs="Arial"/>
        </w:rPr>
      </w:pPr>
      <w:r w:rsidRPr="00E22673">
        <w:rPr>
          <w:rFonts w:cs="Arial"/>
        </w:rPr>
        <w:t>The below table outlines how much is available and the duration of the grants for the different org</w:t>
      </w:r>
      <w:r w:rsidR="002C466B">
        <w:rPr>
          <w:rFonts w:cs="Arial"/>
        </w:rPr>
        <w:t>anisation types that can apply.</w:t>
      </w:r>
    </w:p>
    <w:p w14:paraId="75E9E43E" w14:textId="77777777" w:rsidR="00317D97" w:rsidRDefault="00317D97" w:rsidP="00317D97"/>
    <w:tbl>
      <w:tblPr>
        <w:tblW w:w="9923" w:type="dxa"/>
        <w:tblInd w:w="-719" w:type="dxa"/>
        <w:tblCellMar>
          <w:left w:w="0" w:type="dxa"/>
          <w:right w:w="0" w:type="dxa"/>
        </w:tblCellMar>
        <w:tblLook w:val="04A0" w:firstRow="1" w:lastRow="0" w:firstColumn="1" w:lastColumn="0" w:noHBand="0" w:noVBand="1"/>
      </w:tblPr>
      <w:tblGrid>
        <w:gridCol w:w="1597"/>
        <w:gridCol w:w="1379"/>
        <w:gridCol w:w="1159"/>
        <w:gridCol w:w="1394"/>
        <w:gridCol w:w="2126"/>
        <w:gridCol w:w="2268"/>
      </w:tblGrid>
      <w:tr w:rsidR="00317D97" w14:paraId="432AC34A" w14:textId="77777777" w:rsidTr="004B6C3D">
        <w:trPr>
          <w:tblHeader/>
        </w:trPr>
        <w:tc>
          <w:tcPr>
            <w:tcW w:w="1597"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28E61609" w14:textId="379E9204" w:rsidR="00317D97" w:rsidRDefault="00317D97" w:rsidP="00262D77">
            <w:pPr>
              <w:spacing w:line="320" w:lineRule="atLeast"/>
              <w:rPr>
                <w:rFonts w:cs="Arial"/>
                <w:b/>
                <w:bCs/>
              </w:rPr>
            </w:pPr>
            <w:r>
              <w:rPr>
                <w:rFonts w:cs="Arial"/>
                <w:b/>
                <w:bCs/>
              </w:rPr>
              <w:t xml:space="preserve">Organisation </w:t>
            </w:r>
            <w:r w:rsidR="00262D77">
              <w:rPr>
                <w:rFonts w:cs="Arial"/>
                <w:b/>
                <w:bCs/>
              </w:rPr>
              <w:t>t</w:t>
            </w:r>
            <w:r>
              <w:rPr>
                <w:rFonts w:cs="Arial"/>
                <w:b/>
                <w:bCs/>
              </w:rPr>
              <w:t>ype</w:t>
            </w:r>
          </w:p>
        </w:tc>
        <w:tc>
          <w:tcPr>
            <w:tcW w:w="1379"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1DE82652" w14:textId="77777777" w:rsidR="00317D97" w:rsidRDefault="00317D97" w:rsidP="00FE61AE">
            <w:pPr>
              <w:spacing w:line="320" w:lineRule="atLeast"/>
              <w:rPr>
                <w:rFonts w:cs="Arial"/>
                <w:b/>
                <w:bCs/>
              </w:rPr>
            </w:pPr>
            <w:r>
              <w:rPr>
                <w:rFonts w:cs="Arial"/>
                <w:b/>
                <w:bCs/>
              </w:rPr>
              <w:t>Indicative total funding amount available (GST Excl.)</w:t>
            </w:r>
          </w:p>
        </w:tc>
        <w:tc>
          <w:tcPr>
            <w:tcW w:w="1159"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6E12E377" w14:textId="77777777" w:rsidR="00317D97" w:rsidRDefault="00317D97" w:rsidP="00FE61AE">
            <w:pPr>
              <w:spacing w:line="320" w:lineRule="atLeast"/>
              <w:rPr>
                <w:rFonts w:cs="Arial"/>
                <w:b/>
                <w:bCs/>
              </w:rPr>
            </w:pPr>
            <w:r>
              <w:rPr>
                <w:rFonts w:cs="Arial"/>
                <w:b/>
                <w:bCs/>
              </w:rPr>
              <w:t>Duration of grants</w:t>
            </w:r>
          </w:p>
        </w:tc>
        <w:tc>
          <w:tcPr>
            <w:tcW w:w="1394"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65AD379A" w14:textId="77777777" w:rsidR="00317D97" w:rsidRDefault="00317D97" w:rsidP="00FE61AE">
            <w:pPr>
              <w:spacing w:line="320" w:lineRule="atLeast"/>
              <w:rPr>
                <w:rFonts w:cs="Arial"/>
                <w:b/>
                <w:bCs/>
              </w:rPr>
            </w:pPr>
            <w:r>
              <w:rPr>
                <w:rFonts w:cs="Arial"/>
                <w:b/>
                <w:bCs/>
              </w:rPr>
              <w:t>Activity types that can be applied for</w:t>
            </w:r>
          </w:p>
        </w:tc>
        <w:tc>
          <w:tcPr>
            <w:tcW w:w="2126"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413AF406" w14:textId="77777777" w:rsidR="00317D97" w:rsidRDefault="00317D97" w:rsidP="00FE61AE">
            <w:pPr>
              <w:spacing w:line="320" w:lineRule="atLeast"/>
              <w:rPr>
                <w:rFonts w:cs="Arial"/>
                <w:b/>
                <w:bCs/>
              </w:rPr>
            </w:pPr>
            <w:r>
              <w:rPr>
                <w:rFonts w:cs="Arial"/>
                <w:b/>
                <w:bCs/>
              </w:rPr>
              <w:t>Maximum funding that can</w:t>
            </w:r>
            <w:r w:rsidR="004B6C3D">
              <w:rPr>
                <w:rFonts w:cs="Arial"/>
                <w:b/>
                <w:bCs/>
              </w:rPr>
              <w:t xml:space="preserve"> </w:t>
            </w:r>
            <w:r>
              <w:rPr>
                <w:rFonts w:cs="Arial"/>
                <w:b/>
                <w:bCs/>
              </w:rPr>
              <w:t xml:space="preserve">be applied per application </w:t>
            </w:r>
            <w:r w:rsidR="00AA4F34">
              <w:rPr>
                <w:rFonts w:cs="Arial"/>
                <w:b/>
                <w:bCs/>
              </w:rPr>
              <w:t>(GST Excl.)</w:t>
            </w:r>
          </w:p>
        </w:tc>
        <w:tc>
          <w:tcPr>
            <w:tcW w:w="2268"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0DB0654C" w14:textId="77777777" w:rsidR="00317D97" w:rsidRDefault="00317D97" w:rsidP="00FE61AE">
            <w:pPr>
              <w:spacing w:line="320" w:lineRule="atLeast"/>
              <w:rPr>
                <w:rFonts w:cs="Arial"/>
                <w:b/>
                <w:bCs/>
              </w:rPr>
            </w:pPr>
            <w:r>
              <w:rPr>
                <w:rFonts w:cs="Arial"/>
                <w:b/>
                <w:bCs/>
              </w:rPr>
              <w:t>Selection</w:t>
            </w:r>
            <w:r w:rsidR="003A339F">
              <w:rPr>
                <w:rFonts w:cs="Arial"/>
                <w:b/>
                <w:bCs/>
              </w:rPr>
              <w:t xml:space="preserve"> (aka Assessment)</w:t>
            </w:r>
            <w:r>
              <w:rPr>
                <w:rFonts w:cs="Arial"/>
                <w:b/>
                <w:bCs/>
              </w:rPr>
              <w:t xml:space="preserve"> criteria to address</w:t>
            </w:r>
          </w:p>
        </w:tc>
      </w:tr>
      <w:tr w:rsidR="00317D97" w:rsidRPr="001505F4" w14:paraId="438CC48F" w14:textId="77777777" w:rsidTr="004B6C3D">
        <w:tc>
          <w:tcPr>
            <w:tcW w:w="15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92CDF1" w14:textId="77777777" w:rsidR="00317D97" w:rsidRDefault="00940953" w:rsidP="00FE61AE">
            <w:pPr>
              <w:spacing w:line="320" w:lineRule="atLeast"/>
              <w:rPr>
                <w:rFonts w:cs="Arial"/>
                <w:b/>
                <w:bCs/>
              </w:rPr>
            </w:pPr>
            <w:r>
              <w:rPr>
                <w:rFonts w:cs="Arial"/>
                <w:b/>
                <w:bCs/>
              </w:rPr>
              <w:t>Disabled Peoples and Families Organisations (DPO/FO</w:t>
            </w:r>
            <w:r w:rsidR="00D40FF3">
              <w:rPr>
                <w:rFonts w:cs="Arial"/>
                <w:b/>
                <w:bCs/>
              </w:rPr>
              <w:t>s</w:t>
            </w:r>
            <w:r>
              <w:rPr>
                <w:rFonts w:cs="Arial"/>
                <w:b/>
                <w:bCs/>
              </w:rPr>
              <w:t>)</w:t>
            </w:r>
          </w:p>
        </w:tc>
        <w:tc>
          <w:tcPr>
            <w:tcW w:w="1379" w:type="dxa"/>
            <w:tcBorders>
              <w:top w:val="nil"/>
              <w:left w:val="nil"/>
              <w:bottom w:val="single" w:sz="8" w:space="0" w:color="auto"/>
              <w:right w:val="single" w:sz="8" w:space="0" w:color="auto"/>
            </w:tcBorders>
            <w:tcMar>
              <w:top w:w="0" w:type="dxa"/>
              <w:left w:w="108" w:type="dxa"/>
              <w:bottom w:w="0" w:type="dxa"/>
              <w:right w:w="108" w:type="dxa"/>
            </w:tcMar>
            <w:hideMark/>
          </w:tcPr>
          <w:p w14:paraId="4CF36B25" w14:textId="77777777" w:rsidR="00317D97" w:rsidRDefault="00317D97" w:rsidP="00FE61AE">
            <w:pPr>
              <w:spacing w:line="320" w:lineRule="atLeast"/>
              <w:rPr>
                <w:rFonts w:cs="Arial"/>
              </w:rPr>
            </w:pPr>
            <w:r>
              <w:rPr>
                <w:rFonts w:cs="Arial"/>
              </w:rPr>
              <w:t>$80 million</w:t>
            </w:r>
          </w:p>
        </w:tc>
        <w:tc>
          <w:tcPr>
            <w:tcW w:w="1159" w:type="dxa"/>
            <w:tcBorders>
              <w:top w:val="nil"/>
              <w:left w:val="nil"/>
              <w:bottom w:val="single" w:sz="8" w:space="0" w:color="auto"/>
              <w:right w:val="single" w:sz="8" w:space="0" w:color="auto"/>
            </w:tcBorders>
            <w:tcMar>
              <w:top w:w="0" w:type="dxa"/>
              <w:left w:w="108" w:type="dxa"/>
              <w:bottom w:w="0" w:type="dxa"/>
              <w:right w:w="108" w:type="dxa"/>
            </w:tcMar>
            <w:hideMark/>
          </w:tcPr>
          <w:p w14:paraId="3162470E" w14:textId="77777777" w:rsidR="00317D97" w:rsidRDefault="00317D97" w:rsidP="00FE61AE">
            <w:pPr>
              <w:spacing w:line="320" w:lineRule="atLeast"/>
              <w:rPr>
                <w:rFonts w:cs="Arial"/>
              </w:rPr>
            </w:pPr>
            <w:r>
              <w:rPr>
                <w:rFonts w:cs="Arial"/>
              </w:rPr>
              <w:t>Up to 3 years</w:t>
            </w:r>
          </w:p>
        </w:tc>
        <w:tc>
          <w:tcPr>
            <w:tcW w:w="1394" w:type="dxa"/>
            <w:tcBorders>
              <w:top w:val="nil"/>
              <w:left w:val="nil"/>
              <w:bottom w:val="single" w:sz="8" w:space="0" w:color="auto"/>
              <w:right w:val="single" w:sz="8" w:space="0" w:color="auto"/>
            </w:tcBorders>
            <w:tcMar>
              <w:top w:w="0" w:type="dxa"/>
              <w:left w:w="108" w:type="dxa"/>
              <w:bottom w:w="0" w:type="dxa"/>
              <w:right w:w="108" w:type="dxa"/>
            </w:tcMar>
            <w:hideMark/>
          </w:tcPr>
          <w:p w14:paraId="224CAB0C" w14:textId="4F1C49BD" w:rsidR="00D40FF3" w:rsidRDefault="00934797" w:rsidP="00FE61AE">
            <w:pPr>
              <w:spacing w:line="320" w:lineRule="atLeast"/>
              <w:rPr>
                <w:rFonts w:cs="Arial"/>
              </w:rPr>
            </w:pPr>
            <w:r>
              <w:rPr>
                <w:rFonts w:cs="Arial"/>
              </w:rPr>
              <w:t xml:space="preserve">ICB </w:t>
            </w:r>
            <w:r w:rsidR="00D40FF3">
              <w:rPr>
                <w:rFonts w:cs="Arial"/>
              </w:rPr>
              <w:t>only</w:t>
            </w:r>
          </w:p>
          <w:p w14:paraId="0B45A5D0" w14:textId="77777777" w:rsidR="00647170" w:rsidRDefault="00647170" w:rsidP="00FE61AE">
            <w:pPr>
              <w:spacing w:line="320" w:lineRule="atLeast"/>
              <w:rPr>
                <w:rFonts w:cs="Arial"/>
              </w:rPr>
            </w:pPr>
          </w:p>
          <w:p w14:paraId="724A9F5B" w14:textId="4A1D1683" w:rsidR="00D40FF3" w:rsidRDefault="00D40FF3" w:rsidP="00FE61AE">
            <w:pPr>
              <w:spacing w:line="320" w:lineRule="atLeast"/>
              <w:rPr>
                <w:rFonts w:cs="Arial"/>
                <w:b/>
              </w:rPr>
            </w:pPr>
            <w:r w:rsidRPr="00D40FF3">
              <w:rPr>
                <w:rFonts w:cs="Arial"/>
                <w:b/>
              </w:rPr>
              <w:t>OR</w:t>
            </w:r>
          </w:p>
          <w:p w14:paraId="58F579F4" w14:textId="77777777" w:rsidR="00647170" w:rsidRPr="00D40FF3" w:rsidRDefault="00647170" w:rsidP="00FE61AE">
            <w:pPr>
              <w:spacing w:line="320" w:lineRule="atLeast"/>
              <w:rPr>
                <w:rFonts w:cs="Arial"/>
                <w:b/>
              </w:rPr>
            </w:pPr>
          </w:p>
          <w:p w14:paraId="33D06883" w14:textId="77777777" w:rsidR="00317D97" w:rsidRDefault="00934797" w:rsidP="00D40FF3">
            <w:pPr>
              <w:spacing w:line="320" w:lineRule="atLeast"/>
              <w:rPr>
                <w:rFonts w:cs="Arial"/>
              </w:rPr>
            </w:pPr>
            <w:r>
              <w:rPr>
                <w:rFonts w:cs="Arial"/>
              </w:rPr>
              <w:t xml:space="preserve">OCB </w:t>
            </w:r>
            <w:r w:rsidR="00D40FF3" w:rsidRPr="00D40FF3">
              <w:rPr>
                <w:rFonts w:cs="Arial"/>
                <w:b/>
                <w:u w:val="single"/>
              </w:rPr>
              <w:t>AND</w:t>
            </w:r>
            <w:r w:rsidR="00D40FF3">
              <w:rPr>
                <w:rFonts w:cs="Arial"/>
              </w:rPr>
              <w:t xml:space="preserve"> </w:t>
            </w:r>
            <w:r>
              <w:rPr>
                <w:rFonts w:cs="Arial"/>
              </w:rPr>
              <w:t>ICB</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5D462635" w14:textId="72F52662" w:rsidR="00317D97" w:rsidRDefault="00262D77" w:rsidP="00FE61AE">
            <w:pPr>
              <w:rPr>
                <w:rFonts w:cs="Arial"/>
              </w:rPr>
            </w:pPr>
            <w:r>
              <w:rPr>
                <w:rFonts w:cs="Arial"/>
              </w:rPr>
              <w:t>ICB: $600,000</w:t>
            </w:r>
            <w:r w:rsidR="00317D97">
              <w:rPr>
                <w:rFonts w:cs="Arial"/>
              </w:rPr>
              <w:t xml:space="preserve"> per year (maximum of $1.8 million over three years)</w:t>
            </w:r>
            <w:r w:rsidR="009A41F2">
              <w:rPr>
                <w:rFonts w:cs="Arial"/>
              </w:rPr>
              <w:t xml:space="preserve"> </w:t>
            </w:r>
          </w:p>
          <w:p w14:paraId="3083775E" w14:textId="77777777" w:rsidR="00647170" w:rsidRDefault="00317D97" w:rsidP="00FE61AE">
            <w:pPr>
              <w:spacing w:line="320" w:lineRule="atLeast"/>
              <w:rPr>
                <w:rFonts w:cs="Arial"/>
              </w:rPr>
            </w:pPr>
            <w:r>
              <w:rPr>
                <w:rFonts w:cs="Arial"/>
              </w:rPr>
              <w:t xml:space="preserve">OCB: $50,000 per year (maximum of $150,000 over 3 years) </w:t>
            </w:r>
          </w:p>
          <w:p w14:paraId="67349711" w14:textId="4985E3DD" w:rsidR="00317D97" w:rsidRDefault="00317D97" w:rsidP="00FE61AE">
            <w:pPr>
              <w:spacing w:line="320" w:lineRule="atLeast"/>
              <w:rPr>
                <w:rFonts w:cs="Arial"/>
              </w:rPr>
            </w:pPr>
            <w:r>
              <w:rPr>
                <w:rFonts w:cs="Arial"/>
              </w:rPr>
              <w:t>Total: $1.95 million over 3 years if appl</w:t>
            </w:r>
            <w:r w:rsidR="00F4311E">
              <w:rPr>
                <w:rFonts w:cs="Arial"/>
              </w:rPr>
              <w:t xml:space="preserve">ying </w:t>
            </w:r>
            <w:r>
              <w:rPr>
                <w:rFonts w:cs="Arial"/>
              </w:rPr>
              <w:t>for ICB and OCB</w:t>
            </w:r>
          </w:p>
          <w:p w14:paraId="679462E1" w14:textId="77777777" w:rsidR="00317D97" w:rsidRDefault="00317D97" w:rsidP="00FE61AE">
            <w:pPr>
              <w:spacing w:line="320" w:lineRule="atLeast"/>
              <w:rPr>
                <w:rFonts w:cs="Arial"/>
              </w:rPr>
            </w:pPr>
          </w:p>
          <w:p w14:paraId="42A24DAB" w14:textId="77777777" w:rsidR="00317D97" w:rsidRDefault="00317D97" w:rsidP="00FE61AE">
            <w:pPr>
              <w:spacing w:line="320" w:lineRule="atLeast"/>
              <w:rPr>
                <w:rFonts w:cs="Arial"/>
              </w:rPr>
            </w:pPr>
          </w:p>
          <w:p w14:paraId="678A8398" w14:textId="77777777" w:rsidR="00317D97" w:rsidRDefault="00317D97" w:rsidP="00FE61AE">
            <w:pPr>
              <w:spacing w:line="320" w:lineRule="atLeast"/>
              <w:rPr>
                <w:rFonts w:cs="Arial"/>
              </w:rPr>
            </w:pPr>
          </w:p>
          <w:p w14:paraId="47E73C54" w14:textId="77777777" w:rsidR="00317D97" w:rsidRDefault="00317D97" w:rsidP="00FE61AE">
            <w:pPr>
              <w:spacing w:line="320" w:lineRule="atLeast"/>
              <w:rPr>
                <w:rFonts w:cs="Arial"/>
              </w:rPr>
            </w:pP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0D0241C1" w14:textId="77777777" w:rsidR="00317D97" w:rsidRDefault="00317D97" w:rsidP="00FE61AE">
            <w:pPr>
              <w:spacing w:line="320" w:lineRule="atLeast"/>
              <w:rPr>
                <w:rFonts w:cs="Arial"/>
              </w:rPr>
            </w:pPr>
            <w:r>
              <w:rPr>
                <w:rFonts w:cs="Arial"/>
              </w:rPr>
              <w:t>3 x criteria:</w:t>
            </w:r>
          </w:p>
          <w:p w14:paraId="2AA1376C" w14:textId="77777777" w:rsidR="00317D97" w:rsidRDefault="00317D97" w:rsidP="00317D97">
            <w:pPr>
              <w:pStyle w:val="ListParagraph"/>
              <w:numPr>
                <w:ilvl w:val="0"/>
                <w:numId w:val="36"/>
              </w:numPr>
            </w:pPr>
            <w:r>
              <w:t>Individual Capacity Building</w:t>
            </w:r>
            <w:r w:rsidR="00FC44E5">
              <w:t xml:space="preserve"> </w:t>
            </w:r>
          </w:p>
          <w:p w14:paraId="05D7E774" w14:textId="77C9C5B3" w:rsidR="00317D97" w:rsidRDefault="00317D97" w:rsidP="00317D97">
            <w:pPr>
              <w:pStyle w:val="ListParagraph"/>
              <w:numPr>
                <w:ilvl w:val="0"/>
                <w:numId w:val="36"/>
              </w:numPr>
            </w:pPr>
            <w:r>
              <w:t xml:space="preserve">Expected </w:t>
            </w:r>
            <w:r w:rsidR="00262D77">
              <w:t>o</w:t>
            </w:r>
            <w:r>
              <w:t>utcomes</w:t>
            </w:r>
            <w:r w:rsidR="00FC44E5">
              <w:t xml:space="preserve"> </w:t>
            </w:r>
          </w:p>
          <w:p w14:paraId="46D70FFA" w14:textId="16816B00" w:rsidR="00317D97" w:rsidRPr="001505F4" w:rsidRDefault="00940953" w:rsidP="00262D77">
            <w:pPr>
              <w:pStyle w:val="ListParagraph"/>
              <w:numPr>
                <w:ilvl w:val="0"/>
                <w:numId w:val="36"/>
              </w:numPr>
            </w:pPr>
            <w:r>
              <w:t xml:space="preserve">Your </w:t>
            </w:r>
            <w:r w:rsidR="00262D77">
              <w:t>o</w:t>
            </w:r>
            <w:r>
              <w:t xml:space="preserve">rganisation’s </w:t>
            </w:r>
            <w:r w:rsidR="00262D77">
              <w:t>c</w:t>
            </w:r>
            <w:r>
              <w:t>apability</w:t>
            </w:r>
            <w:r w:rsidR="00FC44E5">
              <w:t xml:space="preserve"> </w:t>
            </w:r>
          </w:p>
        </w:tc>
      </w:tr>
      <w:tr w:rsidR="00317D97" w14:paraId="493F6522" w14:textId="77777777" w:rsidTr="004B6C3D">
        <w:trPr>
          <w:trHeight w:val="4262"/>
        </w:trPr>
        <w:tc>
          <w:tcPr>
            <w:tcW w:w="15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5D7A85" w14:textId="77777777" w:rsidR="00317D97" w:rsidRDefault="003A339F" w:rsidP="00FE61AE">
            <w:pPr>
              <w:spacing w:line="320" w:lineRule="atLeast"/>
              <w:rPr>
                <w:rFonts w:cs="Arial"/>
                <w:b/>
                <w:bCs/>
              </w:rPr>
            </w:pPr>
            <w:r>
              <w:rPr>
                <w:rFonts w:cs="Arial"/>
                <w:b/>
                <w:bCs/>
              </w:rPr>
              <w:lastRenderedPageBreak/>
              <w:t>Priority Cohort Led organisations (PCLs)</w:t>
            </w:r>
          </w:p>
        </w:tc>
        <w:tc>
          <w:tcPr>
            <w:tcW w:w="1379" w:type="dxa"/>
            <w:tcBorders>
              <w:top w:val="nil"/>
              <w:left w:val="nil"/>
              <w:bottom w:val="single" w:sz="8" w:space="0" w:color="auto"/>
              <w:right w:val="single" w:sz="8" w:space="0" w:color="auto"/>
            </w:tcBorders>
            <w:tcMar>
              <w:top w:w="0" w:type="dxa"/>
              <w:left w:w="108" w:type="dxa"/>
              <w:bottom w:w="0" w:type="dxa"/>
              <w:right w:w="108" w:type="dxa"/>
            </w:tcMar>
            <w:hideMark/>
          </w:tcPr>
          <w:p w14:paraId="3F31E841" w14:textId="77777777" w:rsidR="00317D97" w:rsidRDefault="00317D97" w:rsidP="00FE61AE">
            <w:pPr>
              <w:spacing w:line="320" w:lineRule="atLeast"/>
              <w:rPr>
                <w:rFonts w:cs="Arial"/>
              </w:rPr>
            </w:pPr>
            <w:r>
              <w:rPr>
                <w:rFonts w:cs="Arial"/>
              </w:rPr>
              <w:t>$20 million</w:t>
            </w:r>
          </w:p>
        </w:tc>
        <w:tc>
          <w:tcPr>
            <w:tcW w:w="1159" w:type="dxa"/>
            <w:tcBorders>
              <w:top w:val="nil"/>
              <w:left w:val="nil"/>
              <w:bottom w:val="single" w:sz="8" w:space="0" w:color="auto"/>
              <w:right w:val="single" w:sz="8" w:space="0" w:color="auto"/>
            </w:tcBorders>
            <w:tcMar>
              <w:top w:w="0" w:type="dxa"/>
              <w:left w:w="108" w:type="dxa"/>
              <w:bottom w:w="0" w:type="dxa"/>
              <w:right w:w="108" w:type="dxa"/>
            </w:tcMar>
            <w:hideMark/>
          </w:tcPr>
          <w:p w14:paraId="78A7D855" w14:textId="77777777" w:rsidR="00317D97" w:rsidRDefault="00317D97" w:rsidP="00FE61AE">
            <w:pPr>
              <w:spacing w:line="320" w:lineRule="atLeast"/>
              <w:rPr>
                <w:rFonts w:cs="Arial"/>
              </w:rPr>
            </w:pPr>
            <w:r>
              <w:rPr>
                <w:rFonts w:cs="Arial"/>
              </w:rPr>
              <w:t>Up to 3 years</w:t>
            </w:r>
          </w:p>
        </w:tc>
        <w:tc>
          <w:tcPr>
            <w:tcW w:w="1394" w:type="dxa"/>
            <w:tcBorders>
              <w:top w:val="nil"/>
              <w:left w:val="nil"/>
              <w:bottom w:val="single" w:sz="8" w:space="0" w:color="auto"/>
              <w:right w:val="single" w:sz="8" w:space="0" w:color="auto"/>
            </w:tcBorders>
            <w:tcMar>
              <w:top w:w="0" w:type="dxa"/>
              <w:left w:w="108" w:type="dxa"/>
              <w:bottom w:w="0" w:type="dxa"/>
              <w:right w:w="108" w:type="dxa"/>
            </w:tcMar>
            <w:hideMark/>
          </w:tcPr>
          <w:p w14:paraId="5A232319" w14:textId="77777777" w:rsidR="00317D97" w:rsidRDefault="00317D97" w:rsidP="00FE61AE">
            <w:pPr>
              <w:spacing w:line="320" w:lineRule="atLeast"/>
              <w:rPr>
                <w:rFonts w:cs="Arial"/>
              </w:rPr>
            </w:pPr>
            <w:r>
              <w:rPr>
                <w:rFonts w:cs="Arial"/>
              </w:rPr>
              <w:t>ICB only</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1106576B" w14:textId="0ACC5005" w:rsidR="00317D97" w:rsidRDefault="00262D77" w:rsidP="00FE61AE">
            <w:pPr>
              <w:spacing w:line="320" w:lineRule="atLeast"/>
              <w:rPr>
                <w:rFonts w:cs="Arial"/>
              </w:rPr>
            </w:pPr>
            <w:r>
              <w:rPr>
                <w:rFonts w:cs="Arial"/>
              </w:rPr>
              <w:t>$600,000</w:t>
            </w:r>
            <w:r w:rsidR="00317D97">
              <w:rPr>
                <w:rFonts w:cs="Arial"/>
              </w:rPr>
              <w:t xml:space="preserve"> per year (maximum of $1.8 million over three years)</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3B545579" w14:textId="77777777" w:rsidR="00317D97" w:rsidRDefault="00317D97" w:rsidP="00FE61AE">
            <w:pPr>
              <w:spacing w:line="320" w:lineRule="atLeast"/>
              <w:rPr>
                <w:rFonts w:cs="Arial"/>
              </w:rPr>
            </w:pPr>
            <w:r>
              <w:rPr>
                <w:rFonts w:cs="Arial"/>
              </w:rPr>
              <w:t>3 x criteria:</w:t>
            </w:r>
          </w:p>
          <w:p w14:paraId="2D5FE63D" w14:textId="77777777" w:rsidR="00317D97" w:rsidRDefault="00317D97" w:rsidP="00317D97">
            <w:pPr>
              <w:pStyle w:val="ListParagraph"/>
              <w:numPr>
                <w:ilvl w:val="0"/>
                <w:numId w:val="58"/>
              </w:numPr>
            </w:pPr>
            <w:r>
              <w:t>Individual Capacity Building</w:t>
            </w:r>
            <w:r w:rsidR="00FC44E5">
              <w:t xml:space="preserve"> </w:t>
            </w:r>
          </w:p>
          <w:p w14:paraId="53107F7C" w14:textId="66F7399E" w:rsidR="00317D97" w:rsidRDefault="00317D97" w:rsidP="00317D97">
            <w:pPr>
              <w:pStyle w:val="ListParagraph"/>
              <w:numPr>
                <w:ilvl w:val="0"/>
                <w:numId w:val="58"/>
              </w:numPr>
            </w:pPr>
            <w:r>
              <w:t xml:space="preserve">Expected </w:t>
            </w:r>
            <w:r w:rsidR="00262D77">
              <w:t>o</w:t>
            </w:r>
            <w:r>
              <w:t>utcomes</w:t>
            </w:r>
            <w:r w:rsidR="00FC44E5">
              <w:t xml:space="preserve"> </w:t>
            </w:r>
          </w:p>
          <w:p w14:paraId="3AF7A345" w14:textId="6991BDDE" w:rsidR="00317D97" w:rsidRDefault="00317D97" w:rsidP="00262D77">
            <w:pPr>
              <w:pStyle w:val="ListParagraph"/>
              <w:numPr>
                <w:ilvl w:val="0"/>
                <w:numId w:val="58"/>
              </w:numPr>
              <w:rPr>
                <w:rFonts w:cs="Arial"/>
              </w:rPr>
            </w:pPr>
            <w:r>
              <w:t xml:space="preserve">Organisational </w:t>
            </w:r>
            <w:r w:rsidR="00262D77">
              <w:t>c</w:t>
            </w:r>
            <w:r>
              <w:t>apability</w:t>
            </w:r>
            <w:r w:rsidR="00FC44E5">
              <w:t xml:space="preserve"> </w:t>
            </w:r>
          </w:p>
        </w:tc>
      </w:tr>
      <w:tr w:rsidR="00317D97" w14:paraId="463E1C13" w14:textId="77777777" w:rsidTr="004B6C3D">
        <w:tc>
          <w:tcPr>
            <w:tcW w:w="9923" w:type="dxa"/>
            <w:gridSpan w:val="6"/>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2017A5BE" w14:textId="13E62E64" w:rsidR="00317D97" w:rsidRDefault="00317D97" w:rsidP="00262D77">
            <w:pPr>
              <w:spacing w:line="320" w:lineRule="atLeast"/>
              <w:rPr>
                <w:rFonts w:cs="Arial"/>
              </w:rPr>
            </w:pPr>
            <w:r>
              <w:rPr>
                <w:rFonts w:cs="Arial"/>
                <w:b/>
                <w:bCs/>
              </w:rPr>
              <w:t xml:space="preserve">Small grants </w:t>
            </w:r>
            <w:r w:rsidR="00F4311E">
              <w:rPr>
                <w:rFonts w:cs="Arial"/>
                <w:b/>
                <w:bCs/>
              </w:rPr>
              <w:t xml:space="preserve">for smaller organisations </w:t>
            </w:r>
            <w:r>
              <w:rPr>
                <w:rFonts w:cs="Arial"/>
                <w:b/>
                <w:bCs/>
              </w:rPr>
              <w:t xml:space="preserve">using </w:t>
            </w:r>
            <w:r w:rsidR="00F4311E">
              <w:rPr>
                <w:rFonts w:cs="Arial"/>
                <w:b/>
                <w:bCs/>
              </w:rPr>
              <w:t xml:space="preserve">a </w:t>
            </w:r>
            <w:r>
              <w:rPr>
                <w:rFonts w:cs="Arial"/>
                <w:b/>
                <w:bCs/>
              </w:rPr>
              <w:t xml:space="preserve">streamlined application </w:t>
            </w:r>
            <w:r w:rsidR="00F4311E">
              <w:rPr>
                <w:rFonts w:cs="Arial"/>
                <w:b/>
                <w:bCs/>
              </w:rPr>
              <w:t>process</w:t>
            </w:r>
            <w:r w:rsidR="00262D77">
              <w:rPr>
                <w:rFonts w:cs="Arial"/>
                <w:b/>
                <w:bCs/>
              </w:rPr>
              <w:t xml:space="preserve"> – under $90,000</w:t>
            </w:r>
            <w:r>
              <w:rPr>
                <w:rFonts w:cs="Arial"/>
                <w:b/>
                <w:bCs/>
              </w:rPr>
              <w:t xml:space="preserve"> </w:t>
            </w:r>
            <w:r w:rsidR="009B6CD4">
              <w:rPr>
                <w:rFonts w:cs="Arial"/>
                <w:b/>
                <w:bCs/>
              </w:rPr>
              <w:t xml:space="preserve">(GST excl.) </w:t>
            </w:r>
            <w:r>
              <w:rPr>
                <w:rFonts w:cs="Arial"/>
                <w:b/>
                <w:bCs/>
              </w:rPr>
              <w:t>for life of grant</w:t>
            </w:r>
          </w:p>
        </w:tc>
      </w:tr>
      <w:tr w:rsidR="00317D97" w14:paraId="4F0D9422" w14:textId="77777777" w:rsidTr="004B6C3D">
        <w:tc>
          <w:tcPr>
            <w:tcW w:w="15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C7EBA1" w14:textId="77777777" w:rsidR="00317D97" w:rsidRDefault="00317D97" w:rsidP="003A339F">
            <w:pPr>
              <w:spacing w:line="320" w:lineRule="atLeast"/>
              <w:rPr>
                <w:rFonts w:cs="Arial"/>
                <w:b/>
                <w:bCs/>
              </w:rPr>
            </w:pPr>
            <w:r>
              <w:rPr>
                <w:rFonts w:cs="Arial"/>
                <w:b/>
                <w:bCs/>
              </w:rPr>
              <w:t>Disabled Peoples and Families Organisations (DP</w:t>
            </w:r>
            <w:r w:rsidR="00D40FF3">
              <w:rPr>
                <w:rFonts w:cs="Arial"/>
                <w:b/>
                <w:bCs/>
              </w:rPr>
              <w:t>O/</w:t>
            </w:r>
            <w:r w:rsidR="003A339F">
              <w:rPr>
                <w:rFonts w:cs="Arial"/>
                <w:b/>
                <w:bCs/>
              </w:rPr>
              <w:t>FOs</w:t>
            </w:r>
            <w:r>
              <w:rPr>
                <w:rFonts w:cs="Arial"/>
                <w:b/>
                <w:bCs/>
              </w:rPr>
              <w:t>)</w:t>
            </w:r>
          </w:p>
        </w:tc>
        <w:tc>
          <w:tcPr>
            <w:tcW w:w="13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A75A74" w14:textId="77777777" w:rsidR="00317D97" w:rsidRDefault="00317D97" w:rsidP="00FE61AE">
            <w:pPr>
              <w:spacing w:line="320" w:lineRule="atLeast"/>
              <w:rPr>
                <w:rFonts w:cs="Arial"/>
              </w:rPr>
            </w:pPr>
            <w:r>
              <w:rPr>
                <w:rFonts w:cs="Arial"/>
              </w:rPr>
              <w:t>Funded from DP</w:t>
            </w:r>
            <w:r w:rsidR="00D40FF3">
              <w:rPr>
                <w:rFonts w:cs="Arial"/>
              </w:rPr>
              <w:t>O/</w:t>
            </w:r>
            <w:r>
              <w:rPr>
                <w:rFonts w:cs="Arial"/>
              </w:rPr>
              <w:t>FO allocation detailed above</w:t>
            </w:r>
          </w:p>
        </w:tc>
        <w:tc>
          <w:tcPr>
            <w:tcW w:w="11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45DB3F" w14:textId="77777777" w:rsidR="00317D97" w:rsidRDefault="00317D97" w:rsidP="00FE61AE">
            <w:pPr>
              <w:spacing w:line="320" w:lineRule="atLeast"/>
              <w:rPr>
                <w:rFonts w:cs="Arial"/>
              </w:rPr>
            </w:pPr>
            <w:r>
              <w:rPr>
                <w:rFonts w:cs="Arial"/>
              </w:rPr>
              <w:t>Up to 3 years</w:t>
            </w:r>
          </w:p>
        </w:tc>
        <w:tc>
          <w:tcPr>
            <w:tcW w:w="1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F8E82F" w14:textId="15C8F374" w:rsidR="00D40FF3" w:rsidRDefault="00D40FF3" w:rsidP="00D40FF3">
            <w:pPr>
              <w:spacing w:line="320" w:lineRule="atLeast"/>
              <w:rPr>
                <w:rFonts w:cs="Arial"/>
              </w:rPr>
            </w:pPr>
            <w:r>
              <w:rPr>
                <w:rFonts w:cs="Arial"/>
              </w:rPr>
              <w:t>ICB only</w:t>
            </w:r>
          </w:p>
          <w:p w14:paraId="5930611C" w14:textId="77777777" w:rsidR="00262D77" w:rsidRDefault="00262D77" w:rsidP="00D40FF3">
            <w:pPr>
              <w:spacing w:line="320" w:lineRule="atLeast"/>
              <w:rPr>
                <w:rFonts w:cs="Arial"/>
              </w:rPr>
            </w:pPr>
          </w:p>
          <w:p w14:paraId="2FF04D49" w14:textId="036EB4C2" w:rsidR="00D40FF3" w:rsidRDefault="00D40FF3" w:rsidP="00D40FF3">
            <w:pPr>
              <w:spacing w:line="320" w:lineRule="atLeast"/>
              <w:rPr>
                <w:rFonts w:cs="Arial"/>
                <w:b/>
              </w:rPr>
            </w:pPr>
            <w:r w:rsidRPr="00D40FF3">
              <w:rPr>
                <w:rFonts w:cs="Arial"/>
                <w:b/>
              </w:rPr>
              <w:t>OR</w:t>
            </w:r>
          </w:p>
          <w:p w14:paraId="49193797" w14:textId="77777777" w:rsidR="00262D77" w:rsidRPr="00D40FF3" w:rsidRDefault="00262D77" w:rsidP="00D40FF3">
            <w:pPr>
              <w:spacing w:line="320" w:lineRule="atLeast"/>
              <w:rPr>
                <w:rFonts w:cs="Arial"/>
                <w:b/>
              </w:rPr>
            </w:pPr>
          </w:p>
          <w:p w14:paraId="30D1A6D0" w14:textId="77777777" w:rsidR="00317D97" w:rsidRDefault="00D40FF3" w:rsidP="00FE61AE">
            <w:pPr>
              <w:spacing w:line="320" w:lineRule="atLeast"/>
              <w:rPr>
                <w:rFonts w:cs="Arial"/>
              </w:rPr>
            </w:pPr>
            <w:r>
              <w:rPr>
                <w:rFonts w:cs="Arial"/>
              </w:rPr>
              <w:t xml:space="preserve">OCB </w:t>
            </w:r>
            <w:r w:rsidRPr="00D40FF3">
              <w:rPr>
                <w:rFonts w:cs="Arial"/>
                <w:b/>
                <w:u w:val="single"/>
              </w:rPr>
              <w:t>AND</w:t>
            </w:r>
            <w:r>
              <w:rPr>
                <w:rFonts w:cs="Arial"/>
              </w:rPr>
              <w:t xml:space="preserve"> ICB</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F9435D" w14:textId="7E50F7F2" w:rsidR="00317D97" w:rsidRDefault="00262D77" w:rsidP="00FE61AE">
            <w:pPr>
              <w:spacing w:line="320" w:lineRule="atLeast"/>
              <w:rPr>
                <w:rFonts w:cs="Arial"/>
              </w:rPr>
            </w:pPr>
            <w:r>
              <w:rPr>
                <w:rFonts w:cs="Arial"/>
              </w:rPr>
              <w:t xml:space="preserve">$30,000 per </w:t>
            </w:r>
            <w:r w:rsidR="00647170">
              <w:rPr>
                <w:rFonts w:cs="Arial"/>
              </w:rPr>
              <w:t>year</w:t>
            </w:r>
            <w:r>
              <w:rPr>
                <w:rFonts w:cs="Arial"/>
              </w:rPr>
              <w:t>, therefore $90,000</w:t>
            </w:r>
            <w:r w:rsidR="00317D97">
              <w:rPr>
                <w:rFonts w:cs="Arial"/>
              </w:rPr>
              <w:t xml:space="preserve"> in total over 3 years</w:t>
            </w:r>
          </w:p>
          <w:p w14:paraId="17268F25" w14:textId="347DDFCB" w:rsidR="00317D97" w:rsidRDefault="00317D97" w:rsidP="00FE61AE">
            <w:pPr>
              <w:spacing w:line="320" w:lineRule="atLeast"/>
              <w:rPr>
                <w:rFonts w:cs="Arial"/>
              </w:rPr>
            </w:pPr>
          </w:p>
          <w:p w14:paraId="3D4E494C" w14:textId="02F8373E" w:rsidR="00317D97" w:rsidRDefault="00262D77" w:rsidP="00647170">
            <w:pPr>
              <w:spacing w:line="320" w:lineRule="atLeast"/>
              <w:rPr>
                <w:rFonts w:cs="Arial"/>
              </w:rPr>
            </w:pPr>
            <w:r>
              <w:rPr>
                <w:rFonts w:cs="Arial"/>
              </w:rPr>
              <w:t>$30,000</w:t>
            </w:r>
            <w:r w:rsidR="00317D97">
              <w:rPr>
                <w:rFonts w:cs="Arial"/>
              </w:rPr>
              <w:t xml:space="preserve"> per </w:t>
            </w:r>
            <w:r w:rsidR="00647170">
              <w:rPr>
                <w:rFonts w:cs="Arial"/>
              </w:rPr>
              <w:t>year</w:t>
            </w:r>
            <w:r w:rsidR="00317D97">
              <w:rPr>
                <w:rFonts w:cs="Arial"/>
              </w:rPr>
              <w:t>, combined for both activities in total over 3 years</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5EADB1" w14:textId="77777777" w:rsidR="00317D97" w:rsidRDefault="00317D97" w:rsidP="00FE61AE">
            <w:pPr>
              <w:spacing w:line="320" w:lineRule="atLeast"/>
              <w:rPr>
                <w:rFonts w:cs="Arial"/>
              </w:rPr>
            </w:pPr>
            <w:r>
              <w:rPr>
                <w:rFonts w:cs="Arial"/>
              </w:rPr>
              <w:t>2 x criteria</w:t>
            </w:r>
            <w:r w:rsidR="00FC44E5">
              <w:rPr>
                <w:rFonts w:cs="Arial"/>
              </w:rPr>
              <w:t xml:space="preserve"> </w:t>
            </w:r>
          </w:p>
          <w:p w14:paraId="6E3A4B45" w14:textId="77777777" w:rsidR="00317D97" w:rsidRDefault="00317D97" w:rsidP="00317D97">
            <w:pPr>
              <w:pStyle w:val="ListParagraph"/>
              <w:numPr>
                <w:ilvl w:val="0"/>
                <w:numId w:val="59"/>
              </w:numPr>
            </w:pPr>
            <w:r>
              <w:t>Individual Capacity Building</w:t>
            </w:r>
          </w:p>
          <w:p w14:paraId="4D668C87" w14:textId="6BC705BF" w:rsidR="00317D97" w:rsidRPr="00761882" w:rsidRDefault="00317D97" w:rsidP="00317D97">
            <w:pPr>
              <w:pStyle w:val="ListParagraph"/>
              <w:numPr>
                <w:ilvl w:val="0"/>
                <w:numId w:val="59"/>
              </w:numPr>
              <w:rPr>
                <w:rFonts w:cs="Arial"/>
              </w:rPr>
            </w:pPr>
            <w:r>
              <w:t xml:space="preserve">Expected </w:t>
            </w:r>
            <w:r w:rsidR="00262D77">
              <w:t>o</w:t>
            </w:r>
            <w:r>
              <w:t>utcomes</w:t>
            </w:r>
          </w:p>
          <w:p w14:paraId="7229F79F" w14:textId="77777777" w:rsidR="00317D97" w:rsidRDefault="00317D97" w:rsidP="00FE61AE">
            <w:pPr>
              <w:spacing w:line="320" w:lineRule="atLeast"/>
              <w:rPr>
                <w:rFonts w:cs="Arial"/>
              </w:rPr>
            </w:pPr>
          </w:p>
        </w:tc>
      </w:tr>
      <w:tr w:rsidR="00317D97" w:rsidRPr="00C06F7A" w14:paraId="2C666092" w14:textId="77777777" w:rsidTr="004B6C3D">
        <w:tc>
          <w:tcPr>
            <w:tcW w:w="15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F8C27A" w14:textId="77777777" w:rsidR="00317D97" w:rsidRDefault="00317D97" w:rsidP="003A339F">
            <w:pPr>
              <w:spacing w:line="320" w:lineRule="atLeast"/>
              <w:rPr>
                <w:rFonts w:cs="Arial"/>
                <w:b/>
                <w:bCs/>
              </w:rPr>
            </w:pPr>
            <w:r>
              <w:rPr>
                <w:rFonts w:cs="Arial"/>
                <w:b/>
                <w:bCs/>
              </w:rPr>
              <w:t>Priority Cohort Led organisations</w:t>
            </w:r>
            <w:r w:rsidR="003A339F">
              <w:rPr>
                <w:rFonts w:cs="Arial"/>
                <w:b/>
                <w:bCs/>
              </w:rPr>
              <w:t xml:space="preserve"> (PCLs)</w:t>
            </w:r>
          </w:p>
        </w:tc>
        <w:tc>
          <w:tcPr>
            <w:tcW w:w="13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49B244" w14:textId="77777777" w:rsidR="00317D97" w:rsidRDefault="00317D97" w:rsidP="00FE61AE">
            <w:pPr>
              <w:spacing w:line="320" w:lineRule="atLeast"/>
              <w:rPr>
                <w:rFonts w:cs="Arial"/>
              </w:rPr>
            </w:pPr>
            <w:r>
              <w:rPr>
                <w:rFonts w:cs="Arial"/>
              </w:rPr>
              <w:t>Funded from PCL allocation detailed above</w:t>
            </w:r>
          </w:p>
        </w:tc>
        <w:tc>
          <w:tcPr>
            <w:tcW w:w="11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489C6A" w14:textId="77777777" w:rsidR="00317D97" w:rsidRDefault="00317D97" w:rsidP="00FE61AE">
            <w:pPr>
              <w:spacing w:line="320" w:lineRule="atLeast"/>
              <w:rPr>
                <w:rFonts w:cs="Arial"/>
              </w:rPr>
            </w:pPr>
            <w:r>
              <w:rPr>
                <w:rFonts w:cs="Arial"/>
              </w:rPr>
              <w:t>Up to 3 years</w:t>
            </w:r>
          </w:p>
        </w:tc>
        <w:tc>
          <w:tcPr>
            <w:tcW w:w="1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A573CF" w14:textId="77777777" w:rsidR="00317D97" w:rsidRDefault="00317D97" w:rsidP="00FE61AE">
            <w:pPr>
              <w:spacing w:line="320" w:lineRule="atLeast"/>
              <w:rPr>
                <w:rFonts w:cs="Arial"/>
              </w:rPr>
            </w:pPr>
            <w:r>
              <w:rPr>
                <w:rFonts w:cs="Arial"/>
              </w:rPr>
              <w:t>ICB only</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58BC37" w14:textId="189E3158" w:rsidR="00317D97" w:rsidRDefault="00262D77" w:rsidP="00647170">
            <w:pPr>
              <w:spacing w:line="320" w:lineRule="atLeast"/>
              <w:rPr>
                <w:rFonts w:cs="Arial"/>
              </w:rPr>
            </w:pPr>
            <w:r>
              <w:rPr>
                <w:rFonts w:cs="Arial"/>
              </w:rPr>
              <w:t xml:space="preserve">$30,000 per </w:t>
            </w:r>
            <w:r w:rsidR="00647170">
              <w:rPr>
                <w:rFonts w:cs="Arial"/>
              </w:rPr>
              <w:t>year</w:t>
            </w:r>
            <w:r>
              <w:rPr>
                <w:rFonts w:cs="Arial"/>
              </w:rPr>
              <w:t>, therefore $90,000</w:t>
            </w:r>
            <w:r w:rsidR="00317D97">
              <w:rPr>
                <w:rFonts w:cs="Arial"/>
              </w:rPr>
              <w:t xml:space="preserve"> in total over 3 years</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397907" w14:textId="77777777" w:rsidR="00317D97" w:rsidRDefault="00317D97" w:rsidP="00FE61AE">
            <w:pPr>
              <w:spacing w:line="320" w:lineRule="atLeast"/>
              <w:rPr>
                <w:rFonts w:cs="Arial"/>
              </w:rPr>
            </w:pPr>
            <w:r>
              <w:rPr>
                <w:rFonts w:cs="Arial"/>
              </w:rPr>
              <w:t>2 x criteria</w:t>
            </w:r>
            <w:r w:rsidR="00FC44E5">
              <w:rPr>
                <w:rFonts w:cs="Arial"/>
              </w:rPr>
              <w:t xml:space="preserve"> </w:t>
            </w:r>
          </w:p>
          <w:p w14:paraId="4AE4BC5D" w14:textId="77777777" w:rsidR="00D40FF3" w:rsidRDefault="00D40FF3" w:rsidP="00D40FF3">
            <w:pPr>
              <w:pStyle w:val="ListParagraph"/>
              <w:numPr>
                <w:ilvl w:val="0"/>
                <w:numId w:val="66"/>
              </w:numPr>
            </w:pPr>
            <w:r>
              <w:t>Individual Capacity Building</w:t>
            </w:r>
          </w:p>
          <w:p w14:paraId="441B05D0" w14:textId="3CCC726D" w:rsidR="00D40FF3" w:rsidRPr="00761882" w:rsidRDefault="00D40FF3" w:rsidP="00D40FF3">
            <w:pPr>
              <w:pStyle w:val="ListParagraph"/>
              <w:numPr>
                <w:ilvl w:val="0"/>
                <w:numId w:val="66"/>
              </w:numPr>
              <w:rPr>
                <w:rFonts w:cs="Arial"/>
              </w:rPr>
            </w:pPr>
            <w:r>
              <w:t xml:space="preserve">Expected </w:t>
            </w:r>
            <w:r w:rsidR="00262D77">
              <w:t>o</w:t>
            </w:r>
            <w:r>
              <w:t>utcomes</w:t>
            </w:r>
          </w:p>
          <w:p w14:paraId="5BBAE815" w14:textId="77777777" w:rsidR="00317D97" w:rsidRPr="00577905" w:rsidRDefault="00317D97" w:rsidP="00D40FF3">
            <w:pPr>
              <w:pStyle w:val="ListParagraph"/>
              <w:rPr>
                <w:rFonts w:cs="Arial"/>
              </w:rPr>
            </w:pPr>
          </w:p>
        </w:tc>
      </w:tr>
    </w:tbl>
    <w:p w14:paraId="78C62463" w14:textId="77777777" w:rsidR="00262D77" w:rsidRDefault="00262D77" w:rsidP="00E22673">
      <w:pPr>
        <w:rPr>
          <w:rFonts w:cs="Arial"/>
        </w:rPr>
      </w:pPr>
    </w:p>
    <w:p w14:paraId="6E938CF0" w14:textId="2F01F2A3" w:rsidR="009C0662" w:rsidRPr="00E22673" w:rsidRDefault="009F5837" w:rsidP="00E22673">
      <w:pPr>
        <w:rPr>
          <w:rFonts w:cs="Arial"/>
        </w:rPr>
      </w:pPr>
      <w:r w:rsidRPr="00E22673">
        <w:rPr>
          <w:rFonts w:cs="Arial"/>
        </w:rPr>
        <w:t xml:space="preserve">The </w:t>
      </w:r>
      <w:r w:rsidR="009C0662" w:rsidRPr="00E22673">
        <w:rPr>
          <w:rFonts w:cs="Arial"/>
        </w:rPr>
        <w:t xml:space="preserve">NDIA reserves the right to </w:t>
      </w:r>
      <w:r w:rsidR="009C0662" w:rsidRPr="00E22673">
        <w:rPr>
          <w:rFonts w:cs="Arial"/>
          <w:color w:val="000000" w:themeColor="text1"/>
        </w:rPr>
        <w:t xml:space="preserve">increase or decrease </w:t>
      </w:r>
      <w:r w:rsidR="009C0662" w:rsidRPr="00E22673">
        <w:rPr>
          <w:rFonts w:cs="Arial"/>
        </w:rPr>
        <w:t xml:space="preserve">the overall amount of funding </w:t>
      </w:r>
      <w:r w:rsidR="00FA34E7" w:rsidRPr="00E22673">
        <w:rPr>
          <w:rFonts w:cs="Arial"/>
        </w:rPr>
        <w:t>available in this funding round and change the funding split</w:t>
      </w:r>
      <w:r w:rsidR="000F36F6" w:rsidRPr="00E22673">
        <w:rPr>
          <w:rFonts w:cs="Arial"/>
        </w:rPr>
        <w:t xml:space="preserve"> between organisation types</w:t>
      </w:r>
      <w:r w:rsidR="00FA34E7" w:rsidRPr="00E22673">
        <w:rPr>
          <w:rFonts w:cs="Arial"/>
        </w:rPr>
        <w:t xml:space="preserve"> in the above table</w:t>
      </w:r>
      <w:r w:rsidR="000F36F6" w:rsidRPr="00E22673">
        <w:rPr>
          <w:rFonts w:cs="Arial"/>
        </w:rPr>
        <w:t xml:space="preserve"> based on the quantity and quality of application</w:t>
      </w:r>
      <w:r w:rsidR="00F4311E" w:rsidRPr="00E22673">
        <w:rPr>
          <w:rFonts w:cs="Arial"/>
        </w:rPr>
        <w:t>s</w:t>
      </w:r>
      <w:r w:rsidR="000F36F6" w:rsidRPr="00E22673">
        <w:rPr>
          <w:rFonts w:cs="Arial"/>
        </w:rPr>
        <w:t xml:space="preserve"> received</w:t>
      </w:r>
      <w:r w:rsidR="00FA34E7" w:rsidRPr="00E22673">
        <w:rPr>
          <w:rFonts w:cs="Arial"/>
        </w:rPr>
        <w:t>.</w:t>
      </w:r>
    </w:p>
    <w:p w14:paraId="2D92D377" w14:textId="77777777" w:rsidR="006840D8" w:rsidRPr="00E22673" w:rsidRDefault="006840D8" w:rsidP="00E22673">
      <w:pPr>
        <w:rPr>
          <w:rFonts w:cs="Arial"/>
        </w:rPr>
      </w:pPr>
      <w:r w:rsidRPr="00E22673">
        <w:rPr>
          <w:rFonts w:cs="Arial"/>
        </w:rPr>
        <w:lastRenderedPageBreak/>
        <w:t xml:space="preserve">Applicants should be aware that the amount of funding applied for will be taken into account when determining whether or not an individual application represents value </w:t>
      </w:r>
      <w:r w:rsidR="00D40FF3" w:rsidRPr="00E22673">
        <w:rPr>
          <w:rFonts w:cs="Arial"/>
        </w:rPr>
        <w:t xml:space="preserve">with relevant </w:t>
      </w:r>
      <w:r w:rsidRPr="00E22673">
        <w:rPr>
          <w:rFonts w:cs="Arial"/>
        </w:rPr>
        <w:t>money.</w:t>
      </w:r>
    </w:p>
    <w:p w14:paraId="74C754DE" w14:textId="77777777" w:rsidR="00317D97" w:rsidRDefault="00317D97" w:rsidP="00317D97">
      <w:pPr>
        <w:pStyle w:val="Heading3"/>
      </w:pPr>
      <w:bookmarkStart w:id="13" w:name="_Toc13743143"/>
      <w:bookmarkStart w:id="14" w:name="_Toc16774064"/>
      <w:r>
        <w:t>Applications for funding under $90,000 over total grant period</w:t>
      </w:r>
      <w:bookmarkEnd w:id="13"/>
      <w:bookmarkEnd w:id="14"/>
    </w:p>
    <w:p w14:paraId="1E0FC448" w14:textId="38FE4149" w:rsidR="00317D97" w:rsidRPr="00E22673" w:rsidRDefault="00317D97" w:rsidP="00E22673">
      <w:pPr>
        <w:rPr>
          <w:rFonts w:cs="Arial"/>
        </w:rPr>
      </w:pPr>
      <w:r w:rsidRPr="00E22673">
        <w:rPr>
          <w:rFonts w:cs="Arial"/>
        </w:rPr>
        <w:t>Applicants who apply for total funding under $90,000 (GST Excl</w:t>
      </w:r>
      <w:r w:rsidR="003A339F" w:rsidRPr="00E22673">
        <w:rPr>
          <w:rFonts w:cs="Arial"/>
        </w:rPr>
        <w:t>.</w:t>
      </w:r>
      <w:r w:rsidRPr="00E22673">
        <w:rPr>
          <w:rFonts w:cs="Arial"/>
        </w:rPr>
        <w:t>) over the tot</w:t>
      </w:r>
      <w:r w:rsidR="006810D3">
        <w:rPr>
          <w:rFonts w:cs="Arial"/>
        </w:rPr>
        <w:t>al life of the grant</w:t>
      </w:r>
      <w:r w:rsidRPr="00E22673">
        <w:rPr>
          <w:rFonts w:cs="Arial"/>
        </w:rPr>
        <w:t xml:space="preserve"> do not need to respond to </w:t>
      </w:r>
      <w:r w:rsidR="00E02430">
        <w:rPr>
          <w:rFonts w:cs="Arial"/>
        </w:rPr>
        <w:t>s</w:t>
      </w:r>
      <w:r w:rsidR="00127273">
        <w:rPr>
          <w:rFonts w:cs="Arial"/>
        </w:rPr>
        <w:t>election</w:t>
      </w:r>
      <w:r w:rsidRPr="00E22673">
        <w:rPr>
          <w:rFonts w:cs="Arial"/>
        </w:rPr>
        <w:t xml:space="preserve"> </w:t>
      </w:r>
      <w:r w:rsidR="00E02430">
        <w:rPr>
          <w:rFonts w:cs="Arial"/>
        </w:rPr>
        <w:t>c</w:t>
      </w:r>
      <w:r w:rsidRPr="00E22673">
        <w:rPr>
          <w:rFonts w:cs="Arial"/>
        </w:rPr>
        <w:t>riterion 3 in the application form. These projects are likely to be based in local communities. Below are some examples of projects under $90,000:</w:t>
      </w:r>
    </w:p>
    <w:p w14:paraId="5DE9CCE8" w14:textId="77777777" w:rsidR="00317D97" w:rsidRPr="00E22673" w:rsidRDefault="00317D97" w:rsidP="00E22673">
      <w:pPr>
        <w:pStyle w:val="ListParagraph"/>
        <w:numPr>
          <w:ilvl w:val="0"/>
          <w:numId w:val="60"/>
        </w:numPr>
        <w:contextualSpacing w:val="0"/>
        <w:rPr>
          <w:rFonts w:cs="Arial"/>
        </w:rPr>
      </w:pPr>
      <w:r w:rsidRPr="00E22673">
        <w:rPr>
          <w:rFonts w:cs="Arial"/>
        </w:rPr>
        <w:t xml:space="preserve">Supporting </w:t>
      </w:r>
      <w:r w:rsidRPr="00E22673">
        <w:rPr>
          <w:rFonts w:cs="Arial"/>
          <w:b/>
        </w:rPr>
        <w:t xml:space="preserve">existing peer led groups </w:t>
      </w:r>
      <w:r w:rsidRPr="00E22673">
        <w:rPr>
          <w:rFonts w:cs="Arial"/>
        </w:rPr>
        <w:t>for the maintenance and support of the group such as venue hire, assistance with interpreting, and other costs associated with running the group.</w:t>
      </w:r>
    </w:p>
    <w:p w14:paraId="6D66B672" w14:textId="77777777" w:rsidR="00317D97" w:rsidRPr="00E22673" w:rsidRDefault="00317D97" w:rsidP="00E22673">
      <w:pPr>
        <w:pStyle w:val="ListParagraph"/>
        <w:numPr>
          <w:ilvl w:val="0"/>
          <w:numId w:val="60"/>
        </w:numPr>
        <w:contextualSpacing w:val="0"/>
        <w:rPr>
          <w:rFonts w:cs="Arial"/>
        </w:rPr>
      </w:pPr>
      <w:r w:rsidRPr="00E22673">
        <w:rPr>
          <w:rFonts w:cs="Arial"/>
        </w:rPr>
        <w:t xml:space="preserve">Small scale projects </w:t>
      </w:r>
      <w:r w:rsidR="00F4311E" w:rsidRPr="00E22673">
        <w:rPr>
          <w:rFonts w:cs="Arial"/>
        </w:rPr>
        <w:t xml:space="preserve">or pilot projects </w:t>
      </w:r>
      <w:r w:rsidRPr="00E22673">
        <w:rPr>
          <w:rFonts w:cs="Arial"/>
        </w:rPr>
        <w:t>that contribute to building the capacity of people with disability in the local community.</w:t>
      </w:r>
    </w:p>
    <w:p w14:paraId="18722F46" w14:textId="4937C325" w:rsidR="00F4311E" w:rsidRPr="00E22673" w:rsidRDefault="00F4311E" w:rsidP="00E22673">
      <w:pPr>
        <w:pStyle w:val="ListParagraph"/>
        <w:numPr>
          <w:ilvl w:val="0"/>
          <w:numId w:val="60"/>
        </w:numPr>
        <w:contextualSpacing w:val="0"/>
        <w:rPr>
          <w:rFonts w:cs="Arial"/>
        </w:rPr>
      </w:pPr>
      <w:r w:rsidRPr="00E22673">
        <w:rPr>
          <w:rFonts w:cs="Arial"/>
        </w:rPr>
        <w:t>Building capacity of a place</w:t>
      </w:r>
      <w:r w:rsidR="006810D3">
        <w:rPr>
          <w:rFonts w:cs="Arial"/>
        </w:rPr>
        <w:t>-</w:t>
      </w:r>
      <w:r w:rsidRPr="00E22673">
        <w:rPr>
          <w:rFonts w:cs="Arial"/>
        </w:rPr>
        <w:t>ba</w:t>
      </w:r>
      <w:r w:rsidR="00720E07" w:rsidRPr="00E22673">
        <w:rPr>
          <w:rFonts w:cs="Arial"/>
        </w:rPr>
        <w:t>s</w:t>
      </w:r>
      <w:r w:rsidRPr="00E22673">
        <w:rPr>
          <w:rFonts w:cs="Arial"/>
        </w:rPr>
        <w:t xml:space="preserve">ed </w:t>
      </w:r>
      <w:r w:rsidR="00720E07" w:rsidRPr="00E22673">
        <w:rPr>
          <w:rFonts w:cs="Arial"/>
        </w:rPr>
        <w:t>community or community of interest while also strengthening the infrastructure of the group to further its mission</w:t>
      </w:r>
      <w:r w:rsidR="009F5837" w:rsidRPr="00E22673">
        <w:rPr>
          <w:rFonts w:cs="Arial"/>
        </w:rPr>
        <w:t>.</w:t>
      </w:r>
    </w:p>
    <w:p w14:paraId="6F8C4DA5" w14:textId="77777777" w:rsidR="00FE3F18" w:rsidRDefault="00FE3F18" w:rsidP="001505F4">
      <w:pPr>
        <w:pStyle w:val="Heading3"/>
      </w:pPr>
      <w:bookmarkStart w:id="15" w:name="_Toc16774065"/>
      <w:r>
        <w:t>Other considerations</w:t>
      </w:r>
      <w:bookmarkEnd w:id="15"/>
    </w:p>
    <w:p w14:paraId="748B9C23" w14:textId="77777777" w:rsidR="00AC400F" w:rsidRPr="00E22673" w:rsidRDefault="00AC400F" w:rsidP="00E22673">
      <w:pPr>
        <w:rPr>
          <w:rFonts w:eastAsia="Calibri" w:cs="Arial"/>
        </w:rPr>
      </w:pPr>
      <w:r w:rsidRPr="00E22673">
        <w:rPr>
          <w:rFonts w:eastAsia="Calibri" w:cs="Arial"/>
        </w:rPr>
        <w:t>During a competitive selection process, applications that are found to be suitable will be subject to a comparative assessment. Regardless of the selection process adopted, if the NDIA considers that the applications received through a funding round are unlikely to:</w:t>
      </w:r>
    </w:p>
    <w:p w14:paraId="2AF1EBD1" w14:textId="5D0C0CA0" w:rsidR="00AC400F" w:rsidRPr="00E22673" w:rsidRDefault="00AC400F" w:rsidP="00E22673">
      <w:pPr>
        <w:pStyle w:val="Bullet1"/>
        <w:spacing w:before="40" w:after="120"/>
        <w:rPr>
          <w:rFonts w:cs="Arial"/>
        </w:rPr>
      </w:pPr>
      <w:r w:rsidRPr="00E22673">
        <w:rPr>
          <w:rFonts w:cs="Arial"/>
        </w:rPr>
        <w:t>meet the NDIA and ILC Program objectives</w:t>
      </w:r>
    </w:p>
    <w:p w14:paraId="1DF08991" w14:textId="73F84F2E" w:rsidR="00AC400F" w:rsidRPr="00E22673" w:rsidRDefault="00AC400F" w:rsidP="00E22673">
      <w:pPr>
        <w:pStyle w:val="Bullet1"/>
        <w:spacing w:before="40" w:after="120"/>
        <w:rPr>
          <w:rFonts w:cs="Arial"/>
        </w:rPr>
      </w:pPr>
      <w:r w:rsidRPr="00E22673">
        <w:rPr>
          <w:rFonts w:cs="Arial"/>
        </w:rPr>
        <w:t>deliver a satisf</w:t>
      </w:r>
      <w:r w:rsidR="002C466B">
        <w:rPr>
          <w:rFonts w:cs="Arial"/>
        </w:rPr>
        <w:t>actory result for the community</w:t>
      </w:r>
    </w:p>
    <w:p w14:paraId="2FDA54F2" w14:textId="77777777" w:rsidR="00AC400F" w:rsidRPr="00E22673" w:rsidRDefault="00AC400F" w:rsidP="00E22673">
      <w:pPr>
        <w:rPr>
          <w:rFonts w:eastAsia="Calibri" w:cs="Arial"/>
        </w:rPr>
      </w:pPr>
      <w:r w:rsidRPr="00E22673">
        <w:rPr>
          <w:rFonts w:eastAsia="Calibri" w:cs="Arial"/>
        </w:rPr>
        <w:t>then all or part of the funding round may be withdrawn or readvertised at the NDIA’s discretion; or the NDIA may decide to conduct a new and/or different selection process for that funding round. For all funding rounds or opportunities, the NDIA delegate will ultimately determine whether an application will receive funding, the amount of funding to be allocated and/or whether the allocated budget for the funding round is fully expended.</w:t>
      </w:r>
    </w:p>
    <w:p w14:paraId="65F99683" w14:textId="78F162F1" w:rsidR="009C0662" w:rsidRPr="00E22673" w:rsidRDefault="009F5837" w:rsidP="00E22673">
      <w:pPr>
        <w:rPr>
          <w:rFonts w:cs="Arial"/>
        </w:rPr>
      </w:pPr>
      <w:r w:rsidRPr="00E22673">
        <w:rPr>
          <w:rFonts w:cs="Arial"/>
        </w:rPr>
        <w:t xml:space="preserve">The </w:t>
      </w:r>
      <w:r w:rsidR="008345ED" w:rsidRPr="00E22673">
        <w:rPr>
          <w:rFonts w:cs="Arial"/>
        </w:rPr>
        <w:t>NDIA anticipate</w:t>
      </w:r>
      <w:r w:rsidR="006810D3">
        <w:rPr>
          <w:rFonts w:cs="Arial"/>
        </w:rPr>
        <w:t>s</w:t>
      </w:r>
      <w:r w:rsidR="008345ED" w:rsidRPr="00E22673">
        <w:rPr>
          <w:rFonts w:cs="Arial"/>
        </w:rPr>
        <w:t xml:space="preserve"> further </w:t>
      </w:r>
      <w:r w:rsidR="009C0662" w:rsidRPr="00E22673">
        <w:rPr>
          <w:rFonts w:cs="Arial"/>
        </w:rPr>
        <w:t>grant opportunities for</w:t>
      </w:r>
      <w:r w:rsidR="00D40FF3" w:rsidRPr="00E22673">
        <w:rPr>
          <w:rFonts w:cs="Arial"/>
        </w:rPr>
        <w:t xml:space="preserve"> Individual </w:t>
      </w:r>
      <w:r w:rsidR="009C0662" w:rsidRPr="00E22673">
        <w:rPr>
          <w:rFonts w:cs="Arial"/>
        </w:rPr>
        <w:t>Capacity Building Program will be available in subsequent financial years.</w:t>
      </w:r>
    </w:p>
    <w:p w14:paraId="33100E2F" w14:textId="77777777" w:rsidR="00F87000" w:rsidRDefault="009F5837" w:rsidP="001505F4">
      <w:pPr>
        <w:pStyle w:val="Heading3"/>
      </w:pPr>
      <w:bookmarkStart w:id="16" w:name="_Toc16774066"/>
      <w:r>
        <w:t>Geographical l</w:t>
      </w:r>
      <w:r w:rsidR="00F87000">
        <w:t>ocation</w:t>
      </w:r>
      <w:bookmarkEnd w:id="16"/>
    </w:p>
    <w:p w14:paraId="09FCFED0" w14:textId="77777777" w:rsidR="0088319C" w:rsidRPr="00E22673" w:rsidRDefault="00577905" w:rsidP="00E22673">
      <w:pPr>
        <w:rPr>
          <w:rFonts w:cs="Arial"/>
        </w:rPr>
      </w:pPr>
      <w:r w:rsidRPr="00E22673">
        <w:rPr>
          <w:rFonts w:cs="Arial"/>
        </w:rPr>
        <w:t xml:space="preserve">This </w:t>
      </w:r>
      <w:r w:rsidR="0088319C" w:rsidRPr="00E22673">
        <w:rPr>
          <w:rFonts w:cs="Arial"/>
        </w:rPr>
        <w:t xml:space="preserve">grant round will be a national round with a spread of grants across all jurisdictions. Applicants can apply to deliver activities nationally, across multiple jurisdictions, state-based or in particular regions or local areas. </w:t>
      </w:r>
    </w:p>
    <w:p w14:paraId="49C82DF4" w14:textId="77777777" w:rsidR="00B35873" w:rsidRDefault="00B35873" w:rsidP="001505F4">
      <w:pPr>
        <w:pStyle w:val="Heading3"/>
      </w:pPr>
      <w:bookmarkStart w:id="17" w:name="_Toc16774067"/>
      <w:r>
        <w:t xml:space="preserve">Outcomes </w:t>
      </w:r>
      <w:r w:rsidR="008E4C28">
        <w:t>and performance indicators</w:t>
      </w:r>
      <w:bookmarkEnd w:id="17"/>
    </w:p>
    <w:p w14:paraId="1F97D2EB" w14:textId="77777777" w:rsidR="00CB5B34" w:rsidRPr="00E22673" w:rsidRDefault="00CB5B34" w:rsidP="00E22673">
      <w:pPr>
        <w:rPr>
          <w:rFonts w:cs="Arial"/>
        </w:rPr>
      </w:pPr>
      <w:r w:rsidRPr="00E22673">
        <w:rPr>
          <w:rFonts w:cs="Arial"/>
        </w:rPr>
        <w:t>The intended outcomes of the ICB activities are:</w:t>
      </w:r>
    </w:p>
    <w:p w14:paraId="1E833CB7" w14:textId="77777777" w:rsidR="00577905" w:rsidRPr="00E22673" w:rsidRDefault="009F5837" w:rsidP="00E22673">
      <w:pPr>
        <w:pStyle w:val="Bullet1"/>
        <w:numPr>
          <w:ilvl w:val="0"/>
          <w:numId w:val="67"/>
        </w:numPr>
        <w:suppressAutoHyphens w:val="0"/>
        <w:spacing w:before="40" w:after="120"/>
        <w:rPr>
          <w:rFonts w:cs="Arial"/>
          <w:lang w:eastAsia="en-AU"/>
        </w:rPr>
      </w:pPr>
      <w:r w:rsidRPr="00E22673">
        <w:rPr>
          <w:rFonts w:cs="Arial"/>
          <w:lang w:eastAsia="en-AU"/>
        </w:rPr>
        <w:t>i</w:t>
      </w:r>
      <w:r w:rsidR="00CB5B34" w:rsidRPr="00E22673">
        <w:rPr>
          <w:rFonts w:cs="Arial"/>
          <w:lang w:eastAsia="en-AU"/>
        </w:rPr>
        <w:t xml:space="preserve">ncreased skills and capacity of </w:t>
      </w:r>
      <w:r w:rsidR="00577905" w:rsidRPr="00E22673">
        <w:rPr>
          <w:rFonts w:cs="Arial"/>
          <w:lang w:eastAsia="en-AU"/>
        </w:rPr>
        <w:t>individuals</w:t>
      </w:r>
    </w:p>
    <w:p w14:paraId="2BBD0CED" w14:textId="77777777" w:rsidR="00CB5B34" w:rsidRPr="00E22673" w:rsidRDefault="009F5837" w:rsidP="00E22673">
      <w:pPr>
        <w:pStyle w:val="Bullet1"/>
        <w:numPr>
          <w:ilvl w:val="0"/>
          <w:numId w:val="67"/>
        </w:numPr>
        <w:suppressAutoHyphens w:val="0"/>
        <w:spacing w:before="40" w:after="120"/>
        <w:rPr>
          <w:rFonts w:cs="Arial"/>
          <w:lang w:eastAsia="en-AU"/>
        </w:rPr>
      </w:pPr>
      <w:r w:rsidRPr="00E22673">
        <w:rPr>
          <w:rFonts w:cs="Arial"/>
          <w:lang w:eastAsia="en-AU"/>
        </w:rPr>
        <w:t>i</w:t>
      </w:r>
      <w:r w:rsidR="00CB5B34" w:rsidRPr="00E22673">
        <w:rPr>
          <w:rFonts w:cs="Arial"/>
          <w:lang w:eastAsia="en-AU"/>
        </w:rPr>
        <w:t>ncreased motivation, confidence and empowerment to act</w:t>
      </w:r>
    </w:p>
    <w:p w14:paraId="0EA5AEC7" w14:textId="77777777" w:rsidR="00CB5B34" w:rsidRPr="00E22673" w:rsidRDefault="009F5837" w:rsidP="00E22673">
      <w:pPr>
        <w:pStyle w:val="Bullet1"/>
        <w:numPr>
          <w:ilvl w:val="0"/>
          <w:numId w:val="67"/>
        </w:numPr>
        <w:suppressAutoHyphens w:val="0"/>
        <w:spacing w:before="40" w:after="120"/>
        <w:rPr>
          <w:rFonts w:cs="Arial"/>
          <w:lang w:eastAsia="en-AU"/>
        </w:rPr>
      </w:pPr>
      <w:r w:rsidRPr="00E22673">
        <w:rPr>
          <w:rFonts w:cs="Arial"/>
          <w:lang w:eastAsia="en-AU"/>
        </w:rPr>
        <w:t>i</w:t>
      </w:r>
      <w:r w:rsidR="00CB5B34" w:rsidRPr="00E22673">
        <w:rPr>
          <w:rFonts w:cs="Arial"/>
          <w:lang w:eastAsia="en-AU"/>
        </w:rPr>
        <w:t>ncreased participation in and contribution to community</w:t>
      </w:r>
      <w:r w:rsidRPr="00E22673">
        <w:rPr>
          <w:rFonts w:cs="Arial"/>
          <w:lang w:eastAsia="en-AU"/>
        </w:rPr>
        <w:t>.</w:t>
      </w:r>
    </w:p>
    <w:p w14:paraId="052EB122" w14:textId="76A2B786" w:rsidR="00CB5B34" w:rsidRPr="00E22673" w:rsidRDefault="00CB5B34" w:rsidP="00E22673">
      <w:pPr>
        <w:rPr>
          <w:rFonts w:cs="Arial"/>
        </w:rPr>
      </w:pPr>
      <w:r w:rsidRPr="00E22673">
        <w:rPr>
          <w:rFonts w:cs="Arial"/>
          <w:lang w:eastAsia="en-AU"/>
        </w:rPr>
        <w:t xml:space="preserve">The intended outcome for the OCB activities </w:t>
      </w:r>
      <w:r w:rsidR="006810D3">
        <w:rPr>
          <w:rFonts w:cs="Arial"/>
          <w:lang w:eastAsia="en-AU"/>
        </w:rPr>
        <w:t>is</w:t>
      </w:r>
      <w:r w:rsidRPr="00E22673">
        <w:rPr>
          <w:rFonts w:cs="Arial"/>
          <w:lang w:eastAsia="en-AU"/>
        </w:rPr>
        <w:t xml:space="preserve"> to </w:t>
      </w:r>
      <w:r w:rsidRPr="00E22673">
        <w:rPr>
          <w:rFonts w:cs="Arial"/>
        </w:rPr>
        <w:t>build the capability of Disabled Peoples and Families Organisations (</w:t>
      </w:r>
      <w:r w:rsidR="00577905" w:rsidRPr="00E22673">
        <w:rPr>
          <w:rFonts w:cs="Arial"/>
        </w:rPr>
        <w:t>DPO/FOs</w:t>
      </w:r>
      <w:r w:rsidRPr="00E22673">
        <w:rPr>
          <w:rFonts w:cs="Arial"/>
        </w:rPr>
        <w:t xml:space="preserve">) to </w:t>
      </w:r>
      <w:r w:rsidR="00720E07" w:rsidRPr="00E22673">
        <w:rPr>
          <w:rFonts w:cs="Arial"/>
        </w:rPr>
        <w:t xml:space="preserve">improve their </w:t>
      </w:r>
      <w:r w:rsidRPr="00E22673">
        <w:rPr>
          <w:rFonts w:cs="Arial"/>
        </w:rPr>
        <w:t>deliver</w:t>
      </w:r>
      <w:r w:rsidR="00720E07" w:rsidRPr="00E22673">
        <w:rPr>
          <w:rFonts w:cs="Arial"/>
        </w:rPr>
        <w:t>y</w:t>
      </w:r>
      <w:r w:rsidRPr="00E22673">
        <w:rPr>
          <w:rFonts w:cs="Arial"/>
        </w:rPr>
        <w:t xml:space="preserve"> </w:t>
      </w:r>
      <w:r w:rsidR="00720E07" w:rsidRPr="00E22673">
        <w:rPr>
          <w:rFonts w:cs="Arial"/>
        </w:rPr>
        <w:t xml:space="preserve">of current and future </w:t>
      </w:r>
      <w:r w:rsidRPr="00E22673">
        <w:rPr>
          <w:rFonts w:cs="Arial"/>
        </w:rPr>
        <w:t>ILC activities.</w:t>
      </w:r>
      <w:r w:rsidR="006D1639">
        <w:rPr>
          <w:rFonts w:cs="Arial"/>
        </w:rPr>
        <w:t xml:space="preserve"> </w:t>
      </w:r>
    </w:p>
    <w:p w14:paraId="6B4E189A" w14:textId="77777777" w:rsidR="008345ED" w:rsidRPr="00E22673" w:rsidRDefault="008E4C28" w:rsidP="00E22673">
      <w:pPr>
        <w:rPr>
          <w:rFonts w:cs="Arial"/>
        </w:rPr>
      </w:pPr>
      <w:r w:rsidRPr="00E22673">
        <w:rPr>
          <w:rFonts w:cs="Arial"/>
        </w:rPr>
        <w:t xml:space="preserve">Grant Recipients will be required to report </w:t>
      </w:r>
      <w:r w:rsidR="00720E07" w:rsidRPr="00E22673">
        <w:rPr>
          <w:rFonts w:cs="Arial"/>
        </w:rPr>
        <w:t>on both outputs and outcomes</w:t>
      </w:r>
      <w:r w:rsidRPr="00E22673">
        <w:rPr>
          <w:rFonts w:cs="Arial"/>
        </w:rPr>
        <w:t xml:space="preserve"> that have been documented and agreed </w:t>
      </w:r>
      <w:r w:rsidR="00720E07" w:rsidRPr="00E22673">
        <w:rPr>
          <w:rFonts w:cs="Arial"/>
        </w:rPr>
        <w:t xml:space="preserve">to in </w:t>
      </w:r>
      <w:r w:rsidRPr="00E22673">
        <w:rPr>
          <w:rFonts w:cs="Arial"/>
        </w:rPr>
        <w:t xml:space="preserve">the Activity Work Plan. </w:t>
      </w:r>
    </w:p>
    <w:p w14:paraId="2E12AF14" w14:textId="77777777" w:rsidR="008345ED" w:rsidRPr="00E22673" w:rsidRDefault="008345ED" w:rsidP="00E22673">
      <w:pPr>
        <w:rPr>
          <w:rFonts w:cs="Arial"/>
        </w:rPr>
      </w:pPr>
      <w:r w:rsidRPr="00E22673">
        <w:rPr>
          <w:rFonts w:cs="Arial"/>
        </w:rPr>
        <w:lastRenderedPageBreak/>
        <w:t xml:space="preserve">Further information and guidance will be provided to </w:t>
      </w:r>
      <w:r w:rsidR="00720E07" w:rsidRPr="00E22673">
        <w:rPr>
          <w:rFonts w:cs="Arial"/>
        </w:rPr>
        <w:t xml:space="preserve">successful </w:t>
      </w:r>
      <w:r w:rsidRPr="00E22673">
        <w:rPr>
          <w:rFonts w:cs="Arial"/>
        </w:rPr>
        <w:t xml:space="preserve">grant applicants regarding suitable indicators. </w:t>
      </w:r>
    </w:p>
    <w:p w14:paraId="1DD351BB" w14:textId="14247E9D" w:rsidR="008E4C28" w:rsidRPr="00E22673" w:rsidRDefault="00720E07" w:rsidP="00E22673">
      <w:pPr>
        <w:rPr>
          <w:rFonts w:cs="Arial"/>
        </w:rPr>
      </w:pPr>
      <w:r w:rsidRPr="00E22673">
        <w:rPr>
          <w:rFonts w:cs="Arial"/>
        </w:rPr>
        <w:t>Agreed p</w:t>
      </w:r>
      <w:r w:rsidR="008E4C28" w:rsidRPr="00E22673">
        <w:rPr>
          <w:rFonts w:cs="Arial"/>
        </w:rPr>
        <w:t xml:space="preserve">erformance indicators will be documented in </w:t>
      </w:r>
      <w:r w:rsidR="006810D3">
        <w:rPr>
          <w:rFonts w:cs="Arial"/>
        </w:rPr>
        <w:t>g</w:t>
      </w:r>
      <w:r w:rsidR="008E4C28" w:rsidRPr="00E22673">
        <w:rPr>
          <w:rFonts w:cs="Arial"/>
        </w:rPr>
        <w:t xml:space="preserve">rant </w:t>
      </w:r>
      <w:r w:rsidR="006810D3">
        <w:rPr>
          <w:rFonts w:cs="Arial"/>
        </w:rPr>
        <w:t>a</w:t>
      </w:r>
      <w:r w:rsidR="008E4C28" w:rsidRPr="00E22673">
        <w:rPr>
          <w:rFonts w:cs="Arial"/>
        </w:rPr>
        <w:t>greements and the Activity Work Plan. This will enable the impact of individual activities funded through the CICD Program as well as the impact of the CICD Program overall to be tracked.</w:t>
      </w:r>
    </w:p>
    <w:p w14:paraId="4EF34701" w14:textId="77777777" w:rsidR="008E4C28" w:rsidRPr="00E22673" w:rsidRDefault="008E4C28" w:rsidP="00E22673">
      <w:pPr>
        <w:rPr>
          <w:rFonts w:cs="Arial"/>
        </w:rPr>
      </w:pPr>
      <w:r w:rsidRPr="00E22673">
        <w:rPr>
          <w:rFonts w:cs="Arial"/>
        </w:rPr>
        <w:t xml:space="preserve">Some projects may require specific reporting which will be defined on an individual project basis. </w:t>
      </w:r>
      <w:r w:rsidR="00720E07" w:rsidRPr="00E22673">
        <w:rPr>
          <w:rFonts w:cs="Arial"/>
        </w:rPr>
        <w:t xml:space="preserve">The </w:t>
      </w:r>
      <w:r w:rsidRPr="00E22673">
        <w:rPr>
          <w:rFonts w:cs="Arial"/>
        </w:rPr>
        <w:t xml:space="preserve">NDIA will provide templates </w:t>
      </w:r>
      <w:r w:rsidR="00720E07" w:rsidRPr="00E22673">
        <w:rPr>
          <w:rFonts w:cs="Arial"/>
        </w:rPr>
        <w:t xml:space="preserve">that grant recipients are to use </w:t>
      </w:r>
      <w:r w:rsidRPr="00E22673">
        <w:rPr>
          <w:rFonts w:cs="Arial"/>
        </w:rPr>
        <w:t>for reporting.</w:t>
      </w:r>
    </w:p>
    <w:p w14:paraId="65F7C38F" w14:textId="77777777" w:rsidR="0088319C" w:rsidRDefault="0088319C" w:rsidP="0088319C">
      <w:pPr>
        <w:pStyle w:val="Heading2"/>
      </w:pPr>
      <w:bookmarkStart w:id="18" w:name="_Toc16774068"/>
      <w:r>
        <w:t>Eligibility criteria</w:t>
      </w:r>
      <w:bookmarkEnd w:id="18"/>
    </w:p>
    <w:p w14:paraId="6D1628C0" w14:textId="1D231BC6" w:rsidR="00CB5B34" w:rsidRDefault="00CB5B34" w:rsidP="00CB5B34">
      <w:pPr>
        <w:pStyle w:val="Heading3"/>
      </w:pPr>
      <w:bookmarkStart w:id="19" w:name="_Toc13743148"/>
      <w:bookmarkStart w:id="20" w:name="_Toc16774069"/>
      <w:r>
        <w:t>DP</w:t>
      </w:r>
      <w:r w:rsidR="00577905">
        <w:t>O/</w:t>
      </w:r>
      <w:r>
        <w:t>FO</w:t>
      </w:r>
      <w:r w:rsidR="00577905">
        <w:t>s</w:t>
      </w:r>
      <w:r w:rsidR="006810D3">
        <w:t xml:space="preserve"> and PCL c</w:t>
      </w:r>
      <w:r>
        <w:t>riteria</w:t>
      </w:r>
      <w:bookmarkEnd w:id="19"/>
      <w:bookmarkEnd w:id="20"/>
    </w:p>
    <w:p w14:paraId="0638DF03" w14:textId="0E454127" w:rsidR="00CB5B34" w:rsidRPr="00E22673" w:rsidRDefault="00CB5B34" w:rsidP="00E22673">
      <w:pPr>
        <w:pStyle w:val="BodyTextnospace"/>
        <w:spacing w:before="40" w:after="120"/>
        <w:rPr>
          <w:rFonts w:cs="Arial"/>
          <w:sz w:val="20"/>
        </w:rPr>
      </w:pPr>
      <w:r w:rsidRPr="00E22673">
        <w:rPr>
          <w:rFonts w:cs="Arial"/>
          <w:sz w:val="20"/>
        </w:rPr>
        <w:t>The following organisation types can apply for this grant opportunity. Applications from the types of organisations defined below will be considered and compared to other applications submitted by the same applicant type. For example, applicants that meet the DPO/FO criteria will be assessed and compared w</w:t>
      </w:r>
      <w:r w:rsidR="006D1639">
        <w:rPr>
          <w:rFonts w:cs="Arial"/>
          <w:sz w:val="20"/>
        </w:rPr>
        <w:t xml:space="preserve">ith other DPO/FO applications. </w:t>
      </w:r>
    </w:p>
    <w:p w14:paraId="4ED03062" w14:textId="77777777" w:rsidR="00CB5B34" w:rsidRPr="00E22673" w:rsidRDefault="00CB5B34" w:rsidP="00E22673">
      <w:pPr>
        <w:pStyle w:val="BodyTextnospace"/>
        <w:spacing w:before="40" w:after="120"/>
        <w:rPr>
          <w:rFonts w:cs="Arial"/>
          <w:sz w:val="20"/>
        </w:rPr>
      </w:pPr>
      <w:r w:rsidRPr="00E22673">
        <w:rPr>
          <w:rFonts w:cs="Arial"/>
          <w:b/>
          <w:sz w:val="20"/>
        </w:rPr>
        <w:t>1.a) Disabled Peoples Organisations and Family Organisations (DPO/FOs)</w:t>
      </w:r>
      <w:r w:rsidRPr="00E22673">
        <w:rPr>
          <w:rFonts w:cs="Arial"/>
          <w:sz w:val="20"/>
        </w:rPr>
        <w:t xml:space="preserve"> with paid staff and a Board, who </w:t>
      </w:r>
      <w:r w:rsidRPr="00E22673">
        <w:rPr>
          <w:rFonts w:cs="Arial"/>
          <w:b/>
          <w:sz w:val="20"/>
          <w:u w:val="single"/>
        </w:rPr>
        <w:t>meet both</w:t>
      </w:r>
      <w:r w:rsidRPr="00E22673">
        <w:rPr>
          <w:rFonts w:cs="Arial"/>
          <w:sz w:val="20"/>
        </w:rPr>
        <w:t xml:space="preserve"> of the eligibility criteria outlined below:</w:t>
      </w:r>
    </w:p>
    <w:p w14:paraId="23DD0595" w14:textId="77777777" w:rsidR="00CB5B34" w:rsidRPr="00E22673" w:rsidRDefault="00CB5B34" w:rsidP="00E22673">
      <w:pPr>
        <w:pStyle w:val="BodyTextnospace"/>
        <w:numPr>
          <w:ilvl w:val="0"/>
          <w:numId w:val="61"/>
        </w:numPr>
        <w:spacing w:before="40" w:after="120"/>
        <w:rPr>
          <w:rFonts w:cs="Arial"/>
          <w:sz w:val="20"/>
        </w:rPr>
      </w:pPr>
      <w:r w:rsidRPr="00E22673">
        <w:rPr>
          <w:rFonts w:cs="Arial"/>
          <w:sz w:val="20"/>
        </w:rPr>
        <w:t xml:space="preserve">Actively </w:t>
      </w:r>
      <w:r w:rsidR="00720E07" w:rsidRPr="00E22673">
        <w:rPr>
          <w:rFonts w:cs="Arial"/>
          <w:sz w:val="20"/>
        </w:rPr>
        <w:t xml:space="preserve">evidence and </w:t>
      </w:r>
      <w:r w:rsidRPr="00E22673">
        <w:rPr>
          <w:rFonts w:cs="Arial"/>
          <w:sz w:val="20"/>
        </w:rPr>
        <w:t xml:space="preserve">demonstrate their commitment to the </w:t>
      </w:r>
      <w:r w:rsidR="00577905" w:rsidRPr="00E22673">
        <w:rPr>
          <w:rFonts w:cs="Arial"/>
          <w:sz w:val="20"/>
        </w:rPr>
        <w:t>Social Model of Disability</w:t>
      </w:r>
      <w:r w:rsidR="00AD5123" w:rsidRPr="00E22673">
        <w:rPr>
          <w:rStyle w:val="FootnoteReference"/>
          <w:rFonts w:cs="Arial"/>
          <w:sz w:val="20"/>
        </w:rPr>
        <w:footnoteReference w:id="2"/>
      </w:r>
      <w:r w:rsidR="00577905" w:rsidRPr="00E22673">
        <w:rPr>
          <w:rFonts w:cs="Arial"/>
          <w:sz w:val="20"/>
        </w:rPr>
        <w:t>,</w:t>
      </w:r>
      <w:r w:rsidRPr="00E22673">
        <w:rPr>
          <w:rFonts w:cs="Arial"/>
          <w:sz w:val="20"/>
        </w:rPr>
        <w:t xml:space="preserve"> which seeks to remove barriers for people with disability to access mainstream services and live an ordinary life; </w:t>
      </w:r>
      <w:r w:rsidRPr="00B242AC">
        <w:rPr>
          <w:rFonts w:cs="Arial"/>
          <w:b/>
          <w:sz w:val="20"/>
        </w:rPr>
        <w:t>and</w:t>
      </w:r>
    </w:p>
    <w:p w14:paraId="3B5AD5E2" w14:textId="11FC6477" w:rsidR="00CB5B34" w:rsidRPr="006D1639" w:rsidRDefault="00CB5B34" w:rsidP="00E22673">
      <w:pPr>
        <w:pStyle w:val="BodyTextnospace"/>
        <w:numPr>
          <w:ilvl w:val="0"/>
          <w:numId w:val="61"/>
        </w:numPr>
        <w:spacing w:before="40" w:after="120"/>
        <w:rPr>
          <w:rFonts w:cs="Arial"/>
          <w:sz w:val="20"/>
        </w:rPr>
      </w:pPr>
      <w:r w:rsidRPr="00E22673">
        <w:rPr>
          <w:rFonts w:cs="Arial"/>
          <w:sz w:val="20"/>
        </w:rPr>
        <w:t>Are run by and for people with disability and/or their families which is supported by evidence of a minimum of 50% of people with a disability and/or their families making up the organisation’s board or staff (or both).</w:t>
      </w:r>
    </w:p>
    <w:p w14:paraId="26CC23BB" w14:textId="77777777" w:rsidR="00CB5B34" w:rsidRPr="00E22673" w:rsidRDefault="00CB5B34" w:rsidP="00E22673">
      <w:pPr>
        <w:pStyle w:val="BodyTextnospace"/>
        <w:spacing w:before="40" w:after="120"/>
        <w:rPr>
          <w:rFonts w:cs="Arial"/>
          <w:sz w:val="20"/>
        </w:rPr>
      </w:pPr>
      <w:r w:rsidRPr="00E22673">
        <w:rPr>
          <w:rFonts w:cs="Arial"/>
          <w:b/>
          <w:sz w:val="20"/>
        </w:rPr>
        <w:t>1.b) Disabled Peoples Organisations and Family Organisations (DPO/FOs)</w:t>
      </w:r>
      <w:r w:rsidRPr="00E22673">
        <w:rPr>
          <w:rFonts w:cs="Arial"/>
          <w:sz w:val="20"/>
        </w:rPr>
        <w:t xml:space="preserve"> with no paid staff, that meet both of the</w:t>
      </w:r>
      <w:r w:rsidRPr="00E22673">
        <w:rPr>
          <w:rFonts w:cs="Arial"/>
          <w:b/>
          <w:bCs/>
          <w:sz w:val="20"/>
          <w:u w:val="single"/>
        </w:rPr>
        <w:t xml:space="preserve"> criteria</w:t>
      </w:r>
      <w:r w:rsidRPr="00E22673">
        <w:rPr>
          <w:rFonts w:cs="Arial"/>
          <w:sz w:val="20"/>
        </w:rPr>
        <w:t xml:space="preserve"> outlined below: </w:t>
      </w:r>
    </w:p>
    <w:p w14:paraId="0083949B" w14:textId="77777777" w:rsidR="00CB5B34" w:rsidRPr="00E22673" w:rsidRDefault="00CB5B34" w:rsidP="00E22673">
      <w:pPr>
        <w:pStyle w:val="BodyTextnospace"/>
        <w:numPr>
          <w:ilvl w:val="0"/>
          <w:numId w:val="62"/>
        </w:numPr>
        <w:spacing w:before="40" w:after="120"/>
        <w:rPr>
          <w:rFonts w:cs="Arial"/>
          <w:sz w:val="20"/>
        </w:rPr>
      </w:pPr>
      <w:r w:rsidRPr="00E22673">
        <w:rPr>
          <w:rFonts w:cs="Arial"/>
          <w:sz w:val="20"/>
        </w:rPr>
        <w:t xml:space="preserve">Actively demonstrate their commitment to the Social Model of Disability, which seeks to remove barriers for people with disability to access mainstream services and live an ordinary life; </w:t>
      </w:r>
      <w:r w:rsidRPr="00D04110">
        <w:rPr>
          <w:rFonts w:cs="Arial"/>
          <w:b/>
          <w:sz w:val="20"/>
        </w:rPr>
        <w:t>and</w:t>
      </w:r>
    </w:p>
    <w:p w14:paraId="41361D82" w14:textId="7AE8DB44" w:rsidR="00CB5B34" w:rsidRPr="006D1639" w:rsidRDefault="00CB5B34" w:rsidP="00E22673">
      <w:pPr>
        <w:pStyle w:val="BodyTextnospace"/>
        <w:numPr>
          <w:ilvl w:val="0"/>
          <w:numId w:val="62"/>
        </w:numPr>
        <w:spacing w:before="40" w:after="120"/>
        <w:rPr>
          <w:rFonts w:cs="Arial"/>
          <w:sz w:val="20"/>
        </w:rPr>
      </w:pPr>
      <w:r w:rsidRPr="00E22673">
        <w:rPr>
          <w:rFonts w:cs="Arial"/>
          <w:sz w:val="20"/>
        </w:rPr>
        <w:t>Are run by and for people with disability and/or their families, which is supported by a minimum membership of 50% of people with a disability and/or their families making up the organisation’s volunteers.</w:t>
      </w:r>
    </w:p>
    <w:p w14:paraId="5416D30D" w14:textId="4F05EB4D" w:rsidR="00577905" w:rsidRPr="00E22673" w:rsidRDefault="00577905" w:rsidP="00E22673">
      <w:pPr>
        <w:pStyle w:val="BodyTextnospace"/>
        <w:spacing w:before="40" w:after="120"/>
        <w:rPr>
          <w:rFonts w:cs="Arial"/>
          <w:sz w:val="20"/>
        </w:rPr>
      </w:pPr>
      <w:r w:rsidRPr="006D1639">
        <w:rPr>
          <w:rFonts w:cs="Arial"/>
          <w:b/>
          <w:sz w:val="20"/>
        </w:rPr>
        <w:t>2</w:t>
      </w:r>
      <w:r w:rsidRPr="00E22673">
        <w:rPr>
          <w:rFonts w:cs="Arial"/>
          <w:sz w:val="20"/>
        </w:rPr>
        <w:t xml:space="preserve">. </w:t>
      </w:r>
      <w:r w:rsidRPr="00E22673">
        <w:rPr>
          <w:rFonts w:cs="Arial"/>
          <w:b/>
          <w:sz w:val="20"/>
        </w:rPr>
        <w:t xml:space="preserve">Priority Cohort Led </w:t>
      </w:r>
      <w:r w:rsidR="00720E07" w:rsidRPr="00E22673">
        <w:rPr>
          <w:rFonts w:cs="Arial"/>
          <w:b/>
          <w:sz w:val="20"/>
        </w:rPr>
        <w:t xml:space="preserve">Organisations </w:t>
      </w:r>
      <w:r w:rsidRPr="00E22673">
        <w:rPr>
          <w:rFonts w:cs="Arial"/>
          <w:b/>
          <w:sz w:val="20"/>
        </w:rPr>
        <w:t>(PCLs)</w:t>
      </w:r>
      <w:r w:rsidRPr="00E22673">
        <w:rPr>
          <w:rFonts w:cs="Arial"/>
          <w:sz w:val="20"/>
        </w:rPr>
        <w:t xml:space="preserve"> - these organisations </w:t>
      </w:r>
      <w:r w:rsidRPr="00E22673">
        <w:rPr>
          <w:rFonts w:cs="Arial"/>
          <w:b/>
          <w:sz w:val="20"/>
        </w:rPr>
        <w:t>must</w:t>
      </w:r>
      <w:r w:rsidRPr="00E22673">
        <w:rPr>
          <w:rFonts w:cs="Arial"/>
          <w:sz w:val="20"/>
        </w:rPr>
        <w:t xml:space="preserve"> have a minimum of 50% representation </w:t>
      </w:r>
      <w:r w:rsidR="00CE5214" w:rsidRPr="00E22673">
        <w:rPr>
          <w:rFonts w:cs="Arial"/>
          <w:sz w:val="20"/>
        </w:rPr>
        <w:t xml:space="preserve">of the </w:t>
      </w:r>
      <w:r w:rsidR="00720E07" w:rsidRPr="00E22673">
        <w:rPr>
          <w:rFonts w:cs="Arial"/>
          <w:sz w:val="20"/>
        </w:rPr>
        <w:t xml:space="preserve">relevant </w:t>
      </w:r>
      <w:r w:rsidR="00CE5214" w:rsidRPr="00E22673">
        <w:rPr>
          <w:rFonts w:cs="Arial"/>
          <w:sz w:val="20"/>
        </w:rPr>
        <w:t>cohort group on their board or staff and represent one or more of the following</w:t>
      </w:r>
      <w:r w:rsidR="00720E07" w:rsidRPr="00E22673">
        <w:rPr>
          <w:rFonts w:cs="Arial"/>
          <w:sz w:val="20"/>
        </w:rPr>
        <w:t xml:space="preserve"> cohorts</w:t>
      </w:r>
      <w:r w:rsidR="00CE5214" w:rsidRPr="00E22673">
        <w:rPr>
          <w:rFonts w:cs="Arial"/>
          <w:sz w:val="20"/>
        </w:rPr>
        <w:t>:</w:t>
      </w:r>
      <w:r w:rsidRPr="00E22673">
        <w:rPr>
          <w:rFonts w:cs="Arial"/>
          <w:sz w:val="20"/>
        </w:rPr>
        <w:t xml:space="preserve"> </w:t>
      </w:r>
    </w:p>
    <w:p w14:paraId="0AAB76DD" w14:textId="77777777" w:rsidR="00577905" w:rsidRPr="00E22673" w:rsidRDefault="00577905" w:rsidP="00E22673">
      <w:pPr>
        <w:pStyle w:val="BodyTextnospace"/>
        <w:numPr>
          <w:ilvl w:val="0"/>
          <w:numId w:val="68"/>
        </w:numPr>
        <w:spacing w:before="40" w:after="120"/>
        <w:rPr>
          <w:rFonts w:cs="Arial"/>
          <w:sz w:val="20"/>
          <w:lang w:eastAsia="en-AU"/>
        </w:rPr>
      </w:pPr>
      <w:r w:rsidRPr="00E22673">
        <w:rPr>
          <w:rFonts w:cs="Arial"/>
          <w:sz w:val="20"/>
          <w:lang w:eastAsia="en-AU"/>
        </w:rPr>
        <w:t xml:space="preserve">Aboriginal and Torres Strait Islander </w:t>
      </w:r>
      <w:r w:rsidR="00720E07" w:rsidRPr="00E22673">
        <w:rPr>
          <w:rFonts w:cs="Arial"/>
          <w:sz w:val="20"/>
          <w:lang w:eastAsia="en-AU"/>
        </w:rPr>
        <w:t>communities</w:t>
      </w:r>
      <w:r w:rsidR="00540CC3" w:rsidRPr="00E22673">
        <w:rPr>
          <w:rStyle w:val="FootnoteReference"/>
          <w:rFonts w:cs="Arial"/>
          <w:sz w:val="20"/>
          <w:lang w:eastAsia="en-AU"/>
        </w:rPr>
        <w:footnoteReference w:id="3"/>
      </w:r>
      <w:r w:rsidR="00540CC3" w:rsidRPr="00E22673">
        <w:rPr>
          <w:rFonts w:cs="Arial"/>
          <w:sz w:val="20"/>
          <w:lang w:eastAsia="en-AU"/>
        </w:rPr>
        <w:t>; and/or</w:t>
      </w:r>
      <w:r w:rsidR="00720E07" w:rsidRPr="00E22673">
        <w:rPr>
          <w:rFonts w:cs="Arial"/>
          <w:sz w:val="20"/>
          <w:lang w:eastAsia="en-AU"/>
        </w:rPr>
        <w:t xml:space="preserve"> </w:t>
      </w:r>
      <w:r w:rsidR="00AD5123" w:rsidRPr="00E22673">
        <w:rPr>
          <w:rFonts w:cs="Arial"/>
          <w:sz w:val="20"/>
          <w:lang w:eastAsia="en-AU"/>
        </w:rPr>
        <w:t xml:space="preserve">organisations </w:t>
      </w:r>
      <w:r w:rsidRPr="00E22673">
        <w:rPr>
          <w:rFonts w:cs="Arial"/>
          <w:sz w:val="20"/>
          <w:lang w:eastAsia="en-AU"/>
        </w:rPr>
        <w:t xml:space="preserve">registered with the Office of the Registrar of Indigenous Corporations (ORIC); </w:t>
      </w:r>
      <w:r w:rsidRPr="00D04110">
        <w:rPr>
          <w:rFonts w:cs="Arial"/>
          <w:b/>
          <w:sz w:val="20"/>
          <w:lang w:eastAsia="en-AU"/>
        </w:rPr>
        <w:t>and/or</w:t>
      </w:r>
    </w:p>
    <w:p w14:paraId="6EFBA74B" w14:textId="77777777" w:rsidR="00577905" w:rsidRPr="00E22673" w:rsidRDefault="00577905" w:rsidP="00E22673">
      <w:pPr>
        <w:pStyle w:val="BodyTextnospace"/>
        <w:numPr>
          <w:ilvl w:val="0"/>
          <w:numId w:val="51"/>
        </w:numPr>
        <w:spacing w:before="40" w:after="120"/>
        <w:rPr>
          <w:rFonts w:cs="Arial"/>
          <w:sz w:val="20"/>
          <w:lang w:eastAsia="en-AU"/>
        </w:rPr>
      </w:pPr>
      <w:r w:rsidRPr="00E22673">
        <w:rPr>
          <w:rFonts w:cs="Arial"/>
          <w:sz w:val="20"/>
          <w:lang w:eastAsia="en-AU"/>
        </w:rPr>
        <w:t xml:space="preserve">Culturally and Linguistically Diverse (CALD) communities; </w:t>
      </w:r>
      <w:r w:rsidRPr="00D04110">
        <w:rPr>
          <w:rFonts w:cs="Arial"/>
          <w:b/>
          <w:sz w:val="20"/>
          <w:lang w:eastAsia="en-AU"/>
        </w:rPr>
        <w:t>and/or</w:t>
      </w:r>
    </w:p>
    <w:p w14:paraId="0E9CC66A" w14:textId="5BF6158C" w:rsidR="00893C35" w:rsidRPr="006D1639" w:rsidRDefault="00CB5B34" w:rsidP="006D1639">
      <w:pPr>
        <w:pStyle w:val="ListParagraph"/>
        <w:numPr>
          <w:ilvl w:val="0"/>
          <w:numId w:val="51"/>
        </w:numPr>
        <w:contextualSpacing w:val="0"/>
        <w:rPr>
          <w:rFonts w:cs="Arial"/>
        </w:rPr>
      </w:pPr>
      <w:r w:rsidRPr="00E22673">
        <w:rPr>
          <w:rFonts w:cs="Arial"/>
          <w:color w:val="242424"/>
        </w:rPr>
        <w:lastRenderedPageBreak/>
        <w:t>Lesbian, Gay, Bisexual, Transgender, Intersex, Queer/Questioning, Asexual and Plus Cohort</w:t>
      </w:r>
      <w:r w:rsidR="006D1639">
        <w:rPr>
          <w:rFonts w:cs="Arial"/>
          <w:color w:val="242424"/>
        </w:rPr>
        <w:t xml:space="preserve"> </w:t>
      </w:r>
      <w:r w:rsidRPr="00E22673">
        <w:rPr>
          <w:rFonts w:cs="Arial"/>
          <w:color w:val="242424"/>
        </w:rPr>
        <w:t>(LGBTIQA+)</w:t>
      </w:r>
      <w:r w:rsidRPr="00E22673">
        <w:rPr>
          <w:rStyle w:val="FootnoteReference"/>
          <w:rFonts w:cs="Arial"/>
        </w:rPr>
        <w:footnoteReference w:id="4"/>
      </w:r>
      <w:r w:rsidR="006D1639">
        <w:rPr>
          <w:rFonts w:cs="Arial"/>
        </w:rPr>
        <w:t>.</w:t>
      </w:r>
    </w:p>
    <w:p w14:paraId="2F747B5E" w14:textId="77777777" w:rsidR="00A35F51" w:rsidRDefault="009F5837" w:rsidP="001505F4">
      <w:pPr>
        <w:pStyle w:val="Heading3"/>
      </w:pPr>
      <w:bookmarkStart w:id="21" w:name="_Toc16774070"/>
      <w:r>
        <w:t>Eligible entity t</w:t>
      </w:r>
      <w:r w:rsidR="000A2A4C">
        <w:t>ypes</w:t>
      </w:r>
      <w:bookmarkEnd w:id="21"/>
    </w:p>
    <w:p w14:paraId="22AD9B18" w14:textId="277FA77F" w:rsidR="003271A6" w:rsidRPr="00E22673" w:rsidRDefault="00AC400F" w:rsidP="00E22673">
      <w:pPr>
        <w:rPr>
          <w:rFonts w:cs="Arial"/>
        </w:rPr>
      </w:pPr>
      <w:r w:rsidRPr="00E22673">
        <w:rPr>
          <w:rFonts w:cs="Arial"/>
        </w:rPr>
        <w:t xml:space="preserve">The NDIA can only provide funding to an organisation that is a legal entity. Non-legal entities, specifically Unincorporated Associations, may work with other organisations through a consortia or auspice arrangement to submit an ILC grant application. Lead organisations of a consortium and </w:t>
      </w:r>
      <w:r w:rsidR="00FF309C">
        <w:rPr>
          <w:rFonts w:cs="Arial"/>
        </w:rPr>
        <w:t>a</w:t>
      </w:r>
      <w:r w:rsidRPr="00E22673">
        <w:rPr>
          <w:rFonts w:cs="Arial"/>
        </w:rPr>
        <w:t>usp</w:t>
      </w:r>
      <w:r w:rsidR="006D1639">
        <w:rPr>
          <w:rFonts w:cs="Arial"/>
        </w:rPr>
        <w:t>icors (in the case of g</w:t>
      </w:r>
      <w:r w:rsidRPr="00E22673">
        <w:rPr>
          <w:rFonts w:cs="Arial"/>
        </w:rPr>
        <w:t xml:space="preserve">rant </w:t>
      </w:r>
      <w:r w:rsidR="006D1639">
        <w:rPr>
          <w:rFonts w:cs="Arial"/>
        </w:rPr>
        <w:t>r</w:t>
      </w:r>
      <w:r w:rsidRPr="00E22673">
        <w:rPr>
          <w:rFonts w:cs="Arial"/>
        </w:rPr>
        <w:t xml:space="preserve">ounds) must also be an eligible entity type. </w:t>
      </w:r>
      <w:r w:rsidR="008B647C" w:rsidRPr="00E22673">
        <w:rPr>
          <w:rFonts w:cs="Arial"/>
        </w:rPr>
        <w:t xml:space="preserve">To be eligible you must </w:t>
      </w:r>
      <w:r w:rsidR="003271A6" w:rsidRPr="00E22673">
        <w:rPr>
          <w:rFonts w:cs="Arial"/>
        </w:rPr>
        <w:t>be one of the following entity types:</w:t>
      </w:r>
    </w:p>
    <w:tbl>
      <w:tblPr>
        <w:tblW w:w="5000" w:type="pct"/>
        <w:tblLayout w:type="fixed"/>
        <w:tblCellMar>
          <w:left w:w="0" w:type="dxa"/>
          <w:right w:w="0" w:type="dxa"/>
        </w:tblCellMar>
        <w:tblLook w:val="04A0" w:firstRow="1" w:lastRow="0" w:firstColumn="1" w:lastColumn="0" w:noHBand="0" w:noVBand="1"/>
      </w:tblPr>
      <w:tblGrid>
        <w:gridCol w:w="1785"/>
        <w:gridCol w:w="6993"/>
      </w:tblGrid>
      <w:tr w:rsidR="00EE4B30" w:rsidRPr="00F9058D" w14:paraId="62CDB412" w14:textId="77777777" w:rsidTr="0004232C">
        <w:trPr>
          <w:tblHeader/>
        </w:trPr>
        <w:tc>
          <w:tcPr>
            <w:tcW w:w="1017" w:type="pct"/>
            <w:tcBorders>
              <w:top w:val="nil"/>
              <w:left w:val="nil"/>
              <w:bottom w:val="single" w:sz="18" w:space="0" w:color="FFFFFF" w:themeColor="background1"/>
              <w:right w:val="single" w:sz="8" w:space="0" w:color="FFFFFF"/>
            </w:tcBorders>
            <w:shd w:val="clear" w:color="auto" w:fill="6B2976"/>
            <w:vAlign w:val="center"/>
            <w:hideMark/>
          </w:tcPr>
          <w:p w14:paraId="7923A84E" w14:textId="77777777" w:rsidR="00EE4B30" w:rsidRPr="00F9058D" w:rsidRDefault="00EE4B30" w:rsidP="0004232C">
            <w:pPr>
              <w:keepNext/>
              <w:spacing w:before="80" w:after="80" w:line="276" w:lineRule="auto"/>
              <w:ind w:left="113" w:right="113"/>
              <w:rPr>
                <w:b/>
                <w:bCs/>
                <w:color w:val="FFFFFF" w:themeColor="background1"/>
                <w:sz w:val="24"/>
                <w:szCs w:val="24"/>
              </w:rPr>
            </w:pPr>
            <w:r>
              <w:rPr>
                <w:b/>
                <w:bCs/>
                <w:color w:val="FFFFFF" w:themeColor="background1"/>
                <w:sz w:val="24"/>
                <w:szCs w:val="24"/>
              </w:rPr>
              <w:t xml:space="preserve">Entity </w:t>
            </w:r>
            <w:r w:rsidRPr="00F9058D">
              <w:rPr>
                <w:b/>
                <w:bCs/>
                <w:color w:val="FFFFFF" w:themeColor="background1"/>
                <w:sz w:val="24"/>
                <w:szCs w:val="24"/>
              </w:rPr>
              <w:t xml:space="preserve">Type </w:t>
            </w:r>
          </w:p>
        </w:tc>
        <w:tc>
          <w:tcPr>
            <w:tcW w:w="3983" w:type="pct"/>
            <w:tcBorders>
              <w:top w:val="nil"/>
              <w:left w:val="nil"/>
              <w:bottom w:val="single" w:sz="18" w:space="0" w:color="FFFFFF" w:themeColor="background1"/>
              <w:right w:val="single" w:sz="8" w:space="0" w:color="FFFFFF"/>
            </w:tcBorders>
            <w:shd w:val="clear" w:color="auto" w:fill="6B2976"/>
            <w:vAlign w:val="center"/>
            <w:hideMark/>
          </w:tcPr>
          <w:p w14:paraId="67FCA834" w14:textId="77777777" w:rsidR="00EE4B30" w:rsidRPr="00F9058D" w:rsidRDefault="00EE4B30" w:rsidP="0004232C">
            <w:pPr>
              <w:keepNext/>
              <w:spacing w:before="80" w:after="80" w:line="276" w:lineRule="auto"/>
              <w:ind w:left="113" w:right="113"/>
              <w:rPr>
                <w:b/>
                <w:bCs/>
                <w:color w:val="FFFFFF" w:themeColor="background1"/>
                <w:sz w:val="24"/>
                <w:szCs w:val="24"/>
              </w:rPr>
            </w:pPr>
            <w:r w:rsidRPr="00F9058D">
              <w:rPr>
                <w:b/>
                <w:bCs/>
                <w:color w:val="FFFFFF" w:themeColor="background1"/>
                <w:sz w:val="24"/>
                <w:szCs w:val="24"/>
              </w:rPr>
              <w:t>Description</w:t>
            </w:r>
          </w:p>
        </w:tc>
      </w:tr>
      <w:tr w:rsidR="001930CD" w14:paraId="587B671F" w14:textId="77777777" w:rsidTr="0004232C">
        <w:tc>
          <w:tcPr>
            <w:tcW w:w="1017" w:type="pct"/>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EEE8F0"/>
          </w:tcPr>
          <w:p w14:paraId="088206EF" w14:textId="77777777" w:rsidR="001930CD" w:rsidRDefault="001930CD" w:rsidP="001930CD">
            <w:pPr>
              <w:spacing w:before="60" w:line="276" w:lineRule="auto"/>
              <w:ind w:left="113" w:right="113"/>
              <w:rPr>
                <w:color w:val="000000"/>
              </w:rPr>
            </w:pPr>
            <w:r>
              <w:rPr>
                <w:color w:val="000000"/>
              </w:rPr>
              <w:t>Indigenous Corporation</w:t>
            </w:r>
          </w:p>
        </w:tc>
        <w:tc>
          <w:tcPr>
            <w:tcW w:w="3983" w:type="pct"/>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EEE8F0"/>
          </w:tcPr>
          <w:p w14:paraId="7F50C3FB" w14:textId="77777777" w:rsidR="001930CD" w:rsidRDefault="001930CD" w:rsidP="001930CD">
            <w:pPr>
              <w:spacing w:before="60" w:line="276" w:lineRule="auto"/>
              <w:ind w:left="113" w:right="113"/>
              <w:rPr>
                <w:color w:val="000000"/>
              </w:rPr>
            </w:pPr>
            <w:r>
              <w:rPr>
                <w:color w:val="000000"/>
              </w:rPr>
              <w:t>A Corporation incorporated under the Corporations (Aboriginal and Torres Strait Islander) Act 2006 – CATSI Act.</w:t>
            </w:r>
          </w:p>
        </w:tc>
      </w:tr>
      <w:tr w:rsidR="001930CD" w14:paraId="29E6396D" w14:textId="77777777" w:rsidTr="0004232C">
        <w:tc>
          <w:tcPr>
            <w:tcW w:w="1017" w:type="pct"/>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EEE8F0"/>
          </w:tcPr>
          <w:p w14:paraId="113002AE" w14:textId="77777777" w:rsidR="001930CD" w:rsidRDefault="001930CD" w:rsidP="001930CD">
            <w:pPr>
              <w:spacing w:before="60" w:line="276" w:lineRule="auto"/>
              <w:ind w:left="113" w:right="113"/>
              <w:rPr>
                <w:color w:val="000000"/>
              </w:rPr>
            </w:pPr>
            <w:r>
              <w:t>Corporate Commonwealth Entity</w:t>
            </w:r>
          </w:p>
        </w:tc>
        <w:tc>
          <w:tcPr>
            <w:tcW w:w="3983" w:type="pct"/>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EEE8F0"/>
          </w:tcPr>
          <w:p w14:paraId="79E38EB2" w14:textId="77777777" w:rsidR="001930CD" w:rsidRDefault="001930CD" w:rsidP="001930CD">
            <w:pPr>
              <w:spacing w:before="60" w:line="276" w:lineRule="auto"/>
              <w:ind w:left="113" w:right="113"/>
              <w:rPr>
                <w:color w:val="000000"/>
              </w:rPr>
            </w:pPr>
            <w:r>
              <w:rPr>
                <w:color w:val="000000"/>
              </w:rPr>
              <w:t>A Corporate Commonwealth Entity is a Commonwealth entity that is a body corporate. It is legally separate to the Commonwealth and has the capacity to enter into contracts in its own right. It is a body corporate established under Commonwealth legislation.</w:t>
            </w:r>
          </w:p>
        </w:tc>
      </w:tr>
      <w:tr w:rsidR="001930CD" w14:paraId="5F9AEA47" w14:textId="77777777" w:rsidTr="0004232C">
        <w:tc>
          <w:tcPr>
            <w:tcW w:w="1017" w:type="pct"/>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EEE8F0"/>
          </w:tcPr>
          <w:p w14:paraId="0035E0B2" w14:textId="77777777" w:rsidR="001930CD" w:rsidRDefault="001930CD" w:rsidP="001930CD">
            <w:pPr>
              <w:spacing w:before="60" w:line="276" w:lineRule="auto"/>
              <w:ind w:left="113" w:right="113"/>
              <w:rPr>
                <w:color w:val="000000"/>
              </w:rPr>
            </w:pPr>
            <w:r>
              <w:t>Non-corporate Commonwealth Entity</w:t>
            </w:r>
          </w:p>
        </w:tc>
        <w:tc>
          <w:tcPr>
            <w:tcW w:w="3983" w:type="pct"/>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EEE8F0"/>
          </w:tcPr>
          <w:p w14:paraId="2DF9B4D4" w14:textId="77777777" w:rsidR="001930CD" w:rsidRDefault="001930CD" w:rsidP="001930CD">
            <w:pPr>
              <w:spacing w:before="60" w:line="276" w:lineRule="auto"/>
              <w:ind w:left="113" w:right="113"/>
              <w:rPr>
                <w:color w:val="000000"/>
              </w:rPr>
            </w:pPr>
            <w:r>
              <w:rPr>
                <w:color w:val="000000"/>
              </w:rPr>
              <w:t>A Non-corporate Commonwealth Entity is a Commonwealth entity that is part of the Commonwealth and which represents and acts on behalf of the Commonwealth. They are Commonwealth Departments i.e. a Department of State, as recognised by the Administrative Arrangements Orders, or a Parliamentary Department.</w:t>
            </w:r>
          </w:p>
        </w:tc>
      </w:tr>
      <w:tr w:rsidR="001930CD" w14:paraId="67F90A60" w14:textId="77777777" w:rsidTr="0004232C">
        <w:tc>
          <w:tcPr>
            <w:tcW w:w="1017" w:type="pct"/>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EEE8F0"/>
          </w:tcPr>
          <w:p w14:paraId="551A9609" w14:textId="77777777" w:rsidR="001930CD" w:rsidRDefault="001930CD" w:rsidP="001930CD">
            <w:pPr>
              <w:spacing w:before="60" w:line="276" w:lineRule="auto"/>
              <w:ind w:left="113" w:right="113"/>
              <w:rPr>
                <w:color w:val="000000"/>
              </w:rPr>
            </w:pPr>
            <w:r>
              <w:t>Non-corporate Commonwealth Statutory Authority</w:t>
            </w:r>
          </w:p>
        </w:tc>
        <w:tc>
          <w:tcPr>
            <w:tcW w:w="3983" w:type="pct"/>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EEE8F0"/>
          </w:tcPr>
          <w:p w14:paraId="77FAB4DA" w14:textId="77777777" w:rsidR="001930CD" w:rsidRDefault="001930CD" w:rsidP="001930CD">
            <w:pPr>
              <w:spacing w:before="60" w:line="276" w:lineRule="auto"/>
              <w:ind w:left="113" w:right="113"/>
              <w:rPr>
                <w:color w:val="000000"/>
              </w:rPr>
            </w:pPr>
            <w:r>
              <w:rPr>
                <w:color w:val="000000"/>
              </w:rPr>
              <w:t>A Commonwealth Non-corporate Statutory Authority is an entity that is separate to the Commonwealth but is not strictly a body corporate for example it may be a commission, a commissioner, an authority, or other statutory position to which a person or persons may be appointed. It is established by Commonwealth legislation.</w:t>
            </w:r>
          </w:p>
        </w:tc>
      </w:tr>
      <w:tr w:rsidR="001930CD" w14:paraId="0E2B3B03" w14:textId="77777777" w:rsidTr="0004232C">
        <w:tc>
          <w:tcPr>
            <w:tcW w:w="1017" w:type="pct"/>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EEE8F0"/>
          </w:tcPr>
          <w:p w14:paraId="580FF664" w14:textId="77777777" w:rsidR="001930CD" w:rsidRDefault="001930CD" w:rsidP="001930CD">
            <w:pPr>
              <w:spacing w:before="60" w:line="276" w:lineRule="auto"/>
              <w:ind w:left="113" w:right="113"/>
              <w:rPr>
                <w:color w:val="000000"/>
              </w:rPr>
            </w:pPr>
            <w:r>
              <w:t>Commonwealth Company</w:t>
            </w:r>
          </w:p>
        </w:tc>
        <w:tc>
          <w:tcPr>
            <w:tcW w:w="3983" w:type="pct"/>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EEE8F0"/>
          </w:tcPr>
          <w:p w14:paraId="776C3B48" w14:textId="77777777" w:rsidR="001930CD" w:rsidRDefault="001930CD" w:rsidP="001930CD">
            <w:pPr>
              <w:spacing w:before="60" w:line="276" w:lineRule="auto"/>
              <w:ind w:left="113" w:right="113"/>
              <w:rPr>
                <w:color w:val="000000"/>
              </w:rPr>
            </w:pPr>
            <w:r>
              <w:rPr>
                <w:color w:val="000000"/>
              </w:rPr>
              <w:t>A Commonwealth Company is a company incorporated under the Corporations Act 2001, owned or controlled by the Commonwealth.</w:t>
            </w:r>
          </w:p>
        </w:tc>
      </w:tr>
      <w:tr w:rsidR="001930CD" w14:paraId="2F7E88C0" w14:textId="77777777" w:rsidTr="0004232C">
        <w:tc>
          <w:tcPr>
            <w:tcW w:w="1017" w:type="pct"/>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EEE8F0"/>
          </w:tcPr>
          <w:p w14:paraId="2B838D53" w14:textId="77777777" w:rsidR="001930CD" w:rsidRDefault="001930CD" w:rsidP="001930CD">
            <w:pPr>
              <w:spacing w:before="60" w:line="276" w:lineRule="auto"/>
              <w:ind w:left="113" w:right="113"/>
              <w:rPr>
                <w:color w:val="000000"/>
              </w:rPr>
            </w:pPr>
            <w:r>
              <w:t>Corporate State or Territory Entity</w:t>
            </w:r>
          </w:p>
        </w:tc>
        <w:tc>
          <w:tcPr>
            <w:tcW w:w="3983" w:type="pct"/>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EEE8F0"/>
          </w:tcPr>
          <w:p w14:paraId="70D17B92" w14:textId="77777777" w:rsidR="001930CD" w:rsidRDefault="001930CD" w:rsidP="001930CD">
            <w:pPr>
              <w:spacing w:before="60" w:line="276" w:lineRule="auto"/>
              <w:ind w:left="113" w:right="113"/>
              <w:rPr>
                <w:color w:val="000000"/>
              </w:rPr>
            </w:pPr>
            <w:r>
              <w:rPr>
                <w:color w:val="000000"/>
              </w:rPr>
              <w:t>Corporate State or Territory Entities are State or Territory entities that are a body corporate. They are legally separate to the relevant State or Territory and have the capacity to enter into contracts in their own right. They are body corporates established under State or Territory legislation.</w:t>
            </w:r>
          </w:p>
        </w:tc>
      </w:tr>
      <w:tr w:rsidR="001930CD" w14:paraId="13E7926E" w14:textId="77777777" w:rsidTr="0004232C">
        <w:tc>
          <w:tcPr>
            <w:tcW w:w="1017" w:type="pct"/>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EEE8F0"/>
          </w:tcPr>
          <w:p w14:paraId="2450F934" w14:textId="77777777" w:rsidR="001930CD" w:rsidRDefault="001930CD" w:rsidP="001930CD">
            <w:pPr>
              <w:spacing w:before="60" w:line="276" w:lineRule="auto"/>
              <w:ind w:left="113" w:right="113"/>
              <w:rPr>
                <w:color w:val="000000"/>
              </w:rPr>
            </w:pPr>
            <w:r>
              <w:t>Non-corporate State or Territory Entity</w:t>
            </w:r>
          </w:p>
        </w:tc>
        <w:tc>
          <w:tcPr>
            <w:tcW w:w="3983" w:type="pct"/>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EEE8F0"/>
          </w:tcPr>
          <w:p w14:paraId="5175165B" w14:textId="77777777" w:rsidR="001930CD" w:rsidRDefault="001930CD" w:rsidP="001930CD">
            <w:pPr>
              <w:spacing w:before="60" w:line="276" w:lineRule="auto"/>
              <w:ind w:left="113" w:right="113"/>
              <w:rPr>
                <w:color w:val="000000"/>
              </w:rPr>
            </w:pPr>
            <w:r>
              <w:rPr>
                <w:color w:val="000000"/>
              </w:rPr>
              <w:t>A Non-corporate State or Territory Entity is a State or Territory entity that is part of the State or Territory. It represents and acts on behalf of the State or Territory. It is not legally separate to the State or Territory. Known as Departments of State in South Australia and Directorates in the ACT.</w:t>
            </w:r>
          </w:p>
        </w:tc>
      </w:tr>
      <w:tr w:rsidR="001930CD" w14:paraId="30E2B1C3" w14:textId="77777777" w:rsidTr="0004232C">
        <w:tc>
          <w:tcPr>
            <w:tcW w:w="1017" w:type="pct"/>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EEE8F0"/>
          </w:tcPr>
          <w:p w14:paraId="35E9329F" w14:textId="77777777" w:rsidR="001930CD" w:rsidRDefault="001930CD" w:rsidP="001930CD">
            <w:pPr>
              <w:spacing w:before="60" w:line="276" w:lineRule="auto"/>
              <w:ind w:left="113" w:right="113"/>
              <w:rPr>
                <w:color w:val="000000"/>
              </w:rPr>
            </w:pPr>
            <w:r>
              <w:t>Non-corporate State or Territory Statutory Authority</w:t>
            </w:r>
          </w:p>
        </w:tc>
        <w:tc>
          <w:tcPr>
            <w:tcW w:w="3983" w:type="pct"/>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EEE8F0"/>
          </w:tcPr>
          <w:p w14:paraId="4E47BB21" w14:textId="77777777" w:rsidR="001930CD" w:rsidRDefault="001930CD" w:rsidP="001930CD">
            <w:pPr>
              <w:spacing w:before="60" w:line="276" w:lineRule="auto"/>
              <w:ind w:left="113" w:right="113"/>
              <w:rPr>
                <w:color w:val="000000"/>
              </w:rPr>
            </w:pPr>
            <w:r>
              <w:rPr>
                <w:color w:val="000000"/>
              </w:rPr>
              <w:t>A State or Territory Non-corporate Statutory Authority is an entity that is separate to the State or Territory but is not strictly a body corporate, for example it may be a commission, a commissioner, an authority, or other statutory position to which a person or persons may be appointed. It is established by State or Territory legislation.</w:t>
            </w:r>
          </w:p>
        </w:tc>
      </w:tr>
      <w:tr w:rsidR="001930CD" w14:paraId="4A3A9935" w14:textId="77777777" w:rsidTr="0004232C">
        <w:tc>
          <w:tcPr>
            <w:tcW w:w="1017" w:type="pct"/>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EEE8F0"/>
          </w:tcPr>
          <w:p w14:paraId="03CA5857" w14:textId="77777777" w:rsidR="001930CD" w:rsidRDefault="001930CD" w:rsidP="001930CD">
            <w:pPr>
              <w:spacing w:before="60" w:line="276" w:lineRule="auto"/>
              <w:ind w:left="113" w:right="113"/>
              <w:rPr>
                <w:color w:val="000000"/>
              </w:rPr>
            </w:pPr>
            <w:r>
              <w:rPr>
                <w:color w:val="000000"/>
              </w:rPr>
              <w:lastRenderedPageBreak/>
              <w:t>Cooperative</w:t>
            </w:r>
          </w:p>
        </w:tc>
        <w:tc>
          <w:tcPr>
            <w:tcW w:w="3983" w:type="pct"/>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EEE8F0"/>
          </w:tcPr>
          <w:p w14:paraId="04ABB490" w14:textId="77777777" w:rsidR="001930CD" w:rsidRDefault="001930CD" w:rsidP="001930CD">
            <w:pPr>
              <w:spacing w:before="60" w:line="276" w:lineRule="auto"/>
              <w:ind w:left="113" w:right="113"/>
              <w:rPr>
                <w:color w:val="000000"/>
              </w:rPr>
            </w:pPr>
            <w:r>
              <w:rPr>
                <w:color w:val="000000"/>
              </w:rPr>
              <w:t>A Cooperative is an entity of that name which has been established and/or registered as a cooperative under the relevant legislation in the State or Territory in which they formed. Sometimes this is under the incorporated associations’ legislation.</w:t>
            </w:r>
          </w:p>
        </w:tc>
      </w:tr>
      <w:tr w:rsidR="001930CD" w14:paraId="7D18B442" w14:textId="77777777" w:rsidTr="0004232C">
        <w:tc>
          <w:tcPr>
            <w:tcW w:w="1017" w:type="pct"/>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EEE8F0"/>
          </w:tcPr>
          <w:p w14:paraId="45145621" w14:textId="77777777" w:rsidR="001930CD" w:rsidRDefault="001930CD" w:rsidP="001930CD">
            <w:pPr>
              <w:spacing w:before="60" w:line="276" w:lineRule="auto"/>
              <w:ind w:left="113" w:right="113"/>
              <w:rPr>
                <w:color w:val="000000"/>
              </w:rPr>
            </w:pPr>
            <w:r>
              <w:rPr>
                <w:color w:val="000000"/>
              </w:rPr>
              <w:t>Incorporated Association</w:t>
            </w:r>
          </w:p>
        </w:tc>
        <w:tc>
          <w:tcPr>
            <w:tcW w:w="3983" w:type="pct"/>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EEE8F0"/>
          </w:tcPr>
          <w:p w14:paraId="3838FB97" w14:textId="77777777" w:rsidR="001930CD" w:rsidRDefault="001930CD" w:rsidP="001930CD">
            <w:pPr>
              <w:spacing w:before="60" w:line="276" w:lineRule="auto"/>
              <w:ind w:left="113" w:right="113"/>
              <w:rPr>
                <w:color w:val="000000"/>
              </w:rPr>
            </w:pPr>
            <w:r>
              <w:rPr>
                <w:color w:val="000000"/>
              </w:rPr>
              <w:t>An Incorporated Association is an association that has been incorporated or registered as an incorporated association under the relevant incorporated associations’ legislation in the State or Territory in which they were formed.</w:t>
            </w:r>
          </w:p>
        </w:tc>
      </w:tr>
      <w:tr w:rsidR="001930CD" w14:paraId="12FCA88A" w14:textId="77777777" w:rsidTr="0004232C">
        <w:tc>
          <w:tcPr>
            <w:tcW w:w="1017" w:type="pct"/>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EEE8F0"/>
          </w:tcPr>
          <w:p w14:paraId="37C8311A" w14:textId="77777777" w:rsidR="001930CD" w:rsidRDefault="001930CD" w:rsidP="00540CC3">
            <w:pPr>
              <w:pStyle w:val="ListBullet"/>
              <w:numPr>
                <w:ilvl w:val="0"/>
                <w:numId w:val="0"/>
              </w:numPr>
              <w:ind w:left="123"/>
              <w:rPr>
                <w:color w:val="000000"/>
              </w:rPr>
            </w:pPr>
            <w:r>
              <w:rPr>
                <w:color w:val="000000"/>
              </w:rPr>
              <w:t>Statutory Entity</w:t>
            </w:r>
          </w:p>
        </w:tc>
        <w:tc>
          <w:tcPr>
            <w:tcW w:w="3983" w:type="pct"/>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EEE8F0"/>
          </w:tcPr>
          <w:p w14:paraId="1610864B" w14:textId="77777777" w:rsidR="001930CD" w:rsidRDefault="001930CD" w:rsidP="001930CD">
            <w:pPr>
              <w:spacing w:before="60" w:line="276" w:lineRule="auto"/>
              <w:ind w:left="113" w:right="113"/>
              <w:rPr>
                <w:color w:val="000000"/>
              </w:rPr>
            </w:pPr>
            <w:r>
              <w:rPr>
                <w:color w:val="000000"/>
              </w:rPr>
              <w:t>Some statutory entities are not Government entities, but have been created by, or at least recognised by Commonwealth or State/Territory legislation. Often these are religious or educational institutions that pre-date the current forms of legal entities. For example, the Anglican Church to the extent that it holds and administers property, is recognised as a distinct type of corporation under various different Acts in each State.</w:t>
            </w:r>
          </w:p>
        </w:tc>
      </w:tr>
      <w:tr w:rsidR="001930CD" w14:paraId="345C9F13" w14:textId="77777777" w:rsidTr="0004232C">
        <w:tc>
          <w:tcPr>
            <w:tcW w:w="1017" w:type="pct"/>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EEE8F0"/>
            <w:hideMark/>
          </w:tcPr>
          <w:p w14:paraId="01DA7FF1" w14:textId="77777777" w:rsidR="001930CD" w:rsidRPr="000A271A" w:rsidRDefault="001930CD" w:rsidP="001930CD">
            <w:pPr>
              <w:pStyle w:val="ListBullet"/>
              <w:numPr>
                <w:ilvl w:val="0"/>
                <w:numId w:val="0"/>
              </w:numPr>
            </w:pPr>
            <w:r>
              <w:t xml:space="preserve"> P</w:t>
            </w:r>
            <w:r w:rsidRPr="000A271A">
              <w:t>artnership</w:t>
            </w:r>
            <w:r>
              <w:rPr>
                <w:rStyle w:val="FootnoteReference"/>
              </w:rPr>
              <w:footnoteReference w:id="5"/>
            </w:r>
          </w:p>
          <w:p w14:paraId="366AF0CE" w14:textId="77777777" w:rsidR="001930CD" w:rsidRDefault="001930CD" w:rsidP="001930CD">
            <w:pPr>
              <w:spacing w:before="60" w:line="276" w:lineRule="auto"/>
              <w:ind w:left="113" w:right="113"/>
              <w:rPr>
                <w:color w:val="000000"/>
              </w:rPr>
            </w:pPr>
          </w:p>
        </w:tc>
        <w:tc>
          <w:tcPr>
            <w:tcW w:w="3983" w:type="pct"/>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EEE8F0"/>
            <w:hideMark/>
          </w:tcPr>
          <w:p w14:paraId="3FA4E7C7" w14:textId="77777777" w:rsidR="001930CD" w:rsidRDefault="006840D8" w:rsidP="001D49F8">
            <w:pPr>
              <w:spacing w:before="60" w:line="276" w:lineRule="auto"/>
              <w:ind w:left="113" w:right="113"/>
              <w:rPr>
                <w:color w:val="000000"/>
              </w:rPr>
            </w:pPr>
            <w:r>
              <w:rPr>
                <w:color w:val="000000"/>
              </w:rPr>
              <w:t xml:space="preserve">A Partnership is an agreement by legal persons to share responsibility for debts, losses and obligations which any individual Partner may take on in the course of conducting the business or activities of the Partnership. In order to be eligible, each individual partner of the partnership must be one of the types of legal entities described in this ‘Eligible Entity Types’ table. A Partnership may consist of both Government and private partners. </w:t>
            </w:r>
          </w:p>
        </w:tc>
      </w:tr>
      <w:tr w:rsidR="001930CD" w14:paraId="04938C93" w14:textId="77777777" w:rsidTr="0004232C">
        <w:tc>
          <w:tcPr>
            <w:tcW w:w="1017" w:type="pct"/>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EEE8F0"/>
            <w:hideMark/>
          </w:tcPr>
          <w:p w14:paraId="604F7750" w14:textId="77777777" w:rsidR="001930CD" w:rsidRDefault="001930CD" w:rsidP="001930CD">
            <w:pPr>
              <w:pStyle w:val="ListBullet"/>
              <w:numPr>
                <w:ilvl w:val="0"/>
                <w:numId w:val="0"/>
              </w:numPr>
            </w:pPr>
            <w:r>
              <w:t>Trustee on behalf of a Trust</w:t>
            </w:r>
            <w:r>
              <w:rPr>
                <w:rStyle w:val="FootnoteReference"/>
              </w:rPr>
              <w:footnoteReference w:id="6"/>
            </w:r>
            <w:r w:rsidRPr="000A271A">
              <w:t xml:space="preserve"> </w:t>
            </w:r>
          </w:p>
          <w:p w14:paraId="63A128FA" w14:textId="77777777" w:rsidR="001930CD" w:rsidRPr="008D1648" w:rsidRDefault="001930CD" w:rsidP="001930CD">
            <w:pPr>
              <w:spacing w:before="60" w:line="276" w:lineRule="auto"/>
              <w:ind w:left="113" w:right="113"/>
              <w:rPr>
                <w:color w:val="000000" w:themeColor="text1"/>
              </w:rPr>
            </w:pPr>
          </w:p>
        </w:tc>
        <w:tc>
          <w:tcPr>
            <w:tcW w:w="3983" w:type="pct"/>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EEE8F0"/>
            <w:hideMark/>
          </w:tcPr>
          <w:p w14:paraId="38ADF4C2" w14:textId="77777777" w:rsidR="001930CD" w:rsidRDefault="006840D8" w:rsidP="001930CD">
            <w:pPr>
              <w:spacing w:before="60" w:line="276" w:lineRule="auto"/>
              <w:ind w:left="113" w:right="113"/>
              <w:rPr>
                <w:color w:val="000000"/>
              </w:rPr>
            </w:pPr>
            <w:r>
              <w:rPr>
                <w:color w:val="000000"/>
              </w:rPr>
              <w:t xml:space="preserve">A trust is a set of relationships between legal entities. A trust, per se, cannot enter into an </w:t>
            </w:r>
            <w:r w:rsidRPr="001D5020">
              <w:rPr>
                <w:color w:val="000000"/>
              </w:rPr>
              <w:t>agreement</w:t>
            </w:r>
            <w:r>
              <w:rPr>
                <w:color w:val="000000"/>
              </w:rPr>
              <w:t xml:space="preserve">. The trustee of a Trust is a legal entity that can enter into </w:t>
            </w:r>
            <w:r w:rsidRPr="001D5020">
              <w:rPr>
                <w:color w:val="000000"/>
              </w:rPr>
              <w:t>agreements</w:t>
            </w:r>
            <w:r>
              <w:rPr>
                <w:color w:val="000000"/>
              </w:rPr>
              <w:t xml:space="preserve"> on behalf of the Trust (provided the terms of the trust permit it to do so). In order to be eligible, the trustee must be one of the types of legal entities described in this ‘Eligible Entity Types’ table.</w:t>
            </w:r>
          </w:p>
        </w:tc>
      </w:tr>
      <w:tr w:rsidR="001930CD" w14:paraId="4FA9AB0B" w14:textId="77777777" w:rsidTr="0004232C">
        <w:tc>
          <w:tcPr>
            <w:tcW w:w="1017" w:type="pct"/>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EEE8F0"/>
          </w:tcPr>
          <w:p w14:paraId="2B848B91" w14:textId="77777777" w:rsidR="001930CD" w:rsidRPr="001E2CE0" w:rsidRDefault="001930CD" w:rsidP="001930CD">
            <w:pPr>
              <w:spacing w:before="60" w:line="276" w:lineRule="auto"/>
              <w:ind w:left="113" w:right="113"/>
            </w:pPr>
            <w:r w:rsidRPr="001E2CE0">
              <w:rPr>
                <w:color w:val="000000"/>
              </w:rPr>
              <w:t xml:space="preserve">Local Government </w:t>
            </w:r>
          </w:p>
        </w:tc>
        <w:tc>
          <w:tcPr>
            <w:tcW w:w="3983" w:type="pct"/>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EEE8F0"/>
          </w:tcPr>
          <w:p w14:paraId="16EAFAF1" w14:textId="77777777" w:rsidR="001930CD" w:rsidRPr="001E2CE0" w:rsidRDefault="001930CD" w:rsidP="001930CD">
            <w:pPr>
              <w:spacing w:before="60" w:line="276" w:lineRule="auto"/>
              <w:ind w:left="113" w:right="113"/>
              <w:rPr>
                <w:color w:val="000000"/>
              </w:rPr>
            </w:pPr>
            <w:r w:rsidRPr="001E2CE0">
              <w:rPr>
                <w:color w:val="000000"/>
              </w:rPr>
              <w:t>A Local Government Entity is an entity established under State or Territory local government legislation, for the purposes of governing local areas within the State or Territory. In States, they are generally referred to as local councils.</w:t>
            </w:r>
          </w:p>
        </w:tc>
      </w:tr>
      <w:tr w:rsidR="001930CD" w14:paraId="3C043CF8" w14:textId="77777777" w:rsidTr="0004232C">
        <w:tc>
          <w:tcPr>
            <w:tcW w:w="1017" w:type="pct"/>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EEE8F0"/>
          </w:tcPr>
          <w:p w14:paraId="3B13A761" w14:textId="77777777" w:rsidR="001930CD" w:rsidRPr="001E2CE0" w:rsidRDefault="001930CD" w:rsidP="001930CD">
            <w:pPr>
              <w:pStyle w:val="ListBullet"/>
              <w:numPr>
                <w:ilvl w:val="0"/>
                <w:numId w:val="0"/>
              </w:numPr>
            </w:pPr>
            <w:r w:rsidRPr="001E2CE0">
              <w:t xml:space="preserve"> Company</w:t>
            </w:r>
          </w:p>
          <w:p w14:paraId="7C08FAAB" w14:textId="77777777" w:rsidR="001930CD" w:rsidRPr="001E2CE0" w:rsidRDefault="001930CD" w:rsidP="001930CD">
            <w:pPr>
              <w:spacing w:before="60" w:line="276" w:lineRule="auto"/>
              <w:ind w:left="113" w:right="113"/>
              <w:rPr>
                <w:color w:val="000000"/>
              </w:rPr>
            </w:pPr>
          </w:p>
        </w:tc>
        <w:tc>
          <w:tcPr>
            <w:tcW w:w="3983" w:type="pct"/>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EEE8F0"/>
          </w:tcPr>
          <w:p w14:paraId="7F85686E" w14:textId="77777777" w:rsidR="001930CD" w:rsidRPr="001E2CE0" w:rsidRDefault="006840D8" w:rsidP="001930CD">
            <w:pPr>
              <w:spacing w:before="60" w:line="276" w:lineRule="auto"/>
              <w:ind w:left="113" w:right="113"/>
              <w:rPr>
                <w:color w:val="000000"/>
              </w:rPr>
            </w:pPr>
            <w:r w:rsidRPr="001E2CE0">
              <w:rPr>
                <w:color w:val="000000"/>
              </w:rPr>
              <w:t xml:space="preserve">A Company is a company incorporated under the Corporations Act 2001 </w:t>
            </w:r>
            <w:r>
              <w:rPr>
                <w:color w:val="000000"/>
              </w:rPr>
              <w:t>(Cth)</w:t>
            </w:r>
            <w:r w:rsidR="00037AC1">
              <w:rPr>
                <w:color w:val="000000"/>
              </w:rPr>
              <w:t>.</w:t>
            </w:r>
          </w:p>
        </w:tc>
      </w:tr>
    </w:tbl>
    <w:p w14:paraId="09A3DD6C" w14:textId="77777777" w:rsidR="000A2A4C" w:rsidRPr="005E5DCD" w:rsidRDefault="000A2A4C" w:rsidP="001505F4">
      <w:pPr>
        <w:pStyle w:val="Heading3"/>
      </w:pPr>
      <w:bookmarkStart w:id="22" w:name="_Toc5355998"/>
      <w:bookmarkStart w:id="23" w:name="_Toc16774071"/>
      <w:bookmarkStart w:id="24" w:name="_Toc5355993"/>
      <w:r>
        <w:t>Additional eligibility requirements</w:t>
      </w:r>
      <w:bookmarkEnd w:id="22"/>
      <w:bookmarkEnd w:id="23"/>
      <w:r>
        <w:t xml:space="preserve"> </w:t>
      </w:r>
    </w:p>
    <w:p w14:paraId="6E723E37" w14:textId="77777777" w:rsidR="00CE5214" w:rsidRPr="00E22673" w:rsidRDefault="00CE5214" w:rsidP="00E22673">
      <w:pPr>
        <w:pStyle w:val="ListBullet"/>
        <w:numPr>
          <w:ilvl w:val="0"/>
          <w:numId w:val="0"/>
        </w:numPr>
        <w:spacing w:after="120"/>
        <w:rPr>
          <w:rFonts w:cs="Arial"/>
        </w:rPr>
      </w:pPr>
      <w:r w:rsidRPr="00E22673">
        <w:rPr>
          <w:rFonts w:cs="Arial"/>
        </w:rPr>
        <w:t>Applications will only be accepted from applicants that:</w:t>
      </w:r>
    </w:p>
    <w:p w14:paraId="2FC9B6D9" w14:textId="5379A07A" w:rsidR="008C6868" w:rsidRPr="00E22673" w:rsidRDefault="00244880" w:rsidP="00E22673">
      <w:pPr>
        <w:pStyle w:val="Bullet1"/>
        <w:numPr>
          <w:ilvl w:val="0"/>
          <w:numId w:val="69"/>
        </w:numPr>
        <w:spacing w:before="40" w:after="120"/>
        <w:rPr>
          <w:rFonts w:cs="Arial"/>
          <w:szCs w:val="20"/>
        </w:rPr>
      </w:pPr>
      <w:r>
        <w:rPr>
          <w:rFonts w:cs="Arial"/>
          <w:szCs w:val="20"/>
        </w:rPr>
        <w:t>i</w:t>
      </w:r>
      <w:r w:rsidR="008C6868" w:rsidRPr="00E22673">
        <w:rPr>
          <w:rFonts w:cs="Arial"/>
          <w:szCs w:val="20"/>
        </w:rPr>
        <w:t xml:space="preserve">f an </w:t>
      </w:r>
      <w:r w:rsidR="008C6868" w:rsidRPr="00E22673">
        <w:rPr>
          <w:rFonts w:cs="Arial"/>
          <w:lang w:eastAsia="en-AU"/>
        </w:rPr>
        <w:t xml:space="preserve">Aboriginal and Torres Strait Islander organisation, the organisation </w:t>
      </w:r>
      <w:r w:rsidR="008C6868" w:rsidRPr="00E22673">
        <w:rPr>
          <w:rFonts w:cs="Arial"/>
          <w:b/>
          <w:lang w:eastAsia="en-AU"/>
        </w:rPr>
        <w:t>must</w:t>
      </w:r>
      <w:r w:rsidR="008C6868" w:rsidRPr="00E22673">
        <w:rPr>
          <w:rFonts w:cs="Arial"/>
          <w:lang w:eastAsia="en-AU"/>
        </w:rPr>
        <w:t xml:space="preserve"> be registered with the Office of the Registrar of Indigenous Corporations (ORIC)</w:t>
      </w:r>
    </w:p>
    <w:p w14:paraId="687867D7" w14:textId="77777777" w:rsidR="008C6868" w:rsidRPr="00E22673" w:rsidRDefault="008C6868" w:rsidP="00E22673">
      <w:pPr>
        <w:pStyle w:val="Bullet1"/>
        <w:numPr>
          <w:ilvl w:val="0"/>
          <w:numId w:val="69"/>
        </w:numPr>
        <w:spacing w:before="40" w:after="120"/>
        <w:rPr>
          <w:rFonts w:cs="Arial"/>
          <w:szCs w:val="20"/>
        </w:rPr>
      </w:pPr>
      <w:r w:rsidRPr="00E22673">
        <w:rPr>
          <w:rFonts w:cs="Arial"/>
          <w:szCs w:val="20"/>
        </w:rPr>
        <w:t>have an Australian Business Number (ABN) or be willing to obtain one prior to the execution of the grant agreement</w:t>
      </w:r>
    </w:p>
    <w:p w14:paraId="6E34881B" w14:textId="77777777" w:rsidR="008C6868" w:rsidRPr="00E22673" w:rsidRDefault="008C6868" w:rsidP="00E22673">
      <w:pPr>
        <w:pStyle w:val="Bullet1"/>
        <w:numPr>
          <w:ilvl w:val="0"/>
          <w:numId w:val="69"/>
        </w:numPr>
        <w:spacing w:before="40" w:after="120"/>
        <w:rPr>
          <w:rFonts w:cs="Arial"/>
          <w:szCs w:val="20"/>
        </w:rPr>
      </w:pPr>
      <w:r w:rsidRPr="00E22673">
        <w:rPr>
          <w:rFonts w:cs="Arial"/>
          <w:szCs w:val="20"/>
        </w:rPr>
        <w:lastRenderedPageBreak/>
        <w:t xml:space="preserve">are registered, or willing to register for the purposes of GST if their income turnover, as a result of a successful grant, will exceed the thresholds defined by the Australian Tax Office </w:t>
      </w:r>
    </w:p>
    <w:p w14:paraId="70566E50" w14:textId="77777777" w:rsidR="006840D8" w:rsidRPr="00E22673" w:rsidRDefault="006840D8" w:rsidP="00E22673">
      <w:pPr>
        <w:pStyle w:val="Bullet1"/>
        <w:numPr>
          <w:ilvl w:val="0"/>
          <w:numId w:val="69"/>
        </w:numPr>
        <w:spacing w:before="40" w:after="120"/>
        <w:rPr>
          <w:rFonts w:cs="Arial"/>
          <w:szCs w:val="20"/>
        </w:rPr>
      </w:pPr>
      <w:r w:rsidRPr="00E22673">
        <w:rPr>
          <w:rFonts w:cs="Arial"/>
          <w:szCs w:val="20"/>
        </w:rPr>
        <w:t>have an account with an Australian financial institution; and</w:t>
      </w:r>
    </w:p>
    <w:p w14:paraId="3ED2F2AA" w14:textId="4E67C030" w:rsidR="008C6868" w:rsidRPr="00E22673" w:rsidRDefault="006840D8" w:rsidP="00E22673">
      <w:pPr>
        <w:pStyle w:val="Bullet1"/>
        <w:numPr>
          <w:ilvl w:val="0"/>
          <w:numId w:val="69"/>
        </w:numPr>
        <w:spacing w:before="40" w:after="120"/>
        <w:rPr>
          <w:rFonts w:cs="Arial"/>
        </w:rPr>
      </w:pPr>
      <w:r w:rsidRPr="00E22673">
        <w:rPr>
          <w:rFonts w:cs="Arial"/>
        </w:rPr>
        <w:t>have Public Liability Insurance</w:t>
      </w:r>
      <w:r w:rsidR="006D1639">
        <w:rPr>
          <w:rFonts w:cs="Arial"/>
        </w:rPr>
        <w:t xml:space="preserve"> </w:t>
      </w:r>
      <w:r w:rsidR="008C6868" w:rsidRPr="00E22673">
        <w:rPr>
          <w:rFonts w:cs="Arial"/>
        </w:rPr>
        <w:t xml:space="preserve">coverage </w:t>
      </w:r>
      <w:r w:rsidR="00FF309C">
        <w:rPr>
          <w:rFonts w:cs="Arial"/>
        </w:rPr>
        <w:t>for the duration of the project</w:t>
      </w:r>
      <w:r w:rsidR="008C6868" w:rsidRPr="00E22673">
        <w:rPr>
          <w:rFonts w:cs="Arial"/>
        </w:rPr>
        <w:br/>
        <w:t xml:space="preserve">[Note: applicants may be asked for a copy of their </w:t>
      </w:r>
      <w:r w:rsidR="008345ED" w:rsidRPr="00E22673">
        <w:rPr>
          <w:rFonts w:cs="Arial"/>
          <w:szCs w:val="20"/>
        </w:rPr>
        <w:t>Public Liability Insurance</w:t>
      </w:r>
      <w:r w:rsidR="008C6868" w:rsidRPr="00E22673">
        <w:rPr>
          <w:rFonts w:cs="Arial"/>
        </w:rPr>
        <w:t>].</w:t>
      </w:r>
    </w:p>
    <w:p w14:paraId="3DB44A7C" w14:textId="77777777" w:rsidR="000A2A4C" w:rsidRDefault="000A2A4C" w:rsidP="001505F4">
      <w:pPr>
        <w:pStyle w:val="Heading3"/>
      </w:pPr>
      <w:bookmarkStart w:id="25" w:name="_Toc16774072"/>
      <w:r>
        <w:t>Who is not eligible to apply for a grant?</w:t>
      </w:r>
      <w:bookmarkEnd w:id="25"/>
    </w:p>
    <w:p w14:paraId="489A5202" w14:textId="77777777" w:rsidR="000A2A4C" w:rsidRPr="00E22673" w:rsidRDefault="000A2A4C" w:rsidP="00E22673">
      <w:pPr>
        <w:rPr>
          <w:rFonts w:cs="Arial"/>
        </w:rPr>
      </w:pPr>
      <w:r w:rsidRPr="00E22673">
        <w:rPr>
          <w:rFonts w:cs="Arial"/>
        </w:rPr>
        <w:t xml:space="preserve">You are not eligible to apply if you are: </w:t>
      </w:r>
    </w:p>
    <w:tbl>
      <w:tblPr>
        <w:tblW w:w="5000" w:type="pct"/>
        <w:tblLayout w:type="fixed"/>
        <w:tblCellMar>
          <w:left w:w="0" w:type="dxa"/>
          <w:right w:w="0" w:type="dxa"/>
        </w:tblCellMar>
        <w:tblLook w:val="04A0" w:firstRow="1" w:lastRow="0" w:firstColumn="1" w:lastColumn="0" w:noHBand="0" w:noVBand="1"/>
      </w:tblPr>
      <w:tblGrid>
        <w:gridCol w:w="2198"/>
        <w:gridCol w:w="6580"/>
      </w:tblGrid>
      <w:tr w:rsidR="000A2A4C" w:rsidRPr="00E42162" w14:paraId="50F3DB13" w14:textId="77777777" w:rsidTr="00DF132F">
        <w:trPr>
          <w:tblHeader/>
        </w:trPr>
        <w:tc>
          <w:tcPr>
            <w:tcW w:w="1252" w:type="pct"/>
            <w:tcBorders>
              <w:top w:val="nil"/>
              <w:left w:val="nil"/>
              <w:bottom w:val="single" w:sz="18" w:space="0" w:color="FFFFFF"/>
              <w:right w:val="single" w:sz="8" w:space="0" w:color="FFFFFF"/>
            </w:tcBorders>
            <w:shd w:val="clear" w:color="auto" w:fill="6B2976"/>
          </w:tcPr>
          <w:p w14:paraId="63490432" w14:textId="1DA5A481" w:rsidR="000A2A4C" w:rsidRPr="00E42162" w:rsidRDefault="0000579C" w:rsidP="0000579C">
            <w:pPr>
              <w:spacing w:after="100" w:line="276" w:lineRule="auto"/>
              <w:ind w:left="113" w:right="113"/>
              <w:rPr>
                <w:strike/>
                <w:color w:val="FFFFFF" w:themeColor="background1"/>
              </w:rPr>
            </w:pPr>
            <w:r>
              <w:rPr>
                <w:b/>
                <w:bCs/>
                <w:color w:val="FFFFFF" w:themeColor="background1"/>
                <w:sz w:val="24"/>
                <w:szCs w:val="24"/>
              </w:rPr>
              <w:t>Entity</w:t>
            </w:r>
            <w:r w:rsidR="000A2A4C" w:rsidRPr="00E42162">
              <w:rPr>
                <w:b/>
                <w:bCs/>
                <w:color w:val="FFFFFF" w:themeColor="background1"/>
                <w:sz w:val="24"/>
                <w:szCs w:val="24"/>
              </w:rPr>
              <w:t xml:space="preserve"> Type </w:t>
            </w:r>
          </w:p>
        </w:tc>
        <w:tc>
          <w:tcPr>
            <w:tcW w:w="3748" w:type="pct"/>
            <w:tcBorders>
              <w:top w:val="nil"/>
              <w:left w:val="nil"/>
              <w:bottom w:val="single" w:sz="18" w:space="0" w:color="FFFFFF"/>
              <w:right w:val="single" w:sz="8" w:space="0" w:color="FFFFFF"/>
            </w:tcBorders>
            <w:shd w:val="clear" w:color="auto" w:fill="6B2976"/>
          </w:tcPr>
          <w:p w14:paraId="0332DA78" w14:textId="77777777" w:rsidR="000A2A4C" w:rsidRPr="00E42162" w:rsidRDefault="000A2A4C" w:rsidP="00DF132F">
            <w:pPr>
              <w:spacing w:after="100" w:line="276" w:lineRule="auto"/>
              <w:ind w:left="113" w:right="113"/>
              <w:rPr>
                <w:strike/>
                <w:color w:val="FFFFFF" w:themeColor="background1"/>
              </w:rPr>
            </w:pPr>
            <w:r w:rsidRPr="00E42162">
              <w:rPr>
                <w:b/>
                <w:bCs/>
                <w:color w:val="FFFFFF" w:themeColor="background1"/>
                <w:sz w:val="24"/>
                <w:szCs w:val="24"/>
              </w:rPr>
              <w:t>Description</w:t>
            </w:r>
          </w:p>
        </w:tc>
      </w:tr>
      <w:tr w:rsidR="000A2A4C" w:rsidRPr="0047496C" w14:paraId="48361907" w14:textId="77777777" w:rsidTr="00DF132F">
        <w:tc>
          <w:tcPr>
            <w:tcW w:w="1252" w:type="pct"/>
            <w:tcBorders>
              <w:top w:val="single" w:sz="18" w:space="0" w:color="FFFFFF"/>
              <w:left w:val="single" w:sz="18" w:space="0" w:color="FFFFFF"/>
              <w:bottom w:val="single" w:sz="18" w:space="0" w:color="FFFFFF"/>
              <w:right w:val="single" w:sz="18" w:space="0" w:color="FFFFFF"/>
            </w:tcBorders>
            <w:shd w:val="clear" w:color="auto" w:fill="EEE8F0"/>
            <w:hideMark/>
          </w:tcPr>
          <w:p w14:paraId="36284B8F" w14:textId="77777777" w:rsidR="000A2A4C" w:rsidRPr="00591906" w:rsidRDefault="000A2A4C" w:rsidP="00DF132F">
            <w:pPr>
              <w:spacing w:before="120" w:line="276" w:lineRule="auto"/>
              <w:ind w:left="113" w:right="113"/>
              <w:rPr>
                <w:color w:val="000000"/>
              </w:rPr>
            </w:pPr>
            <w:r w:rsidRPr="00591906">
              <w:rPr>
                <w:color w:val="000000"/>
              </w:rPr>
              <w:t>Person</w:t>
            </w:r>
          </w:p>
        </w:tc>
        <w:tc>
          <w:tcPr>
            <w:tcW w:w="3748" w:type="pct"/>
            <w:tcBorders>
              <w:top w:val="single" w:sz="18" w:space="0" w:color="FFFFFF"/>
              <w:left w:val="single" w:sz="18" w:space="0" w:color="FFFFFF"/>
              <w:bottom w:val="single" w:sz="18" w:space="0" w:color="FFFFFF"/>
              <w:right w:val="single" w:sz="18" w:space="0" w:color="FFFFFF"/>
            </w:tcBorders>
            <w:shd w:val="clear" w:color="auto" w:fill="EEE8F0"/>
            <w:hideMark/>
          </w:tcPr>
          <w:p w14:paraId="42E78DC2" w14:textId="77777777" w:rsidR="000A2A4C" w:rsidRPr="00591906" w:rsidRDefault="000A2A4C" w:rsidP="00DF132F">
            <w:pPr>
              <w:spacing w:before="120" w:line="276" w:lineRule="auto"/>
              <w:ind w:left="113" w:right="113"/>
              <w:rPr>
                <w:color w:val="000000"/>
              </w:rPr>
            </w:pPr>
            <w:r w:rsidRPr="00591906">
              <w:rPr>
                <w:color w:val="000000"/>
              </w:rPr>
              <w:t>A Person is a natural person, an individual, a human being.</w:t>
            </w:r>
          </w:p>
        </w:tc>
      </w:tr>
      <w:tr w:rsidR="000A2A4C" w:rsidRPr="0047496C" w14:paraId="09226451" w14:textId="77777777" w:rsidTr="00DF132F">
        <w:tc>
          <w:tcPr>
            <w:tcW w:w="1252" w:type="pct"/>
            <w:tcBorders>
              <w:top w:val="single" w:sz="18" w:space="0" w:color="FFFFFF"/>
              <w:left w:val="single" w:sz="18" w:space="0" w:color="FFFFFF"/>
              <w:bottom w:val="single" w:sz="18" w:space="0" w:color="FFFFFF"/>
              <w:right w:val="single" w:sz="18" w:space="0" w:color="FFFFFF"/>
            </w:tcBorders>
            <w:shd w:val="clear" w:color="auto" w:fill="EEE8F0"/>
            <w:hideMark/>
          </w:tcPr>
          <w:p w14:paraId="5E6AFB4E" w14:textId="77777777" w:rsidR="000A2A4C" w:rsidRPr="00591906" w:rsidRDefault="000A2A4C" w:rsidP="00DF132F">
            <w:pPr>
              <w:spacing w:before="120" w:line="276" w:lineRule="auto"/>
              <w:ind w:left="113" w:right="113"/>
              <w:rPr>
                <w:color w:val="000000"/>
              </w:rPr>
            </w:pPr>
            <w:r w:rsidRPr="00591906">
              <w:rPr>
                <w:color w:val="000000"/>
              </w:rPr>
              <w:t>Sole Trader</w:t>
            </w:r>
          </w:p>
        </w:tc>
        <w:tc>
          <w:tcPr>
            <w:tcW w:w="3748" w:type="pct"/>
            <w:tcBorders>
              <w:top w:val="single" w:sz="18" w:space="0" w:color="FFFFFF"/>
              <w:left w:val="single" w:sz="18" w:space="0" w:color="FFFFFF"/>
              <w:bottom w:val="single" w:sz="18" w:space="0" w:color="FFFFFF"/>
              <w:right w:val="single" w:sz="18" w:space="0" w:color="FFFFFF"/>
            </w:tcBorders>
            <w:shd w:val="clear" w:color="auto" w:fill="EEE8F0"/>
            <w:hideMark/>
          </w:tcPr>
          <w:p w14:paraId="4937D067" w14:textId="77777777" w:rsidR="000A2A4C" w:rsidRPr="00591906" w:rsidRDefault="000A2A4C" w:rsidP="00DF132F">
            <w:pPr>
              <w:spacing w:before="120" w:line="276" w:lineRule="auto"/>
              <w:ind w:left="113" w:right="113"/>
              <w:rPr>
                <w:color w:val="000000"/>
              </w:rPr>
            </w:pPr>
            <w:r w:rsidRPr="00591906">
              <w:rPr>
                <w:color w:val="000000"/>
              </w:rPr>
              <w:t>A Sole Trader is a Person who trades in their own right, and controls and manages their business. They are legally responsible for all aspects of the business, and personally responsible for debts and losses incurred in carrying on their business.</w:t>
            </w:r>
          </w:p>
          <w:p w14:paraId="7D42DCED" w14:textId="77777777" w:rsidR="000A2A4C" w:rsidRPr="00591906" w:rsidRDefault="000A2A4C" w:rsidP="00DF132F">
            <w:pPr>
              <w:spacing w:before="120" w:line="276" w:lineRule="auto"/>
              <w:ind w:left="113" w:right="113"/>
              <w:rPr>
                <w:color w:val="000000"/>
              </w:rPr>
            </w:pPr>
            <w:r w:rsidRPr="00591906">
              <w:rPr>
                <w:color w:val="000000"/>
              </w:rPr>
              <w:t>They may trade under their own name, or they may operate under a separate registered Business Name. The legal contracting entity is the Person.</w:t>
            </w:r>
          </w:p>
        </w:tc>
      </w:tr>
      <w:tr w:rsidR="000A2A4C" w:rsidRPr="0047496C" w14:paraId="75A0DE8D" w14:textId="77777777" w:rsidTr="00DF132F">
        <w:tc>
          <w:tcPr>
            <w:tcW w:w="1252" w:type="pct"/>
            <w:tcBorders>
              <w:top w:val="single" w:sz="18" w:space="0" w:color="FFFFFF"/>
              <w:left w:val="single" w:sz="18" w:space="0" w:color="FFFFFF"/>
              <w:bottom w:val="single" w:sz="18" w:space="0" w:color="FFFFFF"/>
              <w:right w:val="single" w:sz="18" w:space="0" w:color="FFFFFF"/>
            </w:tcBorders>
            <w:shd w:val="clear" w:color="auto" w:fill="EEE8F0"/>
          </w:tcPr>
          <w:p w14:paraId="076F206A" w14:textId="77777777" w:rsidR="000A2A4C" w:rsidRPr="00B74EDA" w:rsidRDefault="000A2A4C" w:rsidP="00DF132F">
            <w:pPr>
              <w:spacing w:before="120" w:line="276" w:lineRule="auto"/>
              <w:ind w:left="113" w:right="113"/>
              <w:rPr>
                <w:color w:val="000000"/>
              </w:rPr>
            </w:pPr>
            <w:r w:rsidRPr="00591906">
              <w:rPr>
                <w:color w:val="000000"/>
              </w:rPr>
              <w:t>International Entity</w:t>
            </w:r>
          </w:p>
        </w:tc>
        <w:tc>
          <w:tcPr>
            <w:tcW w:w="3748" w:type="pct"/>
            <w:tcBorders>
              <w:top w:val="single" w:sz="18" w:space="0" w:color="FFFFFF"/>
              <w:left w:val="single" w:sz="18" w:space="0" w:color="FFFFFF"/>
              <w:bottom w:val="single" w:sz="18" w:space="0" w:color="FFFFFF"/>
              <w:right w:val="single" w:sz="18" w:space="0" w:color="FFFFFF"/>
            </w:tcBorders>
            <w:shd w:val="clear" w:color="auto" w:fill="EEE8F0"/>
          </w:tcPr>
          <w:p w14:paraId="4D3B43B2" w14:textId="77777777" w:rsidR="000A2A4C" w:rsidRPr="00B74EDA" w:rsidRDefault="000A2A4C" w:rsidP="00DF132F">
            <w:pPr>
              <w:spacing w:before="120" w:line="276" w:lineRule="auto"/>
              <w:ind w:left="113" w:right="113"/>
              <w:rPr>
                <w:color w:val="000000"/>
              </w:rPr>
            </w:pPr>
            <w:r w:rsidRPr="00591906">
              <w:rPr>
                <w:color w:val="000000"/>
              </w:rPr>
              <w:t>An International Entity is a foreign party that is not registered for business in Australia.</w:t>
            </w:r>
          </w:p>
        </w:tc>
      </w:tr>
      <w:tr w:rsidR="000A2A4C" w:rsidRPr="0047496C" w14:paraId="1ADDB9F6" w14:textId="77777777" w:rsidTr="00DF132F">
        <w:tc>
          <w:tcPr>
            <w:tcW w:w="1252" w:type="pct"/>
            <w:tcBorders>
              <w:top w:val="single" w:sz="18" w:space="0" w:color="FFFFFF"/>
              <w:left w:val="single" w:sz="18" w:space="0" w:color="FFFFFF"/>
              <w:bottom w:val="single" w:sz="18" w:space="0" w:color="FFFFFF"/>
              <w:right w:val="single" w:sz="18" w:space="0" w:color="FFFFFF"/>
            </w:tcBorders>
            <w:shd w:val="clear" w:color="auto" w:fill="EEE8F0"/>
          </w:tcPr>
          <w:p w14:paraId="3786ADBA" w14:textId="77777777" w:rsidR="000A2A4C" w:rsidRPr="00591906" w:rsidRDefault="000A2A4C" w:rsidP="00DF132F">
            <w:pPr>
              <w:spacing w:before="120" w:line="276" w:lineRule="auto"/>
              <w:ind w:left="113" w:right="113"/>
              <w:rPr>
                <w:color w:val="000000"/>
              </w:rPr>
            </w:pPr>
            <w:r>
              <w:rPr>
                <w:color w:val="000000"/>
              </w:rPr>
              <w:t>Unincorporated Association</w:t>
            </w:r>
          </w:p>
        </w:tc>
        <w:tc>
          <w:tcPr>
            <w:tcW w:w="3748" w:type="pct"/>
            <w:tcBorders>
              <w:top w:val="single" w:sz="18" w:space="0" w:color="FFFFFF"/>
              <w:left w:val="single" w:sz="18" w:space="0" w:color="FFFFFF"/>
              <w:bottom w:val="single" w:sz="18" w:space="0" w:color="FFFFFF"/>
              <w:right w:val="single" w:sz="18" w:space="0" w:color="FFFFFF"/>
            </w:tcBorders>
            <w:shd w:val="clear" w:color="auto" w:fill="EEE8F0"/>
          </w:tcPr>
          <w:p w14:paraId="44C37EA1" w14:textId="77777777" w:rsidR="000A2A4C" w:rsidRPr="00663B2A" w:rsidRDefault="000A2A4C" w:rsidP="00DF132F">
            <w:pPr>
              <w:spacing w:before="120" w:line="276" w:lineRule="auto"/>
              <w:ind w:left="113" w:right="113"/>
            </w:pPr>
            <w:r>
              <w:rPr>
                <w:color w:val="000000"/>
              </w:rPr>
              <w:t xml:space="preserve">Groups or organisations not legally formed or registered are not eligible to apply in </w:t>
            </w:r>
            <w:r w:rsidRPr="00A73F65">
              <w:t>their own right.</w:t>
            </w:r>
          </w:p>
        </w:tc>
      </w:tr>
    </w:tbl>
    <w:p w14:paraId="4733D32E" w14:textId="77777777" w:rsidR="006840D8" w:rsidRPr="00037AC1" w:rsidRDefault="006840D8" w:rsidP="00037AC1">
      <w:pPr>
        <w:pStyle w:val="Heading3"/>
      </w:pPr>
      <w:bookmarkStart w:id="26" w:name="_Toc16774073"/>
      <w:r w:rsidRPr="00037AC1">
        <w:t>Applications from a consortium</w:t>
      </w:r>
      <w:bookmarkEnd w:id="26"/>
    </w:p>
    <w:p w14:paraId="2A396A1F" w14:textId="77777777" w:rsidR="002714E9" w:rsidRPr="00E22673" w:rsidRDefault="002714E9" w:rsidP="00E22673">
      <w:pPr>
        <w:pStyle w:val="ListBullet"/>
        <w:numPr>
          <w:ilvl w:val="0"/>
          <w:numId w:val="0"/>
        </w:numPr>
        <w:spacing w:after="120"/>
        <w:rPr>
          <w:rFonts w:cs="Arial"/>
        </w:rPr>
      </w:pPr>
      <w:r w:rsidRPr="00E22673">
        <w:rPr>
          <w:rFonts w:cs="Arial"/>
        </w:rPr>
        <w:t xml:space="preserve">Applications from consortia will be accepted, as long as they have a lead applicant who is solely accountable to the NDIA for the delivery of grant activities and is an eligible entity as per </w:t>
      </w:r>
      <w:r w:rsidR="009C6DAB" w:rsidRPr="00E22673">
        <w:rPr>
          <w:rFonts w:cs="Arial"/>
        </w:rPr>
        <w:t>Section 3.2</w:t>
      </w:r>
      <w:r w:rsidRPr="00E22673">
        <w:rPr>
          <w:rFonts w:cs="Arial"/>
        </w:rPr>
        <w:t xml:space="preserve"> and </w:t>
      </w:r>
      <w:r w:rsidR="009C6DAB" w:rsidRPr="00E22673">
        <w:rPr>
          <w:rFonts w:cs="Arial"/>
        </w:rPr>
        <w:t xml:space="preserve">Section 3.3 </w:t>
      </w:r>
      <w:r w:rsidRPr="00E22673">
        <w:rPr>
          <w:rFonts w:cs="Arial"/>
        </w:rPr>
        <w:t xml:space="preserve">(additional requirements). Non-lead members of the consortium </w:t>
      </w:r>
      <w:r w:rsidRPr="00E22673">
        <w:rPr>
          <w:rFonts w:cs="Arial"/>
          <w:b/>
        </w:rPr>
        <w:t>do not</w:t>
      </w:r>
      <w:r w:rsidRPr="00E22673">
        <w:rPr>
          <w:rFonts w:cs="Arial"/>
        </w:rPr>
        <w:t xml:space="preserve"> need to be an eligible entity</w:t>
      </w:r>
      <w:r w:rsidRPr="00E22673">
        <w:rPr>
          <w:rFonts w:cs="Arial"/>
          <w:iCs w:val="0"/>
        </w:rPr>
        <w:t>.</w:t>
      </w:r>
    </w:p>
    <w:p w14:paraId="77A8FC01" w14:textId="77777777" w:rsidR="002714E9" w:rsidRPr="00E22673" w:rsidRDefault="002714E9" w:rsidP="00E22673">
      <w:pPr>
        <w:rPr>
          <w:rFonts w:cs="Arial"/>
        </w:rPr>
      </w:pPr>
      <w:r w:rsidRPr="00E22673">
        <w:rPr>
          <w:rFonts w:cs="Arial"/>
        </w:rPr>
        <w:t>The lead organisation must complete and submit the application on behalf of the consortium members. The lead organisation must identify all other members of the proposed consortium in the application. Only the lead organisation will enter into a grant agreement with the NDIA, but the lead organisation must have the authority to do so on behalf of the consortium members.</w:t>
      </w:r>
    </w:p>
    <w:p w14:paraId="28D89CEA" w14:textId="22F64264" w:rsidR="006840D8" w:rsidRPr="00E22673" w:rsidRDefault="002714E9" w:rsidP="00E22673">
      <w:pPr>
        <w:rPr>
          <w:rFonts w:cs="Arial"/>
        </w:rPr>
      </w:pPr>
      <w:r w:rsidRPr="00E22673">
        <w:rPr>
          <w:rFonts w:cs="Arial"/>
        </w:rPr>
        <w:t>A formal agreement must be in place between all consortium members</w:t>
      </w:r>
      <w:r w:rsidR="001D49F8" w:rsidRPr="00E22673">
        <w:rPr>
          <w:rFonts w:cs="Arial"/>
        </w:rPr>
        <w:t xml:space="preserve"> and be provided to the NDIA if requested,</w:t>
      </w:r>
      <w:r w:rsidRPr="00E22673">
        <w:rPr>
          <w:rFonts w:cs="Arial"/>
        </w:rPr>
        <w:t xml:space="preserve"> prior to execution of the grant agreement.</w:t>
      </w:r>
    </w:p>
    <w:p w14:paraId="19087BE0" w14:textId="77777777" w:rsidR="00236E43" w:rsidRPr="00236E43" w:rsidRDefault="00236E43" w:rsidP="001505F4">
      <w:pPr>
        <w:pStyle w:val="Heading3"/>
      </w:pPr>
      <w:bookmarkStart w:id="27" w:name="_Toc16774074"/>
      <w:bookmarkEnd w:id="24"/>
      <w:r w:rsidRPr="00236E43">
        <w:t xml:space="preserve">Auspice </w:t>
      </w:r>
      <w:r w:rsidR="009F5837">
        <w:t>a</w:t>
      </w:r>
      <w:r w:rsidRPr="00236E43">
        <w:t>rrangements</w:t>
      </w:r>
      <w:bookmarkEnd w:id="27"/>
    </w:p>
    <w:p w14:paraId="7585030F" w14:textId="2D002B29" w:rsidR="00CB5B34" w:rsidRPr="00E22673" w:rsidRDefault="009F5837" w:rsidP="00E22673">
      <w:pPr>
        <w:rPr>
          <w:rFonts w:cs="Arial"/>
          <w:lang w:val="en-US"/>
        </w:rPr>
      </w:pPr>
      <w:r w:rsidRPr="00E22673">
        <w:rPr>
          <w:rFonts w:cs="Arial"/>
          <w:lang w:val="en-US"/>
        </w:rPr>
        <w:t xml:space="preserve">The </w:t>
      </w:r>
      <w:r w:rsidR="00CB5B34" w:rsidRPr="00E22673">
        <w:rPr>
          <w:rFonts w:cs="Arial"/>
          <w:lang w:val="en-US"/>
        </w:rPr>
        <w:t>NDIA can only award grants to an organisation that is a legal entity to ensure that the organisation can be held legally responsible for meeting the contractual obligations of the grant. However, those organisations that meet the DP</w:t>
      </w:r>
      <w:r w:rsidR="00CE5214" w:rsidRPr="00E22673">
        <w:rPr>
          <w:rFonts w:cs="Arial"/>
          <w:lang w:val="en-US"/>
        </w:rPr>
        <w:t>O/</w:t>
      </w:r>
      <w:r w:rsidR="00CB5B34" w:rsidRPr="00E22673">
        <w:rPr>
          <w:rFonts w:cs="Arial"/>
          <w:lang w:val="en-US"/>
        </w:rPr>
        <w:t xml:space="preserve">FO eligibility criteria at Section </w:t>
      </w:r>
      <w:r w:rsidR="00FF309C">
        <w:rPr>
          <w:rFonts w:cs="Arial"/>
          <w:lang w:val="en-US"/>
        </w:rPr>
        <w:t xml:space="preserve">3.1 </w:t>
      </w:r>
      <w:r w:rsidR="00CB5B34" w:rsidRPr="00E22673">
        <w:rPr>
          <w:rFonts w:cs="Arial"/>
          <w:lang w:val="en-US"/>
        </w:rPr>
        <w:t>may still be able to participate in the grant round if they are able to es</w:t>
      </w:r>
      <w:r w:rsidR="002C466B">
        <w:rPr>
          <w:rFonts w:cs="Arial"/>
          <w:lang w:val="en-US"/>
        </w:rPr>
        <w:t>tablish an auspice arrangement.</w:t>
      </w:r>
    </w:p>
    <w:p w14:paraId="0AD3499E" w14:textId="7F5B837D" w:rsidR="002714E9" w:rsidRPr="00E22673" w:rsidRDefault="00CB5B34" w:rsidP="00E22673">
      <w:pPr>
        <w:rPr>
          <w:rFonts w:cs="Arial"/>
        </w:rPr>
      </w:pPr>
      <w:r w:rsidRPr="00E22673">
        <w:rPr>
          <w:rFonts w:cs="Arial"/>
          <w:lang w:val="en-US"/>
        </w:rPr>
        <w:t>An auspice arrangement can also be used by DP</w:t>
      </w:r>
      <w:r w:rsidR="00CE5214" w:rsidRPr="00E22673">
        <w:rPr>
          <w:rFonts w:cs="Arial"/>
          <w:lang w:val="en-US"/>
        </w:rPr>
        <w:t>O/</w:t>
      </w:r>
      <w:r w:rsidRPr="00E22673">
        <w:rPr>
          <w:rFonts w:cs="Arial"/>
          <w:lang w:val="en-US"/>
        </w:rPr>
        <w:t xml:space="preserve">FOs unwilling or unable to take on the responsibilities of grant management. </w:t>
      </w:r>
      <w:r w:rsidR="002714E9" w:rsidRPr="00E22673">
        <w:rPr>
          <w:rFonts w:cs="Arial"/>
          <w:lang w:val="en-US"/>
        </w:rPr>
        <w:t>The proposed</w:t>
      </w:r>
      <w:r w:rsidR="002714E9" w:rsidRPr="00E22673">
        <w:rPr>
          <w:rFonts w:cs="Arial"/>
        </w:rPr>
        <w:t xml:space="preserve"> </w:t>
      </w:r>
      <w:r w:rsidR="00FF309C">
        <w:rPr>
          <w:rFonts w:cs="Arial"/>
        </w:rPr>
        <w:t>budget to be included with the a</w:t>
      </w:r>
      <w:r w:rsidR="002714E9" w:rsidRPr="00E22673">
        <w:rPr>
          <w:rFonts w:cs="Arial"/>
        </w:rPr>
        <w:t>pplication should clearly indicate any auspicing or management fees that will be charged by the auspicor.</w:t>
      </w:r>
    </w:p>
    <w:p w14:paraId="66BBECEA" w14:textId="77777777" w:rsidR="003C0787" w:rsidRPr="00E22673" w:rsidRDefault="003C0787" w:rsidP="00E22673">
      <w:pPr>
        <w:rPr>
          <w:rFonts w:cs="Arial"/>
        </w:rPr>
      </w:pPr>
      <w:r w:rsidRPr="00E22673">
        <w:rPr>
          <w:rFonts w:cs="Arial"/>
          <w:lang w:val="en-US"/>
        </w:rPr>
        <w:lastRenderedPageBreak/>
        <w:t xml:space="preserve">The </w:t>
      </w:r>
      <w:r w:rsidRPr="00E22673">
        <w:rPr>
          <w:rFonts w:cs="Arial"/>
        </w:rPr>
        <w:t xml:space="preserve">auspicor can be any organisation that is </w:t>
      </w:r>
      <w:r w:rsidRPr="00E22673">
        <w:rPr>
          <w:rFonts w:cs="Arial"/>
          <w:lang w:val="en-US"/>
        </w:rPr>
        <w:t xml:space="preserve">a legal entity (Section </w:t>
      </w:r>
      <w:r w:rsidR="009C6DAB" w:rsidRPr="00E22673">
        <w:rPr>
          <w:rFonts w:cs="Arial"/>
          <w:lang w:val="en-US"/>
        </w:rPr>
        <w:t>3.2</w:t>
      </w:r>
      <w:r w:rsidRPr="00E22673">
        <w:rPr>
          <w:rFonts w:cs="Arial"/>
          <w:lang w:val="en-US"/>
        </w:rPr>
        <w:t xml:space="preserve">) and </w:t>
      </w:r>
      <w:r w:rsidRPr="00E22673">
        <w:rPr>
          <w:rFonts w:cs="Arial"/>
        </w:rPr>
        <w:t xml:space="preserve">capable of satisfying the additional requirements outlined in Section </w:t>
      </w:r>
      <w:r w:rsidR="009C6DAB" w:rsidRPr="00E22673">
        <w:rPr>
          <w:rFonts w:cs="Arial"/>
        </w:rPr>
        <w:t>3.3</w:t>
      </w:r>
      <w:r w:rsidRPr="00E22673">
        <w:rPr>
          <w:rFonts w:cs="Arial"/>
        </w:rPr>
        <w:t>.</w:t>
      </w:r>
    </w:p>
    <w:p w14:paraId="527CC7E4" w14:textId="2F76EB3A" w:rsidR="003C0787" w:rsidRPr="00E22673" w:rsidRDefault="003C0787" w:rsidP="00E22673">
      <w:pPr>
        <w:rPr>
          <w:rFonts w:cs="Arial"/>
          <w:lang w:val="en-US"/>
        </w:rPr>
      </w:pPr>
      <w:r w:rsidRPr="00E22673">
        <w:rPr>
          <w:rFonts w:cs="Arial"/>
          <w:lang w:val="en-US"/>
        </w:rPr>
        <w:t xml:space="preserve">The auspicee must complete the template provided on the </w:t>
      </w:r>
      <w:r w:rsidR="00C423C0" w:rsidRPr="00E22673">
        <w:rPr>
          <w:rFonts w:cs="Arial"/>
          <w:lang w:val="en-US"/>
        </w:rPr>
        <w:t>Community Grants Hub website</w:t>
      </w:r>
      <w:r w:rsidRPr="00E22673">
        <w:rPr>
          <w:rFonts w:cs="Arial"/>
          <w:lang w:val="en-US"/>
        </w:rPr>
        <w:t xml:space="preserve"> authorising the </w:t>
      </w:r>
      <w:r w:rsidRPr="00E22673">
        <w:rPr>
          <w:rFonts w:cs="Arial"/>
        </w:rPr>
        <w:t xml:space="preserve">auspicor </w:t>
      </w:r>
      <w:r w:rsidRPr="00E22673">
        <w:rPr>
          <w:rFonts w:cs="Arial"/>
          <w:lang w:val="en-US"/>
        </w:rPr>
        <w:t xml:space="preserve">to apply on their behalf. The </w:t>
      </w:r>
      <w:r w:rsidR="00FF309C">
        <w:rPr>
          <w:rFonts w:cs="Arial"/>
          <w:lang w:val="en-US"/>
        </w:rPr>
        <w:t>a</w:t>
      </w:r>
      <w:r w:rsidRPr="00E22673">
        <w:rPr>
          <w:rFonts w:cs="Arial"/>
          <w:lang w:val="en-US"/>
        </w:rPr>
        <w:t>pplicant will be prompted to include this template as part of the application process.</w:t>
      </w:r>
    </w:p>
    <w:p w14:paraId="180D4B79" w14:textId="7B09040E" w:rsidR="00236E43" w:rsidRPr="00E22673" w:rsidRDefault="00236E43" w:rsidP="00E22673">
      <w:pPr>
        <w:rPr>
          <w:rFonts w:cs="Arial"/>
        </w:rPr>
      </w:pPr>
      <w:r w:rsidRPr="00E22673">
        <w:rPr>
          <w:rFonts w:cs="Arial"/>
        </w:rPr>
        <w:t>The application must detail why the auspice organisation is the appropriate body to be auspicing the application.</w:t>
      </w:r>
    </w:p>
    <w:p w14:paraId="51152C09" w14:textId="031BA3F3" w:rsidR="002714E9" w:rsidRPr="00E22673" w:rsidRDefault="002714E9" w:rsidP="00E22673">
      <w:pPr>
        <w:rPr>
          <w:rFonts w:cs="Arial"/>
        </w:rPr>
      </w:pPr>
      <w:r w:rsidRPr="00E22673">
        <w:rPr>
          <w:rFonts w:cs="Arial"/>
        </w:rPr>
        <w:t xml:space="preserve">If the grant is successful the </w:t>
      </w:r>
      <w:r w:rsidR="00FF309C">
        <w:rPr>
          <w:rFonts w:cs="Arial"/>
        </w:rPr>
        <w:t>a</w:t>
      </w:r>
      <w:r w:rsidRPr="00E22673">
        <w:rPr>
          <w:rFonts w:cs="Arial"/>
        </w:rPr>
        <w:t xml:space="preserve">uspicor and </w:t>
      </w:r>
      <w:r w:rsidR="00FF309C">
        <w:rPr>
          <w:rFonts w:cs="Arial"/>
        </w:rPr>
        <w:t>a</w:t>
      </w:r>
      <w:r w:rsidRPr="00E22673">
        <w:rPr>
          <w:rFonts w:cs="Arial"/>
        </w:rPr>
        <w:t xml:space="preserve">uspicee must enter into an Auspice Agreement and provide a copy to the NDIA upon request. An Auspice Agreement is a legally binding document. </w:t>
      </w:r>
      <w:hyperlink r:id="rId24" w:history="1">
        <w:r w:rsidRPr="00E22673">
          <w:rPr>
            <w:rStyle w:val="Hyperlink"/>
            <w:rFonts w:cs="Arial"/>
          </w:rPr>
          <w:t>Not-for-profit Law</w:t>
        </w:r>
      </w:hyperlink>
      <w:r w:rsidRPr="00E22673">
        <w:rPr>
          <w:rFonts w:cs="Arial"/>
        </w:rPr>
        <w:t xml:space="preserve"> has information about auspicing, including a template Auspice Agreement.</w:t>
      </w:r>
    </w:p>
    <w:p w14:paraId="34472F42" w14:textId="77777777" w:rsidR="00995ECB" w:rsidRPr="00037AC1" w:rsidRDefault="00995ECB" w:rsidP="00037AC1">
      <w:pPr>
        <w:pStyle w:val="Heading3"/>
      </w:pPr>
      <w:bookmarkStart w:id="28" w:name="_Toc866192"/>
      <w:bookmarkStart w:id="29" w:name="_Toc16774075"/>
      <w:bookmarkStart w:id="30" w:name="_Toc12615035"/>
      <w:bookmarkStart w:id="31" w:name="_Toc5355995"/>
      <w:bookmarkEnd w:id="28"/>
      <w:r w:rsidRPr="00037AC1">
        <w:t>Applicants currently in receipt of NDIA ILC funding</w:t>
      </w:r>
      <w:bookmarkEnd w:id="29"/>
    </w:p>
    <w:bookmarkEnd w:id="30"/>
    <w:p w14:paraId="29ECD696" w14:textId="47E3B3CA" w:rsidR="002714E9" w:rsidRPr="00E22673" w:rsidRDefault="002714E9" w:rsidP="00E22673">
      <w:pPr>
        <w:rPr>
          <w:rFonts w:cs="Arial"/>
          <w:color w:val="000000" w:themeColor="text1"/>
        </w:rPr>
      </w:pPr>
      <w:r w:rsidRPr="00E22673">
        <w:rPr>
          <w:rFonts w:cs="Arial"/>
        </w:rPr>
        <w:t>Applicants that are currently receiving ILC funding through a previous ILC grant round</w:t>
      </w:r>
      <w:r w:rsidRPr="00E22673">
        <w:rPr>
          <w:rFonts w:eastAsia="Calibri" w:cs="Arial"/>
        </w:rPr>
        <w:t xml:space="preserve"> </w:t>
      </w:r>
      <w:r w:rsidRPr="00E22673">
        <w:rPr>
          <w:rFonts w:cs="Arial"/>
        </w:rPr>
        <w:t>may apply</w:t>
      </w:r>
      <w:r w:rsidR="001D49F8" w:rsidRPr="00E22673">
        <w:rPr>
          <w:rFonts w:cs="Arial"/>
        </w:rPr>
        <w:t xml:space="preserve"> under this grant. However, </w:t>
      </w:r>
      <w:r w:rsidR="00FF309C">
        <w:rPr>
          <w:rFonts w:cs="Arial"/>
          <w:color w:val="000000" w:themeColor="text1"/>
        </w:rPr>
        <w:t>a</w:t>
      </w:r>
      <w:r w:rsidRPr="00E22673">
        <w:rPr>
          <w:rFonts w:cs="Arial"/>
          <w:color w:val="000000" w:themeColor="text1"/>
        </w:rPr>
        <w:t>pplicants cannot apply for funding that duplicates activities/projects they have already received ILC funding to deliver. Further</w:t>
      </w:r>
      <w:r w:rsidR="00756630" w:rsidRPr="00E22673">
        <w:rPr>
          <w:rFonts w:cs="Arial"/>
          <w:color w:val="000000" w:themeColor="text1"/>
        </w:rPr>
        <w:t xml:space="preserve">, </w:t>
      </w:r>
      <w:r w:rsidRPr="00E22673">
        <w:rPr>
          <w:rFonts w:cs="Arial"/>
        </w:rPr>
        <w:t>the current level of ILC funding</w:t>
      </w:r>
      <w:r w:rsidR="00EB36ED" w:rsidRPr="00E22673">
        <w:rPr>
          <w:rFonts w:cs="Arial"/>
        </w:rPr>
        <w:t xml:space="preserve"> and performance against the grant agreement may </w:t>
      </w:r>
      <w:r w:rsidRPr="00E22673">
        <w:rPr>
          <w:rFonts w:cs="Arial"/>
          <w:color w:val="000000" w:themeColor="text1"/>
        </w:rPr>
        <w:t xml:space="preserve">be considered during </w:t>
      </w:r>
      <w:r w:rsidR="00EB36ED" w:rsidRPr="00E22673">
        <w:rPr>
          <w:rFonts w:cs="Arial"/>
          <w:color w:val="000000" w:themeColor="text1"/>
        </w:rPr>
        <w:t xml:space="preserve">Selection Advisory Panel deliberation. </w:t>
      </w:r>
    </w:p>
    <w:p w14:paraId="7DF109A3" w14:textId="1F0416F8" w:rsidR="002714E9" w:rsidRPr="00037AC1" w:rsidRDefault="002714E9" w:rsidP="00037AC1">
      <w:pPr>
        <w:pStyle w:val="Heading3"/>
      </w:pPr>
      <w:bookmarkStart w:id="32" w:name="_Toc16774076"/>
      <w:r w:rsidRPr="00037AC1">
        <w:t xml:space="preserve">Applicants that are applying for funding under separate NDIA ILC </w:t>
      </w:r>
      <w:r w:rsidR="006D1639">
        <w:t>g</w:t>
      </w:r>
      <w:r w:rsidRPr="00037AC1">
        <w:t>rants</w:t>
      </w:r>
      <w:bookmarkEnd w:id="32"/>
    </w:p>
    <w:p w14:paraId="230BA78E" w14:textId="7AE7B31E" w:rsidR="002714E9" w:rsidRPr="00E22673" w:rsidRDefault="002714E9" w:rsidP="00E22673">
      <w:pPr>
        <w:rPr>
          <w:rFonts w:cs="Arial"/>
        </w:rPr>
      </w:pPr>
      <w:r w:rsidRPr="00E22673">
        <w:rPr>
          <w:rFonts w:cs="Arial"/>
        </w:rPr>
        <w:t xml:space="preserve">Applicants are able to apply for separate ILC grant programs that may be open concurrently with this ICB </w:t>
      </w:r>
      <w:r w:rsidR="00FF309C">
        <w:rPr>
          <w:rFonts w:cs="Arial"/>
        </w:rPr>
        <w:t>g</w:t>
      </w:r>
      <w:r w:rsidRPr="00E22673">
        <w:rPr>
          <w:rFonts w:cs="Arial"/>
        </w:rPr>
        <w:t xml:space="preserve">rant </w:t>
      </w:r>
      <w:r w:rsidR="00FF309C">
        <w:rPr>
          <w:rFonts w:cs="Arial"/>
        </w:rPr>
        <w:t>r</w:t>
      </w:r>
      <w:r w:rsidRPr="00E22673">
        <w:rPr>
          <w:rFonts w:cs="Arial"/>
        </w:rPr>
        <w:t>ound. However</w:t>
      </w:r>
      <w:r w:rsidR="008C4956" w:rsidRPr="00E22673">
        <w:rPr>
          <w:rFonts w:cs="Arial"/>
        </w:rPr>
        <w:t>,</w:t>
      </w:r>
      <w:r w:rsidRPr="00E22673">
        <w:rPr>
          <w:rFonts w:cs="Arial"/>
        </w:rPr>
        <w:t xml:space="preserve"> should applicants apply for funding under separate ILC grant rounds</w:t>
      </w:r>
      <w:r w:rsidR="008C4956" w:rsidRPr="00E22673">
        <w:rPr>
          <w:rFonts w:cs="Arial"/>
        </w:rPr>
        <w:t xml:space="preserve"> for the same activities,</w:t>
      </w:r>
      <w:r w:rsidRPr="00E22673">
        <w:rPr>
          <w:rFonts w:cs="Arial"/>
        </w:rPr>
        <w:t xml:space="preserve"> the applicant will only be eligible to receive funding under </w:t>
      </w:r>
      <w:r w:rsidRPr="00E22673">
        <w:rPr>
          <w:rFonts w:cs="Arial"/>
          <w:b/>
        </w:rPr>
        <w:t>one</w:t>
      </w:r>
      <w:r w:rsidRPr="00E22673">
        <w:rPr>
          <w:rFonts w:cs="Arial"/>
        </w:rPr>
        <w:t xml:space="preserve"> program. </w:t>
      </w:r>
    </w:p>
    <w:p w14:paraId="1127B773" w14:textId="77777777" w:rsidR="008A2782" w:rsidRPr="00037AC1" w:rsidRDefault="000A2A4C" w:rsidP="001505F4">
      <w:pPr>
        <w:pStyle w:val="Heading3"/>
      </w:pPr>
      <w:bookmarkStart w:id="33" w:name="_Toc16774077"/>
      <w:bookmarkEnd w:id="31"/>
      <w:r w:rsidRPr="00037AC1">
        <w:t>Applicants that are</w:t>
      </w:r>
      <w:r w:rsidR="008A2782" w:rsidRPr="00037AC1">
        <w:t xml:space="preserve"> sibling and carer</w:t>
      </w:r>
      <w:r w:rsidRPr="00037AC1">
        <w:t>-led</w:t>
      </w:r>
      <w:r w:rsidR="008A2782" w:rsidRPr="00037AC1">
        <w:t xml:space="preserve"> organisations</w:t>
      </w:r>
      <w:bookmarkEnd w:id="33"/>
    </w:p>
    <w:p w14:paraId="3BB5677B" w14:textId="77777777" w:rsidR="008A2782" w:rsidRPr="00E22673" w:rsidRDefault="008A2782" w:rsidP="00E22673">
      <w:pPr>
        <w:rPr>
          <w:rFonts w:cs="Arial"/>
          <w:color w:val="000000" w:themeColor="text1"/>
        </w:rPr>
      </w:pPr>
      <w:r w:rsidRPr="00E22673">
        <w:rPr>
          <w:rFonts w:cs="Arial"/>
          <w:color w:val="000000" w:themeColor="text1"/>
        </w:rPr>
        <w:t>Organisations established to primarily support siblings and carers of people with disability are eligible to apply. Applications from these organisations must demonstrate a direct benefit to people with disability, not as a secondary outcome achieved through carer/sibling wellbeing.</w:t>
      </w:r>
    </w:p>
    <w:p w14:paraId="394FB612" w14:textId="77777777" w:rsidR="003C0787" w:rsidRPr="00037AC1" w:rsidRDefault="000A2A4C" w:rsidP="001505F4">
      <w:pPr>
        <w:pStyle w:val="Heading3"/>
      </w:pPr>
      <w:bookmarkStart w:id="34" w:name="_Toc531005177"/>
      <w:bookmarkStart w:id="35" w:name="_Toc5355996"/>
      <w:bookmarkStart w:id="36" w:name="_Toc16774078"/>
      <w:r w:rsidRPr="00037AC1">
        <w:t>Applicants</w:t>
      </w:r>
      <w:r w:rsidR="003C0787" w:rsidRPr="00037AC1">
        <w:t xml:space="preserve"> that are NDIA registered providers of support</w:t>
      </w:r>
      <w:bookmarkEnd w:id="34"/>
      <w:bookmarkEnd w:id="35"/>
      <w:bookmarkEnd w:id="36"/>
      <w:r w:rsidR="003C0787" w:rsidRPr="00037AC1">
        <w:t xml:space="preserve"> </w:t>
      </w:r>
    </w:p>
    <w:p w14:paraId="4208A8F4" w14:textId="05C9DAEF" w:rsidR="00933255" w:rsidRPr="00E22673" w:rsidRDefault="00CB5B34" w:rsidP="00E22673">
      <w:pPr>
        <w:rPr>
          <w:rFonts w:cs="Arial"/>
        </w:rPr>
      </w:pPr>
      <w:r w:rsidRPr="00E22673">
        <w:rPr>
          <w:rFonts w:cs="Arial"/>
        </w:rPr>
        <w:t xml:space="preserve">If an applicant meets the definition of a </w:t>
      </w:r>
      <w:r w:rsidR="00934797" w:rsidRPr="00E22673">
        <w:rPr>
          <w:rFonts w:cs="Arial"/>
        </w:rPr>
        <w:t>DPO/FO</w:t>
      </w:r>
      <w:r w:rsidR="00756630" w:rsidRPr="00E22673">
        <w:rPr>
          <w:rFonts w:cs="Arial"/>
        </w:rPr>
        <w:t xml:space="preserve"> or </w:t>
      </w:r>
      <w:r w:rsidR="00540CC3" w:rsidRPr="00E22673">
        <w:rPr>
          <w:rFonts w:cs="Arial"/>
        </w:rPr>
        <w:t>PCL and is</w:t>
      </w:r>
      <w:r w:rsidRPr="00E22673">
        <w:rPr>
          <w:rFonts w:cs="Arial"/>
        </w:rPr>
        <w:t xml:space="preserve"> a registered provider of support under the NDIS, they can apply for a grant under this ILC funding opportunity.</w:t>
      </w:r>
      <w:r w:rsidR="006D1639">
        <w:rPr>
          <w:rFonts w:cs="Arial"/>
        </w:rPr>
        <w:t xml:space="preserve"> </w:t>
      </w:r>
      <w:r w:rsidR="00933255" w:rsidRPr="00E22673">
        <w:rPr>
          <w:rFonts w:cs="Arial"/>
        </w:rPr>
        <w:t xml:space="preserve">The NDIA recognises that, in a small number of cases, this may result in actual or potential conflicts of interest. Organisations intending to apply for funding should refer to the Conflict of Interest Section (Section </w:t>
      </w:r>
      <w:r w:rsidR="00FC44E5" w:rsidRPr="00E22673">
        <w:rPr>
          <w:rFonts w:cs="Arial"/>
        </w:rPr>
        <w:t>12.2</w:t>
      </w:r>
      <w:r w:rsidR="00933255" w:rsidRPr="00E22673">
        <w:rPr>
          <w:rFonts w:cs="Arial"/>
        </w:rPr>
        <w:t>) in these Grant Opportunity Guidelines.</w:t>
      </w:r>
    </w:p>
    <w:p w14:paraId="61467F5E" w14:textId="77777777" w:rsidR="003C0787" w:rsidRPr="00037AC1" w:rsidRDefault="000A2A4C" w:rsidP="001505F4">
      <w:pPr>
        <w:pStyle w:val="Heading3"/>
      </w:pPr>
      <w:bookmarkStart w:id="37" w:name="_Toc496539155"/>
      <w:bookmarkStart w:id="38" w:name="_Toc531005178"/>
      <w:bookmarkStart w:id="39" w:name="_Toc5355997"/>
      <w:bookmarkStart w:id="40" w:name="_Toc16774079"/>
      <w:r w:rsidRPr="00037AC1">
        <w:t>Partners in the Community</w:t>
      </w:r>
      <w:r w:rsidR="00AB72DF" w:rsidRPr="00037AC1">
        <w:t xml:space="preserve"> </w:t>
      </w:r>
      <w:r w:rsidR="003C0787" w:rsidRPr="00037AC1">
        <w:t>(Local Area Coordination and/or Early Childhood Early Intervention Partners</w:t>
      </w:r>
      <w:bookmarkEnd w:id="37"/>
      <w:r w:rsidR="003C0787" w:rsidRPr="00037AC1">
        <w:t>)</w:t>
      </w:r>
      <w:bookmarkEnd w:id="38"/>
      <w:bookmarkEnd w:id="39"/>
      <w:bookmarkEnd w:id="40"/>
    </w:p>
    <w:p w14:paraId="6891141C" w14:textId="77777777" w:rsidR="00934797" w:rsidRPr="00E22673" w:rsidRDefault="00EA797B" w:rsidP="00E22673">
      <w:pPr>
        <w:rPr>
          <w:rFonts w:cs="Arial"/>
        </w:rPr>
      </w:pPr>
      <w:r w:rsidRPr="00E22673">
        <w:rPr>
          <w:rFonts w:cs="Arial"/>
        </w:rPr>
        <w:t xml:space="preserve">Organisations partnering with the NDIA to provide Local Area Coordination (LAC) and/or Early Childhood Early Intervention (ECEI) services through the NDIS Partners in the Community Program are </w:t>
      </w:r>
      <w:r w:rsidRPr="00E22673">
        <w:rPr>
          <w:rFonts w:cs="Arial"/>
          <w:b/>
        </w:rPr>
        <w:t>not</w:t>
      </w:r>
      <w:r w:rsidRPr="00E22673">
        <w:rPr>
          <w:rFonts w:cs="Arial"/>
        </w:rPr>
        <w:t xml:space="preserve"> eligible to apply in their own right or as a lead organisation of a consortium. </w:t>
      </w:r>
      <w:r w:rsidR="00934797" w:rsidRPr="00E22673">
        <w:rPr>
          <w:rFonts w:cs="Arial"/>
        </w:rPr>
        <w:t>They can apply as an auspicor of an organisation.</w:t>
      </w:r>
    </w:p>
    <w:p w14:paraId="20BD63A5" w14:textId="77777777" w:rsidR="00995ECB" w:rsidRPr="00037AC1" w:rsidRDefault="00995ECB" w:rsidP="00885BE4">
      <w:pPr>
        <w:pStyle w:val="Heading3"/>
      </w:pPr>
      <w:bookmarkStart w:id="41" w:name="_Toc529276511"/>
      <w:bookmarkStart w:id="42" w:name="_Toc529276512"/>
      <w:bookmarkStart w:id="43" w:name="_Toc529276513"/>
      <w:bookmarkStart w:id="44" w:name="_Toc494290495"/>
      <w:bookmarkStart w:id="45" w:name="_Toc12615042"/>
      <w:bookmarkStart w:id="46" w:name="_Toc16774080"/>
      <w:bookmarkStart w:id="47" w:name="_Toc164844264"/>
      <w:bookmarkStart w:id="48" w:name="_Toc383003257"/>
      <w:bookmarkEnd w:id="41"/>
      <w:bookmarkEnd w:id="42"/>
      <w:bookmarkEnd w:id="43"/>
      <w:bookmarkEnd w:id="44"/>
      <w:r w:rsidRPr="00037AC1">
        <w:t>What qualifications, skills or checks are required?</w:t>
      </w:r>
      <w:bookmarkEnd w:id="45"/>
      <w:bookmarkEnd w:id="46"/>
      <w:r w:rsidRPr="00037AC1">
        <w:t xml:space="preserve"> </w:t>
      </w:r>
    </w:p>
    <w:p w14:paraId="1CA472E1" w14:textId="77777777" w:rsidR="00995ECB" w:rsidRPr="00E22673" w:rsidRDefault="00995ECB" w:rsidP="00E22673">
      <w:pPr>
        <w:rPr>
          <w:rFonts w:cs="Arial"/>
        </w:rPr>
      </w:pPr>
      <w:r w:rsidRPr="00E22673">
        <w:rPr>
          <w:rFonts w:cs="Arial"/>
        </w:rPr>
        <w:t>If you are successful, personnel working on the grant project, including subcontracted personnel, must maintain accreditations and qualifications as required by law and relevant industry standards.</w:t>
      </w:r>
    </w:p>
    <w:p w14:paraId="6BD7F595" w14:textId="77777777" w:rsidR="002714E9" w:rsidRPr="00E22673" w:rsidRDefault="002F113D" w:rsidP="00E22673">
      <w:pPr>
        <w:rPr>
          <w:rFonts w:cs="Arial"/>
        </w:rPr>
      </w:pPr>
      <w:r w:rsidRPr="00E22673">
        <w:rPr>
          <w:rFonts w:cs="Arial"/>
        </w:rPr>
        <w:lastRenderedPageBreak/>
        <w:t>A</w:t>
      </w:r>
      <w:r w:rsidR="002714E9" w:rsidRPr="00E22673">
        <w:rPr>
          <w:rFonts w:cs="Arial"/>
        </w:rPr>
        <w:t xml:space="preserve">pplicants should be aware of, and familiarise themselves with, requirements of the NDIS Quality and Safeguards Commission. This includes, but may not be limited to, requirements of grant recipients to comply with the NDIS Code of Conduct. Further information can be found on the Commission’s website at </w:t>
      </w:r>
      <w:hyperlink r:id="rId25" w:history="1">
        <w:r w:rsidR="0091450C" w:rsidRPr="00E22673">
          <w:rPr>
            <w:rStyle w:val="Hyperlink"/>
            <w:rFonts w:cs="Arial"/>
          </w:rPr>
          <w:t>www.ndiscommission.gov.au</w:t>
        </w:r>
      </w:hyperlink>
      <w:r w:rsidR="0091450C" w:rsidRPr="00E22673">
        <w:rPr>
          <w:rFonts w:cs="Arial"/>
        </w:rPr>
        <w:t xml:space="preserve">. </w:t>
      </w:r>
    </w:p>
    <w:p w14:paraId="56F538C8" w14:textId="77777777" w:rsidR="00A35F51" w:rsidRDefault="00907078" w:rsidP="001505F4">
      <w:pPr>
        <w:pStyle w:val="Heading2"/>
      </w:pPr>
      <w:bookmarkStart w:id="49" w:name="_Toc16774081"/>
      <w:bookmarkEnd w:id="47"/>
      <w:bookmarkEnd w:id="48"/>
      <w:r>
        <w:t>What the grant money can be used for</w:t>
      </w:r>
      <w:bookmarkEnd w:id="49"/>
    </w:p>
    <w:p w14:paraId="189040FA" w14:textId="77777777" w:rsidR="00A27EA8" w:rsidRDefault="00A27EA8" w:rsidP="00A27EA8">
      <w:pPr>
        <w:pStyle w:val="Heading3"/>
      </w:pPr>
      <w:bookmarkStart w:id="50" w:name="_Toc11318230"/>
      <w:bookmarkStart w:id="51" w:name="_Toc11318231"/>
      <w:bookmarkStart w:id="52" w:name="_Toc13743160"/>
      <w:bookmarkStart w:id="53" w:name="_Toc16774082"/>
      <w:bookmarkEnd w:id="50"/>
      <w:bookmarkEnd w:id="51"/>
      <w:r w:rsidRPr="005E1F31">
        <w:t xml:space="preserve">Eligible </w:t>
      </w:r>
      <w:r>
        <w:t>g</w:t>
      </w:r>
      <w:r w:rsidRPr="005E1F31">
        <w:t xml:space="preserve">rant </w:t>
      </w:r>
      <w:r>
        <w:t>a</w:t>
      </w:r>
      <w:r w:rsidRPr="005E1F31">
        <w:t>ctivities</w:t>
      </w:r>
      <w:bookmarkEnd w:id="52"/>
      <w:bookmarkEnd w:id="53"/>
    </w:p>
    <w:p w14:paraId="71197502" w14:textId="77777777" w:rsidR="00A27EA8" w:rsidRPr="00E22673" w:rsidRDefault="00A27EA8" w:rsidP="00E22673">
      <w:pPr>
        <w:rPr>
          <w:rFonts w:cs="Arial"/>
        </w:rPr>
      </w:pPr>
      <w:r w:rsidRPr="00E22673">
        <w:rPr>
          <w:rFonts w:cs="Arial"/>
        </w:rPr>
        <w:t>To be eligible your grant activity must align with the ILC policy.</w:t>
      </w:r>
    </w:p>
    <w:p w14:paraId="78AAC4C9" w14:textId="77777777" w:rsidR="00A27EA8" w:rsidRPr="00ED2196" w:rsidRDefault="00A27EA8" w:rsidP="00D60210">
      <w:pPr>
        <w:pStyle w:val="Heading4"/>
      </w:pPr>
      <w:bookmarkStart w:id="54" w:name="_Toc13743161"/>
      <w:bookmarkStart w:id="55" w:name="_Toc16774083"/>
      <w:r>
        <w:t xml:space="preserve">Activity category 1 - </w:t>
      </w:r>
      <w:r w:rsidRPr="00ED2196">
        <w:t>Individual Capacity Building (ICB)</w:t>
      </w:r>
      <w:bookmarkEnd w:id="54"/>
      <w:bookmarkEnd w:id="55"/>
    </w:p>
    <w:p w14:paraId="6AFF5C06" w14:textId="5C4047F2" w:rsidR="00A27EA8" w:rsidRPr="00FF309C" w:rsidRDefault="00A27EA8" w:rsidP="00FF309C">
      <w:pPr>
        <w:pStyle w:val="BodyTextnospace"/>
        <w:spacing w:before="40" w:after="120"/>
        <w:rPr>
          <w:rFonts w:cs="Arial"/>
          <w:sz w:val="20"/>
        </w:rPr>
      </w:pPr>
      <w:r w:rsidRPr="00E22673">
        <w:rPr>
          <w:rFonts w:cs="Arial"/>
          <w:sz w:val="20"/>
        </w:rPr>
        <w:t>Types of individual capacity building activities that this grant round will fund include, but ar</w:t>
      </w:r>
      <w:r w:rsidR="00271935">
        <w:rPr>
          <w:rFonts w:cs="Arial"/>
          <w:sz w:val="20"/>
        </w:rPr>
        <w:t>e not limited to the following:</w:t>
      </w:r>
    </w:p>
    <w:p w14:paraId="2A4D4715" w14:textId="42A57A55" w:rsidR="00A27EA8" w:rsidRPr="00FF309C" w:rsidRDefault="00A27EA8" w:rsidP="000B7776">
      <w:pPr>
        <w:pStyle w:val="ListBullet"/>
      </w:pPr>
      <w:r w:rsidRPr="00E22673">
        <w:rPr>
          <w:b/>
        </w:rPr>
        <w:t xml:space="preserve">Peer-led support groups for people with disability </w:t>
      </w:r>
      <w:r w:rsidRPr="00E22673">
        <w:t>– which could involve developing and running new or existing peer-to-peer programs, including peer groups in-person, online, and/or via phone/teleconfere</w:t>
      </w:r>
      <w:r w:rsidR="000C6B80">
        <w:t>nce for people with disability.</w:t>
      </w:r>
    </w:p>
    <w:p w14:paraId="079C0BEC" w14:textId="60495628" w:rsidR="00CE5214" w:rsidRPr="00FF309C" w:rsidRDefault="00CE5214" w:rsidP="000B7776">
      <w:pPr>
        <w:pStyle w:val="ListBullet"/>
      </w:pPr>
      <w:r w:rsidRPr="00E22673">
        <w:rPr>
          <w:b/>
        </w:rPr>
        <w:t>Peer-led support groups for parents, carers and siblings of people with disability</w:t>
      </w:r>
      <w:r w:rsidR="008C4956" w:rsidRPr="00E22673">
        <w:rPr>
          <w:b/>
        </w:rPr>
        <w:t xml:space="preserve"> - </w:t>
      </w:r>
      <w:r w:rsidR="008C4956" w:rsidRPr="00E22673">
        <w:t>t</w:t>
      </w:r>
      <w:r w:rsidRPr="00E22673">
        <w:t>his includes</w:t>
      </w:r>
      <w:r w:rsidRPr="00E22673">
        <w:rPr>
          <w:b/>
        </w:rPr>
        <w:t xml:space="preserve"> </w:t>
      </w:r>
      <w:r w:rsidRPr="00E22673">
        <w:t>developing and running new or existing peer-to-peer programs, including peer groups in-person, online, or via phone/teleconference. The purpose of these activities is to enable these people to reach their own potential and gain skills and knowledge to effectively contribute to the wellbeing and increased capacity of the people with disability in their lives.</w:t>
      </w:r>
    </w:p>
    <w:p w14:paraId="02D6E0B9" w14:textId="5A46AE7B" w:rsidR="00CE5214" w:rsidRPr="00FF309C" w:rsidRDefault="00CE5214" w:rsidP="000B7776">
      <w:pPr>
        <w:pStyle w:val="ListBullet"/>
      </w:pPr>
      <w:r w:rsidRPr="00E22673">
        <w:rPr>
          <w:b/>
        </w:rPr>
        <w:t>Capacity building activities that enable people to speak up for themselves</w:t>
      </w:r>
      <w:r w:rsidR="008C4956" w:rsidRPr="00E22673">
        <w:rPr>
          <w:b/>
        </w:rPr>
        <w:t xml:space="preserve"> - </w:t>
      </w:r>
      <w:r w:rsidR="008C4956" w:rsidRPr="00E22673">
        <w:t>w</w:t>
      </w:r>
      <w:r w:rsidRPr="00E22673">
        <w:t>hich could involve delivering a peer training program that enables people with disability to build their capacity to voice their concerns, access</w:t>
      </w:r>
      <w:r w:rsidR="000C6B80">
        <w:t xml:space="preserve"> information or resolve issues.</w:t>
      </w:r>
    </w:p>
    <w:p w14:paraId="7487432E" w14:textId="12258927" w:rsidR="00CE5214" w:rsidRPr="00FF309C" w:rsidRDefault="00CE5214" w:rsidP="000B7776">
      <w:pPr>
        <w:pStyle w:val="ListBullet"/>
      </w:pPr>
      <w:r w:rsidRPr="00E22673">
        <w:rPr>
          <w:b/>
        </w:rPr>
        <w:t xml:space="preserve">Leadership and professional development activities (individual or group based) </w:t>
      </w:r>
      <w:r w:rsidRPr="00E22673">
        <w:t>– which could involve developing and delivering programs for mentoring or building individual capacity in engaging with, shaping and leading in civic and community life.</w:t>
      </w:r>
    </w:p>
    <w:p w14:paraId="3BB863A8" w14:textId="44D24B2B" w:rsidR="00F8733E" w:rsidRPr="00FF309C" w:rsidRDefault="00CE5214" w:rsidP="000B7776">
      <w:pPr>
        <w:pStyle w:val="ListBullet"/>
        <w:rPr>
          <w:color w:val="000000" w:themeColor="text1"/>
        </w:rPr>
      </w:pPr>
      <w:r w:rsidRPr="00E22673">
        <w:t>Skill building activities relevant to the NDIS environment</w:t>
      </w:r>
      <w:r w:rsidR="008C4956" w:rsidRPr="00E22673">
        <w:t xml:space="preserve"> - l</w:t>
      </w:r>
      <w:r w:rsidRPr="00E22673">
        <w:t>ed by people with disability including:</w:t>
      </w:r>
    </w:p>
    <w:p w14:paraId="2BD3F5DB" w14:textId="70E51851" w:rsidR="00A27EA8" w:rsidRPr="00E22673" w:rsidRDefault="00A27EA8" w:rsidP="00E22673">
      <w:pPr>
        <w:pStyle w:val="ListParagraph"/>
        <w:numPr>
          <w:ilvl w:val="0"/>
          <w:numId w:val="63"/>
        </w:numPr>
        <w:contextualSpacing w:val="0"/>
        <w:rPr>
          <w:rFonts w:cs="Arial"/>
        </w:rPr>
      </w:pPr>
      <w:r w:rsidRPr="00E22673">
        <w:rPr>
          <w:rFonts w:cs="Arial"/>
          <w:b/>
        </w:rPr>
        <w:t xml:space="preserve">Self-management of plans and supports </w:t>
      </w:r>
      <w:r w:rsidRPr="00E22673">
        <w:rPr>
          <w:rFonts w:cs="Arial"/>
        </w:rPr>
        <w:t>(e.g. peer-mentors for service navigation, peer-led capacity building for self-management of plans)</w:t>
      </w:r>
      <w:r w:rsidR="000C6B80">
        <w:rPr>
          <w:rFonts w:cs="Arial"/>
        </w:rPr>
        <w:t>.</w:t>
      </w:r>
    </w:p>
    <w:p w14:paraId="7D8B9385" w14:textId="422FD178" w:rsidR="00A27EA8" w:rsidRPr="00E22673" w:rsidRDefault="00A27EA8" w:rsidP="00E22673">
      <w:pPr>
        <w:pStyle w:val="Bullet1"/>
        <w:numPr>
          <w:ilvl w:val="0"/>
          <w:numId w:val="63"/>
        </w:numPr>
        <w:spacing w:before="40" w:after="120"/>
        <w:rPr>
          <w:rFonts w:cs="Arial"/>
          <w:b/>
        </w:rPr>
      </w:pPr>
      <w:r w:rsidRPr="00E22673">
        <w:rPr>
          <w:rFonts w:cs="Arial"/>
          <w:b/>
        </w:rPr>
        <w:t xml:space="preserve">Improving awareness of quality service provision </w:t>
      </w:r>
      <w:r w:rsidRPr="00E22673">
        <w:rPr>
          <w:rFonts w:cs="Arial"/>
        </w:rPr>
        <w:t>and supporting people to check and report on the quality of services</w:t>
      </w:r>
      <w:r w:rsidR="000C6B80">
        <w:rPr>
          <w:rFonts w:cs="Arial"/>
        </w:rPr>
        <w:t>.</w:t>
      </w:r>
    </w:p>
    <w:p w14:paraId="6EA741A9" w14:textId="25E2F4D4" w:rsidR="00A27EA8" w:rsidRPr="00E22673" w:rsidRDefault="00A27EA8" w:rsidP="00E22673">
      <w:pPr>
        <w:pStyle w:val="ListParagraph"/>
        <w:numPr>
          <w:ilvl w:val="0"/>
          <w:numId w:val="63"/>
        </w:numPr>
        <w:contextualSpacing w:val="0"/>
        <w:rPr>
          <w:rFonts w:cs="Arial"/>
        </w:rPr>
      </w:pPr>
      <w:r w:rsidRPr="00E22673">
        <w:rPr>
          <w:rFonts w:cs="Arial"/>
          <w:b/>
        </w:rPr>
        <w:t xml:space="preserve">Building autonomy over one’s life </w:t>
      </w:r>
      <w:r w:rsidRPr="00E22673">
        <w:rPr>
          <w:rFonts w:cs="Arial"/>
        </w:rPr>
        <w:t>including developing and enjoying choice making and pursuit of active citizenship</w:t>
      </w:r>
      <w:r w:rsidR="000C6B80">
        <w:rPr>
          <w:rFonts w:cs="Arial"/>
        </w:rPr>
        <w:t>.</w:t>
      </w:r>
    </w:p>
    <w:p w14:paraId="01B70618" w14:textId="534468C3" w:rsidR="00A27EA8" w:rsidRPr="00FF309C" w:rsidRDefault="00A27EA8" w:rsidP="00FF309C">
      <w:pPr>
        <w:pStyle w:val="ListParagraph"/>
        <w:numPr>
          <w:ilvl w:val="0"/>
          <w:numId w:val="63"/>
        </w:numPr>
        <w:contextualSpacing w:val="0"/>
        <w:rPr>
          <w:rFonts w:cs="Arial"/>
        </w:rPr>
      </w:pPr>
      <w:r w:rsidRPr="00E22673">
        <w:rPr>
          <w:rFonts w:cs="Arial"/>
          <w:b/>
        </w:rPr>
        <w:t>Building connection to community</w:t>
      </w:r>
      <w:r w:rsidRPr="00E22673">
        <w:rPr>
          <w:rFonts w:cs="Arial"/>
        </w:rPr>
        <w:t xml:space="preserve"> (both place based and communities of interest) through improved understanding and development of knowledge and skills in the following areas:</w:t>
      </w:r>
      <w:r w:rsidR="006D1639">
        <w:rPr>
          <w:rFonts w:cs="Arial"/>
        </w:rPr>
        <w:t xml:space="preserve"> </w:t>
      </w:r>
      <w:r w:rsidRPr="00E22673">
        <w:rPr>
          <w:rFonts w:cs="Arial"/>
        </w:rPr>
        <w:t xml:space="preserve">respectful relationships, social connectedness, circles of support, microboards, communication accessibility, </w:t>
      </w:r>
      <w:r w:rsidRPr="00E22673">
        <w:rPr>
          <w:rFonts w:cs="Arial"/>
          <w:color w:val="000000" w:themeColor="text1"/>
        </w:rPr>
        <w:t xml:space="preserve">volunteerism </w:t>
      </w:r>
      <w:r w:rsidRPr="00E22673">
        <w:rPr>
          <w:rFonts w:cs="Arial"/>
        </w:rPr>
        <w:t>or development of other personal skills in this area.</w:t>
      </w:r>
    </w:p>
    <w:p w14:paraId="4DD9BCCB" w14:textId="6228379C" w:rsidR="00F8733E" w:rsidRPr="00127273" w:rsidRDefault="00F8733E" w:rsidP="000B7776">
      <w:pPr>
        <w:pStyle w:val="ListBullet"/>
      </w:pPr>
      <w:r w:rsidRPr="00E22673">
        <w:rPr>
          <w:b/>
        </w:rPr>
        <w:t>Other activities to develop the capacity of individuals with disability</w:t>
      </w:r>
      <w:r w:rsidR="008C4956" w:rsidRPr="00E22673">
        <w:rPr>
          <w:b/>
        </w:rPr>
        <w:t xml:space="preserve"> - </w:t>
      </w:r>
      <w:r w:rsidRPr="00E22673">
        <w:t>which could involve the establishment or piloting new or innovative supports or services led by people with disability, for people with disability. This may include capacity b</w:t>
      </w:r>
      <w:r w:rsidR="00127273">
        <w:t>uilding activities that provide</w:t>
      </w:r>
      <w:r w:rsidRPr="00E22673">
        <w:t xml:space="preserve"> skills and knowledge to people with disability and their families / carers in areas such as evidence</w:t>
      </w:r>
      <w:r w:rsidR="00127273">
        <w:t>-</w:t>
      </w:r>
      <w:r w:rsidRPr="00E22673">
        <w:t>based support practices, self-management,</w:t>
      </w:r>
      <w:r w:rsidR="006D1639">
        <w:t xml:space="preserve"> </w:t>
      </w:r>
      <w:r w:rsidRPr="00E22673">
        <w:t xml:space="preserve">supportive decision making, </w:t>
      </w:r>
      <w:r w:rsidRPr="00E22673">
        <w:lastRenderedPageBreak/>
        <w:t>establishing and maintaining circles of support, innovative living options, or inclusive work practices</w:t>
      </w:r>
      <w:r w:rsidR="00E13F4B" w:rsidRPr="00E22673">
        <w:t>.</w:t>
      </w:r>
    </w:p>
    <w:p w14:paraId="6A54FB57" w14:textId="70E6B0F9" w:rsidR="00A27EA8" w:rsidRPr="00127273" w:rsidRDefault="00F8733E" w:rsidP="00127273">
      <w:pPr>
        <w:pStyle w:val="ListBullet"/>
        <w:spacing w:after="120"/>
        <w:ind w:left="360"/>
        <w:rPr>
          <w:rFonts w:cs="Arial"/>
        </w:rPr>
      </w:pPr>
      <w:r w:rsidRPr="00E22673">
        <w:rPr>
          <w:rFonts w:cs="Arial"/>
          <w:b/>
        </w:rPr>
        <w:t>Scaling and extending previously ILC funded indiv</w:t>
      </w:r>
      <w:r w:rsidR="00127273">
        <w:rPr>
          <w:rFonts w:cs="Arial"/>
          <w:b/>
        </w:rPr>
        <w:t>idual capacity building activities</w:t>
      </w:r>
      <w:r w:rsidR="008C4956" w:rsidRPr="00E22673">
        <w:rPr>
          <w:rFonts w:cs="Arial"/>
          <w:b/>
        </w:rPr>
        <w:t xml:space="preserve"> -</w:t>
      </w:r>
      <w:r w:rsidRPr="00E22673">
        <w:rPr>
          <w:rFonts w:cs="Arial"/>
        </w:rPr>
        <w:t xml:space="preserve"> where these activities have been evaluated and can demonstrate effective outcomes for people with disability.</w:t>
      </w:r>
    </w:p>
    <w:p w14:paraId="593B2CE5" w14:textId="77777777" w:rsidR="00A27EA8" w:rsidRDefault="00A27EA8" w:rsidP="00D60210">
      <w:pPr>
        <w:pStyle w:val="Heading4"/>
      </w:pPr>
      <w:bookmarkStart w:id="56" w:name="_Toc13743162"/>
      <w:bookmarkStart w:id="57" w:name="_Toc16774084"/>
      <w:r>
        <w:t xml:space="preserve">Activity category 2 - </w:t>
      </w:r>
      <w:r w:rsidRPr="005E1AC2">
        <w:t>Organisational Capacity Building (OCB)</w:t>
      </w:r>
      <w:bookmarkEnd w:id="56"/>
      <w:bookmarkEnd w:id="57"/>
    </w:p>
    <w:p w14:paraId="0DFA35CA" w14:textId="26EF23A8" w:rsidR="00A27EA8" w:rsidRPr="00127273" w:rsidRDefault="00621D8B" w:rsidP="00E22673">
      <w:pPr>
        <w:pStyle w:val="Default"/>
        <w:spacing w:before="40" w:after="120" w:line="280" w:lineRule="atLeast"/>
        <w:rPr>
          <w:sz w:val="20"/>
          <w:szCs w:val="20"/>
        </w:rPr>
      </w:pPr>
      <w:r w:rsidRPr="00E22673">
        <w:rPr>
          <w:sz w:val="20"/>
          <w:szCs w:val="20"/>
        </w:rPr>
        <w:t>Types of organisational capacity building activities eligible under this grant in</w:t>
      </w:r>
      <w:r w:rsidR="00127273">
        <w:rPr>
          <w:sz w:val="20"/>
          <w:szCs w:val="20"/>
        </w:rPr>
        <w:t xml:space="preserve">clude, but are not limited to: </w:t>
      </w:r>
    </w:p>
    <w:p w14:paraId="52EE3F67" w14:textId="77777777" w:rsidR="00A27EA8" w:rsidRPr="00E22673" w:rsidRDefault="00E13F4B" w:rsidP="00E22673">
      <w:pPr>
        <w:pStyle w:val="Default"/>
        <w:numPr>
          <w:ilvl w:val="0"/>
          <w:numId w:val="64"/>
        </w:numPr>
        <w:adjustRightInd/>
        <w:spacing w:before="40" w:after="120" w:line="280" w:lineRule="atLeast"/>
        <w:rPr>
          <w:sz w:val="20"/>
          <w:szCs w:val="20"/>
        </w:rPr>
      </w:pPr>
      <w:r w:rsidRPr="00E22673">
        <w:rPr>
          <w:sz w:val="20"/>
          <w:szCs w:val="20"/>
        </w:rPr>
        <w:t>u</w:t>
      </w:r>
      <w:r w:rsidR="00A27EA8" w:rsidRPr="00E22673">
        <w:rPr>
          <w:sz w:val="20"/>
          <w:szCs w:val="20"/>
        </w:rPr>
        <w:t>pskilling, training or developing existing or potential staff, volunteers or committee/board members to improve their leadership, skills and capability (e.g. leadership training for staff, board members and/</w:t>
      </w:r>
      <w:r w:rsidRPr="00E22673">
        <w:rPr>
          <w:sz w:val="20"/>
          <w:szCs w:val="20"/>
        </w:rPr>
        <w:t>or volunteers with disability)</w:t>
      </w:r>
    </w:p>
    <w:p w14:paraId="19033507" w14:textId="1278D3E3" w:rsidR="00A27EA8" w:rsidRPr="00E22673" w:rsidRDefault="00E13F4B" w:rsidP="00E22673">
      <w:pPr>
        <w:pStyle w:val="Default"/>
        <w:numPr>
          <w:ilvl w:val="0"/>
          <w:numId w:val="64"/>
        </w:numPr>
        <w:adjustRightInd/>
        <w:spacing w:before="40" w:after="120" w:line="280" w:lineRule="atLeast"/>
        <w:rPr>
          <w:sz w:val="20"/>
          <w:szCs w:val="20"/>
        </w:rPr>
      </w:pPr>
      <w:r w:rsidRPr="00E22673">
        <w:rPr>
          <w:sz w:val="20"/>
          <w:szCs w:val="20"/>
        </w:rPr>
        <w:t>d</w:t>
      </w:r>
      <w:r w:rsidR="00A27EA8" w:rsidRPr="00E22673">
        <w:rPr>
          <w:sz w:val="20"/>
          <w:szCs w:val="20"/>
        </w:rPr>
        <w:t>eveloping and delivering strategies and activities to strengthen the involvement of people with disability and/or families and carers in organisational decision making</w:t>
      </w:r>
      <w:r w:rsidR="00127273">
        <w:rPr>
          <w:sz w:val="20"/>
          <w:szCs w:val="20"/>
        </w:rPr>
        <w:t xml:space="preserve"> </w:t>
      </w:r>
      <w:r w:rsidR="00A27EA8" w:rsidRPr="00E22673">
        <w:rPr>
          <w:sz w:val="20"/>
          <w:szCs w:val="20"/>
        </w:rPr>
        <w:t>(e.g. recruiting and supporting staff and/or volunteers with disability, or supporting leaders with disability to operate effectively on boa</w:t>
      </w:r>
      <w:r w:rsidRPr="00E22673">
        <w:rPr>
          <w:sz w:val="20"/>
          <w:szCs w:val="20"/>
        </w:rPr>
        <w:t>rds and management committees)</w:t>
      </w:r>
    </w:p>
    <w:p w14:paraId="2B160285" w14:textId="77777777" w:rsidR="00A27EA8" w:rsidRPr="00E22673" w:rsidRDefault="00E13F4B" w:rsidP="00E22673">
      <w:pPr>
        <w:pStyle w:val="Default"/>
        <w:numPr>
          <w:ilvl w:val="0"/>
          <w:numId w:val="64"/>
        </w:numPr>
        <w:adjustRightInd/>
        <w:spacing w:before="40" w:after="120" w:line="280" w:lineRule="atLeast"/>
        <w:rPr>
          <w:sz w:val="20"/>
          <w:szCs w:val="20"/>
        </w:rPr>
      </w:pPr>
      <w:r w:rsidRPr="00E22673">
        <w:rPr>
          <w:sz w:val="20"/>
          <w:szCs w:val="20"/>
        </w:rPr>
        <w:t>d</w:t>
      </w:r>
      <w:r w:rsidR="00A27EA8" w:rsidRPr="00E22673">
        <w:rPr>
          <w:sz w:val="20"/>
          <w:szCs w:val="20"/>
        </w:rPr>
        <w:t>eveloping and delivering strategies and activities to support knowledge and skill transfer between board membe</w:t>
      </w:r>
      <w:r w:rsidRPr="00E22673">
        <w:rPr>
          <w:sz w:val="20"/>
          <w:szCs w:val="20"/>
        </w:rPr>
        <w:t>rs with and without disability</w:t>
      </w:r>
    </w:p>
    <w:p w14:paraId="066B6BE8" w14:textId="77777777" w:rsidR="00A27EA8" w:rsidRPr="00E22673" w:rsidRDefault="00E13F4B" w:rsidP="00E22673">
      <w:pPr>
        <w:pStyle w:val="Default"/>
        <w:numPr>
          <w:ilvl w:val="0"/>
          <w:numId w:val="64"/>
        </w:numPr>
        <w:adjustRightInd/>
        <w:spacing w:before="40" w:after="120" w:line="280" w:lineRule="atLeast"/>
        <w:rPr>
          <w:sz w:val="20"/>
          <w:szCs w:val="20"/>
        </w:rPr>
      </w:pPr>
      <w:r w:rsidRPr="00E22673">
        <w:rPr>
          <w:sz w:val="20"/>
          <w:szCs w:val="20"/>
        </w:rPr>
        <w:t>e</w:t>
      </w:r>
      <w:r w:rsidR="00A27EA8" w:rsidRPr="00E22673">
        <w:rPr>
          <w:sz w:val="20"/>
          <w:szCs w:val="20"/>
        </w:rPr>
        <w:t>stablishing and maintaining partnerships to collaborate with other organisations (e.g. developing formal or informal cooperative agreements to share resources o</w:t>
      </w:r>
      <w:r w:rsidRPr="00E22673">
        <w:rPr>
          <w:sz w:val="20"/>
          <w:szCs w:val="20"/>
        </w:rPr>
        <w:t>r partner in program delivery)</w:t>
      </w:r>
    </w:p>
    <w:p w14:paraId="6217509C" w14:textId="77777777" w:rsidR="00A27EA8" w:rsidRPr="00E22673" w:rsidRDefault="00E13F4B" w:rsidP="00E22673">
      <w:pPr>
        <w:pStyle w:val="Default"/>
        <w:numPr>
          <w:ilvl w:val="0"/>
          <w:numId w:val="64"/>
        </w:numPr>
        <w:adjustRightInd/>
        <w:spacing w:before="40" w:after="120" w:line="280" w:lineRule="atLeast"/>
        <w:rPr>
          <w:sz w:val="20"/>
          <w:szCs w:val="20"/>
        </w:rPr>
      </w:pPr>
      <w:r w:rsidRPr="00E22673">
        <w:rPr>
          <w:sz w:val="20"/>
          <w:szCs w:val="20"/>
        </w:rPr>
        <w:t>i</w:t>
      </w:r>
      <w:r w:rsidR="00A27EA8" w:rsidRPr="00E22673">
        <w:rPr>
          <w:sz w:val="20"/>
          <w:szCs w:val="20"/>
        </w:rPr>
        <w:t xml:space="preserve">mproving organisational systems or processes to deliver organisational efficiencies (e.g. purchasing and installing a new </w:t>
      </w:r>
      <w:r w:rsidR="002F113D" w:rsidRPr="00E22673">
        <w:rPr>
          <w:sz w:val="20"/>
          <w:szCs w:val="20"/>
        </w:rPr>
        <w:t>member communication system</w:t>
      </w:r>
      <w:r w:rsidRPr="00E22673">
        <w:rPr>
          <w:sz w:val="20"/>
          <w:szCs w:val="20"/>
        </w:rPr>
        <w:t>)</w:t>
      </w:r>
    </w:p>
    <w:p w14:paraId="337C6CC1" w14:textId="77777777" w:rsidR="00A27EA8" w:rsidRPr="00E22673" w:rsidRDefault="00E13F4B" w:rsidP="00E22673">
      <w:pPr>
        <w:pStyle w:val="Default"/>
        <w:numPr>
          <w:ilvl w:val="0"/>
          <w:numId w:val="64"/>
        </w:numPr>
        <w:adjustRightInd/>
        <w:spacing w:before="40" w:after="120" w:line="280" w:lineRule="atLeast"/>
        <w:rPr>
          <w:sz w:val="20"/>
          <w:szCs w:val="20"/>
        </w:rPr>
      </w:pPr>
      <w:r w:rsidRPr="00E22673">
        <w:rPr>
          <w:sz w:val="20"/>
          <w:szCs w:val="20"/>
        </w:rPr>
        <w:t>s</w:t>
      </w:r>
      <w:r w:rsidR="00A27EA8" w:rsidRPr="00E22673">
        <w:rPr>
          <w:sz w:val="20"/>
          <w:szCs w:val="20"/>
        </w:rPr>
        <w:t>trengthening the quality of organisational activities (e.g. commissionin</w:t>
      </w:r>
      <w:r w:rsidRPr="00E22673">
        <w:rPr>
          <w:sz w:val="20"/>
          <w:szCs w:val="20"/>
        </w:rPr>
        <w:t>g a risk management framework)</w:t>
      </w:r>
    </w:p>
    <w:p w14:paraId="4764FA29" w14:textId="08497DCE" w:rsidR="00934797" w:rsidRPr="00E22673" w:rsidRDefault="00E13F4B" w:rsidP="00E22673">
      <w:pPr>
        <w:pStyle w:val="Default"/>
        <w:numPr>
          <w:ilvl w:val="0"/>
          <w:numId w:val="64"/>
        </w:numPr>
        <w:adjustRightInd/>
        <w:spacing w:before="40" w:after="120" w:line="280" w:lineRule="atLeast"/>
        <w:rPr>
          <w:sz w:val="20"/>
          <w:szCs w:val="20"/>
        </w:rPr>
      </w:pPr>
      <w:r w:rsidRPr="00E22673">
        <w:rPr>
          <w:sz w:val="20"/>
          <w:szCs w:val="20"/>
        </w:rPr>
        <w:t>d</w:t>
      </w:r>
      <w:r w:rsidR="00934797" w:rsidRPr="00E22673">
        <w:rPr>
          <w:sz w:val="20"/>
          <w:szCs w:val="20"/>
        </w:rPr>
        <w:t xml:space="preserve">eveloping and implementing strategies to upskill the organisation (or parts of </w:t>
      </w:r>
      <w:r w:rsidR="00127273">
        <w:rPr>
          <w:sz w:val="20"/>
          <w:szCs w:val="20"/>
        </w:rPr>
        <w:t xml:space="preserve">the </w:t>
      </w:r>
      <w:r w:rsidR="00934797" w:rsidRPr="00E22673">
        <w:rPr>
          <w:sz w:val="20"/>
          <w:szCs w:val="20"/>
        </w:rPr>
        <w:t>or</w:t>
      </w:r>
      <w:r w:rsidRPr="00E22673">
        <w:rPr>
          <w:sz w:val="20"/>
          <w:szCs w:val="20"/>
        </w:rPr>
        <w:t>ganisation) to better function</w:t>
      </w:r>
    </w:p>
    <w:p w14:paraId="07DDCCC4" w14:textId="36BE4E80" w:rsidR="00A27EA8" w:rsidRPr="00E22673" w:rsidRDefault="00E13F4B" w:rsidP="00E22673">
      <w:pPr>
        <w:pStyle w:val="Default"/>
        <w:numPr>
          <w:ilvl w:val="0"/>
          <w:numId w:val="64"/>
        </w:numPr>
        <w:adjustRightInd/>
        <w:spacing w:before="40" w:after="120" w:line="280" w:lineRule="atLeast"/>
        <w:rPr>
          <w:sz w:val="20"/>
          <w:szCs w:val="20"/>
        </w:rPr>
      </w:pPr>
      <w:r w:rsidRPr="00E22673">
        <w:rPr>
          <w:sz w:val="20"/>
          <w:szCs w:val="20"/>
        </w:rPr>
        <w:t>d</w:t>
      </w:r>
      <w:r w:rsidR="00A27EA8" w:rsidRPr="00E22673">
        <w:rPr>
          <w:sz w:val="20"/>
          <w:szCs w:val="20"/>
        </w:rPr>
        <w:t>eveloping organisational strategy and future outlook (e.g. conducting needs analysis to better understand emerging prioritie</w:t>
      </w:r>
      <w:r w:rsidRPr="00E22673">
        <w:rPr>
          <w:sz w:val="20"/>
          <w:szCs w:val="20"/>
        </w:rPr>
        <w:t xml:space="preserve">s of </w:t>
      </w:r>
      <w:r w:rsidR="00127273">
        <w:rPr>
          <w:sz w:val="20"/>
          <w:szCs w:val="20"/>
        </w:rPr>
        <w:t xml:space="preserve">the </w:t>
      </w:r>
      <w:r w:rsidRPr="00E22673">
        <w:rPr>
          <w:sz w:val="20"/>
          <w:szCs w:val="20"/>
        </w:rPr>
        <w:t>constituent group)</w:t>
      </w:r>
    </w:p>
    <w:p w14:paraId="59C85047" w14:textId="2239E99E" w:rsidR="00A27EA8" w:rsidRPr="00127273" w:rsidRDefault="00E13F4B" w:rsidP="00E22673">
      <w:pPr>
        <w:pStyle w:val="Default"/>
        <w:numPr>
          <w:ilvl w:val="0"/>
          <w:numId w:val="64"/>
        </w:numPr>
        <w:adjustRightInd/>
        <w:spacing w:before="40" w:after="120" w:line="280" w:lineRule="atLeast"/>
        <w:rPr>
          <w:sz w:val="20"/>
          <w:szCs w:val="20"/>
        </w:rPr>
      </w:pPr>
      <w:r w:rsidRPr="00E22673">
        <w:rPr>
          <w:sz w:val="20"/>
          <w:szCs w:val="20"/>
        </w:rPr>
        <w:t>s</w:t>
      </w:r>
      <w:r w:rsidR="00A27EA8" w:rsidRPr="00E22673">
        <w:rPr>
          <w:sz w:val="20"/>
          <w:szCs w:val="20"/>
        </w:rPr>
        <w:t>coping and developing a business case for revenue generating services that lead towards financial independence (e.g. devel</w:t>
      </w:r>
      <w:r w:rsidRPr="00E22673">
        <w:rPr>
          <w:sz w:val="20"/>
          <w:szCs w:val="20"/>
        </w:rPr>
        <w:t>oping a new social enterprise).</w:t>
      </w:r>
    </w:p>
    <w:p w14:paraId="019AC5A1" w14:textId="47F8B399" w:rsidR="006937A4" w:rsidRPr="00E22673" w:rsidRDefault="006937A4" w:rsidP="00E22673">
      <w:pPr>
        <w:rPr>
          <w:rFonts w:cs="Arial"/>
        </w:rPr>
      </w:pPr>
      <w:r w:rsidRPr="00E22673">
        <w:rPr>
          <w:rFonts w:cs="Arial"/>
          <w:b/>
        </w:rPr>
        <w:t>NOTE:</w:t>
      </w:r>
      <w:r w:rsidRPr="00E22673">
        <w:rPr>
          <w:rFonts w:cs="Arial"/>
        </w:rPr>
        <w:t xml:space="preserve"> Organisations that meet the </w:t>
      </w:r>
      <w:r w:rsidR="00BE2586" w:rsidRPr="00E22673">
        <w:rPr>
          <w:rFonts w:cs="Arial"/>
        </w:rPr>
        <w:t>DPO/FOs</w:t>
      </w:r>
      <w:r w:rsidRPr="00E22673">
        <w:rPr>
          <w:rFonts w:cs="Arial"/>
        </w:rPr>
        <w:t xml:space="preserve"> criteria can </w:t>
      </w:r>
      <w:r w:rsidR="00E145FD" w:rsidRPr="00E22673">
        <w:rPr>
          <w:rFonts w:cs="Arial"/>
        </w:rPr>
        <w:t xml:space="preserve">also </w:t>
      </w:r>
      <w:r w:rsidRPr="00E22673">
        <w:rPr>
          <w:rFonts w:cs="Arial"/>
        </w:rPr>
        <w:t>apply for funding for organisational capacity</w:t>
      </w:r>
      <w:r w:rsidR="00271935">
        <w:rPr>
          <w:rFonts w:cs="Arial"/>
        </w:rPr>
        <w:t xml:space="preserve"> development (OCB) activities.</w:t>
      </w:r>
    </w:p>
    <w:p w14:paraId="707B2229" w14:textId="195E3A75" w:rsidR="00A27EA8" w:rsidRPr="00E22673" w:rsidRDefault="00A27EA8" w:rsidP="00E22673">
      <w:pPr>
        <w:rPr>
          <w:rFonts w:cs="Arial"/>
        </w:rPr>
      </w:pPr>
      <w:r w:rsidRPr="00E22673">
        <w:rPr>
          <w:rFonts w:cs="Arial"/>
        </w:rPr>
        <w:t xml:space="preserve">Applicants may apply for </w:t>
      </w:r>
      <w:r w:rsidRPr="00E22673">
        <w:rPr>
          <w:rFonts w:cs="Arial"/>
          <w:b/>
        </w:rPr>
        <w:t>no more than three OCB activities</w:t>
      </w:r>
      <w:r w:rsidR="00D35542">
        <w:rPr>
          <w:rFonts w:cs="Arial"/>
        </w:rPr>
        <w:t>.</w:t>
      </w:r>
    </w:p>
    <w:p w14:paraId="3EDA6330" w14:textId="5BACB7DB" w:rsidR="00A27EA8" w:rsidRPr="00E22673" w:rsidRDefault="00A27EA8" w:rsidP="00E22673">
      <w:pPr>
        <w:rPr>
          <w:rFonts w:cs="Arial"/>
        </w:rPr>
      </w:pPr>
      <w:r w:rsidRPr="00E22673">
        <w:rPr>
          <w:rFonts w:cs="Arial"/>
        </w:rPr>
        <w:t>Organisations that apply to deliver OCB activities must also a</w:t>
      </w:r>
      <w:r w:rsidR="00D35542">
        <w:rPr>
          <w:rFonts w:cs="Arial"/>
        </w:rPr>
        <w:t>pply to deliver ICB activities.</w:t>
      </w:r>
    </w:p>
    <w:p w14:paraId="5B1BF40A" w14:textId="4E17AF87" w:rsidR="00EC04E1" w:rsidRDefault="00EC04E1" w:rsidP="001505F4">
      <w:pPr>
        <w:pStyle w:val="Heading3"/>
      </w:pPr>
      <w:bookmarkStart w:id="58" w:name="_Toc506537727"/>
      <w:bookmarkStart w:id="59" w:name="_Toc506537728"/>
      <w:bookmarkStart w:id="60" w:name="_Toc506537729"/>
      <w:bookmarkStart w:id="61" w:name="_Toc506537730"/>
      <w:bookmarkStart w:id="62" w:name="_Toc506537731"/>
      <w:bookmarkStart w:id="63" w:name="_Toc506537732"/>
      <w:bookmarkStart w:id="64" w:name="_Toc506537733"/>
      <w:bookmarkStart w:id="65" w:name="_Toc506537734"/>
      <w:bookmarkStart w:id="66" w:name="_Toc506537735"/>
      <w:bookmarkStart w:id="67" w:name="_Toc506537736"/>
      <w:bookmarkStart w:id="68" w:name="_Toc506537737"/>
      <w:bookmarkStart w:id="69" w:name="_Toc506537738"/>
      <w:bookmarkStart w:id="70" w:name="_Toc506537739"/>
      <w:bookmarkStart w:id="71" w:name="_Toc506537740"/>
      <w:bookmarkStart w:id="72" w:name="_Toc506537741"/>
      <w:bookmarkStart w:id="73" w:name="_Toc506537742"/>
      <w:bookmarkStart w:id="74" w:name="_Toc16774085"/>
      <w:bookmarkStart w:id="75" w:name="_Ref468355814"/>
      <w:bookmarkStart w:id="76" w:name="_Toc383003258"/>
      <w:bookmarkStart w:id="77" w:name="_Toc164844265"/>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r>
        <w:t>Eligible expenditure</w:t>
      </w:r>
      <w:bookmarkEnd w:id="74"/>
    </w:p>
    <w:p w14:paraId="5A6E0809" w14:textId="70609FEE" w:rsidR="0004232C" w:rsidRPr="00E22673" w:rsidRDefault="0004232C" w:rsidP="00E22673">
      <w:pPr>
        <w:rPr>
          <w:rFonts w:cs="Arial"/>
        </w:rPr>
      </w:pPr>
      <w:bookmarkStart w:id="78" w:name="_Toc506537745"/>
      <w:bookmarkStart w:id="79" w:name="_Toc506537746"/>
      <w:bookmarkStart w:id="80" w:name="_Toc506537747"/>
      <w:bookmarkStart w:id="81" w:name="_Toc506537748"/>
      <w:bookmarkStart w:id="82" w:name="_Toc506537749"/>
      <w:bookmarkStart w:id="83" w:name="_Toc506537751"/>
      <w:bookmarkStart w:id="84" w:name="_Toc506537752"/>
      <w:bookmarkStart w:id="85" w:name="_Toc506537753"/>
      <w:bookmarkStart w:id="86" w:name="_Toc506537754"/>
      <w:bookmarkStart w:id="87" w:name="_Toc506537755"/>
      <w:bookmarkStart w:id="88" w:name="_Toc506537756"/>
      <w:bookmarkStart w:id="89" w:name="_Toc506537757"/>
      <w:bookmarkEnd w:id="75"/>
      <w:bookmarkEnd w:id="78"/>
      <w:bookmarkEnd w:id="79"/>
      <w:bookmarkEnd w:id="80"/>
      <w:bookmarkEnd w:id="81"/>
      <w:bookmarkEnd w:id="82"/>
      <w:bookmarkEnd w:id="83"/>
      <w:bookmarkEnd w:id="84"/>
      <w:bookmarkEnd w:id="85"/>
      <w:bookmarkEnd w:id="86"/>
      <w:bookmarkEnd w:id="87"/>
      <w:bookmarkEnd w:id="88"/>
      <w:bookmarkEnd w:id="89"/>
      <w:r w:rsidRPr="00E22673">
        <w:rPr>
          <w:rFonts w:cs="Arial"/>
        </w:rPr>
        <w:t>You can only spend the grant to pay for</w:t>
      </w:r>
      <w:r w:rsidR="00127273">
        <w:rPr>
          <w:rFonts w:cs="Arial"/>
        </w:rPr>
        <w:t xml:space="preserve"> the following</w:t>
      </w:r>
      <w:r w:rsidRPr="00E22673">
        <w:rPr>
          <w:rFonts w:cs="Arial"/>
        </w:rPr>
        <w:t>:</w:t>
      </w:r>
    </w:p>
    <w:p w14:paraId="4A372A65" w14:textId="741E3CAF" w:rsidR="0004232C" w:rsidRPr="00E22673" w:rsidRDefault="0004232C" w:rsidP="00E22673">
      <w:pPr>
        <w:pStyle w:val="ListParagraph"/>
        <w:numPr>
          <w:ilvl w:val="0"/>
          <w:numId w:val="29"/>
        </w:numPr>
        <w:ind w:left="714" w:hanging="357"/>
        <w:contextualSpacing w:val="0"/>
        <w:rPr>
          <w:rFonts w:cs="Arial"/>
        </w:rPr>
      </w:pPr>
      <w:r w:rsidRPr="00E22673">
        <w:rPr>
          <w:rFonts w:cs="Arial"/>
        </w:rPr>
        <w:t>Staff salaries and on-costs that can be directly attributed to the provision of the project as per the grant agreement</w:t>
      </w:r>
      <w:r w:rsidR="00127273">
        <w:rPr>
          <w:rFonts w:cs="Arial"/>
        </w:rPr>
        <w:t>.</w:t>
      </w:r>
    </w:p>
    <w:p w14:paraId="41623876" w14:textId="77777777" w:rsidR="0004232C" w:rsidRPr="00E22673" w:rsidRDefault="0004232C" w:rsidP="00E22673">
      <w:pPr>
        <w:pStyle w:val="ListParagraph"/>
        <w:numPr>
          <w:ilvl w:val="0"/>
          <w:numId w:val="27"/>
        </w:numPr>
        <w:ind w:left="714" w:hanging="357"/>
        <w:contextualSpacing w:val="0"/>
        <w:rPr>
          <w:rFonts w:cs="Arial"/>
        </w:rPr>
      </w:pPr>
      <w:r w:rsidRPr="00E22673">
        <w:rPr>
          <w:rFonts w:cs="Arial"/>
        </w:rPr>
        <w:t xml:space="preserve">The portion of operating and administration expenses directly related to the project as per the grant agreement, such as: </w:t>
      </w:r>
    </w:p>
    <w:p w14:paraId="701CE38D" w14:textId="25A344D8" w:rsidR="0004232C" w:rsidRPr="00E22673" w:rsidRDefault="00127273" w:rsidP="00E22673">
      <w:pPr>
        <w:numPr>
          <w:ilvl w:val="1"/>
          <w:numId w:val="28"/>
        </w:numPr>
        <w:rPr>
          <w:rFonts w:cs="Arial"/>
          <w:iCs/>
        </w:rPr>
      </w:pPr>
      <w:r>
        <w:rPr>
          <w:rFonts w:cs="Arial"/>
          <w:iCs/>
        </w:rPr>
        <w:lastRenderedPageBreak/>
        <w:t>c</w:t>
      </w:r>
      <w:r w:rsidR="002F113D" w:rsidRPr="00E22673">
        <w:rPr>
          <w:rFonts w:cs="Arial"/>
          <w:iCs/>
        </w:rPr>
        <w:t>ommunications (</w:t>
      </w:r>
      <w:r w:rsidR="0004232C" w:rsidRPr="00E22673">
        <w:rPr>
          <w:rFonts w:cs="Arial"/>
          <w:iCs/>
        </w:rPr>
        <w:t>telephone</w:t>
      </w:r>
      <w:r w:rsidR="002F113D" w:rsidRPr="00E22673">
        <w:rPr>
          <w:rFonts w:cs="Arial"/>
          <w:iCs/>
        </w:rPr>
        <w:t xml:space="preserve"> / internet / captioning)</w:t>
      </w:r>
    </w:p>
    <w:p w14:paraId="1F528C84" w14:textId="77777777" w:rsidR="002F113D" w:rsidRPr="00E22673" w:rsidRDefault="002F113D" w:rsidP="00E22673">
      <w:pPr>
        <w:numPr>
          <w:ilvl w:val="1"/>
          <w:numId w:val="28"/>
        </w:numPr>
        <w:rPr>
          <w:rFonts w:cs="Arial"/>
          <w:iCs/>
        </w:rPr>
      </w:pPr>
      <w:r w:rsidRPr="00E22673">
        <w:rPr>
          <w:rFonts w:cs="Arial"/>
          <w:iCs/>
        </w:rPr>
        <w:t>facility hire / rental</w:t>
      </w:r>
    </w:p>
    <w:p w14:paraId="3CE553D5" w14:textId="3A21A9FD" w:rsidR="0004232C" w:rsidRPr="00E22673" w:rsidRDefault="00127273" w:rsidP="00E22673">
      <w:pPr>
        <w:numPr>
          <w:ilvl w:val="1"/>
          <w:numId w:val="28"/>
        </w:numPr>
        <w:rPr>
          <w:rFonts w:cs="Arial"/>
          <w:iCs/>
        </w:rPr>
      </w:pPr>
      <w:r>
        <w:rPr>
          <w:rFonts w:cs="Arial"/>
          <w:iCs/>
        </w:rPr>
        <w:t>Information T</w:t>
      </w:r>
      <w:r w:rsidR="002F113D" w:rsidRPr="00E22673">
        <w:rPr>
          <w:rFonts w:cs="Arial"/>
          <w:iCs/>
        </w:rPr>
        <w:t>echnology (</w:t>
      </w:r>
      <w:r w:rsidR="0004232C" w:rsidRPr="00E22673">
        <w:rPr>
          <w:rFonts w:cs="Arial"/>
          <w:iCs/>
        </w:rPr>
        <w:t>computer</w:t>
      </w:r>
      <w:r w:rsidR="002F113D" w:rsidRPr="00E22673">
        <w:rPr>
          <w:rFonts w:cs="Arial"/>
          <w:iCs/>
        </w:rPr>
        <w:t xml:space="preserve"> </w:t>
      </w:r>
      <w:r w:rsidR="0004232C" w:rsidRPr="00E22673">
        <w:rPr>
          <w:rFonts w:cs="Arial"/>
          <w:iCs/>
        </w:rPr>
        <w:t>/ website</w:t>
      </w:r>
      <w:r w:rsidR="002F113D" w:rsidRPr="00E22673">
        <w:rPr>
          <w:rFonts w:cs="Arial"/>
          <w:iCs/>
        </w:rPr>
        <w:t xml:space="preserve"> </w:t>
      </w:r>
      <w:r w:rsidR="0004232C" w:rsidRPr="00E22673">
        <w:rPr>
          <w:rFonts w:cs="Arial"/>
          <w:iCs/>
        </w:rPr>
        <w:t>/</w:t>
      </w:r>
      <w:r w:rsidR="002F113D" w:rsidRPr="00E22673">
        <w:rPr>
          <w:rFonts w:cs="Arial"/>
          <w:iCs/>
        </w:rPr>
        <w:t xml:space="preserve"> </w:t>
      </w:r>
      <w:r w:rsidR="0004232C" w:rsidRPr="00E22673">
        <w:rPr>
          <w:rFonts w:cs="Arial"/>
          <w:iCs/>
        </w:rPr>
        <w:t>software</w:t>
      </w:r>
      <w:r w:rsidR="002F113D" w:rsidRPr="00E22673">
        <w:rPr>
          <w:rFonts w:cs="Arial"/>
          <w:iCs/>
        </w:rPr>
        <w:t>)</w:t>
      </w:r>
    </w:p>
    <w:p w14:paraId="44CDEED7" w14:textId="77777777" w:rsidR="0004232C" w:rsidRPr="00E22673" w:rsidRDefault="0004232C" w:rsidP="00E22673">
      <w:pPr>
        <w:numPr>
          <w:ilvl w:val="1"/>
          <w:numId w:val="28"/>
        </w:numPr>
        <w:rPr>
          <w:rFonts w:cs="Arial"/>
          <w:iCs/>
        </w:rPr>
      </w:pPr>
      <w:r w:rsidRPr="00E22673">
        <w:rPr>
          <w:rFonts w:cs="Arial"/>
          <w:iCs/>
        </w:rPr>
        <w:t>insurance</w:t>
      </w:r>
    </w:p>
    <w:p w14:paraId="2B508D7E" w14:textId="77777777" w:rsidR="0004232C" w:rsidRPr="00E22673" w:rsidRDefault="0004232C" w:rsidP="00E22673">
      <w:pPr>
        <w:numPr>
          <w:ilvl w:val="1"/>
          <w:numId w:val="28"/>
        </w:numPr>
        <w:rPr>
          <w:rFonts w:cs="Arial"/>
          <w:iCs/>
        </w:rPr>
      </w:pPr>
      <w:r w:rsidRPr="00E22673">
        <w:rPr>
          <w:rFonts w:cs="Arial"/>
          <w:iCs/>
        </w:rPr>
        <w:t>utilities</w:t>
      </w:r>
    </w:p>
    <w:p w14:paraId="4C50D704" w14:textId="77777777" w:rsidR="0004232C" w:rsidRPr="00E22673" w:rsidRDefault="0004232C" w:rsidP="00E22673">
      <w:pPr>
        <w:numPr>
          <w:ilvl w:val="1"/>
          <w:numId w:val="28"/>
        </w:numPr>
        <w:rPr>
          <w:rFonts w:cs="Arial"/>
          <w:iCs/>
        </w:rPr>
      </w:pPr>
      <w:r w:rsidRPr="00E22673">
        <w:rPr>
          <w:rFonts w:cs="Arial"/>
          <w:iCs/>
        </w:rPr>
        <w:t>postage</w:t>
      </w:r>
    </w:p>
    <w:p w14:paraId="54558FCA" w14:textId="77777777" w:rsidR="0004232C" w:rsidRPr="00E22673" w:rsidRDefault="0004232C" w:rsidP="00E22673">
      <w:pPr>
        <w:numPr>
          <w:ilvl w:val="1"/>
          <w:numId w:val="28"/>
        </w:numPr>
        <w:rPr>
          <w:rFonts w:cs="Arial"/>
          <w:iCs/>
        </w:rPr>
      </w:pPr>
      <w:r w:rsidRPr="00E22673">
        <w:rPr>
          <w:rFonts w:cs="Arial"/>
          <w:iCs/>
        </w:rPr>
        <w:t>stationery and printing</w:t>
      </w:r>
    </w:p>
    <w:p w14:paraId="717A2254" w14:textId="77777777" w:rsidR="0004232C" w:rsidRPr="00E22673" w:rsidRDefault="0004232C" w:rsidP="00E22673">
      <w:pPr>
        <w:numPr>
          <w:ilvl w:val="1"/>
          <w:numId w:val="28"/>
        </w:numPr>
        <w:rPr>
          <w:rFonts w:cs="Arial"/>
          <w:iCs/>
        </w:rPr>
      </w:pPr>
      <w:r w:rsidRPr="00E22673">
        <w:rPr>
          <w:rFonts w:cs="Arial"/>
          <w:iCs/>
        </w:rPr>
        <w:t>accounting and auditing</w:t>
      </w:r>
    </w:p>
    <w:p w14:paraId="7583EA92" w14:textId="77777777" w:rsidR="00F4153D" w:rsidRPr="00E22673" w:rsidRDefault="00F4153D" w:rsidP="00E22673">
      <w:pPr>
        <w:numPr>
          <w:ilvl w:val="1"/>
          <w:numId w:val="28"/>
        </w:numPr>
        <w:rPr>
          <w:rFonts w:cs="Arial"/>
          <w:iCs/>
        </w:rPr>
      </w:pPr>
      <w:r w:rsidRPr="00E22673">
        <w:rPr>
          <w:rFonts w:cs="Arial"/>
          <w:iCs/>
        </w:rPr>
        <w:t>travel/accommodation costs</w:t>
      </w:r>
    </w:p>
    <w:p w14:paraId="60CADF32" w14:textId="3A28CB2D" w:rsidR="0004232C" w:rsidRPr="00E22673" w:rsidRDefault="0004232C" w:rsidP="00E22673">
      <w:pPr>
        <w:numPr>
          <w:ilvl w:val="1"/>
          <w:numId w:val="28"/>
        </w:numPr>
        <w:ind w:left="1434" w:hanging="357"/>
        <w:rPr>
          <w:rFonts w:cs="Arial"/>
          <w:iCs/>
        </w:rPr>
      </w:pPr>
      <w:r w:rsidRPr="00E22673">
        <w:rPr>
          <w:rFonts w:cs="Arial"/>
          <w:iCs/>
        </w:rPr>
        <w:t>assets as defined in the grant agreement terms and conditions that can be reasonably attributed to meeting agreement deliverables</w:t>
      </w:r>
      <w:r w:rsidR="00127273">
        <w:rPr>
          <w:rFonts w:cs="Arial"/>
          <w:iCs/>
        </w:rPr>
        <w:t>.</w:t>
      </w:r>
    </w:p>
    <w:p w14:paraId="61E15A41" w14:textId="77777777" w:rsidR="0004232C" w:rsidRPr="00E22673" w:rsidRDefault="002F113D" w:rsidP="00E22673">
      <w:pPr>
        <w:pStyle w:val="ListParagraph"/>
        <w:numPr>
          <w:ilvl w:val="0"/>
          <w:numId w:val="27"/>
        </w:numPr>
        <w:ind w:left="714" w:hanging="357"/>
        <w:contextualSpacing w:val="0"/>
        <w:rPr>
          <w:rFonts w:cs="Arial"/>
        </w:rPr>
      </w:pPr>
      <w:r w:rsidRPr="00E22673">
        <w:rPr>
          <w:rFonts w:cs="Arial"/>
        </w:rPr>
        <w:t>Larger requests for funding should allocate a</w:t>
      </w:r>
      <w:r w:rsidR="0004232C" w:rsidRPr="00E22673">
        <w:rPr>
          <w:rFonts w:cs="Arial"/>
        </w:rPr>
        <w:t xml:space="preserve"> proportion of the grant funding </w:t>
      </w:r>
      <w:r w:rsidRPr="00E22673">
        <w:rPr>
          <w:rFonts w:cs="Arial"/>
        </w:rPr>
        <w:t xml:space="preserve">to </w:t>
      </w:r>
      <w:r w:rsidR="0004232C" w:rsidRPr="00E22673">
        <w:rPr>
          <w:rFonts w:cs="Arial"/>
        </w:rPr>
        <w:t>be used for evaluation of the funded project to demonstrate delivery of outcomes.</w:t>
      </w:r>
    </w:p>
    <w:p w14:paraId="1D504855" w14:textId="43479AEA" w:rsidR="0004232C" w:rsidRPr="00E22673" w:rsidRDefault="0004232C" w:rsidP="00E22673">
      <w:pPr>
        <w:pStyle w:val="ListParagraph"/>
        <w:numPr>
          <w:ilvl w:val="0"/>
          <w:numId w:val="27"/>
        </w:numPr>
        <w:contextualSpacing w:val="0"/>
        <w:rPr>
          <w:rFonts w:cs="Arial"/>
        </w:rPr>
      </w:pPr>
      <w:r w:rsidRPr="00E22673">
        <w:rPr>
          <w:rFonts w:cs="Arial"/>
        </w:rPr>
        <w:t>Use of external consultants to support development of resources is eligible but should be short term. The applicant must clearly describe in the application how the use of the consultant will result in a transfer of skill development (</w:t>
      </w:r>
      <w:r w:rsidR="00127273" w:rsidRPr="00E22673">
        <w:rPr>
          <w:rFonts w:cs="Arial"/>
        </w:rPr>
        <w:t>e.g.</w:t>
      </w:r>
      <w:r w:rsidRPr="00E22673">
        <w:rPr>
          <w:rFonts w:cs="Arial"/>
        </w:rPr>
        <w:t xml:space="preserve"> use of a consultant to design and deliver a train the trainer model) with subsequent training facilitated by the organisation.</w:t>
      </w:r>
    </w:p>
    <w:p w14:paraId="2BF39AC1" w14:textId="6E377ECA" w:rsidR="0004232C" w:rsidRPr="00E22673" w:rsidRDefault="0004232C" w:rsidP="00E22673">
      <w:pPr>
        <w:rPr>
          <w:rFonts w:cs="Arial"/>
        </w:rPr>
      </w:pPr>
      <w:r w:rsidRPr="00E22673">
        <w:rPr>
          <w:rFonts w:cs="Arial"/>
        </w:rPr>
        <w:t>Successful applicants can only spend grant funds on eligible grant activities as de</w:t>
      </w:r>
      <w:r w:rsidR="00D35542">
        <w:rPr>
          <w:rFonts w:cs="Arial"/>
        </w:rPr>
        <w:t>fined in their grant agreement.</w:t>
      </w:r>
    </w:p>
    <w:p w14:paraId="3B84A898" w14:textId="77777777" w:rsidR="00E95540" w:rsidRPr="00C330AE" w:rsidRDefault="00907078" w:rsidP="001505F4">
      <w:pPr>
        <w:pStyle w:val="Heading3"/>
      </w:pPr>
      <w:bookmarkStart w:id="90" w:name="_Toc16774086"/>
      <w:r>
        <w:t>What the grant money cannot be used for</w:t>
      </w:r>
      <w:bookmarkEnd w:id="90"/>
    </w:p>
    <w:p w14:paraId="6B4497D2" w14:textId="2716E10B" w:rsidR="00153FC8" w:rsidRPr="00E22673" w:rsidRDefault="00153FC8" w:rsidP="00E22673">
      <w:pPr>
        <w:rPr>
          <w:rFonts w:cs="Arial"/>
        </w:rPr>
      </w:pPr>
      <w:bookmarkStart w:id="91" w:name="_Ref468355804"/>
      <w:r w:rsidRPr="00E22673">
        <w:rPr>
          <w:rFonts w:cs="Arial"/>
        </w:rPr>
        <w:t>Ap</w:t>
      </w:r>
      <w:r w:rsidR="006D1639">
        <w:rPr>
          <w:rFonts w:cs="Arial"/>
        </w:rPr>
        <w:t>plicants cannot direct the ILC g</w:t>
      </w:r>
      <w:r w:rsidR="00D35542">
        <w:rPr>
          <w:rFonts w:cs="Arial"/>
        </w:rPr>
        <w:t>rant funding towards:</w:t>
      </w:r>
    </w:p>
    <w:p w14:paraId="418153DE" w14:textId="77777777" w:rsidR="00153FC8" w:rsidRPr="00E22673" w:rsidRDefault="00E13F4B" w:rsidP="00E22673">
      <w:pPr>
        <w:pStyle w:val="Bullet1"/>
        <w:spacing w:before="40" w:after="120"/>
        <w:ind w:left="568"/>
        <w:rPr>
          <w:rFonts w:cs="Arial"/>
          <w:szCs w:val="20"/>
        </w:rPr>
      </w:pPr>
      <w:r w:rsidRPr="00E22673">
        <w:rPr>
          <w:rFonts w:cs="Arial"/>
          <w:szCs w:val="20"/>
        </w:rPr>
        <w:t>c</w:t>
      </w:r>
      <w:r w:rsidR="00153FC8" w:rsidRPr="00E22673">
        <w:rPr>
          <w:rFonts w:cs="Arial"/>
          <w:szCs w:val="20"/>
        </w:rPr>
        <w:t>osts incurred from activities delivered prior to the ILC funding being approved (retrospective costs)</w:t>
      </w:r>
    </w:p>
    <w:p w14:paraId="197B39CD" w14:textId="77777777" w:rsidR="00153FC8" w:rsidRPr="00E22673" w:rsidRDefault="00E13F4B" w:rsidP="00E22673">
      <w:pPr>
        <w:pStyle w:val="Bullet1"/>
        <w:spacing w:before="40" w:after="120"/>
        <w:ind w:left="568"/>
        <w:rPr>
          <w:rFonts w:cs="Arial"/>
          <w:szCs w:val="20"/>
        </w:rPr>
      </w:pPr>
      <w:r w:rsidRPr="00E22673">
        <w:rPr>
          <w:rFonts w:cs="Arial"/>
          <w:szCs w:val="20"/>
        </w:rPr>
        <w:t>c</w:t>
      </w:r>
      <w:r w:rsidR="00153FC8" w:rsidRPr="00E22673">
        <w:rPr>
          <w:rFonts w:cs="Arial"/>
          <w:szCs w:val="20"/>
        </w:rPr>
        <w:t>osts incurred in the preparation of a grant application or related documentation</w:t>
      </w:r>
    </w:p>
    <w:p w14:paraId="27653242" w14:textId="77777777" w:rsidR="00153FC8" w:rsidRPr="00E22673" w:rsidRDefault="00E13F4B" w:rsidP="00E22673">
      <w:pPr>
        <w:pStyle w:val="Bullet1"/>
        <w:spacing w:before="40" w:after="120"/>
        <w:ind w:left="568"/>
        <w:rPr>
          <w:rFonts w:cs="Arial"/>
          <w:szCs w:val="20"/>
        </w:rPr>
      </w:pPr>
      <w:r w:rsidRPr="00E22673">
        <w:rPr>
          <w:rFonts w:cs="Arial"/>
          <w:szCs w:val="20"/>
        </w:rPr>
        <w:t>t</w:t>
      </w:r>
      <w:r w:rsidR="00153FC8" w:rsidRPr="00E22673">
        <w:rPr>
          <w:rFonts w:cs="Arial"/>
          <w:szCs w:val="20"/>
        </w:rPr>
        <w:t>he purchase of land, major capital expenditure or major construction/capital works</w:t>
      </w:r>
    </w:p>
    <w:p w14:paraId="7045DE13" w14:textId="77777777" w:rsidR="00153FC8" w:rsidRPr="00E22673" w:rsidRDefault="00E13F4B" w:rsidP="00E22673">
      <w:pPr>
        <w:pStyle w:val="Bullet1"/>
        <w:spacing w:before="40" w:after="120"/>
        <w:ind w:left="568"/>
        <w:rPr>
          <w:rFonts w:cs="Arial"/>
          <w:szCs w:val="20"/>
        </w:rPr>
      </w:pPr>
      <w:r w:rsidRPr="00E22673">
        <w:rPr>
          <w:rFonts w:cs="Arial"/>
          <w:szCs w:val="20"/>
        </w:rPr>
        <w:t>o</w:t>
      </w:r>
      <w:r w:rsidR="00153FC8" w:rsidRPr="00E22673">
        <w:rPr>
          <w:rFonts w:cs="Arial"/>
          <w:szCs w:val="20"/>
        </w:rPr>
        <w:t>verseas travel</w:t>
      </w:r>
    </w:p>
    <w:p w14:paraId="43655F69" w14:textId="77777777" w:rsidR="00153FC8" w:rsidRPr="00E22673" w:rsidRDefault="00E13F4B" w:rsidP="00E22673">
      <w:pPr>
        <w:pStyle w:val="Bullet1"/>
        <w:spacing w:before="40" w:after="120"/>
        <w:ind w:left="568"/>
        <w:rPr>
          <w:rFonts w:cs="Arial"/>
          <w:szCs w:val="20"/>
        </w:rPr>
      </w:pPr>
      <w:r w:rsidRPr="00E22673">
        <w:rPr>
          <w:rFonts w:cs="Arial"/>
          <w:szCs w:val="20"/>
        </w:rPr>
        <w:t>a</w:t>
      </w:r>
      <w:r w:rsidR="00153FC8" w:rsidRPr="00E22673">
        <w:rPr>
          <w:rFonts w:cs="Arial"/>
          <w:szCs w:val="20"/>
        </w:rPr>
        <w:t>ctivities subsequently funded from another funding source for the same purpose</w:t>
      </w:r>
    </w:p>
    <w:p w14:paraId="230A1730" w14:textId="0BD01A2F" w:rsidR="00153FC8" w:rsidRPr="00E22673" w:rsidRDefault="00E13F4B" w:rsidP="00E22673">
      <w:pPr>
        <w:pStyle w:val="Bullet1"/>
        <w:spacing w:before="40" w:after="120"/>
        <w:ind w:left="568"/>
        <w:rPr>
          <w:rFonts w:cs="Arial"/>
          <w:szCs w:val="20"/>
        </w:rPr>
      </w:pPr>
      <w:r w:rsidRPr="00E22673">
        <w:rPr>
          <w:rFonts w:cs="Arial"/>
          <w:szCs w:val="20"/>
        </w:rPr>
        <w:t>a</w:t>
      </w:r>
      <w:r w:rsidR="00153FC8" w:rsidRPr="00E22673">
        <w:rPr>
          <w:rFonts w:cs="Arial"/>
          <w:szCs w:val="20"/>
        </w:rPr>
        <w:t>ctivities that are the role of peak bod</w:t>
      </w:r>
      <w:r w:rsidR="003B6C31" w:rsidRPr="00E22673">
        <w:rPr>
          <w:rFonts w:cs="Arial"/>
          <w:szCs w:val="20"/>
        </w:rPr>
        <w:t>ies</w:t>
      </w:r>
      <w:r w:rsidR="006D1639">
        <w:rPr>
          <w:rFonts w:cs="Arial"/>
          <w:szCs w:val="20"/>
        </w:rPr>
        <w:t xml:space="preserve"> </w:t>
      </w:r>
      <w:r w:rsidR="00153FC8" w:rsidRPr="00E22673">
        <w:rPr>
          <w:rFonts w:cs="Arial"/>
          <w:szCs w:val="20"/>
        </w:rPr>
        <w:t xml:space="preserve">such as policy advice, </w:t>
      </w:r>
      <w:r w:rsidR="00310055" w:rsidRPr="00E22673">
        <w:rPr>
          <w:rFonts w:cs="Arial"/>
          <w:szCs w:val="20"/>
        </w:rPr>
        <w:t xml:space="preserve">systemic </w:t>
      </w:r>
      <w:r w:rsidR="00153FC8" w:rsidRPr="00E22673">
        <w:rPr>
          <w:rFonts w:cs="Arial"/>
          <w:szCs w:val="20"/>
        </w:rPr>
        <w:t>advocacy</w:t>
      </w:r>
      <w:r w:rsidR="003B6C31" w:rsidRPr="00E22673">
        <w:rPr>
          <w:rFonts w:cs="Arial"/>
          <w:szCs w:val="20"/>
        </w:rPr>
        <w:t xml:space="preserve"> or</w:t>
      </w:r>
      <w:r w:rsidR="00E145FD" w:rsidRPr="00E22673">
        <w:rPr>
          <w:rFonts w:cs="Arial"/>
          <w:szCs w:val="20"/>
        </w:rPr>
        <w:t xml:space="preserve"> </w:t>
      </w:r>
      <w:r w:rsidR="00153FC8" w:rsidRPr="00E22673">
        <w:rPr>
          <w:rFonts w:cs="Arial"/>
          <w:szCs w:val="20"/>
        </w:rPr>
        <w:t xml:space="preserve">research </w:t>
      </w:r>
    </w:p>
    <w:p w14:paraId="55285052" w14:textId="77777777" w:rsidR="00153FC8" w:rsidRPr="00E22673" w:rsidRDefault="00E13F4B" w:rsidP="00E22673">
      <w:pPr>
        <w:pStyle w:val="Bullet1"/>
        <w:spacing w:before="40" w:after="120"/>
        <w:ind w:left="568"/>
        <w:rPr>
          <w:rFonts w:cs="Arial"/>
          <w:szCs w:val="20"/>
        </w:rPr>
      </w:pPr>
      <w:r w:rsidRPr="00E22673">
        <w:rPr>
          <w:rFonts w:cs="Arial"/>
          <w:szCs w:val="20"/>
        </w:rPr>
        <w:t>p</w:t>
      </w:r>
      <w:r w:rsidR="00153FC8" w:rsidRPr="00E22673">
        <w:rPr>
          <w:rFonts w:cs="Arial"/>
          <w:szCs w:val="20"/>
        </w:rPr>
        <w:t>rojects that provide individual advocacy or systemic advocacy</w:t>
      </w:r>
    </w:p>
    <w:p w14:paraId="069E495C" w14:textId="77777777" w:rsidR="003B6C31" w:rsidRPr="00E22673" w:rsidRDefault="00E13F4B" w:rsidP="00E22673">
      <w:pPr>
        <w:pStyle w:val="Bullet2"/>
        <w:spacing w:before="40" w:after="120"/>
        <w:ind w:left="851"/>
        <w:rPr>
          <w:rFonts w:cs="Arial"/>
          <w:szCs w:val="20"/>
        </w:rPr>
      </w:pPr>
      <w:r w:rsidRPr="00E22673">
        <w:rPr>
          <w:rFonts w:cs="Arial"/>
          <w:szCs w:val="20"/>
        </w:rPr>
        <w:t>s</w:t>
      </w:r>
      <w:r w:rsidR="00153FC8" w:rsidRPr="00E22673">
        <w:rPr>
          <w:rFonts w:cs="Arial"/>
          <w:szCs w:val="20"/>
        </w:rPr>
        <w:t>ystemic advocacy typically builds upon the outcomes of research, inquiries and reviews and seeks to improve understanding of an issue and initiat</w:t>
      </w:r>
      <w:r w:rsidRPr="00E22673">
        <w:rPr>
          <w:rFonts w:cs="Arial"/>
          <w:szCs w:val="20"/>
        </w:rPr>
        <w:t>e change for a group of people</w:t>
      </w:r>
    </w:p>
    <w:p w14:paraId="017113A9" w14:textId="77777777" w:rsidR="003B6C31" w:rsidRPr="00E22673" w:rsidRDefault="00E13F4B" w:rsidP="00E22673">
      <w:pPr>
        <w:pStyle w:val="Bullet2"/>
        <w:spacing w:before="40" w:after="120"/>
        <w:ind w:left="851"/>
        <w:rPr>
          <w:rFonts w:cs="Arial"/>
          <w:szCs w:val="20"/>
        </w:rPr>
      </w:pPr>
      <w:r w:rsidRPr="00E22673">
        <w:rPr>
          <w:rFonts w:cs="Arial"/>
          <w:szCs w:val="20"/>
        </w:rPr>
        <w:t>i</w:t>
      </w:r>
      <w:r w:rsidR="00153FC8" w:rsidRPr="00E22673">
        <w:rPr>
          <w:rFonts w:cs="Arial"/>
          <w:szCs w:val="20"/>
        </w:rPr>
        <w:t>ndividual advocacy is when someone advoc</w:t>
      </w:r>
      <w:r w:rsidRPr="00E22673">
        <w:rPr>
          <w:rFonts w:cs="Arial"/>
          <w:szCs w:val="20"/>
        </w:rPr>
        <w:t>ates on behalf of someone else</w:t>
      </w:r>
    </w:p>
    <w:p w14:paraId="6A0BE793" w14:textId="77777777" w:rsidR="00153FC8" w:rsidRPr="00E22673" w:rsidRDefault="00E13F4B" w:rsidP="00E22673">
      <w:pPr>
        <w:pStyle w:val="Bullet2"/>
        <w:spacing w:before="40" w:after="120"/>
        <w:ind w:left="851"/>
        <w:rPr>
          <w:rFonts w:cs="Arial"/>
          <w:szCs w:val="20"/>
        </w:rPr>
      </w:pPr>
      <w:r w:rsidRPr="00E22673">
        <w:rPr>
          <w:rFonts w:cs="Arial"/>
          <w:szCs w:val="20"/>
        </w:rPr>
        <w:t>n</w:t>
      </w:r>
      <w:r w:rsidR="003B6C31" w:rsidRPr="00E22673">
        <w:rPr>
          <w:rFonts w:cs="Arial"/>
          <w:szCs w:val="20"/>
        </w:rPr>
        <w:t xml:space="preserve">either of the above advocacy </w:t>
      </w:r>
      <w:r w:rsidR="00153FC8" w:rsidRPr="00E22673">
        <w:rPr>
          <w:rFonts w:cs="Arial"/>
          <w:szCs w:val="20"/>
        </w:rPr>
        <w:t>activit</w:t>
      </w:r>
      <w:r w:rsidR="003B6C31" w:rsidRPr="00E22673">
        <w:rPr>
          <w:rFonts w:cs="Arial"/>
          <w:szCs w:val="20"/>
        </w:rPr>
        <w:t xml:space="preserve">ies </w:t>
      </w:r>
      <w:r w:rsidR="00153FC8" w:rsidRPr="00E22673">
        <w:rPr>
          <w:rFonts w:cs="Arial"/>
          <w:szCs w:val="20"/>
        </w:rPr>
        <w:t xml:space="preserve">are eligible </w:t>
      </w:r>
      <w:r w:rsidRPr="00E22673">
        <w:rPr>
          <w:rFonts w:cs="Arial"/>
          <w:szCs w:val="20"/>
        </w:rPr>
        <w:t>for funding in this grant round</w:t>
      </w:r>
    </w:p>
    <w:p w14:paraId="65BFE08C" w14:textId="58F3FE23" w:rsidR="00153FC8" w:rsidRPr="00E22673" w:rsidRDefault="00E13F4B" w:rsidP="00E22673">
      <w:pPr>
        <w:pStyle w:val="Bullet2"/>
        <w:spacing w:before="40" w:after="120"/>
        <w:ind w:left="852"/>
        <w:rPr>
          <w:rFonts w:cs="Arial"/>
          <w:szCs w:val="20"/>
        </w:rPr>
      </w:pPr>
      <w:r w:rsidRPr="00E22673">
        <w:rPr>
          <w:rFonts w:cs="Arial"/>
          <w:szCs w:val="20"/>
        </w:rPr>
        <w:t>s</w:t>
      </w:r>
      <w:r w:rsidR="00153FC8" w:rsidRPr="00E22673">
        <w:rPr>
          <w:rFonts w:cs="Arial"/>
          <w:szCs w:val="20"/>
        </w:rPr>
        <w:t xml:space="preserve">elf-advocacy activities </w:t>
      </w:r>
      <w:r w:rsidR="00153FC8" w:rsidRPr="00E22673">
        <w:rPr>
          <w:rFonts w:cs="Arial"/>
          <w:b/>
          <w:szCs w:val="20"/>
        </w:rPr>
        <w:t>can be</w:t>
      </w:r>
      <w:r w:rsidR="00153FC8" w:rsidRPr="00E22673">
        <w:rPr>
          <w:rFonts w:cs="Arial"/>
          <w:szCs w:val="20"/>
        </w:rPr>
        <w:t xml:space="preserve"> funded through this grant round (e.g. activities </w:t>
      </w:r>
      <w:r w:rsidR="003B6C31" w:rsidRPr="00E22673">
        <w:rPr>
          <w:rFonts w:cs="Arial"/>
          <w:szCs w:val="20"/>
        </w:rPr>
        <w:t xml:space="preserve">that </w:t>
      </w:r>
      <w:r w:rsidR="00153FC8" w:rsidRPr="00E22673">
        <w:rPr>
          <w:rFonts w:cs="Arial"/>
          <w:szCs w:val="20"/>
        </w:rPr>
        <w:t xml:space="preserve">support people with disability to increase their capacity to exercise their rights by helping </w:t>
      </w:r>
      <w:r w:rsidR="00685459" w:rsidRPr="00E22673">
        <w:rPr>
          <w:rFonts w:cs="Arial"/>
          <w:szCs w:val="20"/>
        </w:rPr>
        <w:t xml:space="preserve">people to </w:t>
      </w:r>
      <w:r w:rsidR="00153FC8" w:rsidRPr="00E22673">
        <w:rPr>
          <w:rFonts w:cs="Arial"/>
          <w:szCs w:val="20"/>
        </w:rPr>
        <w:t xml:space="preserve">build </w:t>
      </w:r>
      <w:r w:rsidR="003B6C31" w:rsidRPr="00E22673">
        <w:rPr>
          <w:rFonts w:cs="Arial"/>
          <w:szCs w:val="20"/>
        </w:rPr>
        <w:t xml:space="preserve">confidence </w:t>
      </w:r>
      <w:r w:rsidR="00153FC8" w:rsidRPr="00E22673">
        <w:rPr>
          <w:rFonts w:cs="Arial"/>
          <w:szCs w:val="20"/>
        </w:rPr>
        <w:t xml:space="preserve">to voice their concerns, access information, resolve issues </w:t>
      </w:r>
      <w:r w:rsidR="00685459" w:rsidRPr="00E22673">
        <w:rPr>
          <w:rFonts w:cs="Arial"/>
          <w:szCs w:val="20"/>
        </w:rPr>
        <w:t xml:space="preserve">or improve their </w:t>
      </w:r>
      <w:r w:rsidR="00E145FD" w:rsidRPr="00E22673">
        <w:rPr>
          <w:rFonts w:cs="Arial"/>
          <w:szCs w:val="20"/>
        </w:rPr>
        <w:t>ability</w:t>
      </w:r>
      <w:r w:rsidR="00685459" w:rsidRPr="00E22673">
        <w:rPr>
          <w:rFonts w:cs="Arial"/>
          <w:szCs w:val="20"/>
        </w:rPr>
        <w:t xml:space="preserve"> to make choices</w:t>
      </w:r>
      <w:r w:rsidR="00D35542">
        <w:rPr>
          <w:rFonts w:cs="Arial"/>
          <w:szCs w:val="20"/>
        </w:rPr>
        <w:t>.</w:t>
      </w:r>
    </w:p>
    <w:p w14:paraId="0D16409E" w14:textId="77777777" w:rsidR="00153FC8" w:rsidRPr="00E22673" w:rsidRDefault="00E13F4B" w:rsidP="00E22673">
      <w:pPr>
        <w:pStyle w:val="Bullet1"/>
        <w:spacing w:before="40" w:after="120"/>
        <w:ind w:left="568"/>
        <w:rPr>
          <w:rFonts w:cs="Arial"/>
          <w:szCs w:val="20"/>
        </w:rPr>
      </w:pPr>
      <w:r w:rsidRPr="00E22673">
        <w:rPr>
          <w:rFonts w:cs="Arial"/>
          <w:szCs w:val="20"/>
        </w:rPr>
        <w:lastRenderedPageBreak/>
        <w:t>a</w:t>
      </w:r>
      <w:r w:rsidR="00153FC8" w:rsidRPr="00E22673">
        <w:rPr>
          <w:rFonts w:cs="Arial"/>
          <w:szCs w:val="20"/>
        </w:rPr>
        <w:t>ctivities and supports that would be deemed reasonable and necessary for participants and funded under an NDIS Plan. Funds may not be provided directly to individuals</w:t>
      </w:r>
    </w:p>
    <w:p w14:paraId="29B99423" w14:textId="77777777" w:rsidR="00153FC8" w:rsidRPr="00E22673" w:rsidRDefault="00E13F4B" w:rsidP="00E22673">
      <w:pPr>
        <w:pStyle w:val="Bullet1"/>
        <w:spacing w:before="40" w:after="120"/>
        <w:ind w:left="568"/>
        <w:rPr>
          <w:rFonts w:cs="Arial"/>
          <w:szCs w:val="20"/>
        </w:rPr>
      </w:pPr>
      <w:r w:rsidRPr="00E22673">
        <w:rPr>
          <w:rFonts w:cs="Arial"/>
          <w:szCs w:val="20"/>
        </w:rPr>
        <w:t>a</w:t>
      </w:r>
      <w:r w:rsidR="00153FC8" w:rsidRPr="00E22673">
        <w:rPr>
          <w:rFonts w:cs="Arial"/>
          <w:szCs w:val="20"/>
        </w:rPr>
        <w:t>ctivities that other Commonwealth, state, territory or local government bodies have responsibility for ensuring access and inclusion of people with disability. For example:</w:t>
      </w:r>
    </w:p>
    <w:p w14:paraId="4F74D908" w14:textId="76BD6465" w:rsidR="00153FC8" w:rsidRPr="00E22673" w:rsidRDefault="00153FC8" w:rsidP="00E22673">
      <w:pPr>
        <w:pStyle w:val="Bullet2"/>
        <w:numPr>
          <w:ilvl w:val="1"/>
          <w:numId w:val="31"/>
        </w:numPr>
        <w:spacing w:before="40" w:after="120"/>
        <w:rPr>
          <w:rFonts w:cs="Arial"/>
          <w:szCs w:val="20"/>
        </w:rPr>
      </w:pPr>
      <w:r w:rsidRPr="00E22673">
        <w:rPr>
          <w:rFonts w:cs="Arial"/>
          <w:szCs w:val="20"/>
        </w:rPr>
        <w:t xml:space="preserve">Employment – ILC </w:t>
      </w:r>
      <w:r w:rsidR="006D1639">
        <w:rPr>
          <w:rFonts w:cs="Arial"/>
          <w:szCs w:val="20"/>
        </w:rPr>
        <w:t>g</w:t>
      </w:r>
      <w:r w:rsidRPr="00E22673">
        <w:rPr>
          <w:rFonts w:cs="Arial"/>
          <w:szCs w:val="20"/>
        </w:rPr>
        <w:t xml:space="preserve">rants cannot be used to fund activities that are the responsibility of the Disability Employment Services ‘Employment Assistance Fund’, which provides financial support for work-related equipment, modifications and services to adjust the workplace to suit employees with disability or Disability Awareness Training </w:t>
      </w:r>
      <w:r w:rsidRPr="00E22673">
        <w:rPr>
          <w:rFonts w:eastAsia="Symbol" w:cs="Arial"/>
          <w:color w:val="000000"/>
          <w:szCs w:val="20"/>
          <w:lang w:eastAsia="en-AU"/>
        </w:rPr>
        <w:t xml:space="preserve">see </w:t>
      </w:r>
      <w:hyperlink r:id="rId26" w:history="1">
        <w:r w:rsidR="00FB0C1F" w:rsidRPr="00E22673">
          <w:rPr>
            <w:rStyle w:val="Hyperlink"/>
            <w:rFonts w:eastAsia="Symbol" w:cs="Arial"/>
            <w:szCs w:val="20"/>
            <w:lang w:eastAsia="en-AU"/>
          </w:rPr>
          <w:t>https://www.jobaccess.gov.au/employment-assistance-fund-eaf</w:t>
        </w:r>
      </w:hyperlink>
      <w:r w:rsidR="00D35542" w:rsidRPr="00D35542">
        <w:rPr>
          <w:rStyle w:val="Hyperlink"/>
          <w:rFonts w:eastAsia="Symbol" w:cs="Arial"/>
          <w:color w:val="auto"/>
          <w:szCs w:val="20"/>
          <w:u w:val="none"/>
          <w:lang w:eastAsia="en-AU"/>
        </w:rPr>
        <w:t>.</w:t>
      </w:r>
    </w:p>
    <w:p w14:paraId="50B6EB56" w14:textId="09F05149" w:rsidR="00153FC8" w:rsidRPr="00E22673" w:rsidRDefault="00153FC8" w:rsidP="00E22673">
      <w:pPr>
        <w:pStyle w:val="Bullet2"/>
        <w:numPr>
          <w:ilvl w:val="1"/>
          <w:numId w:val="31"/>
        </w:numPr>
        <w:spacing w:before="40" w:after="120"/>
        <w:ind w:left="851"/>
        <w:rPr>
          <w:rFonts w:cs="Arial"/>
          <w:szCs w:val="20"/>
        </w:rPr>
      </w:pPr>
      <w:r w:rsidRPr="00E22673">
        <w:rPr>
          <w:rFonts w:cs="Arial"/>
          <w:szCs w:val="20"/>
        </w:rPr>
        <w:t xml:space="preserve">Education – ILC </w:t>
      </w:r>
      <w:r w:rsidR="006D1639">
        <w:rPr>
          <w:rFonts w:cs="Arial"/>
          <w:szCs w:val="20"/>
        </w:rPr>
        <w:t>g</w:t>
      </w:r>
      <w:r w:rsidRPr="00E22673">
        <w:rPr>
          <w:rFonts w:cs="Arial"/>
          <w:szCs w:val="20"/>
        </w:rPr>
        <w:t>rants cannot be used to pay for the cost of teachers or childcare workers to undertake disability inclusion training or to fund activities that are the responsibility of the National Disability Coordination Officer (NDCO) program that works strategically to assist people with disability access and participate in tertiary educ</w:t>
      </w:r>
      <w:r w:rsidR="00E13F4B" w:rsidRPr="00E22673">
        <w:rPr>
          <w:rFonts w:cs="Arial"/>
          <w:szCs w:val="20"/>
        </w:rPr>
        <w:t>ation and subsequent employment</w:t>
      </w:r>
      <w:r w:rsidR="00D35542">
        <w:rPr>
          <w:rFonts w:cs="Arial"/>
          <w:szCs w:val="20"/>
        </w:rPr>
        <w:t>.</w:t>
      </w:r>
    </w:p>
    <w:p w14:paraId="146F1D82" w14:textId="6DBD3ADE" w:rsidR="00153FC8" w:rsidRPr="00E22673" w:rsidRDefault="00153FC8" w:rsidP="00E22673">
      <w:pPr>
        <w:pStyle w:val="Bullet2"/>
        <w:numPr>
          <w:ilvl w:val="1"/>
          <w:numId w:val="31"/>
        </w:numPr>
        <w:spacing w:before="40" w:after="120"/>
        <w:rPr>
          <w:rFonts w:cs="Arial"/>
          <w:szCs w:val="20"/>
        </w:rPr>
      </w:pPr>
      <w:r w:rsidRPr="00E22673">
        <w:rPr>
          <w:rFonts w:cs="Arial"/>
          <w:szCs w:val="20"/>
        </w:rPr>
        <w:t xml:space="preserve">Transport – ILC </w:t>
      </w:r>
      <w:r w:rsidR="006D1639">
        <w:rPr>
          <w:rFonts w:cs="Arial"/>
          <w:szCs w:val="20"/>
        </w:rPr>
        <w:t>g</w:t>
      </w:r>
      <w:r w:rsidRPr="00E22673">
        <w:rPr>
          <w:rFonts w:cs="Arial"/>
          <w:szCs w:val="20"/>
        </w:rPr>
        <w:t>rants cannot be used to fund capital works to make a transport facility more accessible</w:t>
      </w:r>
      <w:r w:rsidR="00D35542">
        <w:rPr>
          <w:rFonts w:cs="Arial"/>
          <w:szCs w:val="20"/>
        </w:rPr>
        <w:t>.</w:t>
      </w:r>
    </w:p>
    <w:p w14:paraId="05CBC0D9" w14:textId="20137EDB" w:rsidR="00153FC8" w:rsidRPr="00E22673" w:rsidRDefault="00153FC8" w:rsidP="00E22673">
      <w:pPr>
        <w:pStyle w:val="Bullet2"/>
        <w:numPr>
          <w:ilvl w:val="1"/>
          <w:numId w:val="31"/>
        </w:numPr>
        <w:spacing w:before="40" w:after="120"/>
        <w:rPr>
          <w:rFonts w:cs="Arial"/>
          <w:szCs w:val="20"/>
        </w:rPr>
      </w:pPr>
      <w:r w:rsidRPr="00E22673">
        <w:rPr>
          <w:rFonts w:cs="Arial"/>
          <w:szCs w:val="20"/>
        </w:rPr>
        <w:t xml:space="preserve">Health – ILC </w:t>
      </w:r>
      <w:r w:rsidR="006D1639">
        <w:rPr>
          <w:rFonts w:cs="Arial"/>
          <w:szCs w:val="20"/>
        </w:rPr>
        <w:t>g</w:t>
      </w:r>
      <w:r w:rsidRPr="00E22673">
        <w:rPr>
          <w:rFonts w:cs="Arial"/>
          <w:szCs w:val="20"/>
        </w:rPr>
        <w:t xml:space="preserve">rants cannot be used to pay for the </w:t>
      </w:r>
      <w:r w:rsidR="00685459" w:rsidRPr="00E22673">
        <w:rPr>
          <w:rFonts w:cs="Arial"/>
          <w:szCs w:val="20"/>
        </w:rPr>
        <w:t>installation of adjustable examinat</w:t>
      </w:r>
      <w:r w:rsidR="00D35542">
        <w:rPr>
          <w:rFonts w:cs="Arial"/>
          <w:szCs w:val="20"/>
        </w:rPr>
        <w:t>ion tables or lifting equipment.</w:t>
      </w:r>
    </w:p>
    <w:p w14:paraId="74B1F648" w14:textId="77777777" w:rsidR="00153FC8" w:rsidRPr="00E22673" w:rsidRDefault="00E13F4B" w:rsidP="00E22673">
      <w:pPr>
        <w:pStyle w:val="Bullet1"/>
        <w:spacing w:before="40" w:after="120"/>
        <w:ind w:left="568"/>
        <w:rPr>
          <w:rFonts w:cs="Arial"/>
          <w:szCs w:val="20"/>
        </w:rPr>
      </w:pPr>
      <w:r w:rsidRPr="00E22673">
        <w:rPr>
          <w:rFonts w:cs="Arial"/>
          <w:szCs w:val="20"/>
        </w:rPr>
        <w:t>a</w:t>
      </w:r>
      <w:r w:rsidR="00153FC8" w:rsidRPr="00E22673">
        <w:rPr>
          <w:rFonts w:cs="Arial"/>
          <w:szCs w:val="20"/>
        </w:rPr>
        <w:t xml:space="preserve">ctivities to fulfil the obligations of the organisation under the disability discrimination legislation to be accessible, inclusive and meet the needs of people with disability, such as a reasonable adjustment under the </w:t>
      </w:r>
      <w:r w:rsidR="00153FC8" w:rsidRPr="00E22673">
        <w:rPr>
          <w:rFonts w:cs="Arial"/>
          <w:i/>
          <w:szCs w:val="20"/>
        </w:rPr>
        <w:t>Disability Discrimination Act 1992</w:t>
      </w:r>
      <w:r w:rsidR="00153FC8" w:rsidRPr="00E22673">
        <w:rPr>
          <w:rFonts w:cs="Arial"/>
          <w:szCs w:val="20"/>
        </w:rPr>
        <w:t xml:space="preserve"> (Cth) (e.g. general inclusion or disability awareness training for staff)</w:t>
      </w:r>
    </w:p>
    <w:p w14:paraId="6A4223DC" w14:textId="77777777" w:rsidR="00153FC8" w:rsidRPr="00E22673" w:rsidRDefault="00E13F4B" w:rsidP="00E22673">
      <w:pPr>
        <w:pStyle w:val="Bullet1"/>
        <w:spacing w:before="40" w:after="120"/>
        <w:ind w:left="568"/>
        <w:rPr>
          <w:rFonts w:cs="Arial"/>
          <w:szCs w:val="20"/>
        </w:rPr>
      </w:pPr>
      <w:r w:rsidRPr="00E22673">
        <w:rPr>
          <w:rFonts w:cs="Arial"/>
          <w:szCs w:val="20"/>
        </w:rPr>
        <w:t>a</w:t>
      </w:r>
      <w:r w:rsidR="00153FC8" w:rsidRPr="00E22673">
        <w:rPr>
          <w:rFonts w:cs="Arial"/>
          <w:szCs w:val="20"/>
        </w:rPr>
        <w:t xml:space="preserve">ctivities that could be more appropriately provided by other mechanisms or support services such as “reasonable adjustment” under the </w:t>
      </w:r>
      <w:r w:rsidR="00153FC8" w:rsidRPr="00E22673">
        <w:rPr>
          <w:rFonts w:cs="Arial"/>
          <w:i/>
          <w:szCs w:val="20"/>
        </w:rPr>
        <w:t>Disability Discrimination Act 1992</w:t>
      </w:r>
      <w:r w:rsidR="00153FC8" w:rsidRPr="00E22673">
        <w:rPr>
          <w:rFonts w:cs="Arial"/>
          <w:szCs w:val="20"/>
        </w:rPr>
        <w:t xml:space="preserve"> (Cth) </w:t>
      </w:r>
    </w:p>
    <w:p w14:paraId="0666AAEF" w14:textId="77777777" w:rsidR="00554BA4" w:rsidRPr="00E22673" w:rsidRDefault="00E13F4B" w:rsidP="00E22673">
      <w:pPr>
        <w:pStyle w:val="Bullet1"/>
        <w:spacing w:before="40" w:after="120"/>
        <w:ind w:left="568"/>
        <w:rPr>
          <w:rFonts w:cs="Arial"/>
          <w:szCs w:val="20"/>
        </w:rPr>
      </w:pPr>
      <w:r w:rsidRPr="00E22673">
        <w:rPr>
          <w:rFonts w:cs="Arial"/>
          <w:szCs w:val="20"/>
        </w:rPr>
        <w:t>a</w:t>
      </w:r>
      <w:r w:rsidR="00554BA4" w:rsidRPr="00E22673">
        <w:rPr>
          <w:rFonts w:cs="Arial"/>
          <w:szCs w:val="20"/>
        </w:rPr>
        <w:t>ctivities that are considered by the NDIA as being eligible for funding support through a more appropriate source</w:t>
      </w:r>
    </w:p>
    <w:p w14:paraId="2BB8378A" w14:textId="7E93052D" w:rsidR="00554BA4" w:rsidRPr="00E22673" w:rsidRDefault="00E13F4B" w:rsidP="00E22673">
      <w:pPr>
        <w:pStyle w:val="Bullet1"/>
        <w:spacing w:before="40" w:after="120"/>
        <w:ind w:left="568"/>
        <w:rPr>
          <w:rFonts w:cs="Arial"/>
          <w:szCs w:val="20"/>
        </w:rPr>
      </w:pPr>
      <w:r w:rsidRPr="00E22673">
        <w:rPr>
          <w:rFonts w:cs="Arial"/>
          <w:szCs w:val="20"/>
        </w:rPr>
        <w:t>a</w:t>
      </w:r>
      <w:r w:rsidR="00554BA4" w:rsidRPr="00E22673">
        <w:rPr>
          <w:rFonts w:cs="Arial"/>
          <w:szCs w:val="20"/>
        </w:rPr>
        <w:t xml:space="preserve">ctivities that duplicate previous ILC </w:t>
      </w:r>
      <w:r w:rsidR="006D1639">
        <w:rPr>
          <w:rFonts w:cs="Arial"/>
          <w:szCs w:val="20"/>
        </w:rPr>
        <w:t>g</w:t>
      </w:r>
      <w:r w:rsidR="00554BA4" w:rsidRPr="00E22673">
        <w:rPr>
          <w:rFonts w:cs="Arial"/>
          <w:szCs w:val="20"/>
        </w:rPr>
        <w:t>rant funded projects</w:t>
      </w:r>
      <w:r w:rsidR="00685459" w:rsidRPr="00E22673">
        <w:rPr>
          <w:rFonts w:cs="Arial"/>
          <w:szCs w:val="20"/>
        </w:rPr>
        <w:t xml:space="preserve"> </w:t>
      </w:r>
      <w:r w:rsidR="00685459" w:rsidRPr="00E22673">
        <w:rPr>
          <w:rFonts w:cs="Arial"/>
          <w:b/>
          <w:szCs w:val="20"/>
        </w:rPr>
        <w:t>except where</w:t>
      </w:r>
      <w:r w:rsidR="00685459" w:rsidRPr="00E22673">
        <w:rPr>
          <w:rFonts w:cs="Arial"/>
          <w:szCs w:val="20"/>
        </w:rPr>
        <w:t xml:space="preserve"> the applicant can demonstrate that the need being addressed still exists, and must explain how the continuation of the project will contribute to achievement of ILC outcomes</w:t>
      </w:r>
    </w:p>
    <w:p w14:paraId="5537831F" w14:textId="77777777" w:rsidR="00554BA4" w:rsidRPr="00E22673" w:rsidRDefault="00E13F4B" w:rsidP="00E22673">
      <w:pPr>
        <w:pStyle w:val="ListParagraph"/>
        <w:numPr>
          <w:ilvl w:val="0"/>
          <w:numId w:val="31"/>
        </w:numPr>
        <w:contextualSpacing w:val="0"/>
        <w:rPr>
          <w:rFonts w:cs="Arial"/>
        </w:rPr>
      </w:pPr>
      <w:r w:rsidRPr="00E22673">
        <w:rPr>
          <w:rFonts w:cs="Arial"/>
        </w:rPr>
        <w:t>a</w:t>
      </w:r>
      <w:r w:rsidR="00554BA4" w:rsidRPr="00E22673">
        <w:rPr>
          <w:rFonts w:cs="Arial"/>
        </w:rPr>
        <w:t>ctivities that are funded, or are eligible to be funded, und</w:t>
      </w:r>
      <w:r w:rsidRPr="00E22673">
        <w:rPr>
          <w:rFonts w:cs="Arial"/>
        </w:rPr>
        <w:t>er other government initiatives</w:t>
      </w:r>
    </w:p>
    <w:p w14:paraId="4DAE1BDF" w14:textId="77777777" w:rsidR="00554BA4" w:rsidRPr="00E22673" w:rsidRDefault="00E13F4B" w:rsidP="00E22673">
      <w:pPr>
        <w:pStyle w:val="Bullet1"/>
        <w:spacing w:before="40" w:after="120"/>
        <w:ind w:left="568"/>
        <w:rPr>
          <w:rFonts w:cs="Arial"/>
          <w:szCs w:val="20"/>
        </w:rPr>
      </w:pPr>
      <w:r w:rsidRPr="00E22673">
        <w:rPr>
          <w:rFonts w:cs="Arial"/>
          <w:szCs w:val="20"/>
        </w:rPr>
        <w:t>a</w:t>
      </w:r>
      <w:r w:rsidR="00554BA4" w:rsidRPr="00E22673">
        <w:rPr>
          <w:rFonts w:cs="Arial"/>
          <w:szCs w:val="20"/>
        </w:rPr>
        <w:t>ctivities that duplicate the activities undertaken by NDIS Partners in the Community (Local Area Coordination and/or Early Childhood Early Intervention) organis</w:t>
      </w:r>
      <w:r w:rsidRPr="00E22673">
        <w:rPr>
          <w:rFonts w:cs="Arial"/>
          <w:szCs w:val="20"/>
        </w:rPr>
        <w:t>ations</w:t>
      </w:r>
    </w:p>
    <w:p w14:paraId="2B700B29" w14:textId="77777777" w:rsidR="00554BA4" w:rsidRPr="00E22673" w:rsidRDefault="00E13F4B" w:rsidP="00E22673">
      <w:pPr>
        <w:pStyle w:val="Bullet1"/>
        <w:spacing w:before="40" w:after="120"/>
        <w:ind w:left="568"/>
        <w:rPr>
          <w:rFonts w:cs="Arial"/>
          <w:szCs w:val="20"/>
        </w:rPr>
      </w:pPr>
      <w:r w:rsidRPr="00E22673">
        <w:rPr>
          <w:rFonts w:cs="Arial"/>
          <w:szCs w:val="20"/>
        </w:rPr>
        <w:t>a</w:t>
      </w:r>
      <w:r w:rsidR="00190F3D" w:rsidRPr="00E22673">
        <w:rPr>
          <w:rFonts w:cs="Arial"/>
          <w:szCs w:val="20"/>
        </w:rPr>
        <w:t>ctivities that involve t</w:t>
      </w:r>
      <w:r w:rsidR="00554BA4" w:rsidRPr="00E22673">
        <w:rPr>
          <w:rFonts w:cs="Arial"/>
          <w:szCs w:val="20"/>
        </w:rPr>
        <w:t>ravel to interna</w:t>
      </w:r>
      <w:r w:rsidRPr="00E22673">
        <w:rPr>
          <w:rFonts w:cs="Arial"/>
          <w:szCs w:val="20"/>
        </w:rPr>
        <w:t>tional or national conferences</w:t>
      </w:r>
    </w:p>
    <w:p w14:paraId="0468F2DF" w14:textId="77777777" w:rsidR="00554BA4" w:rsidRPr="00E22673" w:rsidRDefault="00E13F4B" w:rsidP="00E22673">
      <w:pPr>
        <w:pStyle w:val="Bullet1"/>
        <w:spacing w:before="40" w:after="120"/>
        <w:ind w:left="568"/>
        <w:rPr>
          <w:rFonts w:cs="Arial"/>
          <w:szCs w:val="20"/>
        </w:rPr>
      </w:pPr>
      <w:r w:rsidRPr="00E22673">
        <w:rPr>
          <w:rFonts w:cs="Arial"/>
          <w:szCs w:val="20"/>
        </w:rPr>
        <w:t>a</w:t>
      </w:r>
      <w:r w:rsidR="00190F3D" w:rsidRPr="00E22673">
        <w:rPr>
          <w:rFonts w:cs="Arial"/>
          <w:szCs w:val="20"/>
        </w:rPr>
        <w:t xml:space="preserve">ctivities that involve </w:t>
      </w:r>
      <w:r w:rsidR="00554BA4" w:rsidRPr="00E22673">
        <w:rPr>
          <w:rFonts w:cs="Arial"/>
          <w:szCs w:val="20"/>
        </w:rPr>
        <w:t>contributions to fundraising and/or marketing of any supports if the DP</w:t>
      </w:r>
      <w:r w:rsidR="005B24E4" w:rsidRPr="00E22673">
        <w:rPr>
          <w:rFonts w:cs="Arial"/>
          <w:szCs w:val="20"/>
        </w:rPr>
        <w:t>O/</w:t>
      </w:r>
      <w:r w:rsidR="00554BA4" w:rsidRPr="00E22673">
        <w:rPr>
          <w:rFonts w:cs="Arial"/>
          <w:szCs w:val="20"/>
        </w:rPr>
        <w:t>FO is also registered</w:t>
      </w:r>
      <w:r w:rsidRPr="00E22673">
        <w:rPr>
          <w:rFonts w:cs="Arial"/>
          <w:szCs w:val="20"/>
        </w:rPr>
        <w:t xml:space="preserve"> as a Provider of NDIS Support</w:t>
      </w:r>
    </w:p>
    <w:p w14:paraId="493A19B9" w14:textId="77777777" w:rsidR="00554BA4" w:rsidRPr="00E22673" w:rsidRDefault="00E13F4B" w:rsidP="00E22673">
      <w:pPr>
        <w:pStyle w:val="Bullet1"/>
        <w:spacing w:before="40" w:after="120"/>
        <w:ind w:left="568"/>
        <w:rPr>
          <w:rFonts w:cs="Arial"/>
          <w:szCs w:val="20"/>
        </w:rPr>
      </w:pPr>
      <w:r w:rsidRPr="00E22673">
        <w:rPr>
          <w:rFonts w:cs="Arial"/>
          <w:szCs w:val="20"/>
        </w:rPr>
        <w:t>a</w:t>
      </w:r>
      <w:r w:rsidR="00190F3D" w:rsidRPr="00E22673">
        <w:rPr>
          <w:rFonts w:cs="Arial"/>
          <w:szCs w:val="20"/>
        </w:rPr>
        <w:t xml:space="preserve">ctivities that involve </w:t>
      </w:r>
      <w:r w:rsidR="00554BA4" w:rsidRPr="00E22673">
        <w:rPr>
          <w:rFonts w:cs="Arial"/>
          <w:szCs w:val="20"/>
        </w:rPr>
        <w:t>contr</w:t>
      </w:r>
      <w:r w:rsidRPr="00E22673">
        <w:rPr>
          <w:rFonts w:cs="Arial"/>
          <w:szCs w:val="20"/>
        </w:rPr>
        <w:t>ibutions to capital development</w:t>
      </w:r>
    </w:p>
    <w:p w14:paraId="54F99756" w14:textId="77777777" w:rsidR="00554BA4" w:rsidRPr="00E22673" w:rsidRDefault="00E13F4B" w:rsidP="00E22673">
      <w:pPr>
        <w:pStyle w:val="Bullet1"/>
        <w:spacing w:before="40" w:after="120"/>
        <w:ind w:left="568"/>
        <w:rPr>
          <w:rFonts w:cs="Arial"/>
          <w:szCs w:val="20"/>
        </w:rPr>
      </w:pPr>
      <w:r w:rsidRPr="00E22673">
        <w:rPr>
          <w:rFonts w:cs="Arial"/>
          <w:szCs w:val="20"/>
        </w:rPr>
        <w:t>a</w:t>
      </w:r>
      <w:r w:rsidR="00190F3D" w:rsidRPr="00E22673">
        <w:rPr>
          <w:rFonts w:cs="Arial"/>
          <w:szCs w:val="20"/>
        </w:rPr>
        <w:t xml:space="preserve">ctivities that involve </w:t>
      </w:r>
      <w:r w:rsidR="00554BA4" w:rsidRPr="00E22673">
        <w:rPr>
          <w:rFonts w:cs="Arial"/>
          <w:szCs w:val="20"/>
        </w:rPr>
        <w:t xml:space="preserve">costs associated with registration </w:t>
      </w:r>
      <w:r w:rsidR="00685459" w:rsidRPr="00E22673">
        <w:rPr>
          <w:rFonts w:cs="Arial"/>
          <w:szCs w:val="20"/>
        </w:rPr>
        <w:t xml:space="preserve">or maintenance of registration </w:t>
      </w:r>
      <w:r w:rsidR="00554BA4" w:rsidRPr="00E22673">
        <w:rPr>
          <w:rFonts w:cs="Arial"/>
          <w:szCs w:val="20"/>
        </w:rPr>
        <w:t>as a Provider of NDIS Support and its associat</w:t>
      </w:r>
      <w:r w:rsidRPr="00E22673">
        <w:rPr>
          <w:rFonts w:cs="Arial"/>
          <w:szCs w:val="20"/>
        </w:rPr>
        <w:t>ed quality assurance activities</w:t>
      </w:r>
    </w:p>
    <w:p w14:paraId="062FA2E0" w14:textId="77777777" w:rsidR="00554BA4" w:rsidRPr="00E22673" w:rsidRDefault="00E13F4B" w:rsidP="00E22673">
      <w:pPr>
        <w:pStyle w:val="Bullet1"/>
        <w:spacing w:before="40" w:after="120"/>
        <w:ind w:left="568"/>
        <w:rPr>
          <w:rFonts w:cs="Arial"/>
          <w:szCs w:val="20"/>
        </w:rPr>
      </w:pPr>
      <w:r w:rsidRPr="00E22673">
        <w:rPr>
          <w:rFonts w:cs="Arial"/>
          <w:szCs w:val="20"/>
        </w:rPr>
        <w:t>a</w:t>
      </w:r>
      <w:r w:rsidR="00190F3D" w:rsidRPr="00E22673">
        <w:rPr>
          <w:rFonts w:cs="Arial"/>
          <w:szCs w:val="20"/>
        </w:rPr>
        <w:t>ctivities that involve s</w:t>
      </w:r>
      <w:r w:rsidR="00554BA4" w:rsidRPr="00E22673">
        <w:rPr>
          <w:rFonts w:cs="Arial"/>
          <w:szCs w:val="20"/>
        </w:rPr>
        <w:t>taff development for NDIS Providers</w:t>
      </w:r>
    </w:p>
    <w:p w14:paraId="6C881CAD" w14:textId="0AEE837F" w:rsidR="00554BA4" w:rsidRPr="00E22673" w:rsidRDefault="00E13F4B" w:rsidP="00E22673">
      <w:pPr>
        <w:pStyle w:val="Bullet1"/>
        <w:spacing w:before="40" w:after="120"/>
        <w:ind w:left="568"/>
        <w:rPr>
          <w:rFonts w:cs="Arial"/>
          <w:szCs w:val="20"/>
        </w:rPr>
      </w:pPr>
      <w:r w:rsidRPr="00E22673">
        <w:rPr>
          <w:rFonts w:cs="Arial"/>
          <w:szCs w:val="20"/>
        </w:rPr>
        <w:t>a</w:t>
      </w:r>
      <w:r w:rsidR="00190F3D" w:rsidRPr="00E22673">
        <w:rPr>
          <w:rFonts w:cs="Arial"/>
          <w:szCs w:val="20"/>
        </w:rPr>
        <w:t xml:space="preserve">ctivities that involve </w:t>
      </w:r>
      <w:r w:rsidR="00127273">
        <w:rPr>
          <w:rFonts w:cs="Arial"/>
          <w:szCs w:val="20"/>
        </w:rPr>
        <w:t>g</w:t>
      </w:r>
      <w:r w:rsidR="00554BA4" w:rsidRPr="00E22673">
        <w:rPr>
          <w:rFonts w:cs="Arial"/>
          <w:szCs w:val="20"/>
        </w:rPr>
        <w:t>overnment fees, charges or taxes</w:t>
      </w:r>
    </w:p>
    <w:p w14:paraId="3CC1069E" w14:textId="5A067041" w:rsidR="00F47318" w:rsidRPr="00E22673" w:rsidRDefault="00E13F4B" w:rsidP="00E22673">
      <w:pPr>
        <w:pStyle w:val="Bullet1"/>
        <w:spacing w:before="40" w:after="120"/>
        <w:ind w:left="568"/>
        <w:rPr>
          <w:rFonts w:cs="Arial"/>
          <w:szCs w:val="20"/>
        </w:rPr>
      </w:pPr>
      <w:r w:rsidRPr="00E22673">
        <w:rPr>
          <w:rFonts w:cs="Arial"/>
          <w:szCs w:val="20"/>
        </w:rPr>
        <w:lastRenderedPageBreak/>
        <w:t>a</w:t>
      </w:r>
      <w:r w:rsidR="001C08C9" w:rsidRPr="00E22673">
        <w:rPr>
          <w:rFonts w:cs="Arial"/>
          <w:szCs w:val="20"/>
        </w:rPr>
        <w:t>ctivities that would most appropriate</w:t>
      </w:r>
      <w:r w:rsidR="00412C49">
        <w:rPr>
          <w:rFonts w:cs="Arial"/>
          <w:szCs w:val="20"/>
        </w:rPr>
        <w:t>ly be funded through other ILC P</w:t>
      </w:r>
      <w:r w:rsidR="001C08C9" w:rsidRPr="00E22673">
        <w:rPr>
          <w:rFonts w:cs="Arial"/>
          <w:szCs w:val="20"/>
        </w:rPr>
        <w:t>rograms such as in</w:t>
      </w:r>
      <w:r w:rsidR="0091450C" w:rsidRPr="00E22673">
        <w:rPr>
          <w:rFonts w:cs="Arial"/>
          <w:szCs w:val="20"/>
        </w:rPr>
        <w:t xml:space="preserve">formation products and websites, </w:t>
      </w:r>
      <w:r w:rsidR="001C08C9" w:rsidRPr="00E22673">
        <w:rPr>
          <w:rFonts w:cs="Arial"/>
          <w:szCs w:val="20"/>
        </w:rPr>
        <w:t>which may be funded through the ILC National Information Program.</w:t>
      </w:r>
    </w:p>
    <w:p w14:paraId="5427B948" w14:textId="77777777" w:rsidR="00C423C0" w:rsidRPr="00E22673" w:rsidRDefault="0040427E" w:rsidP="00E22673">
      <w:pPr>
        <w:pStyle w:val="ListBullet"/>
        <w:numPr>
          <w:ilvl w:val="0"/>
          <w:numId w:val="0"/>
        </w:numPr>
        <w:spacing w:after="120"/>
        <w:rPr>
          <w:rFonts w:cs="Arial"/>
        </w:rPr>
      </w:pPr>
      <w:r w:rsidRPr="00E22673">
        <w:rPr>
          <w:rFonts w:cs="Arial"/>
        </w:rPr>
        <w:t>We cannot provide a grant if you receive funding from another government source for the same purpose.</w:t>
      </w:r>
    </w:p>
    <w:p w14:paraId="12FBEFDA" w14:textId="77777777" w:rsidR="006937A4" w:rsidRPr="00C330AE" w:rsidRDefault="006937A4" w:rsidP="006937A4">
      <w:pPr>
        <w:pStyle w:val="Heading3"/>
      </w:pPr>
      <w:bookmarkStart w:id="92" w:name="_Toc16774087"/>
      <w:r>
        <w:t>Accessibility</w:t>
      </w:r>
      <w:bookmarkEnd w:id="92"/>
    </w:p>
    <w:p w14:paraId="662D38DD" w14:textId="72433A66" w:rsidR="00F7681E" w:rsidRPr="00E22673" w:rsidRDefault="00F7681E" w:rsidP="00E22673">
      <w:pPr>
        <w:rPr>
          <w:rFonts w:cs="Arial"/>
          <w:szCs w:val="24"/>
        </w:rPr>
      </w:pPr>
      <w:r w:rsidRPr="00E22673">
        <w:rPr>
          <w:rFonts w:cs="Arial"/>
          <w:szCs w:val="24"/>
        </w:rPr>
        <w:t xml:space="preserve">We require all successful grant recipients to consider the accessibility and inclusivity of any information resources that will be developed. A guide to accessible and inclusive documentation can be found here: </w:t>
      </w:r>
      <w:hyperlink r:id="rId27" w:history="1">
        <w:r w:rsidRPr="00E22673">
          <w:rPr>
            <w:rStyle w:val="Hyperlink"/>
            <w:rFonts w:cs="Arial"/>
            <w:szCs w:val="24"/>
          </w:rPr>
          <w:t>https://guides.service.gov.au/content-guide/accessibility-inclusivity/</w:t>
        </w:r>
      </w:hyperlink>
      <w:r w:rsidRPr="00E22673">
        <w:rPr>
          <w:rFonts w:cs="Arial"/>
          <w:szCs w:val="24"/>
        </w:rPr>
        <w:t xml:space="preserve"> or </w:t>
      </w:r>
      <w:hyperlink r:id="rId28" w:history="1">
        <w:r w:rsidRPr="00E22673">
          <w:rPr>
            <w:rStyle w:val="Hyperlink"/>
            <w:rFonts w:cs="Arial"/>
            <w:szCs w:val="24"/>
          </w:rPr>
          <w:t>https://www.vic.gov.au/make-content-accessible</w:t>
        </w:r>
      </w:hyperlink>
    </w:p>
    <w:p w14:paraId="6FEB58BD" w14:textId="77777777" w:rsidR="0091450C" w:rsidRPr="00E22673" w:rsidRDefault="00554BA4" w:rsidP="00E22673">
      <w:pPr>
        <w:rPr>
          <w:rFonts w:cs="Arial"/>
          <w:color w:val="000000" w:themeColor="text1"/>
        </w:rPr>
      </w:pPr>
      <w:r w:rsidRPr="00E22673">
        <w:rPr>
          <w:rFonts w:cs="Arial"/>
          <w:szCs w:val="24"/>
        </w:rPr>
        <w:t>Likewise, all web-based material</w:t>
      </w:r>
      <w:r w:rsidR="006937A4" w:rsidRPr="00E22673">
        <w:rPr>
          <w:rFonts w:cs="Arial"/>
          <w:szCs w:val="24"/>
        </w:rPr>
        <w:t xml:space="preserve"> generated under or in connection with the project, </w:t>
      </w:r>
      <w:r w:rsidRPr="00E22673">
        <w:rPr>
          <w:rFonts w:cs="Arial"/>
          <w:szCs w:val="24"/>
        </w:rPr>
        <w:t xml:space="preserve">must be fully compliant with WCAG </w:t>
      </w:r>
      <w:r w:rsidRPr="00E22673">
        <w:rPr>
          <w:rFonts w:cs="Arial"/>
          <w:color w:val="000000" w:themeColor="text1"/>
          <w:szCs w:val="24"/>
        </w:rPr>
        <w:t>Web</w:t>
      </w:r>
      <w:r w:rsidRPr="00E22673">
        <w:rPr>
          <w:rFonts w:cs="Arial"/>
          <w:color w:val="000000" w:themeColor="text1"/>
        </w:rPr>
        <w:t xml:space="preserve"> Content Accessibility Guidelines (</w:t>
      </w:r>
      <w:hyperlink r:id="rId29" w:history="1">
        <w:r w:rsidR="0091450C" w:rsidRPr="00E22673">
          <w:rPr>
            <w:rStyle w:val="Hyperlink"/>
            <w:rFonts w:cs="Arial"/>
          </w:rPr>
          <w:t>www.w3c.org</w:t>
        </w:r>
      </w:hyperlink>
      <w:r w:rsidRPr="00E22673">
        <w:rPr>
          <w:rFonts w:cs="Arial"/>
          <w:color w:val="000000" w:themeColor="text1"/>
        </w:rPr>
        <w:t>)</w:t>
      </w:r>
      <w:r w:rsidR="0091450C" w:rsidRPr="00E22673">
        <w:rPr>
          <w:rFonts w:cs="Arial"/>
          <w:color w:val="000000" w:themeColor="text1"/>
        </w:rPr>
        <w:t>.</w:t>
      </w:r>
    </w:p>
    <w:p w14:paraId="32B83E6D" w14:textId="77777777" w:rsidR="00B218FD" w:rsidRPr="00747B26" w:rsidRDefault="00B218FD" w:rsidP="005D4A89">
      <w:pPr>
        <w:pStyle w:val="Heading2"/>
      </w:pPr>
      <w:bookmarkStart w:id="93" w:name="_Toc494290504"/>
      <w:bookmarkStart w:id="94" w:name="_Toc494290505"/>
      <w:bookmarkStart w:id="95" w:name="_Toc494290506"/>
      <w:bookmarkStart w:id="96" w:name="_Toc494290507"/>
      <w:bookmarkStart w:id="97" w:name="_Toc494290508"/>
      <w:bookmarkStart w:id="98" w:name="_Toc494290509"/>
      <w:bookmarkStart w:id="99" w:name="_Toc494290510"/>
      <w:bookmarkStart w:id="100" w:name="_Toc494290511"/>
      <w:bookmarkStart w:id="101" w:name="_Toc12615050"/>
      <w:bookmarkStart w:id="102" w:name="_Toc16774088"/>
      <w:bookmarkStart w:id="103" w:name="_Ref485221187"/>
      <w:bookmarkEnd w:id="91"/>
      <w:bookmarkEnd w:id="93"/>
      <w:bookmarkEnd w:id="94"/>
      <w:bookmarkEnd w:id="95"/>
      <w:bookmarkEnd w:id="96"/>
      <w:bookmarkEnd w:id="97"/>
      <w:bookmarkEnd w:id="98"/>
      <w:bookmarkEnd w:id="99"/>
      <w:bookmarkEnd w:id="100"/>
      <w:r>
        <w:t>Assessment criteria</w:t>
      </w:r>
      <w:bookmarkEnd w:id="101"/>
      <w:bookmarkEnd w:id="102"/>
    </w:p>
    <w:p w14:paraId="613FA780" w14:textId="3E936B9C" w:rsidR="00B218FD" w:rsidRPr="00E22673" w:rsidRDefault="00B218FD" w:rsidP="00E22673">
      <w:pPr>
        <w:rPr>
          <w:rFonts w:cs="Arial"/>
        </w:rPr>
      </w:pPr>
      <w:r w:rsidRPr="00E22673">
        <w:rPr>
          <w:rFonts w:cs="Arial"/>
        </w:rPr>
        <w:t xml:space="preserve">You must address the following assessment criteria </w:t>
      </w:r>
      <w:r w:rsidR="00621D8B" w:rsidRPr="00E22673">
        <w:rPr>
          <w:rFonts w:cs="Arial"/>
        </w:rPr>
        <w:t>relevant to your application as outlined above in the table under Section 2.2</w:t>
      </w:r>
      <w:r w:rsidR="00685459" w:rsidRPr="00E22673">
        <w:rPr>
          <w:rFonts w:cs="Arial"/>
        </w:rPr>
        <w:t xml:space="preserve">. </w:t>
      </w:r>
      <w:r w:rsidR="00621D8B" w:rsidRPr="00E22673">
        <w:rPr>
          <w:rFonts w:cs="Arial"/>
        </w:rPr>
        <w:t>Each criterion below (if relevant to your ap</w:t>
      </w:r>
      <w:r w:rsidR="00D35542">
        <w:rPr>
          <w:rFonts w:cs="Arial"/>
        </w:rPr>
        <w:t>plication) is weighted equally.</w:t>
      </w:r>
    </w:p>
    <w:bookmarkEnd w:id="103"/>
    <w:p w14:paraId="6209B36A" w14:textId="43FF02BA" w:rsidR="00A27EA8" w:rsidRPr="00E22673" w:rsidRDefault="00A27EA8" w:rsidP="00E22673">
      <w:pPr>
        <w:rPr>
          <w:rFonts w:cs="Arial"/>
        </w:rPr>
      </w:pPr>
      <w:r w:rsidRPr="00E22673">
        <w:rPr>
          <w:rFonts w:cs="Arial"/>
        </w:rPr>
        <w:t>The application form includes character limits – up to</w:t>
      </w:r>
      <w:r w:rsidR="00E145FD" w:rsidRPr="00E22673">
        <w:rPr>
          <w:rFonts w:cs="Arial"/>
        </w:rPr>
        <w:t xml:space="preserve"> </w:t>
      </w:r>
      <w:r w:rsidR="00B600E5" w:rsidRPr="00E22673">
        <w:rPr>
          <w:rFonts w:cs="Arial"/>
          <w:b/>
        </w:rPr>
        <w:t>6</w:t>
      </w:r>
      <w:r w:rsidR="00E145FD" w:rsidRPr="00E22673">
        <w:rPr>
          <w:rFonts w:cs="Arial"/>
          <w:b/>
        </w:rPr>
        <w:t>000 characters limit</w:t>
      </w:r>
      <w:r w:rsidR="00E145FD" w:rsidRPr="00E22673">
        <w:rPr>
          <w:rFonts w:cs="Arial"/>
        </w:rPr>
        <w:t xml:space="preserve"> </w:t>
      </w:r>
      <w:r w:rsidR="006548EB" w:rsidRPr="00E22673">
        <w:rPr>
          <w:rFonts w:cs="Arial"/>
        </w:rPr>
        <w:t>(</w:t>
      </w:r>
      <w:r w:rsidR="00E145FD" w:rsidRPr="00E22673">
        <w:rPr>
          <w:rFonts w:cs="Arial"/>
        </w:rPr>
        <w:t xml:space="preserve">approx. </w:t>
      </w:r>
      <w:r w:rsidR="006548EB" w:rsidRPr="00E22673">
        <w:rPr>
          <w:rFonts w:cs="Arial"/>
        </w:rPr>
        <w:t>900</w:t>
      </w:r>
      <w:r w:rsidR="00E145FD" w:rsidRPr="00E22673">
        <w:rPr>
          <w:rFonts w:cs="Arial"/>
        </w:rPr>
        <w:t xml:space="preserve"> words</w:t>
      </w:r>
      <w:r w:rsidR="006548EB" w:rsidRPr="00E22673">
        <w:rPr>
          <w:rFonts w:cs="Arial"/>
        </w:rPr>
        <w:t>)</w:t>
      </w:r>
      <w:r w:rsidR="00E145FD" w:rsidRPr="00E22673">
        <w:rPr>
          <w:rFonts w:cs="Arial"/>
        </w:rPr>
        <w:t xml:space="preserve"> for Selection </w:t>
      </w:r>
      <w:r w:rsidR="00E02430">
        <w:rPr>
          <w:rFonts w:cs="Arial"/>
        </w:rPr>
        <w:t>c</w:t>
      </w:r>
      <w:r w:rsidR="00E145FD" w:rsidRPr="00E22673">
        <w:rPr>
          <w:rFonts w:cs="Arial"/>
        </w:rPr>
        <w:t>riter</w:t>
      </w:r>
      <w:r w:rsidR="00C30BE0" w:rsidRPr="00E22673">
        <w:rPr>
          <w:rFonts w:cs="Arial"/>
        </w:rPr>
        <w:t>ion</w:t>
      </w:r>
      <w:r w:rsidR="00E145FD" w:rsidRPr="00E22673">
        <w:rPr>
          <w:rFonts w:cs="Arial"/>
        </w:rPr>
        <w:t xml:space="preserve"> 1, and </w:t>
      </w:r>
      <w:r w:rsidRPr="00E22673">
        <w:rPr>
          <w:rFonts w:cs="Arial"/>
          <w:b/>
        </w:rPr>
        <w:t xml:space="preserve">3500 character </w:t>
      </w:r>
      <w:r w:rsidR="00685459" w:rsidRPr="00E22673">
        <w:rPr>
          <w:rFonts w:cs="Arial"/>
          <w:b/>
        </w:rPr>
        <w:t xml:space="preserve">limit </w:t>
      </w:r>
      <w:r w:rsidR="00685459" w:rsidRPr="00E22673">
        <w:rPr>
          <w:rFonts w:cs="Arial"/>
        </w:rPr>
        <w:t>(</w:t>
      </w:r>
      <w:r w:rsidRPr="00E22673">
        <w:rPr>
          <w:rFonts w:cs="Arial"/>
        </w:rPr>
        <w:t xml:space="preserve">approx. 525 words) </w:t>
      </w:r>
      <w:r w:rsidR="00E145FD" w:rsidRPr="00E22673">
        <w:rPr>
          <w:rFonts w:cs="Arial"/>
        </w:rPr>
        <w:t xml:space="preserve">for </w:t>
      </w:r>
      <w:r w:rsidR="00E02430">
        <w:rPr>
          <w:rFonts w:cs="Arial"/>
        </w:rPr>
        <w:t>c</w:t>
      </w:r>
      <w:r w:rsidR="00C30BE0" w:rsidRPr="00E22673">
        <w:rPr>
          <w:rFonts w:cs="Arial"/>
        </w:rPr>
        <w:t>riteria</w:t>
      </w:r>
      <w:r w:rsidR="00E145FD" w:rsidRPr="00E22673">
        <w:rPr>
          <w:rFonts w:cs="Arial"/>
        </w:rPr>
        <w:t xml:space="preserve"> </w:t>
      </w:r>
      <w:r w:rsidR="00082B0B" w:rsidRPr="00E22673">
        <w:rPr>
          <w:rFonts w:cs="Arial"/>
        </w:rPr>
        <w:t>2</w:t>
      </w:r>
      <w:r w:rsidR="00E145FD" w:rsidRPr="00E22673">
        <w:rPr>
          <w:rFonts w:cs="Arial"/>
        </w:rPr>
        <w:t xml:space="preserve"> and </w:t>
      </w:r>
      <w:r w:rsidR="00082B0B" w:rsidRPr="00E22673">
        <w:rPr>
          <w:rFonts w:cs="Arial"/>
        </w:rPr>
        <w:t>3</w:t>
      </w:r>
      <w:r w:rsidR="006548EB" w:rsidRPr="00E22673">
        <w:rPr>
          <w:rFonts w:cs="Arial"/>
        </w:rPr>
        <w:t xml:space="preserve">. </w:t>
      </w:r>
      <w:r w:rsidRPr="00E22673">
        <w:rPr>
          <w:rFonts w:cs="Arial"/>
        </w:rPr>
        <w:t xml:space="preserve">The application form will </w:t>
      </w:r>
      <w:r w:rsidR="00DA0963">
        <w:rPr>
          <w:rFonts w:cs="Arial"/>
        </w:rPr>
        <w:t>not accept characters beyond the</w:t>
      </w:r>
      <w:r w:rsidRPr="00E22673">
        <w:rPr>
          <w:rFonts w:cs="Arial"/>
        </w:rPr>
        <w:t>s</w:t>
      </w:r>
      <w:r w:rsidR="00DA0963">
        <w:rPr>
          <w:rFonts w:cs="Arial"/>
        </w:rPr>
        <w:t>e</w:t>
      </w:r>
      <w:r w:rsidRPr="00E22673">
        <w:rPr>
          <w:rFonts w:cs="Arial"/>
        </w:rPr>
        <w:t xml:space="preserve"> limit</w:t>
      </w:r>
      <w:r w:rsidR="00DA0963">
        <w:rPr>
          <w:rFonts w:cs="Arial"/>
        </w:rPr>
        <w:t>s</w:t>
      </w:r>
      <w:r w:rsidRPr="00E22673">
        <w:rPr>
          <w:rFonts w:cs="Arial"/>
        </w:rPr>
        <w:t>. Please note spaces are included in the character limit.</w:t>
      </w:r>
    </w:p>
    <w:p w14:paraId="2934C226" w14:textId="77777777" w:rsidR="00A27EA8" w:rsidRPr="00E22673" w:rsidRDefault="00A27EA8" w:rsidP="00E22673">
      <w:pPr>
        <w:rPr>
          <w:rFonts w:cs="Arial"/>
          <w:b/>
          <w:sz w:val="22"/>
        </w:rPr>
      </w:pPr>
      <w:bookmarkStart w:id="104" w:name="_Toc13743167"/>
      <w:r w:rsidRPr="00E22673">
        <w:rPr>
          <w:rFonts w:cs="Arial"/>
          <w:b/>
          <w:sz w:val="22"/>
        </w:rPr>
        <w:t>Criterion 1 - Building individual capacity</w:t>
      </w:r>
      <w:bookmarkEnd w:id="104"/>
      <w:r w:rsidRPr="00E22673">
        <w:rPr>
          <w:rFonts w:cs="Arial"/>
          <w:b/>
          <w:sz w:val="22"/>
        </w:rPr>
        <w:t xml:space="preserve"> </w:t>
      </w:r>
    </w:p>
    <w:p w14:paraId="68090112" w14:textId="3EC8FAF1" w:rsidR="00A27EA8" w:rsidRPr="00E22673" w:rsidRDefault="00A27EA8" w:rsidP="00E22673">
      <w:pPr>
        <w:ind w:left="233" w:right="162"/>
        <w:rPr>
          <w:rFonts w:cs="Arial"/>
        </w:rPr>
      </w:pPr>
      <w:r w:rsidRPr="00E22673">
        <w:rPr>
          <w:rFonts w:cs="Arial"/>
        </w:rPr>
        <w:t>Describe the individual capacity building activities that you intend to deliver and why these are n</w:t>
      </w:r>
      <w:r w:rsidR="00D35542">
        <w:rPr>
          <w:rFonts w:cs="Arial"/>
        </w:rPr>
        <w:t>eeded in the proposed location.</w:t>
      </w:r>
    </w:p>
    <w:p w14:paraId="3C7B0481" w14:textId="77777777" w:rsidR="00A27EA8" w:rsidRPr="00E22673" w:rsidRDefault="00A27EA8" w:rsidP="00E22673">
      <w:pPr>
        <w:ind w:left="233" w:right="162"/>
        <w:rPr>
          <w:rFonts w:cs="Arial"/>
        </w:rPr>
      </w:pPr>
      <w:r w:rsidRPr="00E22673">
        <w:rPr>
          <w:rFonts w:cs="Arial"/>
        </w:rPr>
        <w:t>In your response you should:</w:t>
      </w:r>
    </w:p>
    <w:p w14:paraId="56689118" w14:textId="77777777" w:rsidR="00A27EA8" w:rsidRPr="00E22673" w:rsidRDefault="00A27EA8" w:rsidP="00E22673">
      <w:pPr>
        <w:pStyle w:val="ListParagraph"/>
        <w:numPr>
          <w:ilvl w:val="0"/>
          <w:numId w:val="25"/>
        </w:numPr>
        <w:ind w:left="953"/>
        <w:contextualSpacing w:val="0"/>
        <w:rPr>
          <w:rFonts w:cs="Arial"/>
        </w:rPr>
      </w:pPr>
      <w:r w:rsidRPr="00E22673">
        <w:rPr>
          <w:rFonts w:cs="Arial"/>
        </w:rPr>
        <w:t xml:space="preserve">Describe the individual capacity building activities you </w:t>
      </w:r>
      <w:r w:rsidR="00DB49AE" w:rsidRPr="00E22673">
        <w:rPr>
          <w:rFonts w:cs="Arial"/>
        </w:rPr>
        <w:t>seek to deliver</w:t>
      </w:r>
      <w:r w:rsidRPr="00E22673">
        <w:rPr>
          <w:rFonts w:cs="Arial"/>
        </w:rPr>
        <w:t xml:space="preserve">; </w:t>
      </w:r>
      <w:r w:rsidR="00DB49AE" w:rsidRPr="00E22673">
        <w:rPr>
          <w:rFonts w:cs="Arial"/>
        </w:rPr>
        <w:t>(</w:t>
      </w:r>
      <w:r w:rsidR="00DB49AE" w:rsidRPr="00E22673">
        <w:rPr>
          <w:rFonts w:cs="Arial"/>
          <w:i/>
        </w:rPr>
        <w:t>what will you do?</w:t>
      </w:r>
      <w:r w:rsidR="00DB49AE" w:rsidRPr="00E22673">
        <w:rPr>
          <w:rFonts w:cs="Arial"/>
        </w:rPr>
        <w:t>)</w:t>
      </w:r>
    </w:p>
    <w:p w14:paraId="04932375" w14:textId="77777777" w:rsidR="00DB49AE" w:rsidRPr="00E22673" w:rsidRDefault="00DB49AE" w:rsidP="00E22673">
      <w:pPr>
        <w:pStyle w:val="ListParagraph"/>
        <w:numPr>
          <w:ilvl w:val="0"/>
          <w:numId w:val="25"/>
        </w:numPr>
        <w:ind w:left="953"/>
        <w:contextualSpacing w:val="0"/>
        <w:rPr>
          <w:rFonts w:cs="Arial"/>
        </w:rPr>
      </w:pPr>
      <w:r w:rsidRPr="00E22673">
        <w:rPr>
          <w:rFonts w:cs="Arial"/>
        </w:rPr>
        <w:t xml:space="preserve">Describe the people that the individual capacity building </w:t>
      </w:r>
      <w:r w:rsidR="00804DDB" w:rsidRPr="00E22673">
        <w:rPr>
          <w:rFonts w:cs="Arial"/>
        </w:rPr>
        <w:t xml:space="preserve">activities </w:t>
      </w:r>
      <w:r w:rsidRPr="00E22673">
        <w:rPr>
          <w:rFonts w:cs="Arial"/>
        </w:rPr>
        <w:t>are expected to support; (</w:t>
      </w:r>
      <w:r w:rsidRPr="00E22673">
        <w:rPr>
          <w:rFonts w:cs="Arial"/>
          <w:i/>
        </w:rPr>
        <w:t>who will you assist?</w:t>
      </w:r>
      <w:r w:rsidRPr="00E22673">
        <w:rPr>
          <w:rFonts w:cs="Arial"/>
        </w:rPr>
        <w:t>)</w:t>
      </w:r>
    </w:p>
    <w:p w14:paraId="1BC3FBE6" w14:textId="30BC1004" w:rsidR="00A27EA8" w:rsidRPr="00E22673" w:rsidRDefault="00804DDB" w:rsidP="00E22673">
      <w:pPr>
        <w:pStyle w:val="ListParagraph"/>
        <w:numPr>
          <w:ilvl w:val="0"/>
          <w:numId w:val="25"/>
        </w:numPr>
        <w:ind w:left="953"/>
        <w:contextualSpacing w:val="0"/>
        <w:rPr>
          <w:rStyle w:val="CommentReference"/>
          <w:rFonts w:cs="Arial"/>
          <w:sz w:val="20"/>
          <w:szCs w:val="20"/>
        </w:rPr>
      </w:pPr>
      <w:r w:rsidRPr="00E22673">
        <w:rPr>
          <w:rFonts w:cs="Arial"/>
        </w:rPr>
        <w:t>Describe where you seek to deliver the activities and e</w:t>
      </w:r>
      <w:r w:rsidR="00A27EA8" w:rsidRPr="00E22673">
        <w:rPr>
          <w:rFonts w:cs="Arial"/>
        </w:rPr>
        <w:t>xplain why these activities are needed in the proposed location</w:t>
      </w:r>
      <w:r w:rsidR="00685459" w:rsidRPr="00E22673">
        <w:rPr>
          <w:rFonts w:cs="Arial"/>
        </w:rPr>
        <w:t>/s</w:t>
      </w:r>
      <w:r w:rsidR="00A27EA8" w:rsidRPr="00E22673">
        <w:rPr>
          <w:rFonts w:cs="Arial"/>
        </w:rPr>
        <w:t xml:space="preserve">. </w:t>
      </w:r>
      <w:r w:rsidR="00DB49AE" w:rsidRPr="00E22673">
        <w:rPr>
          <w:rFonts w:cs="Arial"/>
        </w:rPr>
        <w:t>(</w:t>
      </w:r>
      <w:r w:rsidR="00DB49AE" w:rsidRPr="00E22673">
        <w:rPr>
          <w:rFonts w:cs="Arial"/>
          <w:i/>
        </w:rPr>
        <w:t>wh</w:t>
      </w:r>
      <w:r w:rsidRPr="00E22673">
        <w:rPr>
          <w:rFonts w:cs="Arial"/>
          <w:i/>
        </w:rPr>
        <w:t>ere will you work and why those areas?)</w:t>
      </w:r>
      <w:r w:rsidR="006D1639">
        <w:rPr>
          <w:rFonts w:cs="Arial"/>
        </w:rPr>
        <w:t xml:space="preserve"> </w:t>
      </w:r>
    </w:p>
    <w:p w14:paraId="48A36977" w14:textId="758613F4" w:rsidR="00A27EA8" w:rsidRPr="00E22673" w:rsidRDefault="00A27EA8" w:rsidP="00E22673">
      <w:pPr>
        <w:pStyle w:val="ListParagraph"/>
        <w:numPr>
          <w:ilvl w:val="0"/>
          <w:numId w:val="25"/>
        </w:numPr>
        <w:ind w:left="953"/>
        <w:contextualSpacing w:val="0"/>
        <w:rPr>
          <w:rFonts w:cs="Arial"/>
        </w:rPr>
      </w:pPr>
      <w:r w:rsidRPr="00E22673">
        <w:rPr>
          <w:rStyle w:val="CommentReference"/>
          <w:rFonts w:cs="Arial"/>
          <w:sz w:val="20"/>
          <w:szCs w:val="20"/>
        </w:rPr>
        <w:t>Describe how the proposed</w:t>
      </w:r>
      <w:r w:rsidRPr="00E22673">
        <w:rPr>
          <w:rFonts w:cs="Arial"/>
        </w:rPr>
        <w:t xml:space="preserve"> activities </w:t>
      </w:r>
      <w:r w:rsidRPr="00E22673">
        <w:rPr>
          <w:rFonts w:cs="Arial"/>
          <w:b/>
        </w:rPr>
        <w:t>directly</w:t>
      </w:r>
      <w:r w:rsidRPr="00E22673">
        <w:rPr>
          <w:rFonts w:cs="Arial"/>
        </w:rPr>
        <w:t xml:space="preserve"> benefit</w:t>
      </w:r>
      <w:r w:rsidR="006D1639">
        <w:rPr>
          <w:rFonts w:cs="Arial"/>
        </w:rPr>
        <w:t xml:space="preserve"> </w:t>
      </w:r>
      <w:r w:rsidRPr="00E22673">
        <w:rPr>
          <w:rFonts w:cs="Arial"/>
        </w:rPr>
        <w:t xml:space="preserve">people with disability; </w:t>
      </w:r>
      <w:r w:rsidR="00DB49AE" w:rsidRPr="00E22673">
        <w:rPr>
          <w:rFonts w:cs="Arial"/>
        </w:rPr>
        <w:t>(</w:t>
      </w:r>
      <w:r w:rsidR="00DB49AE" w:rsidRPr="00E22673">
        <w:rPr>
          <w:rFonts w:cs="Arial"/>
          <w:i/>
        </w:rPr>
        <w:t>how will it help?</w:t>
      </w:r>
      <w:r w:rsidR="00DB49AE" w:rsidRPr="00E22673">
        <w:rPr>
          <w:rFonts w:cs="Arial"/>
        </w:rPr>
        <w:t xml:space="preserve">) </w:t>
      </w:r>
      <w:r w:rsidRPr="00E22673">
        <w:rPr>
          <w:rFonts w:cs="Arial"/>
        </w:rPr>
        <w:t>and</w:t>
      </w:r>
    </w:p>
    <w:p w14:paraId="4011DBF0" w14:textId="77777777" w:rsidR="00A27EA8" w:rsidRPr="00E22673" w:rsidRDefault="00A27EA8" w:rsidP="00E22673">
      <w:pPr>
        <w:pStyle w:val="ListParagraph"/>
        <w:numPr>
          <w:ilvl w:val="0"/>
          <w:numId w:val="25"/>
        </w:numPr>
        <w:ind w:left="953"/>
        <w:contextualSpacing w:val="0"/>
        <w:rPr>
          <w:rFonts w:cs="Arial"/>
        </w:rPr>
      </w:pPr>
      <w:r w:rsidRPr="00E22673">
        <w:rPr>
          <w:rFonts w:cs="Arial"/>
        </w:rPr>
        <w:t>Describe how the activity will be developed and delivered in collaboration with people with disability.</w:t>
      </w:r>
      <w:r w:rsidR="00DB49AE" w:rsidRPr="00E22673">
        <w:rPr>
          <w:rFonts w:cs="Arial"/>
        </w:rPr>
        <w:t xml:space="preserve"> (</w:t>
      </w:r>
      <w:r w:rsidR="00DB49AE" w:rsidRPr="00E22673">
        <w:rPr>
          <w:rFonts w:cs="Arial"/>
          <w:i/>
        </w:rPr>
        <w:t>who will you work with and how will you work with them?</w:t>
      </w:r>
      <w:r w:rsidR="00DB49AE" w:rsidRPr="00E22673">
        <w:rPr>
          <w:rFonts w:cs="Arial"/>
        </w:rPr>
        <w:t>)</w:t>
      </w:r>
    </w:p>
    <w:p w14:paraId="082F5AA3" w14:textId="77777777" w:rsidR="00A27EA8" w:rsidRPr="00E22673" w:rsidRDefault="00A27EA8" w:rsidP="00E22673">
      <w:pPr>
        <w:rPr>
          <w:rFonts w:cs="Arial"/>
          <w:b/>
          <w:sz w:val="22"/>
        </w:rPr>
      </w:pPr>
      <w:r w:rsidRPr="00E22673">
        <w:rPr>
          <w:rFonts w:eastAsiaTheme="majorEastAsia" w:cs="Arial"/>
          <w:b/>
          <w:sz w:val="22"/>
        </w:rPr>
        <w:t>Criterion 2 - Expected results from the individual capacity building activities</w:t>
      </w:r>
      <w:r w:rsidRPr="00E22673">
        <w:rPr>
          <w:rFonts w:cs="Arial"/>
          <w:b/>
          <w:sz w:val="22"/>
        </w:rPr>
        <w:t xml:space="preserve"> </w:t>
      </w:r>
    </w:p>
    <w:p w14:paraId="1BB4C787" w14:textId="77777777" w:rsidR="00621D8B" w:rsidRPr="00E22673" w:rsidRDefault="00621D8B" w:rsidP="00E22673">
      <w:pPr>
        <w:ind w:left="233" w:right="162"/>
        <w:rPr>
          <w:rFonts w:cs="Arial"/>
        </w:rPr>
      </w:pPr>
      <w:r w:rsidRPr="00E22673">
        <w:rPr>
          <w:rFonts w:cs="Arial"/>
        </w:rPr>
        <w:t>Describe how the Individual Capacity Building activities you intend to deliver will achieve the following outcomes:</w:t>
      </w:r>
    </w:p>
    <w:p w14:paraId="0157553F" w14:textId="77777777" w:rsidR="00621D8B" w:rsidRPr="00E22673" w:rsidRDefault="00621D8B" w:rsidP="00E22673">
      <w:pPr>
        <w:pStyle w:val="ListParagraph"/>
        <w:numPr>
          <w:ilvl w:val="0"/>
          <w:numId w:val="25"/>
        </w:numPr>
        <w:ind w:left="953"/>
        <w:contextualSpacing w:val="0"/>
        <w:rPr>
          <w:rFonts w:cs="Arial"/>
        </w:rPr>
      </w:pPr>
      <w:r w:rsidRPr="00E22673">
        <w:rPr>
          <w:rFonts w:cs="Arial"/>
        </w:rPr>
        <w:t>Improve knowledge and skills of people with disability</w:t>
      </w:r>
      <w:r w:rsidR="00804DDB" w:rsidRPr="00E22673">
        <w:rPr>
          <w:rFonts w:cs="Arial"/>
        </w:rPr>
        <w:t xml:space="preserve">; </w:t>
      </w:r>
      <w:r w:rsidR="00E145FD" w:rsidRPr="00E22673">
        <w:rPr>
          <w:rFonts w:cs="Arial"/>
        </w:rPr>
        <w:t>and</w:t>
      </w:r>
    </w:p>
    <w:p w14:paraId="0E6E0524" w14:textId="77777777" w:rsidR="00621D8B" w:rsidRPr="00E22673" w:rsidRDefault="00621D8B" w:rsidP="00E22673">
      <w:pPr>
        <w:pStyle w:val="ListParagraph"/>
        <w:numPr>
          <w:ilvl w:val="0"/>
          <w:numId w:val="25"/>
        </w:numPr>
        <w:ind w:left="953"/>
        <w:contextualSpacing w:val="0"/>
        <w:rPr>
          <w:rFonts w:cs="Arial"/>
        </w:rPr>
      </w:pPr>
      <w:r w:rsidRPr="00E22673">
        <w:rPr>
          <w:rFonts w:cs="Arial"/>
        </w:rPr>
        <w:t xml:space="preserve">Improve motivation and confidence of people with disability </w:t>
      </w:r>
    </w:p>
    <w:p w14:paraId="2DC7F2D9" w14:textId="77777777" w:rsidR="00A27EA8" w:rsidRPr="00E22673" w:rsidRDefault="00A27EA8" w:rsidP="00E22673">
      <w:pPr>
        <w:ind w:left="233" w:right="162"/>
        <w:rPr>
          <w:rFonts w:cs="Arial"/>
        </w:rPr>
      </w:pPr>
      <w:r w:rsidRPr="00E22673">
        <w:rPr>
          <w:rFonts w:cs="Arial"/>
        </w:rPr>
        <w:t xml:space="preserve">In your response, you should: </w:t>
      </w:r>
    </w:p>
    <w:p w14:paraId="6ABC39B8" w14:textId="77777777" w:rsidR="00A27EA8" w:rsidRPr="00E22673" w:rsidRDefault="00A27EA8" w:rsidP="00E22673">
      <w:pPr>
        <w:pStyle w:val="ListParagraph"/>
        <w:numPr>
          <w:ilvl w:val="0"/>
          <w:numId w:val="25"/>
        </w:numPr>
        <w:ind w:left="953"/>
        <w:contextualSpacing w:val="0"/>
        <w:rPr>
          <w:rFonts w:cs="Arial"/>
        </w:rPr>
      </w:pPr>
      <w:r w:rsidRPr="00E22673">
        <w:rPr>
          <w:rFonts w:cs="Arial"/>
        </w:rPr>
        <w:lastRenderedPageBreak/>
        <w:t>Describe the current capacity of individuals you will target through your project</w:t>
      </w:r>
    </w:p>
    <w:p w14:paraId="51FF49F5" w14:textId="77777777" w:rsidR="00551AA1" w:rsidRPr="00E22673" w:rsidRDefault="00A27EA8" w:rsidP="00E22673">
      <w:pPr>
        <w:pStyle w:val="ListParagraph"/>
        <w:numPr>
          <w:ilvl w:val="0"/>
          <w:numId w:val="25"/>
        </w:numPr>
        <w:ind w:left="953"/>
        <w:contextualSpacing w:val="0"/>
        <w:rPr>
          <w:rFonts w:cs="Arial"/>
        </w:rPr>
      </w:pPr>
      <w:r w:rsidRPr="00E22673">
        <w:rPr>
          <w:rFonts w:cs="Arial"/>
        </w:rPr>
        <w:t>Describe how and why the proposed activities will address the above outcomes for people with a disability</w:t>
      </w:r>
    </w:p>
    <w:p w14:paraId="49C512C5" w14:textId="19974252" w:rsidR="00551AA1" w:rsidRPr="00E22673" w:rsidRDefault="00551AA1" w:rsidP="00E22673">
      <w:pPr>
        <w:pStyle w:val="ListParagraph"/>
        <w:numPr>
          <w:ilvl w:val="0"/>
          <w:numId w:val="25"/>
        </w:numPr>
        <w:ind w:left="953"/>
        <w:contextualSpacing w:val="0"/>
        <w:rPr>
          <w:rFonts w:cs="Arial"/>
        </w:rPr>
      </w:pPr>
      <w:r w:rsidRPr="00E22673">
        <w:rPr>
          <w:rFonts w:cs="Arial"/>
        </w:rPr>
        <w:t>Describe any additional evaluation activities (beyond those stipulated by ILC) that you intend to use to monitor the progress of the project</w:t>
      </w:r>
      <w:r w:rsidR="00D35542">
        <w:rPr>
          <w:rFonts w:cs="Arial"/>
        </w:rPr>
        <w:t xml:space="preserve"> and the people who participate</w:t>
      </w:r>
    </w:p>
    <w:p w14:paraId="286DF672" w14:textId="274407A5" w:rsidR="00621D8B" w:rsidRPr="00E22673" w:rsidRDefault="00621D8B" w:rsidP="00E22673">
      <w:pPr>
        <w:rPr>
          <w:rFonts w:cs="Arial"/>
          <w:b/>
          <w:sz w:val="22"/>
        </w:rPr>
      </w:pPr>
      <w:bookmarkStart w:id="105" w:name="_Toc13743168"/>
      <w:r w:rsidRPr="00E22673">
        <w:rPr>
          <w:rFonts w:cs="Arial"/>
          <w:b/>
          <w:sz w:val="22"/>
        </w:rPr>
        <w:t xml:space="preserve"> Criterion 3 - Your </w:t>
      </w:r>
      <w:r w:rsidR="00CC4DB1">
        <w:rPr>
          <w:rFonts w:cs="Arial"/>
          <w:b/>
          <w:sz w:val="22"/>
        </w:rPr>
        <w:t>o</w:t>
      </w:r>
      <w:r w:rsidRPr="00E22673">
        <w:rPr>
          <w:rFonts w:cs="Arial"/>
          <w:b/>
          <w:sz w:val="22"/>
        </w:rPr>
        <w:t xml:space="preserve">rganisation’s </w:t>
      </w:r>
      <w:r w:rsidR="00CC4DB1">
        <w:rPr>
          <w:rFonts w:cs="Arial"/>
          <w:b/>
          <w:sz w:val="22"/>
        </w:rPr>
        <w:t>c</w:t>
      </w:r>
      <w:r w:rsidRPr="00E22673">
        <w:rPr>
          <w:rFonts w:cs="Arial"/>
          <w:b/>
          <w:sz w:val="22"/>
        </w:rPr>
        <w:t xml:space="preserve">apability </w:t>
      </w:r>
    </w:p>
    <w:bookmarkEnd w:id="105"/>
    <w:p w14:paraId="1D9435F4" w14:textId="7FFF6745" w:rsidR="00A27EA8" w:rsidRPr="00E22673" w:rsidRDefault="00A27EA8" w:rsidP="00E22673">
      <w:pPr>
        <w:ind w:left="233"/>
        <w:rPr>
          <w:rFonts w:cs="Arial"/>
        </w:rPr>
      </w:pPr>
      <w:r w:rsidRPr="00E22673">
        <w:rPr>
          <w:rFonts w:cs="Arial"/>
        </w:rPr>
        <w:t>Describe how you will imple</w:t>
      </w:r>
      <w:r w:rsidR="00D35542">
        <w:rPr>
          <w:rFonts w:cs="Arial"/>
        </w:rPr>
        <w:t>ment and manage the activities.</w:t>
      </w:r>
    </w:p>
    <w:p w14:paraId="59E69081" w14:textId="77777777" w:rsidR="00A27EA8" w:rsidRPr="00E22673" w:rsidRDefault="00A27EA8" w:rsidP="00E22673">
      <w:pPr>
        <w:ind w:left="233"/>
        <w:rPr>
          <w:rFonts w:cs="Arial"/>
          <w:iCs/>
        </w:rPr>
      </w:pPr>
      <w:r w:rsidRPr="00E22673">
        <w:rPr>
          <w:rFonts w:cs="Arial"/>
          <w:iCs/>
        </w:rPr>
        <w:t>In your response, you should describe:</w:t>
      </w:r>
    </w:p>
    <w:p w14:paraId="7D428DE9" w14:textId="4DAA3E98" w:rsidR="00A27EA8" w:rsidRPr="00E22673" w:rsidRDefault="00A27EA8" w:rsidP="00E22673">
      <w:pPr>
        <w:pStyle w:val="ListParagraph"/>
        <w:numPr>
          <w:ilvl w:val="0"/>
          <w:numId w:val="25"/>
        </w:numPr>
        <w:ind w:left="953"/>
        <w:contextualSpacing w:val="0"/>
        <w:rPr>
          <w:rFonts w:cs="Arial"/>
        </w:rPr>
      </w:pPr>
      <w:r w:rsidRPr="00E22673">
        <w:rPr>
          <w:rFonts w:cs="Arial"/>
        </w:rPr>
        <w:t>Your project plan inc</w:t>
      </w:r>
      <w:r w:rsidR="00D35542">
        <w:rPr>
          <w:rFonts w:cs="Arial"/>
        </w:rPr>
        <w:t>luding key milestones or stages</w:t>
      </w:r>
    </w:p>
    <w:p w14:paraId="7D4B16CE" w14:textId="429A99F9" w:rsidR="00A27EA8" w:rsidRPr="00E22673" w:rsidRDefault="00A27EA8" w:rsidP="00E22673">
      <w:pPr>
        <w:pStyle w:val="ListParagraph"/>
        <w:numPr>
          <w:ilvl w:val="0"/>
          <w:numId w:val="25"/>
        </w:numPr>
        <w:ind w:left="953"/>
        <w:contextualSpacing w:val="0"/>
        <w:rPr>
          <w:rFonts w:cs="Arial"/>
        </w:rPr>
      </w:pPr>
      <w:r w:rsidRPr="00E22673">
        <w:rPr>
          <w:rFonts w:cs="Arial"/>
        </w:rPr>
        <w:t>How you plan to engage people with disability in the planning and delivery of the project (including employment)</w:t>
      </w:r>
    </w:p>
    <w:p w14:paraId="44B6E415" w14:textId="03467F66" w:rsidR="00A27EA8" w:rsidRPr="00E22673" w:rsidRDefault="00A27EA8" w:rsidP="00E22673">
      <w:pPr>
        <w:pStyle w:val="ListParagraph"/>
        <w:numPr>
          <w:ilvl w:val="0"/>
          <w:numId w:val="25"/>
        </w:numPr>
        <w:ind w:left="953"/>
        <w:contextualSpacing w:val="0"/>
        <w:rPr>
          <w:rFonts w:cs="Arial"/>
        </w:rPr>
      </w:pPr>
      <w:r w:rsidRPr="00E22673">
        <w:rPr>
          <w:rFonts w:cs="Arial"/>
        </w:rPr>
        <w:t>Who will manage the project and the role of your board/committee in oversight of the activities</w:t>
      </w:r>
    </w:p>
    <w:p w14:paraId="3758CE39" w14:textId="3CB564F5" w:rsidR="00804302" w:rsidRDefault="00A27EA8" w:rsidP="00E22673">
      <w:pPr>
        <w:pStyle w:val="ListParagraph"/>
        <w:numPr>
          <w:ilvl w:val="0"/>
          <w:numId w:val="25"/>
        </w:numPr>
        <w:ind w:left="953"/>
        <w:contextualSpacing w:val="0"/>
        <w:rPr>
          <w:rFonts w:cs="Arial"/>
        </w:rPr>
      </w:pPr>
      <w:r w:rsidRPr="00E22673">
        <w:rPr>
          <w:rFonts w:cs="Arial"/>
        </w:rPr>
        <w:t>Partnerships or collaborations you intend to undertake</w:t>
      </w:r>
      <w:r w:rsidR="005631EB">
        <w:rPr>
          <w:rFonts w:cs="Arial"/>
        </w:rPr>
        <w:t>.</w:t>
      </w:r>
    </w:p>
    <w:p w14:paraId="4F650007" w14:textId="77777777" w:rsidR="005631EB" w:rsidRPr="005631EB" w:rsidRDefault="005631EB" w:rsidP="005631EB">
      <w:pPr>
        <w:ind w:left="284"/>
        <w:rPr>
          <w:rFonts w:cs="Arial"/>
        </w:rPr>
      </w:pPr>
      <w:r w:rsidRPr="005631EB">
        <w:rPr>
          <w:rFonts w:cs="Arial"/>
        </w:rPr>
        <w:t>When addressing the criterion strong applicants will:</w:t>
      </w:r>
    </w:p>
    <w:p w14:paraId="70BEF0B8" w14:textId="5A21BBFE" w:rsidR="005631EB" w:rsidRPr="005631EB" w:rsidRDefault="005631EB" w:rsidP="005631EB">
      <w:pPr>
        <w:pStyle w:val="ListParagraph"/>
        <w:numPr>
          <w:ilvl w:val="0"/>
          <w:numId w:val="84"/>
        </w:numPr>
        <w:ind w:left="924" w:hanging="357"/>
        <w:contextualSpacing w:val="0"/>
        <w:rPr>
          <w:rFonts w:cs="Arial"/>
        </w:rPr>
      </w:pPr>
      <w:r w:rsidRPr="005631EB">
        <w:rPr>
          <w:rFonts w:cs="Arial"/>
        </w:rPr>
        <w:t>Describe a project plan or intention to develop a plan, and outline key project stages</w:t>
      </w:r>
    </w:p>
    <w:p w14:paraId="0AE0DEBC" w14:textId="5276B3E6" w:rsidR="005631EB" w:rsidRPr="005631EB" w:rsidRDefault="005631EB" w:rsidP="005631EB">
      <w:pPr>
        <w:pStyle w:val="ListParagraph"/>
        <w:numPr>
          <w:ilvl w:val="0"/>
          <w:numId w:val="84"/>
        </w:numPr>
        <w:ind w:left="924" w:hanging="357"/>
        <w:contextualSpacing w:val="0"/>
        <w:rPr>
          <w:rFonts w:cs="Arial"/>
        </w:rPr>
      </w:pPr>
      <w:r w:rsidRPr="005631EB">
        <w:rPr>
          <w:rFonts w:cs="Arial"/>
        </w:rPr>
        <w:t>Describe processes or structures for how people with disability will be engaged in the design and delivery of user-led activities</w:t>
      </w:r>
    </w:p>
    <w:p w14:paraId="6FCD877E" w14:textId="6885EB35" w:rsidR="005631EB" w:rsidRPr="005631EB" w:rsidRDefault="005631EB" w:rsidP="005631EB">
      <w:pPr>
        <w:pStyle w:val="ListParagraph"/>
        <w:numPr>
          <w:ilvl w:val="0"/>
          <w:numId w:val="84"/>
        </w:numPr>
        <w:ind w:left="924" w:hanging="357"/>
        <w:contextualSpacing w:val="0"/>
        <w:rPr>
          <w:rFonts w:cs="Arial"/>
        </w:rPr>
      </w:pPr>
      <w:r w:rsidRPr="005631EB">
        <w:rPr>
          <w:rFonts w:cs="Arial"/>
        </w:rPr>
        <w:t>Describe organisation’s connection with community or activity participants</w:t>
      </w:r>
    </w:p>
    <w:p w14:paraId="3D9EA025" w14:textId="7C4795D7" w:rsidR="005631EB" w:rsidRDefault="005631EB" w:rsidP="005631EB">
      <w:pPr>
        <w:pStyle w:val="ListParagraph"/>
        <w:numPr>
          <w:ilvl w:val="0"/>
          <w:numId w:val="84"/>
        </w:numPr>
        <w:ind w:left="924" w:hanging="357"/>
        <w:contextualSpacing w:val="0"/>
        <w:rPr>
          <w:rFonts w:cs="Arial"/>
        </w:rPr>
      </w:pPr>
      <w:r w:rsidRPr="005631EB">
        <w:rPr>
          <w:rFonts w:cs="Arial"/>
        </w:rPr>
        <w:t>Describe structures for governance and oversight and relevant skill sets in project management</w:t>
      </w:r>
    </w:p>
    <w:p w14:paraId="6EDA9902" w14:textId="102562C9" w:rsidR="005631EB" w:rsidRPr="005631EB" w:rsidRDefault="005631EB" w:rsidP="005631EB">
      <w:pPr>
        <w:pStyle w:val="ListParagraph"/>
        <w:numPr>
          <w:ilvl w:val="0"/>
          <w:numId w:val="84"/>
        </w:numPr>
        <w:rPr>
          <w:rFonts w:cs="Arial"/>
        </w:rPr>
      </w:pPr>
      <w:r w:rsidRPr="005631EB">
        <w:rPr>
          <w:rFonts w:cs="Arial"/>
        </w:rPr>
        <w:t>List stakeholders involved and desc</w:t>
      </w:r>
      <w:r>
        <w:rPr>
          <w:rFonts w:cs="Arial"/>
        </w:rPr>
        <w:t>ribes how they will be involved - e</w:t>
      </w:r>
      <w:r w:rsidRPr="005631EB">
        <w:rPr>
          <w:rFonts w:cs="Arial"/>
        </w:rPr>
        <w:t xml:space="preserve">.g. </w:t>
      </w:r>
      <w:r>
        <w:rPr>
          <w:rFonts w:cs="Arial"/>
        </w:rPr>
        <w:t>p</w:t>
      </w:r>
      <w:r w:rsidRPr="005631EB">
        <w:rPr>
          <w:rFonts w:cs="Arial"/>
        </w:rPr>
        <w:t>artnerships, alliances or collaborations</w:t>
      </w:r>
      <w:r>
        <w:rPr>
          <w:rFonts w:cs="Arial"/>
        </w:rPr>
        <w:t xml:space="preserve"> </w:t>
      </w:r>
      <w:r w:rsidRPr="005631EB">
        <w:rPr>
          <w:rFonts w:cs="Arial"/>
        </w:rPr>
        <w:t>that will be used to maximise the effectiveness of the proposal.</w:t>
      </w:r>
    </w:p>
    <w:p w14:paraId="64EC3D51" w14:textId="77777777" w:rsidR="00C347D8" w:rsidRPr="00FD47D5" w:rsidRDefault="00C347D8" w:rsidP="001505F4">
      <w:pPr>
        <w:pStyle w:val="Heading2"/>
      </w:pPr>
      <w:bookmarkStart w:id="106" w:name="_Toc16774089"/>
      <w:bookmarkStart w:id="107" w:name="_Toc164844283"/>
      <w:bookmarkStart w:id="108" w:name="_Toc383003272"/>
      <w:bookmarkEnd w:id="76"/>
      <w:bookmarkEnd w:id="77"/>
      <w:r w:rsidRPr="00FD47D5">
        <w:t xml:space="preserve">How to </w:t>
      </w:r>
      <w:r w:rsidR="00C7753F" w:rsidRPr="00FD47D5">
        <w:t>a</w:t>
      </w:r>
      <w:r w:rsidRPr="00FD47D5">
        <w:t>pply</w:t>
      </w:r>
      <w:bookmarkEnd w:id="106"/>
    </w:p>
    <w:p w14:paraId="55F939BF" w14:textId="48AF9A28" w:rsidR="00B04008" w:rsidRPr="00E22673" w:rsidRDefault="00B04008" w:rsidP="00E22673">
      <w:pPr>
        <w:rPr>
          <w:rFonts w:cs="Arial"/>
        </w:rPr>
      </w:pPr>
      <w:r w:rsidRPr="00E22673">
        <w:rPr>
          <w:rFonts w:cs="Arial"/>
        </w:rPr>
        <w:t>Before applying, you must read, understand and familiarise yourself with a number o</w:t>
      </w:r>
      <w:r w:rsidR="00D35542">
        <w:rPr>
          <w:rFonts w:cs="Arial"/>
        </w:rPr>
        <w:t>f key documents. These include:</w:t>
      </w:r>
    </w:p>
    <w:p w14:paraId="55292EC0" w14:textId="77777777" w:rsidR="0040427E" w:rsidRPr="00E22673" w:rsidRDefault="00E13F4B" w:rsidP="00E22673">
      <w:pPr>
        <w:pStyle w:val="ListParagraph"/>
        <w:numPr>
          <w:ilvl w:val="0"/>
          <w:numId w:val="30"/>
        </w:numPr>
        <w:ind w:left="993"/>
        <w:contextualSpacing w:val="0"/>
        <w:rPr>
          <w:rFonts w:cs="Arial"/>
          <w:color w:val="0070C0"/>
        </w:rPr>
      </w:pPr>
      <w:r w:rsidRPr="00E22673">
        <w:rPr>
          <w:rFonts w:cs="Arial"/>
        </w:rPr>
        <w:t>t</w:t>
      </w:r>
      <w:r w:rsidR="00B04008" w:rsidRPr="00E22673">
        <w:rPr>
          <w:rFonts w:cs="Arial"/>
        </w:rPr>
        <w:t>hese Grant Opportunity Guidelines</w:t>
      </w:r>
    </w:p>
    <w:p w14:paraId="27F357D7" w14:textId="3C134B31" w:rsidR="00B04008" w:rsidRPr="00E22673" w:rsidRDefault="00B04008" w:rsidP="00E22673">
      <w:pPr>
        <w:pStyle w:val="ListParagraph"/>
        <w:numPr>
          <w:ilvl w:val="0"/>
          <w:numId w:val="30"/>
        </w:numPr>
        <w:ind w:left="993"/>
        <w:contextualSpacing w:val="0"/>
        <w:rPr>
          <w:rFonts w:cs="Arial"/>
          <w:color w:val="0070C0"/>
        </w:rPr>
      </w:pPr>
      <w:r w:rsidRPr="00E22673">
        <w:rPr>
          <w:rFonts w:eastAsia="Calibri" w:cs="Arial"/>
          <w:i/>
        </w:rPr>
        <w:t>Information, Linkages and Capacity Building Program (ILC)</w:t>
      </w:r>
      <w:r w:rsidRPr="00E22673">
        <w:rPr>
          <w:rFonts w:cs="Arial"/>
          <w:i/>
        </w:rPr>
        <w:t xml:space="preserve"> Program Guidelines</w:t>
      </w:r>
      <w:r w:rsidRPr="00E22673">
        <w:rPr>
          <w:rFonts w:cs="Arial"/>
          <w:b/>
          <w:i/>
        </w:rPr>
        <w:t xml:space="preserve"> </w:t>
      </w:r>
      <w:r w:rsidR="00CC4DB1">
        <w:rPr>
          <w:rFonts w:cs="Arial"/>
          <w:b/>
          <w:i/>
        </w:rPr>
        <w:br/>
      </w:r>
      <w:r w:rsidRPr="00E22673">
        <w:rPr>
          <w:rFonts w:cs="Arial"/>
          <w:i/>
        </w:rPr>
        <w:t>2019-20 to 2021-22</w:t>
      </w:r>
    </w:p>
    <w:p w14:paraId="3D7D8FA6" w14:textId="77777777" w:rsidR="00B04008" w:rsidRPr="00E22673" w:rsidRDefault="00E13F4B" w:rsidP="00E22673">
      <w:pPr>
        <w:pStyle w:val="ListParagraph"/>
        <w:numPr>
          <w:ilvl w:val="0"/>
          <w:numId w:val="30"/>
        </w:numPr>
        <w:ind w:left="993"/>
        <w:contextualSpacing w:val="0"/>
        <w:rPr>
          <w:rFonts w:cs="Arial"/>
        </w:rPr>
      </w:pPr>
      <w:r w:rsidRPr="00E22673">
        <w:rPr>
          <w:rFonts w:cs="Arial"/>
        </w:rPr>
        <w:t>t</w:t>
      </w:r>
      <w:r w:rsidR="00B04008" w:rsidRPr="00E22673">
        <w:rPr>
          <w:rFonts w:cs="Arial"/>
        </w:rPr>
        <w:t xml:space="preserve">he terms and conditions </w:t>
      </w:r>
    </w:p>
    <w:p w14:paraId="14FCA428" w14:textId="77777777" w:rsidR="00E13F4B" w:rsidRPr="00E22673" w:rsidRDefault="00E13F4B" w:rsidP="00E22673">
      <w:pPr>
        <w:pStyle w:val="ListParagraph"/>
        <w:numPr>
          <w:ilvl w:val="0"/>
          <w:numId w:val="30"/>
        </w:numPr>
        <w:ind w:left="993"/>
        <w:contextualSpacing w:val="0"/>
        <w:rPr>
          <w:rFonts w:cs="Arial"/>
        </w:rPr>
      </w:pPr>
      <w:r w:rsidRPr="00E22673">
        <w:rPr>
          <w:rFonts w:cs="Arial"/>
        </w:rPr>
        <w:t>questions and answers.</w:t>
      </w:r>
    </w:p>
    <w:p w14:paraId="3B3245A2" w14:textId="77777777" w:rsidR="00B04008" w:rsidRPr="00E22673" w:rsidRDefault="00B04008" w:rsidP="00E22673">
      <w:pPr>
        <w:rPr>
          <w:rFonts w:cs="Arial"/>
        </w:rPr>
      </w:pPr>
      <w:r w:rsidRPr="00E22673">
        <w:rPr>
          <w:rFonts w:cs="Arial"/>
        </w:rPr>
        <w:t xml:space="preserve">Grant round documents are found at </w:t>
      </w:r>
      <w:hyperlink r:id="rId30" w:history="1">
        <w:r w:rsidRPr="00E22673">
          <w:rPr>
            <w:rStyle w:val="Hyperlink"/>
            <w:rFonts w:cs="Arial"/>
          </w:rPr>
          <w:t>GrantConnect</w:t>
        </w:r>
      </w:hyperlink>
      <w:r w:rsidRPr="00E22673">
        <w:rPr>
          <w:rFonts w:cs="Arial"/>
        </w:rPr>
        <w:t xml:space="preserve"> and </w:t>
      </w:r>
      <w:hyperlink r:id="rId31" w:history="1">
        <w:r w:rsidRPr="00E22673">
          <w:rPr>
            <w:rStyle w:val="Hyperlink"/>
            <w:rFonts w:cs="Arial"/>
          </w:rPr>
          <w:t>Community Grants Hub</w:t>
        </w:r>
      </w:hyperlink>
      <w:r w:rsidRPr="00E22673">
        <w:rPr>
          <w:rFonts w:cs="Arial"/>
        </w:rPr>
        <w:t xml:space="preserve"> websites. Any changes to grant documentation are published on both sites and addenda</w:t>
      </w:r>
      <w:r w:rsidRPr="00E22673">
        <w:rPr>
          <w:rStyle w:val="FootnoteReference"/>
          <w:rFonts w:cs="Arial"/>
        </w:rPr>
        <w:footnoteReference w:id="7"/>
      </w:r>
      <w:r w:rsidRPr="00E22673">
        <w:rPr>
          <w:rFonts w:cs="Arial"/>
        </w:rPr>
        <w:t xml:space="preserve"> will be published on GrantConnect. By registering on this website, you will be automatically notified of any changes. GrantConnect is the authoritative source for grants information.</w:t>
      </w:r>
    </w:p>
    <w:p w14:paraId="12A62D0C" w14:textId="77777777" w:rsidR="003970B7" w:rsidRDefault="007F3337" w:rsidP="001505F4">
      <w:pPr>
        <w:pStyle w:val="Heading3"/>
      </w:pPr>
      <w:bookmarkStart w:id="109" w:name="_Toc16774090"/>
      <w:r>
        <w:lastRenderedPageBreak/>
        <w:t xml:space="preserve">Number of </w:t>
      </w:r>
      <w:r w:rsidR="00E13F4B">
        <w:t>a</w:t>
      </w:r>
      <w:r w:rsidR="003970B7">
        <w:t>pplications</w:t>
      </w:r>
      <w:bookmarkEnd w:id="109"/>
    </w:p>
    <w:p w14:paraId="37C41FA3" w14:textId="0E3AF3EB" w:rsidR="0074641F" w:rsidRPr="0074641F" w:rsidRDefault="0074641F" w:rsidP="0074641F">
      <w:pPr>
        <w:rPr>
          <w:rFonts w:cs="Arial"/>
        </w:rPr>
      </w:pPr>
      <w:r w:rsidRPr="0074641F">
        <w:rPr>
          <w:rFonts w:cs="Arial"/>
        </w:rPr>
        <w:t>When submitting your application/s, the following will apply:</w:t>
      </w:r>
    </w:p>
    <w:p w14:paraId="0C1AECFF" w14:textId="1785250E" w:rsidR="00BF2E55" w:rsidRPr="00E22673" w:rsidRDefault="0008652C" w:rsidP="00E22673">
      <w:pPr>
        <w:pStyle w:val="ListParagraph"/>
        <w:numPr>
          <w:ilvl w:val="0"/>
          <w:numId w:val="72"/>
        </w:numPr>
        <w:contextualSpacing w:val="0"/>
        <w:rPr>
          <w:rFonts w:cs="Arial"/>
        </w:rPr>
      </w:pPr>
      <w:r w:rsidRPr="00E22673">
        <w:rPr>
          <w:rFonts w:cs="Arial"/>
        </w:rPr>
        <w:t>Applicants cannot lodge two applications on behalf of their own organisat</w:t>
      </w:r>
      <w:r w:rsidR="00D35542">
        <w:rPr>
          <w:rFonts w:cs="Arial"/>
        </w:rPr>
        <w:t>ion.</w:t>
      </w:r>
    </w:p>
    <w:p w14:paraId="000298A1" w14:textId="77777777" w:rsidR="00BF2E55" w:rsidRPr="00E22673" w:rsidRDefault="00BF2E55" w:rsidP="00E22673">
      <w:pPr>
        <w:pStyle w:val="ListParagraph"/>
        <w:numPr>
          <w:ilvl w:val="0"/>
          <w:numId w:val="72"/>
        </w:numPr>
        <w:contextualSpacing w:val="0"/>
        <w:rPr>
          <w:rFonts w:cs="Arial"/>
        </w:rPr>
      </w:pPr>
      <w:r w:rsidRPr="00E22673">
        <w:rPr>
          <w:rFonts w:cs="Arial"/>
        </w:rPr>
        <w:t>A</w:t>
      </w:r>
      <w:r w:rsidR="0008652C" w:rsidRPr="00E22673">
        <w:rPr>
          <w:rFonts w:cs="Arial"/>
        </w:rPr>
        <w:t xml:space="preserve">pplicants </w:t>
      </w:r>
      <w:r w:rsidRPr="00E22673">
        <w:rPr>
          <w:rFonts w:cs="Arial"/>
        </w:rPr>
        <w:t xml:space="preserve">cannot </w:t>
      </w:r>
      <w:r w:rsidR="0008652C" w:rsidRPr="00E22673">
        <w:rPr>
          <w:rFonts w:cs="Arial"/>
        </w:rPr>
        <w:t xml:space="preserve">lodge two applications as the lead organisation of a consortium. </w:t>
      </w:r>
      <w:r w:rsidR="004B6C3D" w:rsidRPr="00E22673">
        <w:rPr>
          <w:rFonts w:cs="Arial"/>
        </w:rPr>
        <w:t>If an applicant lodges more than one application as the lead of a consortium, the second and all</w:t>
      </w:r>
      <w:r w:rsidR="00164534" w:rsidRPr="00E22673">
        <w:rPr>
          <w:rFonts w:cs="Arial"/>
        </w:rPr>
        <w:t xml:space="preserve"> </w:t>
      </w:r>
      <w:r w:rsidR="004B6C3D" w:rsidRPr="00E22673">
        <w:rPr>
          <w:rFonts w:cs="Arial"/>
        </w:rPr>
        <w:t>subsequent applications will be considered ineligible for both you and the consortium members.</w:t>
      </w:r>
    </w:p>
    <w:p w14:paraId="7EA60F7B" w14:textId="46AE70E6" w:rsidR="00BF2E55" w:rsidRPr="00E22673" w:rsidRDefault="00A27EA8" w:rsidP="00E22673">
      <w:pPr>
        <w:pStyle w:val="ListParagraph"/>
        <w:numPr>
          <w:ilvl w:val="0"/>
          <w:numId w:val="72"/>
        </w:numPr>
        <w:contextualSpacing w:val="0"/>
        <w:rPr>
          <w:rFonts w:cs="Arial"/>
        </w:rPr>
      </w:pPr>
      <w:r w:rsidRPr="00E22673">
        <w:rPr>
          <w:rFonts w:cs="Arial"/>
        </w:rPr>
        <w:t xml:space="preserve">Applicants can </w:t>
      </w:r>
      <w:r w:rsidR="00804DDB" w:rsidRPr="00E22673">
        <w:rPr>
          <w:rFonts w:cs="Arial"/>
        </w:rPr>
        <w:t xml:space="preserve">submit a maximum of two applications ONLY when they apply </w:t>
      </w:r>
      <w:r w:rsidR="0008652C" w:rsidRPr="00E22673">
        <w:rPr>
          <w:rFonts w:cs="Arial"/>
        </w:rPr>
        <w:t xml:space="preserve">once in their own right and in the second application </w:t>
      </w:r>
      <w:r w:rsidR="00804DDB" w:rsidRPr="00E22673">
        <w:rPr>
          <w:rFonts w:cs="Arial"/>
        </w:rPr>
        <w:t>as the lead of a consortium</w:t>
      </w:r>
      <w:r w:rsidR="0008652C" w:rsidRPr="00E22673">
        <w:rPr>
          <w:rFonts w:cs="Arial"/>
        </w:rPr>
        <w:t xml:space="preserve">. Otherwise, applicants can </w:t>
      </w:r>
      <w:r w:rsidRPr="00E22673">
        <w:rPr>
          <w:rFonts w:cs="Arial"/>
        </w:rPr>
        <w:t>only submit one application, either on behalf of their own organisation or as the lea</w:t>
      </w:r>
      <w:r w:rsidR="00D35542">
        <w:rPr>
          <w:rFonts w:cs="Arial"/>
        </w:rPr>
        <w:t>d organisation of a consortium.</w:t>
      </w:r>
    </w:p>
    <w:p w14:paraId="43ACEE53" w14:textId="0233ECAD" w:rsidR="00BF2E55" w:rsidRPr="00E22673" w:rsidRDefault="00BF2E55" w:rsidP="00E22673">
      <w:pPr>
        <w:pStyle w:val="ListParagraph"/>
        <w:numPr>
          <w:ilvl w:val="0"/>
          <w:numId w:val="72"/>
        </w:numPr>
        <w:contextualSpacing w:val="0"/>
        <w:rPr>
          <w:rFonts w:cs="Arial"/>
        </w:rPr>
      </w:pPr>
      <w:r w:rsidRPr="00E22673">
        <w:rPr>
          <w:rFonts w:cs="Arial"/>
        </w:rPr>
        <w:t xml:space="preserve">Applicants can apply as the </w:t>
      </w:r>
      <w:r w:rsidR="00FF309C">
        <w:rPr>
          <w:rFonts w:cs="Arial"/>
        </w:rPr>
        <w:t>a</w:t>
      </w:r>
      <w:r w:rsidRPr="00E22673">
        <w:rPr>
          <w:rFonts w:cs="Arial"/>
        </w:rPr>
        <w:t xml:space="preserve">uspicor of another organisation. </w:t>
      </w:r>
      <w:r w:rsidRPr="00E22673">
        <w:rPr>
          <w:rFonts w:cs="Arial"/>
          <w:lang w:val="en-US"/>
        </w:rPr>
        <w:t xml:space="preserve">Acting as an </w:t>
      </w:r>
      <w:r w:rsidR="00FF309C">
        <w:rPr>
          <w:rFonts w:cs="Arial"/>
        </w:rPr>
        <w:t>a</w:t>
      </w:r>
      <w:r w:rsidRPr="00E22673">
        <w:rPr>
          <w:rFonts w:cs="Arial"/>
        </w:rPr>
        <w:t xml:space="preserve">uspicor </w:t>
      </w:r>
      <w:r w:rsidRPr="00E22673">
        <w:rPr>
          <w:rFonts w:cs="Arial"/>
          <w:u w:val="single"/>
        </w:rPr>
        <w:t>does not</w:t>
      </w:r>
      <w:r w:rsidRPr="00E22673">
        <w:rPr>
          <w:rFonts w:cs="Arial"/>
        </w:rPr>
        <w:t xml:space="preserve"> count towards the number of applications that an organisation is eligible to submit.</w:t>
      </w:r>
    </w:p>
    <w:p w14:paraId="5C3FCB87" w14:textId="77777777" w:rsidR="00BF2E55" w:rsidRPr="00164534" w:rsidRDefault="00BF2E55" w:rsidP="00164534">
      <w:pPr>
        <w:pStyle w:val="Heading3"/>
        <w:rPr>
          <w:rStyle w:val="Heading2Char"/>
          <w:rFonts w:cs="Arial"/>
          <w:bCs/>
          <w:iCs/>
          <w:sz w:val="24"/>
        </w:rPr>
      </w:pPr>
      <w:bookmarkStart w:id="110" w:name="_Toc16774091"/>
      <w:r w:rsidRPr="00164534">
        <w:t>Consortia</w:t>
      </w:r>
      <w:bookmarkEnd w:id="110"/>
    </w:p>
    <w:p w14:paraId="166FF108" w14:textId="77777777" w:rsidR="00B600E5" w:rsidRPr="00E22673" w:rsidRDefault="00B600E5" w:rsidP="00E22673">
      <w:pPr>
        <w:rPr>
          <w:rFonts w:cs="Arial"/>
        </w:rPr>
      </w:pPr>
      <w:r w:rsidRPr="00E22673">
        <w:rPr>
          <w:rFonts w:cs="Arial"/>
        </w:rPr>
        <w:t>The lead organisation of the consortium is the applicant. Applicants can participate in additional applications as non-lead members of consortia.</w:t>
      </w:r>
    </w:p>
    <w:p w14:paraId="5F7E8477" w14:textId="77777777" w:rsidR="00B600E5" w:rsidRPr="00E22673" w:rsidRDefault="00B600E5" w:rsidP="00E22673">
      <w:pPr>
        <w:rPr>
          <w:rFonts w:cs="Arial"/>
          <w:sz w:val="22"/>
          <w:szCs w:val="22"/>
        </w:rPr>
      </w:pPr>
      <w:r w:rsidRPr="00E22673">
        <w:rPr>
          <w:rFonts w:cs="Arial"/>
        </w:rPr>
        <w:t xml:space="preserve">The Individual Capacity Building Program is </w:t>
      </w:r>
      <w:r w:rsidR="00C30BE0" w:rsidRPr="00E22673">
        <w:rPr>
          <w:rFonts w:cs="Arial"/>
        </w:rPr>
        <w:t>a national program</w:t>
      </w:r>
      <w:r w:rsidRPr="00E22673">
        <w:rPr>
          <w:rFonts w:cs="Arial"/>
        </w:rPr>
        <w:t>. To support consistency and equity in delivering the activity for all eligible Australians, the NDIA is looking for a variety of delivery models operating at the following geographic levels:</w:t>
      </w:r>
    </w:p>
    <w:p w14:paraId="13ACAACA" w14:textId="77777777" w:rsidR="00B600E5" w:rsidRPr="00E22673" w:rsidRDefault="00B600E5" w:rsidP="00E22673">
      <w:pPr>
        <w:pStyle w:val="ListParagraph"/>
        <w:numPr>
          <w:ilvl w:val="0"/>
          <w:numId w:val="75"/>
        </w:numPr>
        <w:contextualSpacing w:val="0"/>
        <w:rPr>
          <w:rFonts w:cs="Arial"/>
        </w:rPr>
      </w:pPr>
      <w:r w:rsidRPr="00E22673">
        <w:rPr>
          <w:rFonts w:cs="Arial"/>
        </w:rPr>
        <w:t>Local – at approximately one Local Government Area (LGA)</w:t>
      </w:r>
    </w:p>
    <w:p w14:paraId="6220CDE3" w14:textId="77777777" w:rsidR="00B600E5" w:rsidRPr="00E22673" w:rsidRDefault="00B600E5" w:rsidP="00E22673">
      <w:pPr>
        <w:pStyle w:val="ListParagraph"/>
        <w:numPr>
          <w:ilvl w:val="0"/>
          <w:numId w:val="75"/>
        </w:numPr>
        <w:contextualSpacing w:val="0"/>
        <w:rPr>
          <w:rFonts w:cs="Arial"/>
        </w:rPr>
      </w:pPr>
      <w:r w:rsidRPr="00E22673">
        <w:rPr>
          <w:rFonts w:cs="Arial"/>
        </w:rPr>
        <w:t>Regional – multiple LGAs</w:t>
      </w:r>
    </w:p>
    <w:p w14:paraId="1F877ABF" w14:textId="31565ABE" w:rsidR="00B600E5" w:rsidRPr="00E22673" w:rsidRDefault="00B600E5" w:rsidP="00E22673">
      <w:pPr>
        <w:pStyle w:val="ListParagraph"/>
        <w:numPr>
          <w:ilvl w:val="0"/>
          <w:numId w:val="75"/>
        </w:numPr>
        <w:contextualSpacing w:val="0"/>
        <w:rPr>
          <w:rFonts w:cs="Arial"/>
        </w:rPr>
      </w:pPr>
      <w:r w:rsidRPr="00E22673">
        <w:rPr>
          <w:rFonts w:cs="Arial"/>
        </w:rPr>
        <w:t>Jurisdictional – across an en</w:t>
      </w:r>
      <w:r w:rsidR="00D35542">
        <w:rPr>
          <w:rFonts w:cs="Arial"/>
        </w:rPr>
        <w:t>tire state or territory</w:t>
      </w:r>
    </w:p>
    <w:p w14:paraId="2B7CBFD7" w14:textId="77777777" w:rsidR="00B600E5" w:rsidRPr="00E22673" w:rsidRDefault="00B600E5" w:rsidP="00E22673">
      <w:pPr>
        <w:pStyle w:val="ListParagraph"/>
        <w:numPr>
          <w:ilvl w:val="0"/>
          <w:numId w:val="75"/>
        </w:numPr>
        <w:contextualSpacing w:val="0"/>
        <w:rPr>
          <w:rFonts w:cs="Arial"/>
        </w:rPr>
      </w:pPr>
      <w:r w:rsidRPr="00E22673">
        <w:rPr>
          <w:rFonts w:cs="Arial"/>
        </w:rPr>
        <w:t>Multi jurisdictional – across more than one state or territory</w:t>
      </w:r>
    </w:p>
    <w:p w14:paraId="6BD85566" w14:textId="6807CEE6" w:rsidR="00B600E5" w:rsidRPr="00E22673" w:rsidRDefault="00B600E5" w:rsidP="00E22673">
      <w:pPr>
        <w:pStyle w:val="ListParagraph"/>
        <w:numPr>
          <w:ilvl w:val="0"/>
          <w:numId w:val="75"/>
        </w:numPr>
        <w:contextualSpacing w:val="0"/>
        <w:rPr>
          <w:rFonts w:cs="Arial"/>
        </w:rPr>
      </w:pPr>
      <w:r w:rsidRPr="00E22673">
        <w:rPr>
          <w:rFonts w:cs="Arial"/>
        </w:rPr>
        <w:t>National – across all states and territories</w:t>
      </w:r>
      <w:r w:rsidR="00D35542">
        <w:rPr>
          <w:rFonts w:cs="Arial"/>
        </w:rPr>
        <w:t>.</w:t>
      </w:r>
    </w:p>
    <w:p w14:paraId="65511008" w14:textId="77777777" w:rsidR="00B600E5" w:rsidRPr="00E22673" w:rsidRDefault="00B600E5" w:rsidP="00E22673">
      <w:pPr>
        <w:rPr>
          <w:rFonts w:cs="Arial"/>
        </w:rPr>
      </w:pPr>
      <w:r w:rsidRPr="00E22673">
        <w:rPr>
          <w:rFonts w:cs="Arial"/>
        </w:rPr>
        <w:t>Where organisations who represent similar cohorts of people in different jurisdictions (</w:t>
      </w:r>
      <w:r w:rsidR="00E13F4B" w:rsidRPr="00E22673">
        <w:rPr>
          <w:rFonts w:cs="Arial"/>
        </w:rPr>
        <w:t>e.g.</w:t>
      </w:r>
      <w:r w:rsidRPr="00E22673">
        <w:rPr>
          <w:rFonts w:cs="Arial"/>
        </w:rPr>
        <w:t xml:space="preserve"> various state / territory based organisations representing people with sensory, physical or cognitive impairments) it is preferable that a single con</w:t>
      </w:r>
      <w:r w:rsidR="0091450C" w:rsidRPr="00E22673">
        <w:rPr>
          <w:rFonts w:cs="Arial"/>
        </w:rPr>
        <w:t>sortia application is submitted</w:t>
      </w:r>
      <w:r w:rsidR="00D24E42" w:rsidRPr="00E22673">
        <w:rPr>
          <w:rFonts w:cs="Arial"/>
        </w:rPr>
        <w:t>.</w:t>
      </w:r>
    </w:p>
    <w:p w14:paraId="71E0E4FC" w14:textId="77777777" w:rsidR="006D573C" w:rsidRPr="004D7201" w:rsidRDefault="006D573C" w:rsidP="004D7201">
      <w:pPr>
        <w:pStyle w:val="Heading3"/>
        <w:rPr>
          <w:rStyle w:val="Heading2Char"/>
          <w:rFonts w:cs="Arial"/>
          <w:bCs/>
          <w:iCs/>
          <w:sz w:val="24"/>
        </w:rPr>
      </w:pPr>
      <w:bookmarkStart w:id="111" w:name="_Toc16774092"/>
      <w:r w:rsidRPr="004D7201">
        <w:t>M</w:t>
      </w:r>
      <w:r w:rsidRPr="004D7201">
        <w:rPr>
          <w:rStyle w:val="Heading2Char"/>
          <w:rFonts w:cs="Arial"/>
          <w:bCs/>
          <w:iCs/>
          <w:sz w:val="24"/>
        </w:rPr>
        <w:t xml:space="preserve">ultiple </w:t>
      </w:r>
      <w:r w:rsidR="00E13F4B">
        <w:rPr>
          <w:rStyle w:val="Heading2Char"/>
          <w:rFonts w:cs="Arial"/>
          <w:bCs/>
          <w:iCs/>
          <w:sz w:val="24"/>
        </w:rPr>
        <w:t>a</w:t>
      </w:r>
      <w:r w:rsidRPr="004D7201">
        <w:rPr>
          <w:rStyle w:val="Heading2Char"/>
          <w:rFonts w:cs="Arial"/>
          <w:bCs/>
          <w:iCs/>
          <w:sz w:val="24"/>
        </w:rPr>
        <w:t>pplications</w:t>
      </w:r>
      <w:bookmarkEnd w:id="111"/>
    </w:p>
    <w:p w14:paraId="5BBD8ED5" w14:textId="70573024" w:rsidR="0040427E" w:rsidRPr="00E22673" w:rsidRDefault="0040427E" w:rsidP="00E22673">
      <w:pPr>
        <w:rPr>
          <w:rFonts w:cs="Arial"/>
        </w:rPr>
      </w:pPr>
      <w:r w:rsidRPr="00E22673">
        <w:rPr>
          <w:rFonts w:cs="Arial"/>
        </w:rPr>
        <w:t xml:space="preserve">Where an organisation submits multiple applications </w:t>
      </w:r>
      <w:r w:rsidR="0074641F">
        <w:rPr>
          <w:rFonts w:cs="Arial"/>
        </w:rPr>
        <w:t>that</w:t>
      </w:r>
      <w:r w:rsidRPr="00E22673">
        <w:rPr>
          <w:rFonts w:cs="Arial"/>
        </w:rPr>
        <w:t xml:space="preserve"> exceed the allowable number of applications as outlined in Section </w:t>
      </w:r>
      <w:r w:rsidR="000E4B74" w:rsidRPr="00E22673">
        <w:rPr>
          <w:rFonts w:cs="Arial"/>
        </w:rPr>
        <w:t>6.1</w:t>
      </w:r>
      <w:r w:rsidRPr="00E22673">
        <w:rPr>
          <w:rFonts w:cs="Arial"/>
        </w:rPr>
        <w:t>, only the application</w:t>
      </w:r>
      <w:r w:rsidR="00213E81" w:rsidRPr="00E22673">
        <w:rPr>
          <w:rFonts w:cs="Arial"/>
        </w:rPr>
        <w:t>/s</w:t>
      </w:r>
      <w:r w:rsidRPr="00E22673">
        <w:rPr>
          <w:rFonts w:cs="Arial"/>
        </w:rPr>
        <w:t xml:space="preserve"> received closest to the closing date</w:t>
      </w:r>
      <w:r w:rsidR="00D35542">
        <w:rPr>
          <w:rFonts w:cs="Arial"/>
        </w:rPr>
        <w:t xml:space="preserve"> will be accepted and assessed.</w:t>
      </w:r>
    </w:p>
    <w:p w14:paraId="121D61D1" w14:textId="77777777" w:rsidR="00B04008" w:rsidRPr="00164534" w:rsidRDefault="00B04008" w:rsidP="001505F4">
      <w:pPr>
        <w:pStyle w:val="Heading3"/>
      </w:pPr>
      <w:bookmarkStart w:id="112" w:name="_Toc5356013"/>
      <w:bookmarkStart w:id="113" w:name="_Toc16774093"/>
      <w:r w:rsidRPr="00164534">
        <w:t xml:space="preserve">Application </w:t>
      </w:r>
      <w:r w:rsidR="00E13F4B">
        <w:t>r</w:t>
      </w:r>
      <w:r w:rsidRPr="00164534">
        <w:t>equirements</w:t>
      </w:r>
      <w:bookmarkEnd w:id="112"/>
      <w:bookmarkEnd w:id="113"/>
    </w:p>
    <w:p w14:paraId="0C3E39A3" w14:textId="5BB279A9" w:rsidR="006740D4" w:rsidRPr="00E22673" w:rsidRDefault="00C347D8" w:rsidP="00E22673">
      <w:pPr>
        <w:pStyle w:val="ListBullet"/>
        <w:numPr>
          <w:ilvl w:val="0"/>
          <w:numId w:val="0"/>
        </w:numPr>
        <w:spacing w:after="120"/>
        <w:ind w:left="360" w:hanging="360"/>
        <w:rPr>
          <w:rFonts w:cs="Arial"/>
        </w:rPr>
      </w:pPr>
      <w:r w:rsidRPr="00E22673">
        <w:rPr>
          <w:rFonts w:cs="Arial"/>
        </w:rPr>
        <w:t>To apply you must</w:t>
      </w:r>
      <w:r w:rsidR="006740D4" w:rsidRPr="00E22673">
        <w:rPr>
          <w:rFonts w:cs="Arial"/>
        </w:rPr>
        <w:t>:</w:t>
      </w:r>
    </w:p>
    <w:p w14:paraId="4A35EA38" w14:textId="77777777" w:rsidR="000644EE" w:rsidRPr="00E22673" w:rsidRDefault="00C347D8" w:rsidP="00E22673">
      <w:pPr>
        <w:pStyle w:val="ListBullet"/>
        <w:spacing w:after="120"/>
        <w:rPr>
          <w:rFonts w:cs="Arial"/>
        </w:rPr>
      </w:pPr>
      <w:r w:rsidRPr="00E22673">
        <w:rPr>
          <w:rFonts w:cs="Arial"/>
        </w:rPr>
        <w:t xml:space="preserve">complete the online application form on </w:t>
      </w:r>
      <w:hyperlink r:id="rId32" w:history="1">
        <w:r w:rsidR="006740D4" w:rsidRPr="00E22673">
          <w:rPr>
            <w:rStyle w:val="Hyperlink"/>
            <w:rFonts w:cs="Arial"/>
          </w:rPr>
          <w:t>GrantConnect</w:t>
        </w:r>
      </w:hyperlink>
      <w:r w:rsidR="00BA18AE" w:rsidRPr="00E22673">
        <w:rPr>
          <w:rStyle w:val="Hyperlink"/>
          <w:rFonts w:cs="Arial"/>
          <w:u w:val="none"/>
        </w:rPr>
        <w:t xml:space="preserve"> </w:t>
      </w:r>
      <w:r w:rsidR="00BA18AE" w:rsidRPr="0074641F">
        <w:rPr>
          <w:rStyle w:val="Hyperlink"/>
          <w:rFonts w:cs="Arial"/>
          <w:color w:val="auto"/>
          <w:u w:val="none"/>
        </w:rPr>
        <w:t>or</w:t>
      </w:r>
      <w:r w:rsidR="00BA18AE" w:rsidRPr="00E22673">
        <w:rPr>
          <w:rStyle w:val="Hyperlink"/>
          <w:rFonts w:cs="Arial"/>
          <w:u w:val="none"/>
        </w:rPr>
        <w:t xml:space="preserve"> </w:t>
      </w:r>
      <w:hyperlink r:id="rId33" w:history="1">
        <w:r w:rsidR="00BA18AE" w:rsidRPr="00E22673">
          <w:rPr>
            <w:rStyle w:val="Hyperlink"/>
            <w:rFonts w:cs="Arial"/>
          </w:rPr>
          <w:t>Community Grants Hub</w:t>
        </w:r>
      </w:hyperlink>
      <w:r w:rsidR="00BA18AE" w:rsidRPr="00E22673">
        <w:rPr>
          <w:rStyle w:val="Hyperlink"/>
          <w:rFonts w:cs="Arial"/>
        </w:rPr>
        <w:t xml:space="preserve"> </w:t>
      </w:r>
    </w:p>
    <w:p w14:paraId="1167558A" w14:textId="77777777" w:rsidR="00C347D8" w:rsidRPr="00E22673" w:rsidRDefault="00C347D8" w:rsidP="00E22673">
      <w:pPr>
        <w:pStyle w:val="ListBullet"/>
        <w:spacing w:after="120"/>
        <w:rPr>
          <w:rFonts w:cs="Arial"/>
        </w:rPr>
      </w:pPr>
      <w:r w:rsidRPr="00E22673">
        <w:rPr>
          <w:rFonts w:cs="Arial"/>
        </w:rPr>
        <w:t>provide all the information requested</w:t>
      </w:r>
    </w:p>
    <w:p w14:paraId="444957E3" w14:textId="77777777" w:rsidR="00C347D8" w:rsidRPr="00E22673" w:rsidRDefault="00C347D8" w:rsidP="00E22673">
      <w:pPr>
        <w:pStyle w:val="ListBullet"/>
        <w:spacing w:after="120"/>
        <w:rPr>
          <w:rFonts w:cs="Arial"/>
        </w:rPr>
      </w:pPr>
      <w:r w:rsidRPr="00E22673">
        <w:rPr>
          <w:rFonts w:cs="Arial"/>
        </w:rPr>
        <w:t xml:space="preserve">address all eligibility </w:t>
      </w:r>
      <w:r w:rsidR="000644EE" w:rsidRPr="00E22673">
        <w:rPr>
          <w:rFonts w:cs="Arial"/>
        </w:rPr>
        <w:t xml:space="preserve">criteria </w:t>
      </w:r>
      <w:r w:rsidRPr="00E22673">
        <w:rPr>
          <w:rFonts w:cs="Arial"/>
        </w:rPr>
        <w:t>and assessment criteria</w:t>
      </w:r>
    </w:p>
    <w:p w14:paraId="4CBD879D" w14:textId="77777777" w:rsidR="00C347D8" w:rsidRPr="00E22673" w:rsidRDefault="00C347D8" w:rsidP="00E22673">
      <w:pPr>
        <w:pStyle w:val="ListBullet"/>
        <w:spacing w:after="120"/>
        <w:rPr>
          <w:rFonts w:cs="Arial"/>
        </w:rPr>
      </w:pPr>
      <w:r w:rsidRPr="00E22673">
        <w:rPr>
          <w:rFonts w:cs="Arial"/>
        </w:rPr>
        <w:t>include all necessary attachments</w:t>
      </w:r>
    </w:p>
    <w:p w14:paraId="1E087E4F" w14:textId="77777777" w:rsidR="00554BA4" w:rsidRPr="00E22673" w:rsidRDefault="00554BA4" w:rsidP="00E22673">
      <w:pPr>
        <w:pStyle w:val="ListBullet"/>
        <w:spacing w:after="120"/>
        <w:rPr>
          <w:rFonts w:cs="Arial"/>
        </w:rPr>
      </w:pPr>
      <w:r w:rsidRPr="00E22673">
        <w:rPr>
          <w:rFonts w:cs="Arial"/>
        </w:rPr>
        <w:t xml:space="preserve">submit your application/s to the Community Grants Hub by 11.00PM AEST on </w:t>
      </w:r>
      <w:r w:rsidR="00677FCB" w:rsidRPr="00E22673">
        <w:rPr>
          <w:rFonts w:cs="Arial"/>
        </w:rPr>
        <w:t xml:space="preserve">Monday </w:t>
      </w:r>
      <w:r w:rsidR="009F5837" w:rsidRPr="00E22673">
        <w:rPr>
          <w:rFonts w:cs="Arial"/>
        </w:rPr>
        <w:br/>
      </w:r>
      <w:r w:rsidR="00677FCB" w:rsidRPr="00E22673">
        <w:rPr>
          <w:rFonts w:cs="Arial"/>
        </w:rPr>
        <w:t>30</w:t>
      </w:r>
      <w:r w:rsidRPr="00E22673">
        <w:rPr>
          <w:rFonts w:cs="Arial"/>
        </w:rPr>
        <w:t xml:space="preserve"> September </w:t>
      </w:r>
      <w:r w:rsidR="00164534" w:rsidRPr="00E22673">
        <w:rPr>
          <w:rFonts w:cs="Arial"/>
        </w:rPr>
        <w:t xml:space="preserve">2019 </w:t>
      </w:r>
      <w:r w:rsidRPr="00E22673">
        <w:rPr>
          <w:rFonts w:cs="Arial"/>
        </w:rPr>
        <w:t>(</w:t>
      </w:r>
      <w:r w:rsidRPr="00E22673">
        <w:rPr>
          <w:rFonts w:cs="Arial"/>
          <w:b/>
        </w:rPr>
        <w:t>closing date and time</w:t>
      </w:r>
      <w:r w:rsidRPr="00E22673">
        <w:rPr>
          <w:rFonts w:cs="Arial"/>
        </w:rPr>
        <w:t>).</w:t>
      </w:r>
    </w:p>
    <w:p w14:paraId="46E2623C" w14:textId="77777777" w:rsidR="00F96204" w:rsidRPr="00E22673" w:rsidRDefault="00FA2CD8" w:rsidP="00E22673">
      <w:pPr>
        <w:pStyle w:val="ListBullet"/>
        <w:numPr>
          <w:ilvl w:val="0"/>
          <w:numId w:val="0"/>
        </w:numPr>
        <w:spacing w:after="120"/>
        <w:rPr>
          <w:rFonts w:cs="Arial"/>
        </w:rPr>
      </w:pPr>
      <w:r w:rsidRPr="00E22673">
        <w:rPr>
          <w:rFonts w:cs="Arial"/>
        </w:rPr>
        <w:lastRenderedPageBreak/>
        <w:t>We</w:t>
      </w:r>
      <w:r w:rsidR="00F96204" w:rsidRPr="00E22673">
        <w:rPr>
          <w:rFonts w:cs="Arial"/>
        </w:rPr>
        <w:t xml:space="preserve"> will not provide application forms or accept applications for this grant opportunity by fax or mail.</w:t>
      </w:r>
    </w:p>
    <w:p w14:paraId="75DF60D9" w14:textId="77777777" w:rsidR="00DD159B" w:rsidRPr="00E22673" w:rsidRDefault="00A3719C" w:rsidP="00E22673">
      <w:pPr>
        <w:rPr>
          <w:rFonts w:cs="Arial"/>
        </w:rPr>
      </w:pPr>
      <w:r w:rsidRPr="00E22673">
        <w:rPr>
          <w:rFonts w:cs="Arial"/>
        </w:rPr>
        <w:t xml:space="preserve">The application form includes help information. </w:t>
      </w:r>
      <w:r w:rsidR="00C347D8" w:rsidRPr="00E22673">
        <w:rPr>
          <w:rFonts w:cs="Arial"/>
        </w:rPr>
        <w:t xml:space="preserve">You are responsible for </w:t>
      </w:r>
      <w:r w:rsidR="00C37B9D" w:rsidRPr="00E22673">
        <w:rPr>
          <w:rFonts w:cs="Arial"/>
        </w:rPr>
        <w:t>making sure</w:t>
      </w:r>
      <w:r w:rsidR="00C347D8" w:rsidRPr="00E22673">
        <w:rPr>
          <w:rFonts w:cs="Arial"/>
        </w:rPr>
        <w:t xml:space="preserve"> your application is complete and accurate. Giving false or misleading information</w:t>
      </w:r>
      <w:r w:rsidR="006567FA" w:rsidRPr="00E22673">
        <w:rPr>
          <w:rFonts w:cs="Arial"/>
        </w:rPr>
        <w:t xml:space="preserve"> </w:t>
      </w:r>
      <w:r w:rsidR="00C347D8" w:rsidRPr="00E22673">
        <w:rPr>
          <w:rFonts w:cs="Arial"/>
        </w:rPr>
        <w:t>is a serious offence under the</w:t>
      </w:r>
      <w:r w:rsidR="0008479B" w:rsidRPr="00E22673">
        <w:rPr>
          <w:rStyle w:val="Hyperlink"/>
          <w:rFonts w:cs="Arial"/>
          <w:i/>
        </w:rPr>
        <w:t xml:space="preserve"> </w:t>
      </w:r>
      <w:hyperlink r:id="rId34" w:history="1">
        <w:r w:rsidR="0008479B" w:rsidRPr="00E22673">
          <w:rPr>
            <w:rStyle w:val="Hyperlink"/>
            <w:rFonts w:cs="Arial"/>
            <w:i/>
          </w:rPr>
          <w:t>Criminal Code 1995</w:t>
        </w:r>
      </w:hyperlink>
      <w:r w:rsidR="00C347D8" w:rsidRPr="00E22673">
        <w:rPr>
          <w:rFonts w:cs="Arial"/>
        </w:rPr>
        <w:t xml:space="preserve"> </w:t>
      </w:r>
      <w:r w:rsidR="00BD16D3" w:rsidRPr="00E22673">
        <w:rPr>
          <w:rFonts w:cs="Arial"/>
        </w:rPr>
        <w:t xml:space="preserve">and </w:t>
      </w:r>
      <w:r w:rsidR="006567FA" w:rsidRPr="00E22673">
        <w:rPr>
          <w:rFonts w:cs="Arial"/>
        </w:rPr>
        <w:t>w</w:t>
      </w:r>
      <w:r w:rsidR="00C347D8" w:rsidRPr="00E22673">
        <w:rPr>
          <w:rFonts w:cs="Arial"/>
        </w:rPr>
        <w:t xml:space="preserve">e will investigate any false or misleading information and </w:t>
      </w:r>
      <w:r w:rsidR="00BE551F" w:rsidRPr="00E22673">
        <w:rPr>
          <w:rFonts w:cs="Arial"/>
        </w:rPr>
        <w:t>may exclude</w:t>
      </w:r>
      <w:r w:rsidR="00C347D8" w:rsidRPr="00E22673">
        <w:rPr>
          <w:rFonts w:cs="Arial"/>
        </w:rPr>
        <w:t xml:space="preserve"> your application from further consideration.</w:t>
      </w:r>
    </w:p>
    <w:p w14:paraId="159368DC" w14:textId="77777777" w:rsidR="008C59DB" w:rsidRPr="00E22673" w:rsidRDefault="008C59DB" w:rsidP="00E22673">
      <w:pPr>
        <w:rPr>
          <w:rFonts w:cs="Arial"/>
        </w:rPr>
      </w:pPr>
      <w:r w:rsidRPr="00E22673">
        <w:rPr>
          <w:rFonts w:cs="Arial"/>
        </w:rPr>
        <w:t>If you need more help about the application process</w:t>
      </w:r>
      <w:r w:rsidR="00E145FD" w:rsidRPr="00E22673">
        <w:rPr>
          <w:rFonts w:cs="Arial"/>
        </w:rPr>
        <w:t xml:space="preserve">, submitting an application online, </w:t>
      </w:r>
      <w:r w:rsidRPr="00E22673">
        <w:rPr>
          <w:rFonts w:cs="Arial"/>
        </w:rPr>
        <w:t xml:space="preserve">have any technical difficulties or find an error in your application after submission, but before the closing date and time, you should contact the Community Grants Hub immediately on 1800 020 283 or email </w:t>
      </w:r>
      <w:hyperlink r:id="rId35" w:history="1">
        <w:r w:rsidRPr="00E22673">
          <w:rPr>
            <w:rStyle w:val="Hyperlink"/>
            <w:rFonts w:cs="Arial"/>
          </w:rPr>
          <w:t>support@communitygrants.gov.au</w:t>
        </w:r>
      </w:hyperlink>
      <w:r w:rsidRPr="00E22673">
        <w:rPr>
          <w:rFonts w:cs="Arial"/>
        </w:rPr>
        <w:t xml:space="preserve">. </w:t>
      </w:r>
    </w:p>
    <w:p w14:paraId="532A757F" w14:textId="4607CF02" w:rsidR="008C59DB" w:rsidRPr="00E22673" w:rsidRDefault="008C59DB" w:rsidP="00E22673">
      <w:pPr>
        <w:rPr>
          <w:rFonts w:cs="Arial"/>
        </w:rPr>
      </w:pPr>
      <w:r w:rsidRPr="00E22673">
        <w:rPr>
          <w:rFonts w:cs="Arial"/>
        </w:rPr>
        <w:t>You cannot change your application a</w:t>
      </w:r>
      <w:r w:rsidR="00D35542">
        <w:rPr>
          <w:rFonts w:cs="Arial"/>
        </w:rPr>
        <w:t>fter the closing date and time.</w:t>
      </w:r>
    </w:p>
    <w:p w14:paraId="1EEA5E1C" w14:textId="1A07F025" w:rsidR="00C347D8" w:rsidRPr="00E22673" w:rsidRDefault="008C59DB" w:rsidP="00E22673">
      <w:pPr>
        <w:rPr>
          <w:rFonts w:cs="Arial"/>
        </w:rPr>
      </w:pPr>
      <w:r w:rsidRPr="00E22673">
        <w:rPr>
          <w:rFonts w:cs="Arial"/>
        </w:rPr>
        <w:t xml:space="preserve">If we find an error or something missing, we may ask you for clarification or additional information. This will not change the nature of your application and no additional information, which would materially change your application, will be taken into consideration after the closing date and time. For further information on late applications please refer to Section </w:t>
      </w:r>
      <w:r w:rsidR="0091450C" w:rsidRPr="00E22673">
        <w:rPr>
          <w:rFonts w:cs="Arial"/>
        </w:rPr>
        <w:t>6.7</w:t>
      </w:r>
      <w:r w:rsidRPr="00E22673">
        <w:rPr>
          <w:rFonts w:cs="Arial"/>
        </w:rPr>
        <w:t xml:space="preserve"> below.</w:t>
      </w:r>
      <w:r w:rsidR="005D4A89" w:rsidRPr="00E22673">
        <w:rPr>
          <w:rFonts w:cs="Arial"/>
        </w:rPr>
        <w:t xml:space="preserve"> </w:t>
      </w:r>
      <w:r w:rsidR="00C347D8" w:rsidRPr="00E22673">
        <w:rPr>
          <w:rFonts w:cs="Arial"/>
        </w:rPr>
        <w:t>You should keep a copy of your application and any supporting doc</w:t>
      </w:r>
      <w:r w:rsidR="00D35542">
        <w:rPr>
          <w:rFonts w:cs="Arial"/>
        </w:rPr>
        <w:t>uments.</w:t>
      </w:r>
    </w:p>
    <w:p w14:paraId="20290AE7" w14:textId="482D9BF4" w:rsidR="00C347D8" w:rsidRPr="00E22673" w:rsidRDefault="000220D6" w:rsidP="00E22673">
      <w:pPr>
        <w:rPr>
          <w:rFonts w:cs="Arial"/>
        </w:rPr>
      </w:pPr>
      <w:r w:rsidRPr="00E22673">
        <w:rPr>
          <w:rFonts w:cs="Arial"/>
        </w:rPr>
        <w:t xml:space="preserve">You will receive an automated notification acknowledging </w:t>
      </w:r>
      <w:r w:rsidR="00C347D8" w:rsidRPr="00E22673">
        <w:rPr>
          <w:rFonts w:cs="Arial"/>
        </w:rPr>
        <w:t>th</w:t>
      </w:r>
      <w:r w:rsidRPr="00E22673">
        <w:rPr>
          <w:rFonts w:cs="Arial"/>
        </w:rPr>
        <w:t>e</w:t>
      </w:r>
      <w:r w:rsidR="00C347D8" w:rsidRPr="00E22673">
        <w:rPr>
          <w:rFonts w:cs="Arial"/>
        </w:rPr>
        <w:t xml:space="preserve"> </w:t>
      </w:r>
      <w:r w:rsidRPr="00E22673">
        <w:rPr>
          <w:rFonts w:cs="Arial"/>
        </w:rPr>
        <w:t xml:space="preserve">receipt </w:t>
      </w:r>
      <w:r w:rsidR="005E08F7" w:rsidRPr="00E22673">
        <w:rPr>
          <w:rFonts w:cs="Arial"/>
        </w:rPr>
        <w:t xml:space="preserve">of </w:t>
      </w:r>
      <w:r w:rsidRPr="00E22673">
        <w:rPr>
          <w:rFonts w:cs="Arial"/>
        </w:rPr>
        <w:t>y</w:t>
      </w:r>
      <w:r w:rsidR="00C347D8" w:rsidRPr="00E22673">
        <w:rPr>
          <w:rFonts w:cs="Arial"/>
        </w:rPr>
        <w:t>our application</w:t>
      </w:r>
      <w:r w:rsidRPr="00E22673">
        <w:rPr>
          <w:rFonts w:cs="Arial"/>
        </w:rPr>
        <w:t>.</w:t>
      </w:r>
      <w:r w:rsidR="006D1639">
        <w:rPr>
          <w:rFonts w:cs="Arial"/>
        </w:rPr>
        <w:t xml:space="preserve"> </w:t>
      </w:r>
      <w:r w:rsidR="00D22AA4" w:rsidRPr="00E22673">
        <w:rPr>
          <w:rFonts w:cs="Arial"/>
        </w:rPr>
        <w:t>Please keep a record of your application ID to assist with any follow up information or enquiries you may have in relation to your application.</w:t>
      </w:r>
    </w:p>
    <w:p w14:paraId="6193F245" w14:textId="48ACBF9E" w:rsidR="003F6A1B" w:rsidRDefault="00C30BE0" w:rsidP="001505F4">
      <w:pPr>
        <w:pStyle w:val="Heading3"/>
      </w:pPr>
      <w:bookmarkStart w:id="114" w:name="_Toc525295534"/>
      <w:bookmarkStart w:id="115" w:name="_Toc525552132"/>
      <w:bookmarkStart w:id="116" w:name="_Toc525722832"/>
      <w:bookmarkStart w:id="117" w:name="_Toc16774094"/>
      <w:bookmarkEnd w:id="114"/>
      <w:bookmarkEnd w:id="115"/>
      <w:bookmarkEnd w:id="116"/>
      <w:r>
        <w:t>Request for assistance in submitting application</w:t>
      </w:r>
      <w:bookmarkEnd w:id="117"/>
    </w:p>
    <w:p w14:paraId="03C21D4F" w14:textId="77777777" w:rsidR="00197179" w:rsidRPr="00E22673" w:rsidRDefault="00197179" w:rsidP="00E22673">
      <w:pPr>
        <w:rPr>
          <w:rFonts w:cs="Arial"/>
        </w:rPr>
      </w:pPr>
      <w:r w:rsidRPr="00E22673">
        <w:rPr>
          <w:rFonts w:cs="Arial"/>
        </w:rPr>
        <w:t xml:space="preserve">If you are unable to </w:t>
      </w:r>
      <w:r w:rsidR="00C30BE0" w:rsidRPr="00E22673">
        <w:rPr>
          <w:rFonts w:cs="Arial"/>
        </w:rPr>
        <w:t xml:space="preserve">prepare and </w:t>
      </w:r>
      <w:r w:rsidRPr="00E22673">
        <w:rPr>
          <w:rFonts w:cs="Arial"/>
        </w:rPr>
        <w:t>submit your application using the online form</w:t>
      </w:r>
      <w:r w:rsidR="00A34F99" w:rsidRPr="00E22673">
        <w:rPr>
          <w:rFonts w:cs="Arial"/>
        </w:rPr>
        <w:t xml:space="preserve"> because the form is not fully accessible to you, </w:t>
      </w:r>
      <w:r w:rsidRPr="00E22673">
        <w:rPr>
          <w:rFonts w:cs="Arial"/>
        </w:rPr>
        <w:t xml:space="preserve">you can request </w:t>
      </w:r>
      <w:r w:rsidR="00C30BE0" w:rsidRPr="00E22673">
        <w:rPr>
          <w:rFonts w:cs="Arial"/>
        </w:rPr>
        <w:t xml:space="preserve">assistance by emailing </w:t>
      </w:r>
      <w:r w:rsidRPr="00E22673">
        <w:rPr>
          <w:rFonts w:cs="Arial"/>
        </w:rPr>
        <w:t>the Community Grants Hub</w:t>
      </w:r>
      <w:r w:rsidR="00C30BE0" w:rsidRPr="00E22673">
        <w:rPr>
          <w:rFonts w:cs="Arial"/>
        </w:rPr>
        <w:t xml:space="preserve"> at</w:t>
      </w:r>
      <w:r w:rsidRPr="00E22673">
        <w:rPr>
          <w:rFonts w:cs="Arial"/>
        </w:rPr>
        <w:t xml:space="preserve"> </w:t>
      </w:r>
      <w:hyperlink r:id="rId36" w:history="1">
        <w:r w:rsidRPr="00E22673">
          <w:rPr>
            <w:rStyle w:val="Hyperlink"/>
            <w:rFonts w:cs="Arial"/>
          </w:rPr>
          <w:t>support@communitygrants.gov.au</w:t>
        </w:r>
      </w:hyperlink>
      <w:r w:rsidR="00C30BE0" w:rsidRPr="00E22673">
        <w:rPr>
          <w:rFonts w:cs="Arial"/>
        </w:rPr>
        <w:t xml:space="preserve"> or calling the Community Grants Hub hotline on 1800 020 283.</w:t>
      </w:r>
    </w:p>
    <w:p w14:paraId="48EB03D0" w14:textId="02B50AE4" w:rsidR="00197179" w:rsidRPr="00E22673" w:rsidRDefault="00197179" w:rsidP="00E22673">
      <w:pPr>
        <w:rPr>
          <w:rFonts w:cs="Arial"/>
        </w:rPr>
      </w:pPr>
      <w:r w:rsidRPr="00E22673">
        <w:rPr>
          <w:rFonts w:cs="Arial"/>
        </w:rPr>
        <w:t xml:space="preserve">Please state the reason the </w:t>
      </w:r>
      <w:r w:rsidR="00C30BE0" w:rsidRPr="00E22673">
        <w:rPr>
          <w:rFonts w:cs="Arial"/>
        </w:rPr>
        <w:t>onl</w:t>
      </w:r>
      <w:r w:rsidRPr="00E22673">
        <w:rPr>
          <w:rFonts w:cs="Arial"/>
        </w:rPr>
        <w:t>ine application</w:t>
      </w:r>
      <w:r w:rsidR="00A34F99" w:rsidRPr="00E22673">
        <w:rPr>
          <w:rFonts w:cs="Arial"/>
        </w:rPr>
        <w:t xml:space="preserve"> is not fully accessible to you. A</w:t>
      </w:r>
      <w:r w:rsidRPr="00E22673">
        <w:rPr>
          <w:rFonts w:cs="Arial"/>
        </w:rPr>
        <w:t xml:space="preserve">llow up to three full business days for the Hub to provide you with </w:t>
      </w:r>
      <w:r w:rsidR="00A34F99" w:rsidRPr="00E22673">
        <w:rPr>
          <w:rFonts w:cs="Arial"/>
        </w:rPr>
        <w:t>a response about w</w:t>
      </w:r>
      <w:r w:rsidR="00D35542">
        <w:rPr>
          <w:rFonts w:cs="Arial"/>
        </w:rPr>
        <w:t>hat assistance can be provided.</w:t>
      </w:r>
    </w:p>
    <w:p w14:paraId="7AFE3187" w14:textId="77777777" w:rsidR="00DB695B" w:rsidRDefault="00DB695B" w:rsidP="001505F4">
      <w:pPr>
        <w:pStyle w:val="Heading3"/>
      </w:pPr>
      <w:bookmarkStart w:id="118" w:name="_Toc16774095"/>
      <w:r>
        <w:t>Attachments to the application</w:t>
      </w:r>
      <w:bookmarkEnd w:id="118"/>
    </w:p>
    <w:p w14:paraId="04BF08A0" w14:textId="77777777" w:rsidR="00B218FD" w:rsidRPr="00E22673" w:rsidRDefault="00B218FD" w:rsidP="00E22673">
      <w:pPr>
        <w:rPr>
          <w:rFonts w:cs="Arial"/>
        </w:rPr>
      </w:pPr>
      <w:r w:rsidRPr="00E22673">
        <w:rPr>
          <w:rFonts w:cs="Arial"/>
        </w:rPr>
        <w:t>All of the following documents should</w:t>
      </w:r>
      <w:r w:rsidRPr="00E22673">
        <w:rPr>
          <w:rFonts w:cs="Arial"/>
          <w:b/>
        </w:rPr>
        <w:t xml:space="preserve"> </w:t>
      </w:r>
      <w:r w:rsidRPr="00E22673">
        <w:rPr>
          <w:rFonts w:cs="Arial"/>
        </w:rPr>
        <w:t>be attached to your application for it to be considered compliant and for it to proceed to assessment. Templates are provided for your use with the grant opportunity documents as specified</w:t>
      </w:r>
      <w:r w:rsidR="00096414">
        <w:rPr>
          <w:rFonts w:cs="Arial"/>
        </w:rPr>
        <w:t>:</w:t>
      </w:r>
    </w:p>
    <w:p w14:paraId="2FBA89EA" w14:textId="77777777" w:rsidR="002216AD" w:rsidRPr="00E22673" w:rsidRDefault="002216AD" w:rsidP="00E22673">
      <w:pPr>
        <w:pStyle w:val="ListBullet"/>
        <w:spacing w:after="120"/>
        <w:rPr>
          <w:rFonts w:cs="Arial"/>
        </w:rPr>
      </w:pPr>
      <w:r w:rsidRPr="00E22673">
        <w:rPr>
          <w:rFonts w:cs="Arial"/>
        </w:rPr>
        <w:t>Project Indicative Budget (template available on the Community Grants Hub website)</w:t>
      </w:r>
    </w:p>
    <w:p w14:paraId="22499ACB" w14:textId="77777777" w:rsidR="00AF64CA" w:rsidRPr="00E22673" w:rsidRDefault="00F00F7B" w:rsidP="00E22673">
      <w:pPr>
        <w:pStyle w:val="ListBullet"/>
        <w:spacing w:after="120"/>
        <w:rPr>
          <w:rFonts w:cs="Arial"/>
        </w:rPr>
      </w:pPr>
      <w:r w:rsidRPr="00E22673">
        <w:rPr>
          <w:rFonts w:cs="Arial"/>
        </w:rPr>
        <w:t>Activity Project Plan</w:t>
      </w:r>
    </w:p>
    <w:p w14:paraId="7CC42DD7" w14:textId="7B3308B8" w:rsidR="00E24126" w:rsidRPr="00E22673" w:rsidRDefault="00E24126" w:rsidP="00E22673">
      <w:pPr>
        <w:pStyle w:val="ListBullet"/>
        <w:spacing w:after="120"/>
        <w:rPr>
          <w:rFonts w:cs="Arial"/>
        </w:rPr>
      </w:pPr>
      <w:r w:rsidRPr="00E22673">
        <w:rPr>
          <w:rFonts w:cs="Arial"/>
        </w:rPr>
        <w:t xml:space="preserve">If seeking $100,000 or more (GST exclusive), </w:t>
      </w:r>
      <w:r w:rsidR="00523CFB">
        <w:rPr>
          <w:rFonts w:cs="Arial"/>
        </w:rPr>
        <w:t>a</w:t>
      </w:r>
      <w:r w:rsidRPr="00E22673">
        <w:rPr>
          <w:rFonts w:cs="Arial"/>
        </w:rPr>
        <w:t xml:space="preserve">pplicants </w:t>
      </w:r>
      <w:r w:rsidR="00213E81" w:rsidRPr="00E22673">
        <w:rPr>
          <w:rFonts w:cs="Arial"/>
          <w:b/>
        </w:rPr>
        <w:t>must</w:t>
      </w:r>
      <w:r w:rsidR="00213E81" w:rsidRPr="00E22673">
        <w:rPr>
          <w:rFonts w:cs="Arial"/>
        </w:rPr>
        <w:t xml:space="preserve"> </w:t>
      </w:r>
      <w:r w:rsidRPr="00E22673">
        <w:rPr>
          <w:rFonts w:cs="Arial"/>
        </w:rPr>
        <w:t xml:space="preserve">include a copy of their organisation’s </w:t>
      </w:r>
      <w:r w:rsidRPr="00E22673">
        <w:rPr>
          <w:rFonts w:cs="Arial"/>
          <w:b/>
        </w:rPr>
        <w:t>most recent</w:t>
      </w:r>
      <w:r w:rsidRPr="00E22673">
        <w:rPr>
          <w:rFonts w:cs="Arial"/>
        </w:rPr>
        <w:t xml:space="preserve"> audited financial statements (or accepted alternative documentation), if audited financial statements are not available.</w:t>
      </w:r>
    </w:p>
    <w:p w14:paraId="0D1F97FB" w14:textId="77777777" w:rsidR="002216AD" w:rsidRPr="00E22673" w:rsidRDefault="002216AD" w:rsidP="00E22673">
      <w:pPr>
        <w:pStyle w:val="ListBullet"/>
        <w:spacing w:after="120"/>
        <w:rPr>
          <w:rFonts w:cs="Arial"/>
        </w:rPr>
      </w:pPr>
      <w:r w:rsidRPr="00E22673">
        <w:rPr>
          <w:rFonts w:cs="Arial"/>
        </w:rPr>
        <w:t>Completed Auspice Declaration (only for organisations to authorise another organisation to apply on their behalf) (template available on the</w:t>
      </w:r>
      <w:r w:rsidR="00096414">
        <w:rPr>
          <w:rFonts w:cs="Arial"/>
        </w:rPr>
        <w:t xml:space="preserve"> Community Grants Hub website).</w:t>
      </w:r>
    </w:p>
    <w:p w14:paraId="101629DD" w14:textId="77777777" w:rsidR="002216AD" w:rsidRPr="00E22673" w:rsidRDefault="002216AD" w:rsidP="00E22673">
      <w:pPr>
        <w:pStyle w:val="ListBullet"/>
        <w:spacing w:after="120"/>
        <w:rPr>
          <w:rFonts w:cs="Arial"/>
        </w:rPr>
      </w:pPr>
      <w:r w:rsidRPr="00E22673">
        <w:rPr>
          <w:rFonts w:cs="Arial"/>
        </w:rPr>
        <w:t>Signed trust deed and any subsequent variations, if applying as a Trustee on behalf of a Trust.</w:t>
      </w:r>
    </w:p>
    <w:p w14:paraId="3D50C72C" w14:textId="77777777" w:rsidR="00B218FD" w:rsidRPr="00E22673" w:rsidRDefault="00B218FD" w:rsidP="00E22673">
      <w:pPr>
        <w:pStyle w:val="ListBullet"/>
        <w:spacing w:after="120"/>
        <w:rPr>
          <w:rFonts w:cs="Arial"/>
        </w:rPr>
      </w:pPr>
      <w:r w:rsidRPr="00E22673">
        <w:rPr>
          <w:rFonts w:cs="Arial"/>
        </w:rPr>
        <w:t>Certificate of ORIC registration if applying as an ILC Priority Cohort</w:t>
      </w:r>
      <w:r w:rsidR="00B35662" w:rsidRPr="00E22673">
        <w:rPr>
          <w:rFonts w:cs="Arial"/>
        </w:rPr>
        <w:t xml:space="preserve"> ATSI Organisation.</w:t>
      </w:r>
    </w:p>
    <w:p w14:paraId="5EF5AC30" w14:textId="6CFBBC79" w:rsidR="002216AD" w:rsidRPr="00E22673" w:rsidRDefault="002216AD" w:rsidP="00E22673">
      <w:pPr>
        <w:rPr>
          <w:rFonts w:cs="Arial"/>
        </w:rPr>
      </w:pPr>
      <w:r w:rsidRPr="00E22673">
        <w:rPr>
          <w:rFonts w:cs="Arial"/>
        </w:rPr>
        <w:t>You must attach supporting documentation according to the instructions provided within the application form. You should only attach requested documents. We will not consider information in att</w:t>
      </w:r>
      <w:r w:rsidR="00523CFB">
        <w:rPr>
          <w:rFonts w:cs="Arial"/>
        </w:rPr>
        <w:t>achments we have not requested.</w:t>
      </w:r>
    </w:p>
    <w:p w14:paraId="11DB990A" w14:textId="0CE7402E" w:rsidR="00D24E42" w:rsidRPr="00E22673" w:rsidRDefault="00352829" w:rsidP="00E22673">
      <w:pPr>
        <w:rPr>
          <w:rFonts w:cs="Arial"/>
        </w:rPr>
      </w:pPr>
      <w:r w:rsidRPr="00E22673">
        <w:rPr>
          <w:rFonts w:cs="Arial"/>
          <w:b/>
        </w:rPr>
        <w:lastRenderedPageBreak/>
        <w:t>IMPORTANT</w:t>
      </w:r>
      <w:r w:rsidR="002216AD" w:rsidRPr="00E22673">
        <w:rPr>
          <w:rFonts w:cs="Arial"/>
        </w:rPr>
        <w:t>: There is a 2mb limit for each attachment.</w:t>
      </w:r>
      <w:r w:rsidR="006D1639">
        <w:rPr>
          <w:rFonts w:cs="Arial"/>
        </w:rPr>
        <w:t xml:space="preserve"> </w:t>
      </w:r>
      <w:r w:rsidR="0029046B" w:rsidRPr="00E22673">
        <w:rPr>
          <w:rFonts w:cs="Arial"/>
        </w:rPr>
        <w:t xml:space="preserve">Please ensure that you are aware of the size of any attachments well in advance of the closing date </w:t>
      </w:r>
      <w:r w:rsidR="00B35662" w:rsidRPr="00E22673">
        <w:rPr>
          <w:rFonts w:cs="Arial"/>
        </w:rPr>
        <w:t xml:space="preserve">and time </w:t>
      </w:r>
      <w:r w:rsidR="00523CFB">
        <w:rPr>
          <w:rFonts w:cs="Arial"/>
        </w:rPr>
        <w:t>for this grant round.</w:t>
      </w:r>
    </w:p>
    <w:p w14:paraId="308AC1D1" w14:textId="77777777" w:rsidR="00C347D8" w:rsidRDefault="00C347D8" w:rsidP="001505F4">
      <w:pPr>
        <w:pStyle w:val="Heading3"/>
      </w:pPr>
      <w:bookmarkStart w:id="119" w:name="_Toc16774096"/>
      <w:r>
        <w:t xml:space="preserve">Timing of grant opportunity </w:t>
      </w:r>
      <w:r w:rsidR="00635ACF">
        <w:t>processes</w:t>
      </w:r>
      <w:bookmarkEnd w:id="119"/>
    </w:p>
    <w:p w14:paraId="563A36B5" w14:textId="4B94175C" w:rsidR="00C25537" w:rsidRPr="00E22673" w:rsidRDefault="00C25537" w:rsidP="00E22673">
      <w:pPr>
        <w:rPr>
          <w:rFonts w:cs="Arial"/>
        </w:rPr>
      </w:pPr>
      <w:r w:rsidRPr="00E22673">
        <w:rPr>
          <w:rFonts w:cs="Arial"/>
        </w:rPr>
        <w:t>You must submit an applicatio</w:t>
      </w:r>
      <w:r w:rsidR="00523CFB">
        <w:rPr>
          <w:rFonts w:cs="Arial"/>
        </w:rPr>
        <w:t>n by the closing date and time.</w:t>
      </w:r>
    </w:p>
    <w:p w14:paraId="1251980C" w14:textId="76738FFC" w:rsidR="00C25537" w:rsidRPr="00587B4B" w:rsidRDefault="00C25537" w:rsidP="00C25537">
      <w:pPr>
        <w:rPr>
          <w:b/>
        </w:rPr>
      </w:pPr>
      <w:r w:rsidRPr="00587B4B">
        <w:rPr>
          <w:b/>
        </w:rPr>
        <w:t>Late a</w:t>
      </w:r>
      <w:r w:rsidR="00523CFB">
        <w:rPr>
          <w:b/>
        </w:rPr>
        <w:t>pplications</w:t>
      </w:r>
    </w:p>
    <w:p w14:paraId="5F42B31D" w14:textId="77777777" w:rsidR="00C25537" w:rsidRPr="00E22673" w:rsidRDefault="00C25537" w:rsidP="00E22673">
      <w:pPr>
        <w:rPr>
          <w:rFonts w:cs="Arial"/>
        </w:rPr>
      </w:pPr>
      <w:r w:rsidRPr="00E22673">
        <w:rPr>
          <w:rFonts w:cs="Arial"/>
        </w:rPr>
        <w:t>We will not accept late applications unless an applicant has experienced exceptional circumstances that prevent the submission of the application. Broadly, exceptional circumstances are events characterised by one or more of the following:</w:t>
      </w:r>
    </w:p>
    <w:p w14:paraId="1CDE4690" w14:textId="77777777" w:rsidR="00C25537" w:rsidRPr="00E22673" w:rsidRDefault="00C25537" w:rsidP="00E22673">
      <w:pPr>
        <w:pStyle w:val="ListParagraph"/>
        <w:numPr>
          <w:ilvl w:val="0"/>
          <w:numId w:val="16"/>
        </w:numPr>
        <w:contextualSpacing w:val="0"/>
        <w:rPr>
          <w:rFonts w:cs="Arial"/>
          <w:szCs w:val="22"/>
        </w:rPr>
      </w:pPr>
      <w:r w:rsidRPr="00E22673">
        <w:rPr>
          <w:rFonts w:cs="Arial"/>
          <w:szCs w:val="22"/>
        </w:rPr>
        <w:t>reasonably unforeseeable</w:t>
      </w:r>
    </w:p>
    <w:p w14:paraId="1645D2CA" w14:textId="77777777" w:rsidR="00C25537" w:rsidRPr="00E22673" w:rsidRDefault="00C25537" w:rsidP="00E22673">
      <w:pPr>
        <w:pStyle w:val="ListParagraph"/>
        <w:numPr>
          <w:ilvl w:val="0"/>
          <w:numId w:val="16"/>
        </w:numPr>
        <w:contextualSpacing w:val="0"/>
        <w:rPr>
          <w:rFonts w:cs="Arial"/>
          <w:szCs w:val="22"/>
        </w:rPr>
      </w:pPr>
      <w:r w:rsidRPr="00E22673">
        <w:rPr>
          <w:rFonts w:cs="Arial"/>
          <w:szCs w:val="22"/>
        </w:rPr>
        <w:t>beyond the applicant’s control</w:t>
      </w:r>
    </w:p>
    <w:p w14:paraId="0FB44602" w14:textId="633132CA" w:rsidR="00C25537" w:rsidRPr="00E22673" w:rsidRDefault="00C25537" w:rsidP="00E22673">
      <w:pPr>
        <w:pStyle w:val="ListParagraph"/>
        <w:numPr>
          <w:ilvl w:val="0"/>
          <w:numId w:val="16"/>
        </w:numPr>
        <w:contextualSpacing w:val="0"/>
        <w:rPr>
          <w:rFonts w:cs="Arial"/>
          <w:szCs w:val="22"/>
        </w:rPr>
      </w:pPr>
      <w:r w:rsidRPr="00E22673">
        <w:rPr>
          <w:rFonts w:cs="Arial"/>
          <w:szCs w:val="22"/>
        </w:rPr>
        <w:t>unable to be managed or resolved</w:t>
      </w:r>
      <w:r w:rsidR="00523CFB">
        <w:rPr>
          <w:rFonts w:cs="Arial"/>
          <w:szCs w:val="22"/>
        </w:rPr>
        <w:t xml:space="preserve"> within the application period.</w:t>
      </w:r>
    </w:p>
    <w:p w14:paraId="11EE7E2A" w14:textId="77777777" w:rsidR="00C25537" w:rsidRPr="00E22673" w:rsidRDefault="00C25537" w:rsidP="00E22673">
      <w:pPr>
        <w:rPr>
          <w:rFonts w:cs="Arial"/>
          <w:sz w:val="22"/>
          <w:szCs w:val="22"/>
        </w:rPr>
      </w:pPr>
      <w:r w:rsidRPr="00E22673">
        <w:rPr>
          <w:rFonts w:cs="Arial"/>
        </w:rPr>
        <w:t>Exceptional circumstances will be considered on their merits and in accordance with probity principles.</w:t>
      </w:r>
    </w:p>
    <w:p w14:paraId="056AD705" w14:textId="77777777" w:rsidR="00C25537" w:rsidRDefault="00C25537" w:rsidP="00C25537">
      <w:pPr>
        <w:rPr>
          <w:b/>
          <w:bCs/>
        </w:rPr>
      </w:pPr>
      <w:r>
        <w:rPr>
          <w:b/>
          <w:bCs/>
        </w:rPr>
        <w:t>How to lodge a late application</w:t>
      </w:r>
    </w:p>
    <w:p w14:paraId="6EC79269" w14:textId="77777777" w:rsidR="008C59DB" w:rsidRPr="00E22673" w:rsidRDefault="008C59DB" w:rsidP="00E22673">
      <w:pPr>
        <w:rPr>
          <w:rFonts w:cs="Arial"/>
        </w:rPr>
      </w:pPr>
      <w:r w:rsidRPr="00E22673">
        <w:rPr>
          <w:rFonts w:cs="Arial"/>
        </w:rPr>
        <w:t xml:space="preserve">Applicants seeking to submit a late application will be required to submit a late application request to the Community Grants Hub via </w:t>
      </w:r>
      <w:hyperlink r:id="rId37" w:history="1">
        <w:r w:rsidRPr="00E22673">
          <w:rPr>
            <w:rStyle w:val="Hyperlink"/>
            <w:rFonts w:cs="Arial"/>
          </w:rPr>
          <w:t>support@communitygrants.gov.au</w:t>
        </w:r>
      </w:hyperlink>
      <w:r w:rsidRPr="00E22673">
        <w:rPr>
          <w:rFonts w:cs="Arial"/>
        </w:rPr>
        <w:t>.</w:t>
      </w:r>
    </w:p>
    <w:p w14:paraId="7948BDCD" w14:textId="2D1D8042" w:rsidR="008C59DB" w:rsidRPr="00E22673" w:rsidRDefault="008C59DB" w:rsidP="00E22673">
      <w:pPr>
        <w:pStyle w:val="BodyText"/>
        <w:spacing w:before="40" w:line="280" w:lineRule="atLeast"/>
        <w:rPr>
          <w:rFonts w:cs="Arial"/>
          <w:sz w:val="20"/>
        </w:rPr>
      </w:pPr>
      <w:r w:rsidRPr="00E22673">
        <w:rPr>
          <w:rFonts w:cs="Arial"/>
          <w:sz w:val="20"/>
        </w:rPr>
        <w:t>The request should include a detailed explanation of the circumstances that prevented the application being submitted prior to the closing time</w:t>
      </w:r>
      <w:r w:rsidR="00B35662" w:rsidRPr="00E22673">
        <w:rPr>
          <w:rFonts w:cs="Arial"/>
          <w:sz w:val="20"/>
        </w:rPr>
        <w:t xml:space="preserve"> and time</w:t>
      </w:r>
      <w:r w:rsidRPr="00E22673">
        <w:rPr>
          <w:rFonts w:cs="Arial"/>
          <w:sz w:val="20"/>
        </w:rPr>
        <w:t>. Where appropriate, supporting evidence can be provided to verify the clai</w:t>
      </w:r>
      <w:r w:rsidR="00523CFB">
        <w:rPr>
          <w:rFonts w:cs="Arial"/>
          <w:sz w:val="20"/>
        </w:rPr>
        <w:t>m of exceptional circumstances.</w:t>
      </w:r>
    </w:p>
    <w:p w14:paraId="76A664D2" w14:textId="77481C43" w:rsidR="005D4A89" w:rsidRPr="00E22673" w:rsidRDefault="005D4A89" w:rsidP="00E22673">
      <w:pPr>
        <w:rPr>
          <w:rFonts w:cs="Arial"/>
        </w:rPr>
      </w:pPr>
      <w:r w:rsidRPr="00E22673">
        <w:rPr>
          <w:rFonts w:cs="Arial"/>
        </w:rPr>
        <w:t>The Community Grants Hub do</w:t>
      </w:r>
      <w:r w:rsidR="0074641F">
        <w:rPr>
          <w:rFonts w:cs="Arial"/>
        </w:rPr>
        <w:t>es</w:t>
      </w:r>
      <w:r w:rsidRPr="00E22673">
        <w:rPr>
          <w:rFonts w:cs="Arial"/>
        </w:rPr>
        <w:t xml:space="preserve"> not have to accept any additional information, or requests from you to correct your application after the closing time.</w:t>
      </w:r>
    </w:p>
    <w:p w14:paraId="6876B629" w14:textId="3A1751E2" w:rsidR="008C59DB" w:rsidRPr="00E22673" w:rsidRDefault="008C59DB" w:rsidP="00E22673">
      <w:pPr>
        <w:rPr>
          <w:rFonts w:cs="Arial"/>
        </w:rPr>
      </w:pPr>
      <w:r w:rsidRPr="00E22673">
        <w:rPr>
          <w:rFonts w:cs="Arial"/>
        </w:rPr>
        <w:t>Late application requests will only be accepted within three days after th</w:t>
      </w:r>
      <w:r w:rsidR="00523CFB">
        <w:rPr>
          <w:rFonts w:cs="Arial"/>
        </w:rPr>
        <w:t>e grant opportunity has closed.</w:t>
      </w:r>
    </w:p>
    <w:p w14:paraId="2D373610" w14:textId="77777777" w:rsidR="008C59DB" w:rsidRPr="00E22673" w:rsidRDefault="008C59DB" w:rsidP="00E22673">
      <w:pPr>
        <w:rPr>
          <w:rFonts w:cs="Arial"/>
          <w:sz w:val="24"/>
          <w:szCs w:val="24"/>
          <w:lang w:eastAsia="en-AU"/>
        </w:rPr>
      </w:pPr>
      <w:r w:rsidRPr="00E22673">
        <w:rPr>
          <w:rFonts w:cs="Arial"/>
        </w:rPr>
        <w:t>The Delegate or their appointed representative</w:t>
      </w:r>
      <w:r w:rsidR="00096414">
        <w:rPr>
          <w:rStyle w:val="FootnoteReference"/>
        </w:rPr>
        <w:footnoteReference w:id="8"/>
      </w:r>
      <w:r w:rsidRPr="00E22673">
        <w:rPr>
          <w:rFonts w:cs="Arial"/>
        </w:rPr>
        <w:t xml:space="preserve"> will determine whether a late application will be accepted. The decision of the delegate will be final and not be subject to a review or appeals process.</w:t>
      </w:r>
    </w:p>
    <w:p w14:paraId="3A21BE42" w14:textId="77777777" w:rsidR="008C59DB" w:rsidRPr="00E22673" w:rsidRDefault="008C59DB" w:rsidP="00E22673">
      <w:pPr>
        <w:rPr>
          <w:rFonts w:cs="Arial"/>
          <w:sz w:val="22"/>
          <w:szCs w:val="22"/>
        </w:rPr>
      </w:pPr>
      <w:r w:rsidRPr="00E22673">
        <w:rPr>
          <w:rFonts w:cs="Arial"/>
        </w:rPr>
        <w:t>Once the outcome of the late application request is determined, the Community Grants Hub will advise the applicant if their request is accepted or declined.</w:t>
      </w:r>
    </w:p>
    <w:p w14:paraId="3B8CB787" w14:textId="77777777" w:rsidR="008C59DB" w:rsidRPr="00587B4B" w:rsidRDefault="008C59DB" w:rsidP="00796E57">
      <w:pPr>
        <w:spacing w:before="200"/>
        <w:rPr>
          <w:b/>
        </w:rPr>
      </w:pPr>
      <w:r w:rsidRPr="00632292">
        <w:rPr>
          <w:b/>
        </w:rPr>
        <w:t xml:space="preserve">Expected timing for this grant opportunity </w:t>
      </w:r>
    </w:p>
    <w:p w14:paraId="20698FCF" w14:textId="2E036CB9" w:rsidR="008C59DB" w:rsidRPr="00E22673" w:rsidRDefault="008C59DB" w:rsidP="0074641F">
      <w:pPr>
        <w:rPr>
          <w:rFonts w:cs="Arial"/>
        </w:rPr>
      </w:pPr>
      <w:r w:rsidRPr="00E22673">
        <w:rPr>
          <w:rFonts w:cs="Arial"/>
        </w:rPr>
        <w:t xml:space="preserve">Anticipated timeframes for this ICB </w:t>
      </w:r>
      <w:r w:rsidR="0074641F">
        <w:rPr>
          <w:rFonts w:cs="Arial"/>
        </w:rPr>
        <w:t>g</w:t>
      </w:r>
      <w:r w:rsidRPr="00E22673">
        <w:rPr>
          <w:rFonts w:cs="Arial"/>
        </w:rPr>
        <w:t xml:space="preserve">rant are contained below. Whilst every effort will be made to adhere to the indicated timeframes, </w:t>
      </w:r>
      <w:r w:rsidR="0074641F">
        <w:rPr>
          <w:rFonts w:cs="Arial"/>
        </w:rPr>
        <w:t>a</w:t>
      </w:r>
      <w:r w:rsidRPr="00E22673">
        <w:rPr>
          <w:rFonts w:cs="Arial"/>
        </w:rPr>
        <w:t>pplicants should note that the timeframes provided are indicative only and may be subject to change</w:t>
      </w:r>
      <w:r w:rsidR="00AC6F5E" w:rsidRPr="00E22673">
        <w:rPr>
          <w:rFonts w:cs="Arial"/>
        </w:rPr>
        <w:t>.</w:t>
      </w:r>
    </w:p>
    <w:p w14:paraId="0CBEC2E8" w14:textId="5992CDDB" w:rsidR="008C59DB" w:rsidRPr="00E22673" w:rsidRDefault="008C59DB" w:rsidP="0074641F">
      <w:pPr>
        <w:pStyle w:val="Caption"/>
        <w:keepNext/>
        <w:spacing w:before="40"/>
        <w:rPr>
          <w:rFonts w:cs="Arial"/>
          <w:color w:val="auto"/>
        </w:rPr>
      </w:pPr>
      <w:r w:rsidRPr="00E22673">
        <w:rPr>
          <w:rFonts w:cs="Arial"/>
          <w:bCs/>
          <w:color w:val="auto"/>
        </w:rPr>
        <w:t>Table 1: Anticipated timing for this grant opportunity</w:t>
      </w:r>
    </w:p>
    <w:tbl>
      <w:tblPr>
        <w:tblStyle w:val="TableGridLight"/>
        <w:tblW w:w="9634" w:type="dxa"/>
        <w:tblLook w:val="0660" w:firstRow="1" w:lastRow="1" w:firstColumn="0" w:lastColumn="0" w:noHBand="1" w:noVBand="1"/>
        <w:tblCaption w:val="Expected timing for this grant opportunity"/>
      </w:tblPr>
      <w:tblGrid>
        <w:gridCol w:w="4248"/>
        <w:gridCol w:w="2693"/>
        <w:gridCol w:w="2693"/>
      </w:tblGrid>
      <w:tr w:rsidR="0014171B" w:rsidRPr="00FF256F" w14:paraId="49F5DE53" w14:textId="77777777" w:rsidTr="000B7776">
        <w:trPr>
          <w:cantSplit/>
          <w:tblHeader/>
        </w:trPr>
        <w:tc>
          <w:tcPr>
            <w:tcW w:w="4248" w:type="dxa"/>
            <w:shd w:val="clear" w:color="auto" w:fill="264F90"/>
          </w:tcPr>
          <w:p w14:paraId="0D47F56F" w14:textId="77777777" w:rsidR="0014171B" w:rsidRPr="000B7776" w:rsidRDefault="001A4511" w:rsidP="005E75D9">
            <w:pPr>
              <w:pStyle w:val="TableHeadingNumbered"/>
              <w:rPr>
                <w:b/>
              </w:rPr>
            </w:pPr>
            <w:r w:rsidRPr="000B7776">
              <w:rPr>
                <w:b/>
              </w:rPr>
              <w:t>Activity</w:t>
            </w:r>
          </w:p>
        </w:tc>
        <w:tc>
          <w:tcPr>
            <w:tcW w:w="2693" w:type="dxa"/>
            <w:shd w:val="clear" w:color="auto" w:fill="264F90"/>
          </w:tcPr>
          <w:p w14:paraId="1C9F4AD0" w14:textId="77777777" w:rsidR="0014171B" w:rsidRPr="000B7776" w:rsidRDefault="0014171B" w:rsidP="005E75D9">
            <w:pPr>
              <w:pStyle w:val="TableHeadingNumbered"/>
              <w:rPr>
                <w:b/>
              </w:rPr>
            </w:pPr>
            <w:r w:rsidRPr="000B7776">
              <w:rPr>
                <w:b/>
              </w:rPr>
              <w:t>Timeframe</w:t>
            </w:r>
          </w:p>
        </w:tc>
        <w:tc>
          <w:tcPr>
            <w:tcW w:w="2693" w:type="dxa"/>
            <w:shd w:val="clear" w:color="auto" w:fill="264F90"/>
            <w:vAlign w:val="center"/>
          </w:tcPr>
          <w:p w14:paraId="2605DCD7" w14:textId="77777777" w:rsidR="0014171B" w:rsidRPr="000B7776" w:rsidRDefault="0014171B" w:rsidP="000B7776">
            <w:pPr>
              <w:pStyle w:val="TableHeadingNumbered"/>
              <w:rPr>
                <w:b/>
              </w:rPr>
            </w:pPr>
            <w:r w:rsidRPr="000B7776">
              <w:rPr>
                <w:b/>
              </w:rPr>
              <w:t>Date</w:t>
            </w:r>
          </w:p>
        </w:tc>
      </w:tr>
      <w:tr w:rsidR="0014171B" w:rsidRPr="00FF256F" w14:paraId="7574D97F" w14:textId="77777777" w:rsidTr="000B7776">
        <w:trPr>
          <w:cantSplit/>
        </w:trPr>
        <w:tc>
          <w:tcPr>
            <w:tcW w:w="4248" w:type="dxa"/>
          </w:tcPr>
          <w:p w14:paraId="785EF529" w14:textId="5CC6C1A6" w:rsidR="0014171B" w:rsidRPr="005B24E4" w:rsidRDefault="0014171B" w:rsidP="0074641F">
            <w:pPr>
              <w:pStyle w:val="TableText"/>
              <w:rPr>
                <w:szCs w:val="20"/>
              </w:rPr>
            </w:pPr>
            <w:r w:rsidRPr="005B24E4">
              <w:rPr>
                <w:szCs w:val="20"/>
              </w:rPr>
              <w:t xml:space="preserve">Open </w:t>
            </w:r>
            <w:r w:rsidR="0074641F">
              <w:rPr>
                <w:szCs w:val="20"/>
              </w:rPr>
              <w:t>g</w:t>
            </w:r>
            <w:r w:rsidRPr="005B24E4">
              <w:rPr>
                <w:szCs w:val="20"/>
              </w:rPr>
              <w:t xml:space="preserve">rant </w:t>
            </w:r>
            <w:r w:rsidR="0074641F">
              <w:rPr>
                <w:szCs w:val="20"/>
              </w:rPr>
              <w:t>r</w:t>
            </w:r>
            <w:r w:rsidRPr="005B24E4">
              <w:rPr>
                <w:szCs w:val="20"/>
              </w:rPr>
              <w:t>ound</w:t>
            </w:r>
          </w:p>
        </w:tc>
        <w:tc>
          <w:tcPr>
            <w:tcW w:w="2693" w:type="dxa"/>
          </w:tcPr>
          <w:p w14:paraId="6DF00C05" w14:textId="77777777" w:rsidR="0014171B" w:rsidRPr="00B0570C" w:rsidRDefault="00677FCB" w:rsidP="00F72DA9">
            <w:pPr>
              <w:pStyle w:val="TableText"/>
              <w:rPr>
                <w:szCs w:val="20"/>
              </w:rPr>
            </w:pPr>
            <w:r>
              <w:rPr>
                <w:szCs w:val="20"/>
              </w:rPr>
              <w:t>6</w:t>
            </w:r>
            <w:r w:rsidRPr="00B0570C">
              <w:rPr>
                <w:szCs w:val="20"/>
              </w:rPr>
              <w:t xml:space="preserve"> </w:t>
            </w:r>
            <w:r w:rsidR="0014171B" w:rsidRPr="00B0570C">
              <w:rPr>
                <w:szCs w:val="20"/>
              </w:rPr>
              <w:t>weeks</w:t>
            </w:r>
          </w:p>
        </w:tc>
        <w:tc>
          <w:tcPr>
            <w:tcW w:w="2693" w:type="dxa"/>
          </w:tcPr>
          <w:p w14:paraId="2D0A0BD6" w14:textId="77777777" w:rsidR="0014171B" w:rsidRPr="00B0570C" w:rsidRDefault="00CD0BAE" w:rsidP="00F72DA9">
            <w:pPr>
              <w:pStyle w:val="TableText"/>
              <w:rPr>
                <w:szCs w:val="20"/>
              </w:rPr>
            </w:pPr>
            <w:r w:rsidRPr="00B0570C">
              <w:rPr>
                <w:szCs w:val="20"/>
              </w:rPr>
              <w:t xml:space="preserve">19 </w:t>
            </w:r>
            <w:r w:rsidR="0014171B" w:rsidRPr="00B0570C">
              <w:rPr>
                <w:szCs w:val="20"/>
              </w:rPr>
              <w:t>August 2019</w:t>
            </w:r>
          </w:p>
        </w:tc>
      </w:tr>
      <w:tr w:rsidR="001A4511" w:rsidRPr="00FF256F" w14:paraId="1996C8FF" w14:textId="77777777" w:rsidTr="000B7776">
        <w:trPr>
          <w:cantSplit/>
        </w:trPr>
        <w:tc>
          <w:tcPr>
            <w:tcW w:w="4248" w:type="dxa"/>
          </w:tcPr>
          <w:p w14:paraId="1EC8C54A" w14:textId="77777777" w:rsidR="001A4511" w:rsidRPr="00164534" w:rsidRDefault="001A4511" w:rsidP="005E75D9">
            <w:pPr>
              <w:pStyle w:val="TableText"/>
              <w:rPr>
                <w:szCs w:val="20"/>
              </w:rPr>
            </w:pPr>
            <w:r w:rsidRPr="00164534">
              <w:rPr>
                <w:szCs w:val="20"/>
              </w:rPr>
              <w:t>Closing date and time</w:t>
            </w:r>
          </w:p>
        </w:tc>
        <w:tc>
          <w:tcPr>
            <w:tcW w:w="2693" w:type="dxa"/>
          </w:tcPr>
          <w:p w14:paraId="17456DF2" w14:textId="2DBC9544" w:rsidR="001A4511" w:rsidRPr="00164534" w:rsidRDefault="00677FCB" w:rsidP="00F72DA9">
            <w:pPr>
              <w:pStyle w:val="TableText"/>
              <w:rPr>
                <w:szCs w:val="20"/>
              </w:rPr>
            </w:pPr>
            <w:r>
              <w:rPr>
                <w:szCs w:val="20"/>
              </w:rPr>
              <w:t>Monday</w:t>
            </w:r>
            <w:r w:rsidRPr="00164534">
              <w:rPr>
                <w:szCs w:val="20"/>
              </w:rPr>
              <w:t xml:space="preserve"> </w:t>
            </w:r>
            <w:r w:rsidR="000B7776">
              <w:rPr>
                <w:szCs w:val="20"/>
              </w:rPr>
              <w:t>11:00PM</w:t>
            </w:r>
            <w:r w:rsidR="001A4511" w:rsidRPr="00164534">
              <w:rPr>
                <w:szCs w:val="20"/>
              </w:rPr>
              <w:t xml:space="preserve"> AEST</w:t>
            </w:r>
          </w:p>
        </w:tc>
        <w:tc>
          <w:tcPr>
            <w:tcW w:w="2693" w:type="dxa"/>
          </w:tcPr>
          <w:p w14:paraId="5D978A05" w14:textId="77777777" w:rsidR="001A4511" w:rsidRPr="00164534" w:rsidRDefault="00677FCB" w:rsidP="00F72DA9">
            <w:pPr>
              <w:pStyle w:val="TableText"/>
              <w:rPr>
                <w:szCs w:val="20"/>
              </w:rPr>
            </w:pPr>
            <w:r>
              <w:rPr>
                <w:szCs w:val="20"/>
              </w:rPr>
              <w:t>30</w:t>
            </w:r>
            <w:r w:rsidRPr="00164534">
              <w:rPr>
                <w:szCs w:val="20"/>
              </w:rPr>
              <w:t xml:space="preserve"> </w:t>
            </w:r>
            <w:r w:rsidR="001A4511" w:rsidRPr="00164534">
              <w:rPr>
                <w:szCs w:val="20"/>
              </w:rPr>
              <w:t>September 2019</w:t>
            </w:r>
          </w:p>
        </w:tc>
      </w:tr>
      <w:tr w:rsidR="0014171B" w:rsidRPr="00FF256F" w14:paraId="4EB9DA89" w14:textId="77777777" w:rsidTr="000B7776">
        <w:trPr>
          <w:cantSplit/>
        </w:trPr>
        <w:tc>
          <w:tcPr>
            <w:tcW w:w="4248" w:type="dxa"/>
          </w:tcPr>
          <w:p w14:paraId="48A996AF" w14:textId="77777777" w:rsidR="0014171B" w:rsidRPr="005B24E4" w:rsidRDefault="008C6868" w:rsidP="005B24E4">
            <w:pPr>
              <w:pStyle w:val="TableText"/>
              <w:rPr>
                <w:szCs w:val="20"/>
              </w:rPr>
            </w:pPr>
            <w:r w:rsidRPr="005B24E4">
              <w:rPr>
                <w:szCs w:val="20"/>
              </w:rPr>
              <w:lastRenderedPageBreak/>
              <w:t xml:space="preserve">Assessment of applications </w:t>
            </w:r>
          </w:p>
        </w:tc>
        <w:tc>
          <w:tcPr>
            <w:tcW w:w="2693" w:type="dxa"/>
          </w:tcPr>
          <w:p w14:paraId="2D068C52" w14:textId="77777777" w:rsidR="0014171B" w:rsidRPr="00B0570C" w:rsidRDefault="0014171B" w:rsidP="00F72DA9">
            <w:pPr>
              <w:pStyle w:val="TableText"/>
              <w:rPr>
                <w:szCs w:val="20"/>
              </w:rPr>
            </w:pPr>
            <w:r w:rsidRPr="00B0570C">
              <w:rPr>
                <w:szCs w:val="20"/>
              </w:rPr>
              <w:t xml:space="preserve">4 weeks </w:t>
            </w:r>
          </w:p>
        </w:tc>
        <w:tc>
          <w:tcPr>
            <w:tcW w:w="2693" w:type="dxa"/>
          </w:tcPr>
          <w:p w14:paraId="6F41E9F9" w14:textId="77777777" w:rsidR="0014171B" w:rsidRPr="00B0570C" w:rsidRDefault="00F70B0F" w:rsidP="00F70B0F">
            <w:pPr>
              <w:pStyle w:val="TableText"/>
              <w:rPr>
                <w:szCs w:val="20"/>
              </w:rPr>
            </w:pPr>
            <w:r w:rsidRPr="00B0570C">
              <w:rPr>
                <w:szCs w:val="20"/>
              </w:rPr>
              <w:t>October - November</w:t>
            </w:r>
            <w:r w:rsidR="0014171B" w:rsidRPr="00B0570C">
              <w:rPr>
                <w:szCs w:val="20"/>
              </w:rPr>
              <w:t xml:space="preserve"> 2019</w:t>
            </w:r>
          </w:p>
        </w:tc>
      </w:tr>
      <w:tr w:rsidR="0014171B" w:rsidRPr="00FF256F" w14:paraId="3D78A14C" w14:textId="77777777" w:rsidTr="000B7776">
        <w:trPr>
          <w:cantSplit/>
        </w:trPr>
        <w:tc>
          <w:tcPr>
            <w:tcW w:w="4248" w:type="dxa"/>
          </w:tcPr>
          <w:p w14:paraId="4B0194F5" w14:textId="77777777" w:rsidR="0014171B" w:rsidRPr="005B24E4" w:rsidRDefault="0014171B" w:rsidP="005E75D9">
            <w:pPr>
              <w:pStyle w:val="TableText"/>
              <w:rPr>
                <w:szCs w:val="20"/>
              </w:rPr>
            </w:pPr>
            <w:r w:rsidRPr="005B24E4">
              <w:rPr>
                <w:szCs w:val="20"/>
              </w:rPr>
              <w:t>Approval of outcomes of selection process</w:t>
            </w:r>
          </w:p>
        </w:tc>
        <w:tc>
          <w:tcPr>
            <w:tcW w:w="2693" w:type="dxa"/>
          </w:tcPr>
          <w:p w14:paraId="16BC5705" w14:textId="77777777" w:rsidR="0014171B" w:rsidRPr="00B0570C" w:rsidRDefault="0014171B" w:rsidP="00F72DA9">
            <w:pPr>
              <w:pStyle w:val="TableText"/>
              <w:rPr>
                <w:szCs w:val="20"/>
              </w:rPr>
            </w:pPr>
            <w:r w:rsidRPr="00B0570C">
              <w:rPr>
                <w:szCs w:val="20"/>
              </w:rPr>
              <w:t xml:space="preserve">2 weeks </w:t>
            </w:r>
          </w:p>
        </w:tc>
        <w:tc>
          <w:tcPr>
            <w:tcW w:w="2693" w:type="dxa"/>
          </w:tcPr>
          <w:p w14:paraId="52631064" w14:textId="77777777" w:rsidR="0014171B" w:rsidRPr="00B0570C" w:rsidRDefault="0014171B" w:rsidP="00F72DA9">
            <w:pPr>
              <w:pStyle w:val="TableText"/>
              <w:rPr>
                <w:szCs w:val="20"/>
              </w:rPr>
            </w:pPr>
            <w:r w:rsidRPr="00B0570C">
              <w:rPr>
                <w:szCs w:val="20"/>
              </w:rPr>
              <w:t>December</w:t>
            </w:r>
            <w:r w:rsidR="00F70B0F" w:rsidRPr="00B0570C">
              <w:rPr>
                <w:szCs w:val="20"/>
              </w:rPr>
              <w:t xml:space="preserve"> 2019</w:t>
            </w:r>
          </w:p>
        </w:tc>
      </w:tr>
      <w:tr w:rsidR="0014171B" w:rsidRPr="00FF256F" w14:paraId="0EB895E6" w14:textId="77777777" w:rsidTr="000B7776">
        <w:trPr>
          <w:cantSplit/>
        </w:trPr>
        <w:tc>
          <w:tcPr>
            <w:tcW w:w="4248" w:type="dxa"/>
          </w:tcPr>
          <w:p w14:paraId="57D0B9B3" w14:textId="77777777" w:rsidR="0014171B" w:rsidRPr="005B24E4" w:rsidRDefault="0014171B" w:rsidP="005E75D9">
            <w:pPr>
              <w:pStyle w:val="TableText"/>
              <w:rPr>
                <w:szCs w:val="20"/>
              </w:rPr>
            </w:pPr>
            <w:r w:rsidRPr="005B24E4">
              <w:rPr>
                <w:szCs w:val="20"/>
              </w:rPr>
              <w:t>Announcement</w:t>
            </w:r>
          </w:p>
        </w:tc>
        <w:tc>
          <w:tcPr>
            <w:tcW w:w="2693" w:type="dxa"/>
          </w:tcPr>
          <w:p w14:paraId="7D70E0BD" w14:textId="77777777" w:rsidR="0014171B" w:rsidRPr="00B0570C" w:rsidRDefault="0014171B" w:rsidP="00F72DA9">
            <w:pPr>
              <w:pStyle w:val="TableText"/>
              <w:rPr>
                <w:szCs w:val="20"/>
              </w:rPr>
            </w:pPr>
            <w:r w:rsidRPr="00B0570C">
              <w:rPr>
                <w:szCs w:val="20"/>
              </w:rPr>
              <w:t>1 day</w:t>
            </w:r>
          </w:p>
        </w:tc>
        <w:tc>
          <w:tcPr>
            <w:tcW w:w="2693" w:type="dxa"/>
          </w:tcPr>
          <w:p w14:paraId="6E6AB542" w14:textId="77777777" w:rsidR="0014171B" w:rsidRPr="00B0570C" w:rsidRDefault="0014171B" w:rsidP="00F72DA9">
            <w:pPr>
              <w:pStyle w:val="TableText"/>
              <w:rPr>
                <w:szCs w:val="20"/>
              </w:rPr>
            </w:pPr>
            <w:r w:rsidRPr="00B0570C">
              <w:rPr>
                <w:szCs w:val="20"/>
              </w:rPr>
              <w:t>December</w:t>
            </w:r>
            <w:r w:rsidR="00F70B0F" w:rsidRPr="00B0570C">
              <w:rPr>
                <w:szCs w:val="20"/>
              </w:rPr>
              <w:t xml:space="preserve"> 2019</w:t>
            </w:r>
          </w:p>
        </w:tc>
      </w:tr>
      <w:tr w:rsidR="0014171B" w:rsidRPr="00FF256F" w14:paraId="37695C42" w14:textId="77777777" w:rsidTr="000B7776">
        <w:trPr>
          <w:cantSplit/>
        </w:trPr>
        <w:tc>
          <w:tcPr>
            <w:tcW w:w="4248" w:type="dxa"/>
          </w:tcPr>
          <w:p w14:paraId="5A5B41D7" w14:textId="77777777" w:rsidR="0014171B" w:rsidRPr="005B24E4" w:rsidRDefault="0014171B" w:rsidP="0014171B">
            <w:pPr>
              <w:pStyle w:val="TableText"/>
              <w:rPr>
                <w:szCs w:val="20"/>
              </w:rPr>
            </w:pPr>
            <w:r w:rsidRPr="005B24E4">
              <w:rPr>
                <w:szCs w:val="20"/>
              </w:rPr>
              <w:t xml:space="preserve">Notification to </w:t>
            </w:r>
            <w:r w:rsidR="009A3456" w:rsidRPr="005B24E4">
              <w:rPr>
                <w:szCs w:val="20"/>
              </w:rPr>
              <w:t xml:space="preserve">successful and </w:t>
            </w:r>
            <w:r w:rsidRPr="005B24E4">
              <w:rPr>
                <w:szCs w:val="20"/>
              </w:rPr>
              <w:t>unsuccessful applicants</w:t>
            </w:r>
          </w:p>
        </w:tc>
        <w:tc>
          <w:tcPr>
            <w:tcW w:w="2693" w:type="dxa"/>
          </w:tcPr>
          <w:p w14:paraId="79F9B22A" w14:textId="77777777" w:rsidR="0014171B" w:rsidRPr="00B0570C" w:rsidRDefault="0014171B" w:rsidP="0014171B">
            <w:pPr>
              <w:pStyle w:val="TableText"/>
              <w:rPr>
                <w:szCs w:val="20"/>
              </w:rPr>
            </w:pPr>
            <w:r w:rsidRPr="00B0570C">
              <w:rPr>
                <w:szCs w:val="20"/>
              </w:rPr>
              <w:t xml:space="preserve">2 weeks </w:t>
            </w:r>
          </w:p>
        </w:tc>
        <w:tc>
          <w:tcPr>
            <w:tcW w:w="2693" w:type="dxa"/>
          </w:tcPr>
          <w:p w14:paraId="7B34E606" w14:textId="77777777" w:rsidR="0014171B" w:rsidRPr="00B0570C" w:rsidRDefault="009A3456" w:rsidP="00F70B0F">
            <w:pPr>
              <w:pStyle w:val="TableText"/>
              <w:rPr>
                <w:szCs w:val="20"/>
              </w:rPr>
            </w:pPr>
            <w:r w:rsidRPr="00B0570C">
              <w:rPr>
                <w:szCs w:val="20"/>
              </w:rPr>
              <w:t>December</w:t>
            </w:r>
            <w:r w:rsidR="00F70B0F" w:rsidRPr="00B0570C">
              <w:rPr>
                <w:szCs w:val="20"/>
              </w:rPr>
              <w:t xml:space="preserve"> 2019</w:t>
            </w:r>
          </w:p>
        </w:tc>
      </w:tr>
      <w:tr w:rsidR="0014171B" w:rsidRPr="00FF256F" w14:paraId="657D2C17" w14:textId="77777777" w:rsidTr="000B7776">
        <w:trPr>
          <w:cantSplit/>
        </w:trPr>
        <w:tc>
          <w:tcPr>
            <w:tcW w:w="4248" w:type="dxa"/>
          </w:tcPr>
          <w:p w14:paraId="60050EFD" w14:textId="77777777" w:rsidR="0014171B" w:rsidRPr="005B24E4" w:rsidRDefault="0014171B" w:rsidP="0014171B">
            <w:pPr>
              <w:pStyle w:val="TableText"/>
              <w:rPr>
                <w:szCs w:val="20"/>
              </w:rPr>
            </w:pPr>
            <w:r w:rsidRPr="005B24E4">
              <w:rPr>
                <w:szCs w:val="20"/>
              </w:rPr>
              <w:t>Negotiations and award of grant agreements</w:t>
            </w:r>
          </w:p>
        </w:tc>
        <w:tc>
          <w:tcPr>
            <w:tcW w:w="2693" w:type="dxa"/>
          </w:tcPr>
          <w:p w14:paraId="3D1CF6E6" w14:textId="77777777" w:rsidR="0014171B" w:rsidRPr="00B0570C" w:rsidRDefault="0014171B" w:rsidP="0014171B">
            <w:pPr>
              <w:pStyle w:val="TableText"/>
              <w:rPr>
                <w:szCs w:val="20"/>
              </w:rPr>
            </w:pPr>
            <w:r w:rsidRPr="00B0570C">
              <w:rPr>
                <w:szCs w:val="20"/>
              </w:rPr>
              <w:t>Up to 6 weeks</w:t>
            </w:r>
          </w:p>
        </w:tc>
        <w:tc>
          <w:tcPr>
            <w:tcW w:w="2693" w:type="dxa"/>
          </w:tcPr>
          <w:p w14:paraId="1B389A1E" w14:textId="742FB7C9" w:rsidR="0014171B" w:rsidRPr="00B0570C" w:rsidRDefault="009A3456" w:rsidP="000B7776">
            <w:pPr>
              <w:pStyle w:val="TableText"/>
              <w:rPr>
                <w:szCs w:val="20"/>
              </w:rPr>
            </w:pPr>
            <w:r w:rsidRPr="00B0570C">
              <w:rPr>
                <w:szCs w:val="20"/>
              </w:rPr>
              <w:t>January</w:t>
            </w:r>
            <w:r w:rsidR="000B7776">
              <w:rPr>
                <w:szCs w:val="20"/>
              </w:rPr>
              <w:t xml:space="preserve"> </w:t>
            </w:r>
            <w:r w:rsidR="00F70B0F" w:rsidRPr="00B0570C">
              <w:rPr>
                <w:szCs w:val="20"/>
              </w:rPr>
              <w:t>– February 2020</w:t>
            </w:r>
          </w:p>
        </w:tc>
      </w:tr>
      <w:tr w:rsidR="009A3456" w:rsidRPr="00FF256F" w14:paraId="3BD84814" w14:textId="77777777" w:rsidTr="000B7776">
        <w:trPr>
          <w:cantSplit/>
        </w:trPr>
        <w:tc>
          <w:tcPr>
            <w:tcW w:w="4248" w:type="dxa"/>
          </w:tcPr>
          <w:p w14:paraId="0E115B3B" w14:textId="77777777" w:rsidR="009A3456" w:rsidRPr="005B24E4" w:rsidRDefault="009A3456" w:rsidP="009A3456">
            <w:pPr>
              <w:pStyle w:val="TableText"/>
              <w:rPr>
                <w:szCs w:val="20"/>
              </w:rPr>
            </w:pPr>
            <w:r w:rsidRPr="005B24E4">
              <w:rPr>
                <w:szCs w:val="20"/>
              </w:rPr>
              <w:t xml:space="preserve">Earliest start date of grant activity </w:t>
            </w:r>
          </w:p>
        </w:tc>
        <w:tc>
          <w:tcPr>
            <w:tcW w:w="2693" w:type="dxa"/>
          </w:tcPr>
          <w:p w14:paraId="4AE596FD" w14:textId="77777777" w:rsidR="009A3456" w:rsidRPr="00B0570C" w:rsidRDefault="009A3456" w:rsidP="009A3456">
            <w:pPr>
              <w:pStyle w:val="TableText"/>
              <w:rPr>
                <w:szCs w:val="20"/>
              </w:rPr>
            </w:pPr>
            <w:r w:rsidRPr="00B0570C">
              <w:rPr>
                <w:szCs w:val="20"/>
              </w:rPr>
              <w:t>Up to 2 weeks from signing</w:t>
            </w:r>
          </w:p>
        </w:tc>
        <w:tc>
          <w:tcPr>
            <w:tcW w:w="2693" w:type="dxa"/>
          </w:tcPr>
          <w:p w14:paraId="64DE365C" w14:textId="77777777" w:rsidR="009A3456" w:rsidRPr="00B0570C" w:rsidRDefault="009A3456" w:rsidP="009A3456">
            <w:pPr>
              <w:pStyle w:val="TableText"/>
              <w:rPr>
                <w:szCs w:val="20"/>
              </w:rPr>
            </w:pPr>
            <w:r w:rsidRPr="00B0570C">
              <w:rPr>
                <w:szCs w:val="20"/>
              </w:rPr>
              <w:t>February 2020</w:t>
            </w:r>
          </w:p>
        </w:tc>
      </w:tr>
      <w:tr w:rsidR="009A3456" w:rsidRPr="00FF256F" w14:paraId="6B3019F9" w14:textId="77777777" w:rsidTr="000B7776">
        <w:trPr>
          <w:cantSplit/>
        </w:trPr>
        <w:tc>
          <w:tcPr>
            <w:tcW w:w="4248" w:type="dxa"/>
          </w:tcPr>
          <w:p w14:paraId="73520D3D" w14:textId="77777777" w:rsidR="009A3456" w:rsidRPr="005B24E4" w:rsidRDefault="009A3456" w:rsidP="009A3456">
            <w:pPr>
              <w:pStyle w:val="TableText"/>
              <w:rPr>
                <w:szCs w:val="20"/>
              </w:rPr>
            </w:pPr>
            <w:r w:rsidRPr="005B24E4">
              <w:rPr>
                <w:szCs w:val="20"/>
              </w:rPr>
              <w:t>End date of grant activity</w:t>
            </w:r>
          </w:p>
        </w:tc>
        <w:tc>
          <w:tcPr>
            <w:tcW w:w="2693" w:type="dxa"/>
          </w:tcPr>
          <w:p w14:paraId="2DD2E588" w14:textId="77777777" w:rsidR="009A3456" w:rsidRPr="00B0570C" w:rsidRDefault="00D7656D" w:rsidP="009A3456">
            <w:pPr>
              <w:pStyle w:val="TableText"/>
              <w:rPr>
                <w:szCs w:val="20"/>
              </w:rPr>
            </w:pPr>
            <w:r w:rsidRPr="00B0570C">
              <w:rPr>
                <w:szCs w:val="20"/>
              </w:rPr>
              <w:t>Up to t</w:t>
            </w:r>
            <w:r w:rsidR="009A3456" w:rsidRPr="00B0570C">
              <w:rPr>
                <w:szCs w:val="20"/>
              </w:rPr>
              <w:t>hree years</w:t>
            </w:r>
          </w:p>
        </w:tc>
        <w:tc>
          <w:tcPr>
            <w:tcW w:w="2693" w:type="dxa"/>
          </w:tcPr>
          <w:p w14:paraId="0EBC5C5D" w14:textId="77777777" w:rsidR="009A3456" w:rsidRPr="00B0570C" w:rsidRDefault="009A3456" w:rsidP="009A3456">
            <w:pPr>
              <w:pStyle w:val="TableText"/>
              <w:rPr>
                <w:szCs w:val="20"/>
              </w:rPr>
            </w:pPr>
            <w:r w:rsidRPr="00B0570C">
              <w:rPr>
                <w:szCs w:val="20"/>
              </w:rPr>
              <w:t>February 2023</w:t>
            </w:r>
          </w:p>
        </w:tc>
      </w:tr>
    </w:tbl>
    <w:p w14:paraId="2F615C85" w14:textId="77777777" w:rsidR="008778C3" w:rsidRDefault="008778C3" w:rsidP="001505F4">
      <w:pPr>
        <w:pStyle w:val="Heading3"/>
      </w:pPr>
      <w:bookmarkStart w:id="120" w:name="_Toc16774097"/>
      <w:r w:rsidRPr="00181A24">
        <w:t>Questions during the application process</w:t>
      </w:r>
      <w:bookmarkEnd w:id="120"/>
    </w:p>
    <w:p w14:paraId="452725EB" w14:textId="506E8833" w:rsidR="008778C3" w:rsidRPr="00E22673" w:rsidRDefault="008778C3" w:rsidP="00E22673">
      <w:pPr>
        <w:rPr>
          <w:rFonts w:cs="Arial"/>
        </w:rPr>
      </w:pPr>
      <w:r w:rsidRPr="00E22673">
        <w:rPr>
          <w:rFonts w:cs="Arial"/>
        </w:rPr>
        <w:t xml:space="preserve">If you have any questions during the application period, contact </w:t>
      </w:r>
      <w:r w:rsidR="0081304B" w:rsidRPr="00E22673">
        <w:rPr>
          <w:rFonts w:cs="Arial"/>
        </w:rPr>
        <w:t>the Community Grants H</w:t>
      </w:r>
      <w:r w:rsidR="00F90355" w:rsidRPr="00E22673">
        <w:rPr>
          <w:rFonts w:cs="Arial"/>
        </w:rPr>
        <w:t xml:space="preserve">ub on 1800 020 283 or email </w:t>
      </w:r>
      <w:hyperlink r:id="rId38" w:history="1">
        <w:r w:rsidR="00F90355" w:rsidRPr="00E22673">
          <w:rPr>
            <w:rStyle w:val="Hyperlink"/>
            <w:rFonts w:cs="Arial"/>
          </w:rPr>
          <w:t>support@communitygrants.gov.au</w:t>
        </w:r>
      </w:hyperlink>
      <w:r w:rsidR="00523CFB">
        <w:rPr>
          <w:rFonts w:cs="Arial"/>
        </w:rPr>
        <w:t>.</w:t>
      </w:r>
    </w:p>
    <w:p w14:paraId="09E68CC7" w14:textId="38C68D79" w:rsidR="008778C3" w:rsidRPr="00E22673" w:rsidRDefault="008778C3" w:rsidP="00E22673">
      <w:pPr>
        <w:rPr>
          <w:rFonts w:cs="Arial"/>
        </w:rPr>
      </w:pPr>
      <w:r w:rsidRPr="00E22673">
        <w:rPr>
          <w:rFonts w:cs="Arial"/>
        </w:rPr>
        <w:t xml:space="preserve">The </w:t>
      </w:r>
      <w:r w:rsidR="00F90355" w:rsidRPr="00E22673">
        <w:rPr>
          <w:rFonts w:cs="Arial"/>
        </w:rPr>
        <w:t>Community Grants Hub</w:t>
      </w:r>
      <w:r w:rsidRPr="00E22673">
        <w:rPr>
          <w:rFonts w:cs="Arial"/>
        </w:rPr>
        <w:t xml:space="preserve"> will respond to emailed questions within</w:t>
      </w:r>
      <w:r w:rsidR="00F90355" w:rsidRPr="00E22673">
        <w:rPr>
          <w:rFonts w:cs="Arial"/>
        </w:rPr>
        <w:t xml:space="preserve"> five</w:t>
      </w:r>
      <w:r w:rsidRPr="00E22673">
        <w:rPr>
          <w:rFonts w:cs="Arial"/>
        </w:rPr>
        <w:t xml:space="preserve"> working days. Answers to questions </w:t>
      </w:r>
      <w:r w:rsidR="002F7E8A" w:rsidRPr="00E22673">
        <w:rPr>
          <w:rFonts w:cs="Arial"/>
        </w:rPr>
        <w:t xml:space="preserve">are </w:t>
      </w:r>
      <w:r w:rsidRPr="00E22673">
        <w:rPr>
          <w:rFonts w:cs="Arial"/>
        </w:rPr>
        <w:t>posted on</w:t>
      </w:r>
      <w:r w:rsidR="002B1AB0" w:rsidRPr="00E22673">
        <w:rPr>
          <w:rFonts w:cs="Arial"/>
        </w:rPr>
        <w:t xml:space="preserve"> the</w:t>
      </w:r>
      <w:r w:rsidRPr="00E22673">
        <w:rPr>
          <w:rFonts w:cs="Arial"/>
        </w:rPr>
        <w:t xml:space="preserve"> </w:t>
      </w:r>
      <w:hyperlink r:id="rId39" w:history="1">
        <w:r w:rsidRPr="00E22673">
          <w:rPr>
            <w:rStyle w:val="Hyperlink"/>
            <w:rFonts w:cs="Arial"/>
          </w:rPr>
          <w:t>GrantConnect</w:t>
        </w:r>
      </w:hyperlink>
      <w:r w:rsidR="00F90355" w:rsidRPr="00E22673">
        <w:rPr>
          <w:rFonts w:cs="Arial"/>
        </w:rPr>
        <w:t xml:space="preserve"> and </w:t>
      </w:r>
      <w:hyperlink r:id="rId40" w:history="1">
        <w:r w:rsidR="00F90355" w:rsidRPr="00E22673">
          <w:rPr>
            <w:rStyle w:val="Hyperlink"/>
            <w:rFonts w:cs="Arial"/>
          </w:rPr>
          <w:t>Community Grants Hub</w:t>
        </w:r>
      </w:hyperlink>
      <w:r w:rsidR="00F90355" w:rsidRPr="00E22673">
        <w:rPr>
          <w:rFonts w:cs="Arial"/>
        </w:rPr>
        <w:t xml:space="preserve"> websites</w:t>
      </w:r>
      <w:r w:rsidRPr="00E22673">
        <w:rPr>
          <w:rFonts w:cs="Arial"/>
        </w:rPr>
        <w:t>.</w:t>
      </w:r>
    </w:p>
    <w:p w14:paraId="6CB3710D" w14:textId="77777777" w:rsidR="00125362" w:rsidRPr="00E22673" w:rsidRDefault="00125362" w:rsidP="00E22673">
      <w:pPr>
        <w:rPr>
          <w:rFonts w:eastAsiaTheme="minorHAnsi" w:cs="Arial"/>
          <w:szCs w:val="22"/>
        </w:rPr>
      </w:pPr>
      <w:r w:rsidRPr="00E22673">
        <w:rPr>
          <w:rFonts w:eastAsiaTheme="minorHAnsi" w:cs="Arial"/>
          <w:szCs w:val="22"/>
        </w:rPr>
        <w:t>The question period will close at 5:00PM AEST</w:t>
      </w:r>
      <w:r w:rsidR="003C37BC" w:rsidRPr="00E22673">
        <w:rPr>
          <w:rFonts w:eastAsiaTheme="minorHAnsi" w:cs="Arial"/>
          <w:szCs w:val="22"/>
        </w:rPr>
        <w:t xml:space="preserve"> </w:t>
      </w:r>
      <w:r w:rsidRPr="00E22673">
        <w:rPr>
          <w:rFonts w:eastAsiaTheme="minorHAnsi" w:cs="Arial"/>
          <w:szCs w:val="22"/>
        </w:rPr>
        <w:t xml:space="preserve">on </w:t>
      </w:r>
      <w:r w:rsidR="00677FCB" w:rsidRPr="00E22673">
        <w:rPr>
          <w:rFonts w:eastAsiaTheme="minorHAnsi" w:cs="Arial"/>
          <w:szCs w:val="22"/>
        </w:rPr>
        <w:t>Monday 23</w:t>
      </w:r>
      <w:r w:rsidR="00CD0BAE" w:rsidRPr="00E22673">
        <w:rPr>
          <w:rFonts w:eastAsiaTheme="minorHAnsi" w:cs="Arial"/>
          <w:szCs w:val="22"/>
        </w:rPr>
        <w:t xml:space="preserve"> </w:t>
      </w:r>
      <w:r w:rsidR="003C37BC" w:rsidRPr="00E22673">
        <w:rPr>
          <w:rFonts w:eastAsiaTheme="minorHAnsi" w:cs="Arial"/>
          <w:szCs w:val="22"/>
        </w:rPr>
        <w:t>September 2019</w:t>
      </w:r>
      <w:r w:rsidRPr="00E22673">
        <w:rPr>
          <w:rFonts w:eastAsiaTheme="minorHAnsi" w:cs="Arial"/>
          <w:szCs w:val="22"/>
        </w:rPr>
        <w:t xml:space="preserve">. Following this time, only questions </w:t>
      </w:r>
      <w:r w:rsidR="0004214E" w:rsidRPr="00E22673">
        <w:rPr>
          <w:rFonts w:eastAsiaTheme="minorHAnsi" w:cs="Arial"/>
          <w:szCs w:val="22"/>
        </w:rPr>
        <w:t>about</w:t>
      </w:r>
      <w:r w:rsidRPr="00E22673">
        <w:rPr>
          <w:rFonts w:eastAsiaTheme="minorHAnsi" w:cs="Arial"/>
          <w:szCs w:val="22"/>
        </w:rPr>
        <w:t xml:space="preserve"> using and/or submitting the appl</w:t>
      </w:r>
      <w:r w:rsidR="000673F8" w:rsidRPr="00E22673">
        <w:rPr>
          <w:rFonts w:eastAsiaTheme="minorHAnsi" w:cs="Arial"/>
          <w:szCs w:val="22"/>
        </w:rPr>
        <w:t xml:space="preserve">ication form will be answered. </w:t>
      </w:r>
    </w:p>
    <w:p w14:paraId="3B04F9DB" w14:textId="77777777" w:rsidR="006E0B42" w:rsidRDefault="006E0B42" w:rsidP="001505F4">
      <w:pPr>
        <w:pStyle w:val="Heading2"/>
      </w:pPr>
      <w:bookmarkStart w:id="121" w:name="_Toc16774098"/>
      <w:r>
        <w:t>The grant selection process</w:t>
      </w:r>
      <w:bookmarkEnd w:id="121"/>
    </w:p>
    <w:p w14:paraId="48F22365" w14:textId="77777777" w:rsidR="00032BB0" w:rsidRDefault="00032BB0" w:rsidP="001505F4">
      <w:pPr>
        <w:pStyle w:val="Heading3"/>
      </w:pPr>
      <w:bookmarkStart w:id="122" w:name="_Toc16774099"/>
      <w:r>
        <w:t>Assessment of grant applications</w:t>
      </w:r>
      <w:bookmarkEnd w:id="122"/>
      <w:r>
        <w:t xml:space="preserve"> </w:t>
      </w:r>
    </w:p>
    <w:p w14:paraId="0C44B58F" w14:textId="77777777" w:rsidR="00E073E0" w:rsidRPr="00E22673" w:rsidRDefault="00E073E0" w:rsidP="00E22673">
      <w:pPr>
        <w:rPr>
          <w:rFonts w:cs="Arial"/>
        </w:rPr>
      </w:pPr>
      <w:r w:rsidRPr="00E22673">
        <w:rPr>
          <w:rFonts w:cs="Arial"/>
        </w:rPr>
        <w:t>The Assessment Centre will review your application against the eligibility criteria</w:t>
      </w:r>
      <w:r w:rsidR="00162F05" w:rsidRPr="00E22673">
        <w:rPr>
          <w:rFonts w:cs="Arial"/>
        </w:rPr>
        <w:t xml:space="preserve"> set out above at </w:t>
      </w:r>
      <w:r w:rsidR="000E03C6" w:rsidRPr="00E22673">
        <w:rPr>
          <w:rFonts w:cs="Arial"/>
        </w:rPr>
        <w:t xml:space="preserve">Section 3. </w:t>
      </w:r>
      <w:r w:rsidRPr="00E22673">
        <w:rPr>
          <w:rFonts w:cs="Arial"/>
        </w:rPr>
        <w:t>Only eligible applications will move to the next stage. Eligible applications will be considered through an open competitive grant process</w:t>
      </w:r>
      <w:r w:rsidR="00162F05" w:rsidRPr="00E22673">
        <w:rPr>
          <w:rFonts w:cs="Arial"/>
        </w:rPr>
        <w:t xml:space="preserve"> with DPO/FOs being assessed against other DPO/FO applications and PCLs assessed against other PCL applications.</w:t>
      </w:r>
    </w:p>
    <w:p w14:paraId="42F5D696" w14:textId="4874FE20" w:rsidR="00E073E0" w:rsidRPr="00E22673" w:rsidRDefault="00E073E0" w:rsidP="00E22673">
      <w:pPr>
        <w:rPr>
          <w:rFonts w:cs="Arial"/>
        </w:rPr>
      </w:pPr>
      <w:r w:rsidRPr="00E22673">
        <w:rPr>
          <w:rFonts w:cs="Arial"/>
        </w:rPr>
        <w:t xml:space="preserve">If eligible, we will then assess your application against the assessment criteria (see Section </w:t>
      </w:r>
      <w:r w:rsidR="00D7610F" w:rsidRPr="00E22673">
        <w:rPr>
          <w:rFonts w:cs="Arial"/>
        </w:rPr>
        <w:t>5.</w:t>
      </w:r>
      <w:r w:rsidRPr="00E22673">
        <w:rPr>
          <w:rFonts w:cs="Arial"/>
        </w:rPr>
        <w:t>) and against other applications</w:t>
      </w:r>
      <w:r w:rsidR="000E03C6" w:rsidRPr="00E22673">
        <w:rPr>
          <w:rFonts w:cs="Arial"/>
        </w:rPr>
        <w:t xml:space="preserve"> with</w:t>
      </w:r>
      <w:r w:rsidR="00D7610F" w:rsidRPr="00E22673">
        <w:rPr>
          <w:rFonts w:cs="Arial"/>
        </w:rPr>
        <w:t xml:space="preserve"> </w:t>
      </w:r>
      <w:r w:rsidR="000E03C6" w:rsidRPr="00E22673">
        <w:rPr>
          <w:rFonts w:cs="Arial"/>
        </w:rPr>
        <w:t>DPO/FOs being assessed against other DPO/FO applications and PCLs assessed against other PCL applications</w:t>
      </w:r>
      <w:r w:rsidRPr="00E22673">
        <w:rPr>
          <w:rFonts w:cs="Arial"/>
        </w:rPr>
        <w:t>. We will consider y</w:t>
      </w:r>
      <w:r w:rsidR="000E03C6" w:rsidRPr="00E22673">
        <w:rPr>
          <w:rFonts w:cs="Arial"/>
        </w:rPr>
        <w:t>our application on</w:t>
      </w:r>
      <w:r w:rsidRPr="00E22673">
        <w:rPr>
          <w:rFonts w:cs="Arial"/>
        </w:rPr>
        <w:t>, based on</w:t>
      </w:r>
      <w:r w:rsidR="00921B88">
        <w:rPr>
          <w:rFonts w:cs="Arial"/>
        </w:rPr>
        <w:t xml:space="preserve"> how</w:t>
      </w:r>
      <w:r w:rsidRPr="00E22673">
        <w:rPr>
          <w:rFonts w:cs="Arial"/>
        </w:rPr>
        <w:t>:</w:t>
      </w:r>
    </w:p>
    <w:p w14:paraId="6C3615B3" w14:textId="33E877A3" w:rsidR="006E0B42" w:rsidRPr="00E22673" w:rsidRDefault="006E0B42" w:rsidP="000B7776">
      <w:pPr>
        <w:pStyle w:val="ListBullet"/>
      </w:pPr>
      <w:r w:rsidRPr="00E22673">
        <w:t>well it meets the criteria</w:t>
      </w:r>
    </w:p>
    <w:p w14:paraId="71EB72BA" w14:textId="2B5B6984" w:rsidR="006E0B42" w:rsidRPr="00E22673" w:rsidRDefault="006E0B42" w:rsidP="00E22673">
      <w:pPr>
        <w:pStyle w:val="ListBullet"/>
        <w:spacing w:after="120"/>
        <w:rPr>
          <w:rFonts w:cs="Arial"/>
        </w:rPr>
      </w:pPr>
      <w:r w:rsidRPr="00E22673">
        <w:rPr>
          <w:rFonts w:cs="Arial"/>
        </w:rPr>
        <w:t>it compares to other applications</w:t>
      </w:r>
      <w:r w:rsidR="00162F05" w:rsidRPr="00E22673">
        <w:rPr>
          <w:rFonts w:cs="Arial"/>
        </w:rPr>
        <w:t>, as outlined above.</w:t>
      </w:r>
    </w:p>
    <w:p w14:paraId="709D4FC4" w14:textId="77777777" w:rsidR="00C37DE7" w:rsidRPr="00E22673" w:rsidRDefault="00C37DE7" w:rsidP="00E22673">
      <w:pPr>
        <w:pStyle w:val="ListBullet"/>
        <w:numPr>
          <w:ilvl w:val="0"/>
          <w:numId w:val="0"/>
        </w:numPr>
        <w:spacing w:after="120"/>
        <w:rPr>
          <w:rFonts w:cs="Arial"/>
        </w:rPr>
      </w:pPr>
      <w:r w:rsidRPr="00E22673">
        <w:rPr>
          <w:rFonts w:cs="Arial"/>
        </w:rPr>
        <w:t>A Selectio</w:t>
      </w:r>
      <w:r w:rsidR="00DF5F3B" w:rsidRPr="00E22673">
        <w:rPr>
          <w:rFonts w:cs="Arial"/>
        </w:rPr>
        <w:t xml:space="preserve">n Advisory Panel will consider </w:t>
      </w:r>
      <w:r w:rsidRPr="00E22673">
        <w:rPr>
          <w:rFonts w:cs="Arial"/>
        </w:rPr>
        <w:t>whether it provides value with relevant money.</w:t>
      </w:r>
      <w:r w:rsidRPr="00E22673">
        <w:rPr>
          <w:rFonts w:cs="Arial"/>
          <w:vertAlign w:val="superscript"/>
        </w:rPr>
        <w:footnoteReference w:id="9"/>
      </w:r>
    </w:p>
    <w:p w14:paraId="5E09F854" w14:textId="774A5755" w:rsidR="00C37DE7" w:rsidRPr="00E22673" w:rsidRDefault="00C37DE7" w:rsidP="00E22673">
      <w:pPr>
        <w:pStyle w:val="ListBullet"/>
        <w:numPr>
          <w:ilvl w:val="0"/>
          <w:numId w:val="0"/>
        </w:numPr>
        <w:spacing w:after="120"/>
        <w:rPr>
          <w:rFonts w:cs="Arial"/>
        </w:rPr>
      </w:pPr>
      <w:r w:rsidRPr="00E22673">
        <w:rPr>
          <w:rFonts w:cs="Arial"/>
        </w:rPr>
        <w:t>When assessing the extent to which the application represents value with relevant money, the Selection Advisory Panel will have regard to</w:t>
      </w:r>
      <w:r w:rsidR="000B7776">
        <w:rPr>
          <w:rFonts w:cs="Arial"/>
        </w:rPr>
        <w:t xml:space="preserve"> the following</w:t>
      </w:r>
      <w:r w:rsidR="00523CFB">
        <w:rPr>
          <w:rFonts w:cs="Arial"/>
        </w:rPr>
        <w:t>:</w:t>
      </w:r>
    </w:p>
    <w:p w14:paraId="3F889E89" w14:textId="153D56F7" w:rsidR="00C37DE7" w:rsidRPr="00E22673" w:rsidRDefault="000B7776" w:rsidP="00E22673">
      <w:pPr>
        <w:pStyle w:val="ListBullet"/>
        <w:numPr>
          <w:ilvl w:val="0"/>
          <w:numId w:val="78"/>
        </w:numPr>
        <w:spacing w:after="120"/>
        <w:rPr>
          <w:rFonts w:cs="Arial"/>
        </w:rPr>
      </w:pPr>
      <w:r w:rsidRPr="00E22673">
        <w:rPr>
          <w:rFonts w:cs="Arial"/>
        </w:rPr>
        <w:t>The</w:t>
      </w:r>
      <w:r w:rsidR="00C37DE7" w:rsidRPr="00E22673">
        <w:rPr>
          <w:rFonts w:cs="Arial"/>
        </w:rPr>
        <w:t xml:space="preserve"> overall objective/s to be achieved in providing the </w:t>
      </w:r>
      <w:r w:rsidR="00E13F4B" w:rsidRPr="00E22673">
        <w:rPr>
          <w:rFonts w:cs="Arial"/>
        </w:rPr>
        <w:t>grant</w:t>
      </w:r>
      <w:r>
        <w:rPr>
          <w:rFonts w:cs="Arial"/>
        </w:rPr>
        <w:t>.</w:t>
      </w:r>
    </w:p>
    <w:p w14:paraId="7736B672" w14:textId="5E24EA68" w:rsidR="00C37DE7" w:rsidRPr="00E22673" w:rsidRDefault="000B7776" w:rsidP="00E22673">
      <w:pPr>
        <w:pStyle w:val="ListBullet"/>
        <w:numPr>
          <w:ilvl w:val="0"/>
          <w:numId w:val="78"/>
        </w:numPr>
        <w:spacing w:after="120"/>
        <w:rPr>
          <w:rFonts w:cs="Arial"/>
        </w:rPr>
      </w:pPr>
      <w:r w:rsidRPr="00E22673">
        <w:rPr>
          <w:rFonts w:cs="Arial"/>
        </w:rPr>
        <w:t>Whether</w:t>
      </w:r>
      <w:r w:rsidR="00C37DE7" w:rsidRPr="00E22673">
        <w:rPr>
          <w:rFonts w:cs="Arial"/>
        </w:rPr>
        <w:t xml:space="preserve"> the proposed projec</w:t>
      </w:r>
      <w:r w:rsidR="00E13F4B" w:rsidRPr="00E22673">
        <w:rPr>
          <w:rFonts w:cs="Arial"/>
        </w:rPr>
        <w:t>t is in scope of the ILC policy</w:t>
      </w:r>
      <w:r>
        <w:rPr>
          <w:rFonts w:cs="Arial"/>
        </w:rPr>
        <w:t>.</w:t>
      </w:r>
    </w:p>
    <w:p w14:paraId="09023AF7" w14:textId="23F26D53" w:rsidR="00C37DE7" w:rsidRPr="00E22673" w:rsidRDefault="000B7776" w:rsidP="00E22673">
      <w:pPr>
        <w:pStyle w:val="ListBullet"/>
        <w:numPr>
          <w:ilvl w:val="0"/>
          <w:numId w:val="78"/>
        </w:numPr>
        <w:spacing w:after="120"/>
        <w:rPr>
          <w:rFonts w:cs="Arial"/>
        </w:rPr>
      </w:pPr>
      <w:r>
        <w:rPr>
          <w:rFonts w:cs="Arial"/>
        </w:rPr>
        <w:t>The n</w:t>
      </w:r>
      <w:r w:rsidRPr="00E22673">
        <w:rPr>
          <w:rFonts w:cs="Arial"/>
        </w:rPr>
        <w:t>eeds</w:t>
      </w:r>
      <w:r w:rsidR="00C37DE7" w:rsidRPr="00E22673">
        <w:rPr>
          <w:rFonts w:cs="Arial"/>
        </w:rPr>
        <w:t xml:space="preserve"> of the ILC Priority Cohorts for the round</w:t>
      </w:r>
      <w:r>
        <w:rPr>
          <w:rFonts w:cs="Arial"/>
        </w:rPr>
        <w:t>.</w:t>
      </w:r>
    </w:p>
    <w:p w14:paraId="359CB979" w14:textId="62046479" w:rsidR="00C37DE7" w:rsidRPr="00E22673" w:rsidRDefault="000B7776" w:rsidP="00E22673">
      <w:pPr>
        <w:pStyle w:val="ListBullet"/>
        <w:numPr>
          <w:ilvl w:val="0"/>
          <w:numId w:val="78"/>
        </w:numPr>
        <w:spacing w:after="120"/>
        <w:rPr>
          <w:rFonts w:cs="Arial"/>
        </w:rPr>
      </w:pPr>
      <w:r w:rsidRPr="00E22673">
        <w:rPr>
          <w:rFonts w:cs="Arial"/>
        </w:rPr>
        <w:t>The</w:t>
      </w:r>
      <w:r w:rsidR="00C37DE7" w:rsidRPr="00E22673">
        <w:rPr>
          <w:rFonts w:cs="Arial"/>
        </w:rPr>
        <w:t xml:space="preserve"> relative value of the grant sought</w:t>
      </w:r>
      <w:r>
        <w:rPr>
          <w:rFonts w:cs="Arial"/>
        </w:rPr>
        <w:t>.</w:t>
      </w:r>
    </w:p>
    <w:p w14:paraId="58842315" w14:textId="7D9DD6F2" w:rsidR="0097056B" w:rsidRPr="00E22673" w:rsidRDefault="000B7776" w:rsidP="00E22673">
      <w:pPr>
        <w:pStyle w:val="ListParagraph"/>
        <w:numPr>
          <w:ilvl w:val="0"/>
          <w:numId w:val="78"/>
        </w:numPr>
        <w:contextualSpacing w:val="0"/>
        <w:rPr>
          <w:rFonts w:cs="Arial"/>
        </w:rPr>
      </w:pPr>
      <w:r>
        <w:rPr>
          <w:rFonts w:cs="Arial"/>
        </w:rPr>
        <w:lastRenderedPageBreak/>
        <w:t>Where</w:t>
      </w:r>
      <w:r w:rsidR="0097056B" w:rsidRPr="00E22673">
        <w:rPr>
          <w:rFonts w:cs="Arial"/>
        </w:rPr>
        <w:t xml:space="preserve"> organisations </w:t>
      </w:r>
      <w:r>
        <w:rPr>
          <w:rFonts w:cs="Arial"/>
        </w:rPr>
        <w:t>are</w:t>
      </w:r>
      <w:r w:rsidR="0097056B" w:rsidRPr="00E22673">
        <w:rPr>
          <w:rFonts w:cs="Arial"/>
        </w:rPr>
        <w:t xml:space="preserve"> represent</w:t>
      </w:r>
      <w:r>
        <w:rPr>
          <w:rFonts w:cs="Arial"/>
        </w:rPr>
        <w:t>ing</w:t>
      </w:r>
      <w:r w:rsidR="0097056B" w:rsidRPr="00E22673">
        <w:rPr>
          <w:rFonts w:cs="Arial"/>
        </w:rPr>
        <w:t xml:space="preserve"> similar cohorts of people in different jurisdictions (</w:t>
      </w:r>
      <w:r w:rsidR="00096414" w:rsidRPr="00E22673">
        <w:rPr>
          <w:rFonts w:cs="Arial"/>
        </w:rPr>
        <w:t>e.g.</w:t>
      </w:r>
      <w:r w:rsidR="0097056B" w:rsidRPr="00E22673">
        <w:rPr>
          <w:rFonts w:cs="Arial"/>
        </w:rPr>
        <w:t xml:space="preserve"> various state / territory based organisations representing people with sensory, physical or cognitive impairments) it is preferable that a single consortia application is submitted. Where a single consortia application is received, the </w:t>
      </w:r>
      <w:r w:rsidR="00096414" w:rsidRPr="00E22673">
        <w:rPr>
          <w:rFonts w:cs="Arial"/>
        </w:rPr>
        <w:t xml:space="preserve">Selection Advisory Panel </w:t>
      </w:r>
      <w:r w:rsidR="0097056B" w:rsidRPr="00E22673">
        <w:rPr>
          <w:rFonts w:cs="Arial"/>
        </w:rPr>
        <w:t>reserves the right to give it preference over applications targeting the same cohort/s in a single jurisdiction.</w:t>
      </w:r>
    </w:p>
    <w:p w14:paraId="6042CB72" w14:textId="092BA4A0" w:rsidR="00C37DE7" w:rsidRPr="00E22673" w:rsidRDefault="000B7776" w:rsidP="00E22673">
      <w:pPr>
        <w:pStyle w:val="ListBullet"/>
        <w:numPr>
          <w:ilvl w:val="0"/>
          <w:numId w:val="78"/>
        </w:numPr>
        <w:spacing w:after="120"/>
        <w:rPr>
          <w:rFonts w:cs="Arial"/>
        </w:rPr>
      </w:pPr>
      <w:r w:rsidRPr="00E22673">
        <w:rPr>
          <w:rFonts w:cs="Arial"/>
        </w:rPr>
        <w:t>The</w:t>
      </w:r>
      <w:r w:rsidR="00C37DE7" w:rsidRPr="00E22673">
        <w:rPr>
          <w:rFonts w:cs="Arial"/>
        </w:rPr>
        <w:t xml:space="preserve"> extent to which the evidence in the application demonstrates that it will contribute to meeting the outcomes/objectives</w:t>
      </w:r>
      <w:r w:rsidR="004B4FEC" w:rsidRPr="00E22673">
        <w:rPr>
          <w:rFonts w:cs="Arial"/>
        </w:rPr>
        <w:t xml:space="preserve"> of the ILC Strategy and this grant round</w:t>
      </w:r>
      <w:r>
        <w:rPr>
          <w:rFonts w:cs="Arial"/>
        </w:rPr>
        <w:t>.</w:t>
      </w:r>
    </w:p>
    <w:p w14:paraId="7D83C70D" w14:textId="0593AC5B" w:rsidR="002F3389" w:rsidRPr="00E22673" w:rsidRDefault="000B7776" w:rsidP="00E22673">
      <w:pPr>
        <w:pStyle w:val="ListBullet"/>
        <w:numPr>
          <w:ilvl w:val="0"/>
          <w:numId w:val="78"/>
        </w:numPr>
        <w:spacing w:after="120"/>
        <w:rPr>
          <w:rFonts w:cs="Arial"/>
        </w:rPr>
      </w:pPr>
      <w:r w:rsidRPr="00E22673">
        <w:rPr>
          <w:rFonts w:cs="Arial"/>
        </w:rPr>
        <w:t>The</w:t>
      </w:r>
      <w:r w:rsidR="002F3389" w:rsidRPr="00E22673">
        <w:rPr>
          <w:rFonts w:cs="Arial"/>
        </w:rPr>
        <w:t xml:space="preserve"> extent to which the applicant demonstrates a commitment to the social model of disability and alignment with the organisational definition of a DPO/FO or PCL</w:t>
      </w:r>
      <w:r>
        <w:rPr>
          <w:rFonts w:cs="Arial"/>
        </w:rPr>
        <w:t>.</w:t>
      </w:r>
    </w:p>
    <w:p w14:paraId="43783A7A" w14:textId="0E3313A8" w:rsidR="000613E3" w:rsidRPr="00E22673" w:rsidRDefault="000B7776" w:rsidP="00E22673">
      <w:pPr>
        <w:pStyle w:val="ListBullet"/>
        <w:numPr>
          <w:ilvl w:val="0"/>
          <w:numId w:val="78"/>
        </w:numPr>
        <w:spacing w:after="120"/>
        <w:rPr>
          <w:rFonts w:cs="Arial"/>
        </w:rPr>
      </w:pPr>
      <w:r w:rsidRPr="00E22673">
        <w:rPr>
          <w:rFonts w:cs="Arial"/>
        </w:rPr>
        <w:t>How</w:t>
      </w:r>
      <w:r w:rsidR="00C37DE7" w:rsidRPr="00E22673">
        <w:rPr>
          <w:rFonts w:cs="Arial"/>
        </w:rPr>
        <w:t xml:space="preserve"> the grant activities will target groups or individuals</w:t>
      </w:r>
      <w:r>
        <w:rPr>
          <w:rFonts w:cs="Arial"/>
        </w:rPr>
        <w:t>.</w:t>
      </w:r>
    </w:p>
    <w:p w14:paraId="766844CA" w14:textId="24683080" w:rsidR="000613E3" w:rsidRPr="00E22673" w:rsidRDefault="000B7776" w:rsidP="00E22673">
      <w:pPr>
        <w:pStyle w:val="ListBullet"/>
        <w:numPr>
          <w:ilvl w:val="0"/>
          <w:numId w:val="78"/>
        </w:numPr>
        <w:spacing w:after="120"/>
        <w:rPr>
          <w:rFonts w:cs="Arial"/>
        </w:rPr>
      </w:pPr>
      <w:r w:rsidRPr="00E22673">
        <w:rPr>
          <w:rFonts w:cs="Arial"/>
        </w:rPr>
        <w:t>The</w:t>
      </w:r>
      <w:r w:rsidR="00C37DE7" w:rsidRPr="00E22673">
        <w:rPr>
          <w:rFonts w:cs="Arial"/>
        </w:rPr>
        <w:t xml:space="preserve"> risks, financial and other, that the </w:t>
      </w:r>
      <w:r>
        <w:rPr>
          <w:rFonts w:cs="Arial"/>
        </w:rPr>
        <w:t>a</w:t>
      </w:r>
      <w:r w:rsidR="00C37DE7" w:rsidRPr="00E22673">
        <w:rPr>
          <w:rFonts w:cs="Arial"/>
        </w:rPr>
        <w:t>pplicant or project poses for the NDIA</w:t>
      </w:r>
      <w:r w:rsidR="00096414">
        <w:rPr>
          <w:rFonts w:cs="Arial"/>
        </w:rPr>
        <w:t>.</w:t>
      </w:r>
    </w:p>
    <w:p w14:paraId="1923FDDC" w14:textId="77777777" w:rsidR="008C59DB" w:rsidRPr="00E22673" w:rsidRDefault="008C59DB" w:rsidP="00E22673">
      <w:pPr>
        <w:pStyle w:val="CEOBrief-Paragraph1"/>
        <w:spacing w:before="40" w:line="280" w:lineRule="atLeast"/>
        <w:ind w:left="0" w:firstLine="0"/>
        <w:rPr>
          <w:sz w:val="20"/>
        </w:rPr>
      </w:pPr>
      <w:r w:rsidRPr="00E22673">
        <w:rPr>
          <w:sz w:val="20"/>
        </w:rPr>
        <w:t>The NDIA will also consider potential duplication of funding across multiple consortia applications involving the same organisation (i.e. will consider whether applicants are receiving multiple streams of funding for delivering the same or similar services or projects through multiple consortia).</w:t>
      </w:r>
      <w:r w:rsidR="000613E3" w:rsidRPr="00E22673">
        <w:rPr>
          <w:sz w:val="20"/>
        </w:rPr>
        <w:t xml:space="preserve"> Where duplication of funding is considered to be likely, the Selection Advisory Panel may, in its discretion, exclude an application from further consideration</w:t>
      </w:r>
      <w:r w:rsidR="00096414">
        <w:rPr>
          <w:sz w:val="20"/>
        </w:rPr>
        <w:t>.</w:t>
      </w:r>
    </w:p>
    <w:p w14:paraId="14CE99CC" w14:textId="77777777" w:rsidR="00866D16" w:rsidRDefault="00E13F4B" w:rsidP="001505F4">
      <w:pPr>
        <w:pStyle w:val="Heading3"/>
      </w:pPr>
      <w:bookmarkStart w:id="123" w:name="_Toc16774100"/>
      <w:r>
        <w:t>Financial v</w:t>
      </w:r>
      <w:r w:rsidR="00866D16">
        <w:t>iability</w:t>
      </w:r>
      <w:bookmarkEnd w:id="123"/>
    </w:p>
    <w:p w14:paraId="54EED56A" w14:textId="77777777" w:rsidR="00866D16" w:rsidRPr="00E22673" w:rsidRDefault="008C6868" w:rsidP="00E22673">
      <w:pPr>
        <w:pStyle w:val="BodyTextnospace"/>
        <w:spacing w:before="40" w:after="120"/>
        <w:rPr>
          <w:rFonts w:cs="Arial"/>
        </w:rPr>
      </w:pPr>
      <w:r w:rsidRPr="00E22673">
        <w:rPr>
          <w:rFonts w:cs="Arial"/>
          <w:sz w:val="20"/>
        </w:rPr>
        <w:t xml:space="preserve">Applicants </w:t>
      </w:r>
      <w:r w:rsidR="000613E3" w:rsidRPr="00E22673">
        <w:rPr>
          <w:rFonts w:cs="Arial"/>
          <w:sz w:val="20"/>
        </w:rPr>
        <w:t xml:space="preserve">may </w:t>
      </w:r>
      <w:r w:rsidRPr="00E22673">
        <w:rPr>
          <w:rFonts w:cs="Arial"/>
          <w:sz w:val="20"/>
        </w:rPr>
        <w:t xml:space="preserve">be subject to a financial viability assessment. </w:t>
      </w:r>
      <w:r w:rsidR="00866D16" w:rsidRPr="00E22673">
        <w:rPr>
          <w:rFonts w:cs="Arial"/>
          <w:sz w:val="20"/>
        </w:rPr>
        <w:t xml:space="preserve">The </w:t>
      </w:r>
      <w:r w:rsidR="0070001C" w:rsidRPr="00E22673">
        <w:rPr>
          <w:rFonts w:cs="Arial"/>
          <w:sz w:val="20"/>
        </w:rPr>
        <w:t>f</w:t>
      </w:r>
      <w:r w:rsidR="00866D16" w:rsidRPr="00E22673">
        <w:rPr>
          <w:rFonts w:cs="Arial"/>
          <w:sz w:val="20"/>
        </w:rPr>
        <w:t xml:space="preserve">inancial </w:t>
      </w:r>
      <w:r w:rsidR="0070001C" w:rsidRPr="00E22673">
        <w:rPr>
          <w:rFonts w:cs="Arial"/>
          <w:sz w:val="20"/>
        </w:rPr>
        <w:t>v</w:t>
      </w:r>
      <w:r w:rsidR="00866D16" w:rsidRPr="00E22673">
        <w:rPr>
          <w:rFonts w:cs="Arial"/>
          <w:sz w:val="20"/>
        </w:rPr>
        <w:t xml:space="preserve">iability assessment forms part of the risk mitigation strategy and can include: </w:t>
      </w:r>
    </w:p>
    <w:p w14:paraId="697E2716" w14:textId="77777777" w:rsidR="00866D16" w:rsidRPr="00E22673" w:rsidRDefault="0070001C" w:rsidP="00E22673">
      <w:pPr>
        <w:pStyle w:val="ListBullet"/>
        <w:spacing w:after="120"/>
        <w:rPr>
          <w:rFonts w:cs="Arial"/>
        </w:rPr>
      </w:pPr>
      <w:r w:rsidRPr="00E22673">
        <w:rPr>
          <w:rFonts w:cs="Arial"/>
        </w:rPr>
        <w:t>e</w:t>
      </w:r>
      <w:r w:rsidR="00866D16" w:rsidRPr="00E22673">
        <w:rPr>
          <w:rFonts w:cs="Arial"/>
        </w:rPr>
        <w:t>stablishing whether relevant persons have any adverse business history (for example current or past bankruptcy)</w:t>
      </w:r>
    </w:p>
    <w:p w14:paraId="27AE6031" w14:textId="77777777" w:rsidR="00866D16" w:rsidRPr="00E22673" w:rsidRDefault="0070001C" w:rsidP="00E22673">
      <w:pPr>
        <w:pStyle w:val="ListBullet"/>
        <w:spacing w:after="120"/>
        <w:rPr>
          <w:rFonts w:cs="Arial"/>
        </w:rPr>
      </w:pPr>
      <w:r w:rsidRPr="00E22673">
        <w:rPr>
          <w:rFonts w:cs="Arial"/>
        </w:rPr>
        <w:t>a</w:t>
      </w:r>
      <w:r w:rsidR="00866D16" w:rsidRPr="00E22673">
        <w:rPr>
          <w:rFonts w:cs="Arial"/>
        </w:rPr>
        <w:t>ssessment of the financial health of an entity</w:t>
      </w:r>
      <w:r w:rsidR="00C41F8B" w:rsidRPr="00E22673">
        <w:rPr>
          <w:rFonts w:cs="Arial"/>
        </w:rPr>
        <w:t>.</w:t>
      </w:r>
    </w:p>
    <w:p w14:paraId="67AD1289" w14:textId="77777777" w:rsidR="00C157E9" w:rsidRDefault="00C157E9" w:rsidP="001505F4">
      <w:pPr>
        <w:pStyle w:val="Heading3"/>
      </w:pPr>
      <w:bookmarkStart w:id="124" w:name="_Toc16774101"/>
      <w:r>
        <w:t xml:space="preserve">Who will assess </w:t>
      </w:r>
      <w:r w:rsidR="001A2806">
        <w:t xml:space="preserve">and select </w:t>
      </w:r>
      <w:r>
        <w:t>applications?</w:t>
      </w:r>
      <w:bookmarkEnd w:id="124"/>
    </w:p>
    <w:p w14:paraId="75AD10B2" w14:textId="078734E3" w:rsidR="008C59DB" w:rsidRPr="00E22673" w:rsidRDefault="008C59DB" w:rsidP="00E22673">
      <w:pPr>
        <w:rPr>
          <w:rFonts w:cs="Arial"/>
        </w:rPr>
      </w:pPr>
      <w:r w:rsidRPr="00E22673">
        <w:rPr>
          <w:rFonts w:cs="Arial"/>
        </w:rPr>
        <w:t>Applications will be assessed based on the eligibility and asses</w:t>
      </w:r>
      <w:r w:rsidR="000B7776">
        <w:rPr>
          <w:rFonts w:cs="Arial"/>
        </w:rPr>
        <w:t>sment criteria as set out in these</w:t>
      </w:r>
      <w:r w:rsidRPr="00E22673">
        <w:rPr>
          <w:rFonts w:cs="Arial"/>
        </w:rPr>
        <w:t xml:space="preserve"> ICB </w:t>
      </w:r>
      <w:r w:rsidR="000B7776">
        <w:rPr>
          <w:rFonts w:cs="Arial"/>
        </w:rPr>
        <w:t>G</w:t>
      </w:r>
      <w:r w:rsidRPr="00E22673">
        <w:rPr>
          <w:rFonts w:cs="Arial"/>
        </w:rPr>
        <w:t xml:space="preserve">rant </w:t>
      </w:r>
      <w:r w:rsidR="000B7776">
        <w:rPr>
          <w:rFonts w:cs="Arial"/>
        </w:rPr>
        <w:t>Opportunity G</w:t>
      </w:r>
      <w:r w:rsidRPr="00E22673">
        <w:rPr>
          <w:rFonts w:cs="Arial"/>
        </w:rPr>
        <w:t xml:space="preserve">uidelines by </w:t>
      </w:r>
      <w:r w:rsidR="00B0570C" w:rsidRPr="00E22673">
        <w:rPr>
          <w:rFonts w:cs="Arial"/>
        </w:rPr>
        <w:t xml:space="preserve">the DSS </w:t>
      </w:r>
      <w:r w:rsidRPr="00E22673">
        <w:rPr>
          <w:rFonts w:cs="Arial"/>
        </w:rPr>
        <w:t xml:space="preserve">Assessment Centre, </w:t>
      </w:r>
      <w:r w:rsidR="00463CB3" w:rsidRPr="00E22673">
        <w:rPr>
          <w:rFonts w:cs="Arial"/>
        </w:rPr>
        <w:t xml:space="preserve">the NDIA, the </w:t>
      </w:r>
      <w:r w:rsidRPr="00E22673">
        <w:rPr>
          <w:rFonts w:cs="Arial"/>
        </w:rPr>
        <w:t>Selection Advisory Panel and any relevant and</w:t>
      </w:r>
      <w:r w:rsidR="00523CFB">
        <w:rPr>
          <w:rFonts w:cs="Arial"/>
        </w:rPr>
        <w:t xml:space="preserve"> necessary experts or advisors.</w:t>
      </w:r>
    </w:p>
    <w:p w14:paraId="0B667155" w14:textId="77777777" w:rsidR="008C59DB" w:rsidRPr="00E22673" w:rsidRDefault="008C59DB" w:rsidP="00E22673">
      <w:pPr>
        <w:rPr>
          <w:rFonts w:cs="Arial"/>
          <w:b/>
        </w:rPr>
      </w:pPr>
      <w:r w:rsidRPr="00E22673">
        <w:rPr>
          <w:rFonts w:cs="Arial"/>
        </w:rPr>
        <w:t xml:space="preserve">The Assessment Centre will be made up of Community Grants Hub </w:t>
      </w:r>
      <w:r w:rsidR="000613E3" w:rsidRPr="00E22673">
        <w:rPr>
          <w:rFonts w:cs="Arial"/>
        </w:rPr>
        <w:t>and NDIA staff</w:t>
      </w:r>
      <w:r w:rsidRPr="00E22673">
        <w:rPr>
          <w:rFonts w:cs="Arial"/>
        </w:rPr>
        <w:t xml:space="preserve"> who will undertake training to ensure consistent assessment of all applications.</w:t>
      </w:r>
    </w:p>
    <w:p w14:paraId="7416764F" w14:textId="0DA9B70D" w:rsidR="008C59DB" w:rsidRPr="00E22673" w:rsidRDefault="008C59DB" w:rsidP="00E22673">
      <w:pPr>
        <w:pStyle w:val="highlightedtext"/>
        <w:pBdr>
          <w:top w:val="none" w:sz="0" w:space="0" w:color="auto"/>
          <w:left w:val="none" w:sz="0" w:space="0" w:color="auto"/>
          <w:bottom w:val="none" w:sz="0" w:space="0" w:color="auto"/>
          <w:right w:val="none" w:sz="0" w:space="0" w:color="auto"/>
        </w:pBdr>
        <w:spacing w:before="40" w:after="120"/>
        <w:jc w:val="left"/>
        <w:rPr>
          <w:rFonts w:ascii="Arial" w:hAnsi="Arial" w:cs="Arial"/>
          <w:b w:val="0"/>
          <w:color w:val="0070C0"/>
          <w:sz w:val="20"/>
          <w:szCs w:val="20"/>
        </w:rPr>
      </w:pPr>
      <w:r w:rsidRPr="00E22673">
        <w:rPr>
          <w:rFonts w:ascii="Arial" w:hAnsi="Arial" w:cs="Arial"/>
          <w:b w:val="0"/>
          <w:color w:val="auto"/>
          <w:sz w:val="20"/>
          <w:szCs w:val="20"/>
        </w:rPr>
        <w:t xml:space="preserve">The Selection Advisory Panel will inform the assessment process </w:t>
      </w:r>
      <w:r w:rsidRPr="0021219A">
        <w:rPr>
          <w:rFonts w:ascii="Arial" w:hAnsi="Arial" w:cs="Arial"/>
          <w:b w:val="0"/>
          <w:color w:val="auto"/>
          <w:sz w:val="20"/>
          <w:szCs w:val="20"/>
        </w:rPr>
        <w:t>and</w:t>
      </w:r>
      <w:r w:rsidRPr="0021219A">
        <w:rPr>
          <w:rFonts w:ascii="Arial" w:hAnsi="Arial" w:cs="Arial"/>
          <w:sz w:val="20"/>
          <w:szCs w:val="20"/>
        </w:rPr>
        <w:t xml:space="preserve"> </w:t>
      </w:r>
      <w:r w:rsidRPr="0021219A">
        <w:rPr>
          <w:rFonts w:ascii="Arial" w:hAnsi="Arial" w:cs="Arial"/>
          <w:b w:val="0"/>
          <w:color w:val="auto"/>
          <w:sz w:val="20"/>
          <w:szCs w:val="20"/>
        </w:rPr>
        <w:t>provides recommendations to the decision maker (NDIA Delegate) on which applications to approve for a grant</w:t>
      </w:r>
      <w:r w:rsidRPr="00E22673">
        <w:rPr>
          <w:rFonts w:ascii="Arial" w:hAnsi="Arial" w:cs="Arial"/>
          <w:b w:val="0"/>
          <w:color w:val="auto"/>
          <w:sz w:val="20"/>
          <w:szCs w:val="20"/>
        </w:rPr>
        <w:t xml:space="preserve">. The Selection Advisory Panel may include a mix of </w:t>
      </w:r>
      <w:r w:rsidR="00E4388D" w:rsidRPr="00E22673">
        <w:rPr>
          <w:rFonts w:ascii="Arial" w:hAnsi="Arial" w:cs="Arial"/>
          <w:b w:val="0"/>
          <w:color w:val="auto"/>
          <w:sz w:val="20"/>
          <w:szCs w:val="20"/>
        </w:rPr>
        <w:t xml:space="preserve">people with disability, </w:t>
      </w:r>
      <w:r w:rsidRPr="00E22673">
        <w:rPr>
          <w:rFonts w:ascii="Arial" w:hAnsi="Arial" w:cs="Arial"/>
          <w:b w:val="0"/>
          <w:color w:val="auto"/>
          <w:sz w:val="20"/>
          <w:szCs w:val="20"/>
        </w:rPr>
        <w:t>employees of the NDIA, Commonwealth Government, and people of</w:t>
      </w:r>
      <w:r w:rsidR="00523CFB">
        <w:rPr>
          <w:rFonts w:ascii="Arial" w:hAnsi="Arial" w:cs="Arial"/>
          <w:b w:val="0"/>
          <w:color w:val="auto"/>
          <w:sz w:val="20"/>
          <w:szCs w:val="20"/>
        </w:rPr>
        <w:t xml:space="preserve"> specialist relevant expertise.</w:t>
      </w:r>
    </w:p>
    <w:p w14:paraId="1CC5A9E4" w14:textId="4E957387" w:rsidR="008C59DB" w:rsidRPr="00E22673" w:rsidRDefault="008C59DB" w:rsidP="00E22673">
      <w:pPr>
        <w:rPr>
          <w:rFonts w:cs="Arial"/>
          <w:color w:val="0070C0"/>
        </w:rPr>
      </w:pPr>
      <w:r w:rsidRPr="00E22673">
        <w:rPr>
          <w:rFonts w:cs="Arial"/>
        </w:rPr>
        <w:t xml:space="preserve">The Selection Advisory Panel may seek additional information about you or your application and this may delay completion of the selection process. They may do this from within the Commonwealth, even if the sources are not nominated by you as referees. The Assessment Centre may also consider information about you or your application that is available through the normal course of business. This may include obtaining the opinion of an expert or advisor relevant to the particular matter under consideration by the </w:t>
      </w:r>
      <w:r w:rsidR="00096414" w:rsidRPr="00E22673">
        <w:rPr>
          <w:rFonts w:cs="Arial"/>
        </w:rPr>
        <w:t xml:space="preserve">Selection Advisory Panel </w:t>
      </w:r>
      <w:r w:rsidRPr="00E22673">
        <w:rPr>
          <w:rFonts w:cs="Arial"/>
        </w:rPr>
        <w:t>and/or Assessment Centre. Any expert/advisor who is not a Commonwealth Official will be required/expected to perform their dutie</w:t>
      </w:r>
      <w:r w:rsidR="00523CFB">
        <w:rPr>
          <w:rFonts w:cs="Arial"/>
        </w:rPr>
        <w:t>s in accordance with the CGRGs.</w:t>
      </w:r>
    </w:p>
    <w:p w14:paraId="66134699" w14:textId="77777777" w:rsidR="00C157E9" w:rsidRDefault="00C157E9" w:rsidP="001505F4">
      <w:pPr>
        <w:pStyle w:val="Heading3"/>
      </w:pPr>
      <w:bookmarkStart w:id="125" w:name="_Toc16774102"/>
      <w:r>
        <w:lastRenderedPageBreak/>
        <w:t>Who will approve grants?</w:t>
      </w:r>
      <w:bookmarkEnd w:id="125"/>
    </w:p>
    <w:p w14:paraId="0C885352" w14:textId="1EEE2EFE" w:rsidR="00CA52D2" w:rsidRPr="00E22673" w:rsidRDefault="00CA52D2" w:rsidP="00E22673">
      <w:pPr>
        <w:rPr>
          <w:rFonts w:cs="Arial"/>
        </w:rPr>
      </w:pPr>
      <w:r w:rsidRPr="00E22673">
        <w:rPr>
          <w:rFonts w:cs="Arial"/>
        </w:rPr>
        <w:t>Based on the value of the grant round, and in line with the NDIA Financial Delegations, the NDIA Board will be the Delegate for this round.</w:t>
      </w:r>
      <w:r w:rsidR="006D1639">
        <w:rPr>
          <w:rFonts w:cs="Arial"/>
        </w:rPr>
        <w:t xml:space="preserve"> </w:t>
      </w:r>
      <w:r w:rsidRPr="00E22673">
        <w:rPr>
          <w:rFonts w:cs="Arial"/>
        </w:rPr>
        <w:t xml:space="preserve">The </w:t>
      </w:r>
      <w:r w:rsidRPr="00E22673">
        <w:rPr>
          <w:rFonts w:cs="Arial"/>
          <w:iCs/>
        </w:rPr>
        <w:t xml:space="preserve">NDIA Delegate </w:t>
      </w:r>
      <w:r w:rsidRPr="00E22673">
        <w:rPr>
          <w:rFonts w:cs="Arial"/>
        </w:rPr>
        <w:t>decides which grants to approve based on the recommendations o</w:t>
      </w:r>
      <w:r w:rsidR="00096414">
        <w:rPr>
          <w:rFonts w:cs="Arial"/>
        </w:rPr>
        <w:t>f the Selection Advisory Panel</w:t>
      </w:r>
      <w:r w:rsidRPr="00E22673">
        <w:rPr>
          <w:rFonts w:cs="Arial"/>
        </w:rPr>
        <w:t>, taking into consideration any further information that may become known, including</w:t>
      </w:r>
      <w:r w:rsidR="0021219A">
        <w:rPr>
          <w:rFonts w:cs="Arial"/>
        </w:rPr>
        <w:t xml:space="preserve"> the</w:t>
      </w:r>
      <w:r w:rsidRPr="00E22673">
        <w:rPr>
          <w:rFonts w:cs="Arial"/>
        </w:rPr>
        <w:t>:</w:t>
      </w:r>
    </w:p>
    <w:p w14:paraId="64F12E4E" w14:textId="0AE5D1EE" w:rsidR="00CA52D2" w:rsidRPr="00E22673" w:rsidRDefault="00CA52D2" w:rsidP="00E22673">
      <w:pPr>
        <w:pStyle w:val="ListParagraph"/>
        <w:numPr>
          <w:ilvl w:val="0"/>
          <w:numId w:val="73"/>
        </w:numPr>
        <w:contextualSpacing w:val="0"/>
        <w:rPr>
          <w:rFonts w:cs="Arial"/>
        </w:rPr>
      </w:pPr>
      <w:r w:rsidRPr="00E22673">
        <w:rPr>
          <w:rFonts w:cs="Arial"/>
        </w:rPr>
        <w:t>use of additio</w:t>
      </w:r>
      <w:r w:rsidR="00096414">
        <w:rPr>
          <w:rFonts w:cs="Arial"/>
        </w:rPr>
        <w:t>nal expert or advisory opinion</w:t>
      </w:r>
      <w:r w:rsidR="0021219A">
        <w:rPr>
          <w:rFonts w:cs="Arial"/>
        </w:rPr>
        <w:t>, and</w:t>
      </w:r>
    </w:p>
    <w:p w14:paraId="138A450C" w14:textId="2826BD42" w:rsidR="00CA52D2" w:rsidRPr="00E22673" w:rsidRDefault="00CA52D2" w:rsidP="00E22673">
      <w:pPr>
        <w:pStyle w:val="ListParagraph"/>
        <w:numPr>
          <w:ilvl w:val="0"/>
          <w:numId w:val="73"/>
        </w:numPr>
        <w:contextualSpacing w:val="0"/>
        <w:rPr>
          <w:rFonts w:cs="Arial"/>
        </w:rPr>
      </w:pPr>
      <w:r w:rsidRPr="00E22673">
        <w:rPr>
          <w:rFonts w:cs="Arial"/>
        </w:rPr>
        <w:t>availability of grant funds for the purposes of the grant program</w:t>
      </w:r>
    </w:p>
    <w:p w14:paraId="3A87A79D" w14:textId="77777777" w:rsidR="00CA52D2" w:rsidRPr="00E22673" w:rsidRDefault="00CA52D2" w:rsidP="00E22673">
      <w:pPr>
        <w:rPr>
          <w:rFonts w:cs="Arial"/>
        </w:rPr>
      </w:pPr>
      <w:r w:rsidRPr="00E22673">
        <w:rPr>
          <w:rFonts w:cs="Arial"/>
        </w:rPr>
        <w:t>prior to the NDIA delegate making a decision.</w:t>
      </w:r>
    </w:p>
    <w:p w14:paraId="01360C1A" w14:textId="0952C028" w:rsidR="008C59DB" w:rsidRPr="00E22673" w:rsidRDefault="008C59DB" w:rsidP="00E22673">
      <w:pPr>
        <w:rPr>
          <w:rFonts w:cs="Arial"/>
        </w:rPr>
      </w:pPr>
      <w:r w:rsidRPr="00E22673">
        <w:rPr>
          <w:rFonts w:cs="Arial"/>
        </w:rPr>
        <w:t xml:space="preserve">The </w:t>
      </w:r>
      <w:r w:rsidRPr="00E22673">
        <w:rPr>
          <w:rFonts w:cs="Arial"/>
          <w:iCs/>
        </w:rPr>
        <w:t xml:space="preserve">NDIA </w:t>
      </w:r>
      <w:r w:rsidRPr="00E22673">
        <w:rPr>
          <w:rFonts w:cs="Arial"/>
        </w:rPr>
        <w:t>Delegate’s</w:t>
      </w:r>
      <w:r w:rsidRPr="00E22673">
        <w:rPr>
          <w:rFonts w:cs="Arial"/>
          <w:iCs/>
        </w:rPr>
        <w:t xml:space="preserve"> </w:t>
      </w:r>
      <w:r w:rsidRPr="00E22673">
        <w:rPr>
          <w:rFonts w:cs="Arial"/>
        </w:rPr>
        <w:t>decision</w:t>
      </w:r>
      <w:r w:rsidRPr="00E22673">
        <w:rPr>
          <w:rFonts w:cs="Arial"/>
          <w:color w:val="00B0F0"/>
        </w:rPr>
        <w:t xml:space="preserve"> </w:t>
      </w:r>
      <w:r w:rsidRPr="00E22673">
        <w:rPr>
          <w:rFonts w:cs="Arial"/>
        </w:rPr>
        <w:t>is final in all matters, including</w:t>
      </w:r>
      <w:r w:rsidR="00921B88">
        <w:rPr>
          <w:rFonts w:cs="Arial"/>
        </w:rPr>
        <w:t xml:space="preserve"> the</w:t>
      </w:r>
      <w:r w:rsidRPr="00E22673">
        <w:rPr>
          <w:rFonts w:cs="Arial"/>
        </w:rPr>
        <w:t>:</w:t>
      </w:r>
    </w:p>
    <w:p w14:paraId="117B01A9" w14:textId="3CF86A8B" w:rsidR="008C59DB" w:rsidRPr="00E22673" w:rsidRDefault="008C59DB" w:rsidP="00E22673">
      <w:pPr>
        <w:pStyle w:val="ListBullet"/>
        <w:spacing w:after="120"/>
        <w:rPr>
          <w:rFonts w:cs="Arial"/>
        </w:rPr>
      </w:pPr>
      <w:r w:rsidRPr="00E22673">
        <w:rPr>
          <w:rFonts w:cs="Arial"/>
        </w:rPr>
        <w:t>approval of the grant</w:t>
      </w:r>
    </w:p>
    <w:p w14:paraId="36FB7D6C" w14:textId="65BC6798" w:rsidR="008C59DB" w:rsidRPr="00E22673" w:rsidRDefault="008C59DB" w:rsidP="00E22673">
      <w:pPr>
        <w:pStyle w:val="ListBullet"/>
        <w:spacing w:after="120"/>
        <w:rPr>
          <w:rFonts w:cs="Arial"/>
        </w:rPr>
      </w:pPr>
      <w:r w:rsidRPr="00E22673">
        <w:rPr>
          <w:rFonts w:cs="Arial"/>
        </w:rPr>
        <w:t>grant funding amount to be awarded</w:t>
      </w:r>
    </w:p>
    <w:p w14:paraId="69077315" w14:textId="09C9A77C" w:rsidR="008C59DB" w:rsidRPr="00E22673" w:rsidRDefault="008C59DB" w:rsidP="00E22673">
      <w:pPr>
        <w:pStyle w:val="ListBullet"/>
        <w:spacing w:after="120"/>
        <w:rPr>
          <w:rFonts w:cs="Arial"/>
        </w:rPr>
      </w:pPr>
      <w:r w:rsidRPr="00E22673">
        <w:rPr>
          <w:rFonts w:cs="Arial"/>
        </w:rPr>
        <w:t>ter</w:t>
      </w:r>
      <w:r w:rsidR="00523CFB">
        <w:rPr>
          <w:rFonts w:cs="Arial"/>
        </w:rPr>
        <w:t>ms and conditions of the grant.</w:t>
      </w:r>
    </w:p>
    <w:p w14:paraId="5DD6E2DD" w14:textId="77777777" w:rsidR="008C59DB" w:rsidRPr="00E22673" w:rsidRDefault="008C59DB" w:rsidP="00E22673">
      <w:pPr>
        <w:pStyle w:val="ListBullet"/>
        <w:numPr>
          <w:ilvl w:val="0"/>
          <w:numId w:val="0"/>
        </w:numPr>
        <w:spacing w:after="120"/>
        <w:rPr>
          <w:rFonts w:cs="Arial"/>
        </w:rPr>
      </w:pPr>
      <w:r w:rsidRPr="00E22673">
        <w:rPr>
          <w:rFonts w:cs="Arial"/>
        </w:rPr>
        <w:t>There is no appeal mechanism for decisions to approve or not approve a grant.</w:t>
      </w:r>
    </w:p>
    <w:p w14:paraId="17CA2A41" w14:textId="77777777" w:rsidR="00DB5819" w:rsidRDefault="00FB0C71" w:rsidP="001505F4">
      <w:pPr>
        <w:pStyle w:val="Heading2"/>
      </w:pPr>
      <w:bookmarkStart w:id="126" w:name="_Toc16774103"/>
      <w:r>
        <w:t>Notification of application outcomes</w:t>
      </w:r>
      <w:bookmarkEnd w:id="126"/>
    </w:p>
    <w:p w14:paraId="41C3BDA7" w14:textId="04D68290" w:rsidR="00FB0C71" w:rsidRPr="00E22673" w:rsidRDefault="00705C93" w:rsidP="00E22673">
      <w:pPr>
        <w:rPr>
          <w:rFonts w:cs="Arial"/>
        </w:rPr>
      </w:pPr>
      <w:r w:rsidRPr="00E22673">
        <w:rPr>
          <w:rFonts w:cs="Arial"/>
        </w:rPr>
        <w:t>We</w:t>
      </w:r>
      <w:r w:rsidR="003349F3" w:rsidRPr="00E22673">
        <w:rPr>
          <w:rFonts w:cs="Arial"/>
        </w:rPr>
        <w:t xml:space="preserve"> </w:t>
      </w:r>
      <w:r w:rsidR="00272178" w:rsidRPr="00E22673">
        <w:rPr>
          <w:rFonts w:cs="Arial"/>
        </w:rPr>
        <w:t xml:space="preserve">will </w:t>
      </w:r>
      <w:r w:rsidR="00480913" w:rsidRPr="00E22673">
        <w:rPr>
          <w:rFonts w:cs="Arial"/>
        </w:rPr>
        <w:t xml:space="preserve">write to </w:t>
      </w:r>
      <w:r w:rsidR="00272178" w:rsidRPr="00E22673">
        <w:rPr>
          <w:rFonts w:cs="Arial"/>
        </w:rPr>
        <w:t>y</w:t>
      </w:r>
      <w:r w:rsidR="00FB0C71" w:rsidRPr="00E22673">
        <w:rPr>
          <w:rFonts w:cs="Arial"/>
        </w:rPr>
        <w:t>ou</w:t>
      </w:r>
      <w:r w:rsidR="00480913" w:rsidRPr="00E22673">
        <w:rPr>
          <w:rFonts w:cs="Arial"/>
        </w:rPr>
        <w:t xml:space="preserve"> about</w:t>
      </w:r>
      <w:r w:rsidR="00FB0C71" w:rsidRPr="00E22673">
        <w:rPr>
          <w:rFonts w:cs="Arial"/>
        </w:rPr>
        <w:t xml:space="preserve"> the outcome of your application</w:t>
      </w:r>
      <w:r w:rsidR="001A1C64" w:rsidRPr="00E22673">
        <w:rPr>
          <w:rFonts w:cs="Arial"/>
        </w:rPr>
        <w:t xml:space="preserve">. </w:t>
      </w:r>
      <w:r w:rsidR="00FB0C71" w:rsidRPr="00E22673">
        <w:rPr>
          <w:rFonts w:cs="Arial"/>
        </w:rPr>
        <w:t xml:space="preserve">If you are successful, </w:t>
      </w:r>
      <w:r w:rsidR="00A65BDC" w:rsidRPr="00E22673">
        <w:rPr>
          <w:rFonts w:cs="Arial"/>
        </w:rPr>
        <w:t xml:space="preserve">you </w:t>
      </w:r>
      <w:r w:rsidR="006149B3" w:rsidRPr="00E22673">
        <w:rPr>
          <w:rFonts w:cs="Arial"/>
        </w:rPr>
        <w:t>are</w:t>
      </w:r>
      <w:r w:rsidR="00272178" w:rsidRPr="00E22673">
        <w:rPr>
          <w:rFonts w:cs="Arial"/>
        </w:rPr>
        <w:t xml:space="preserve"> advise</w:t>
      </w:r>
      <w:r w:rsidR="00A65BDC" w:rsidRPr="00E22673">
        <w:rPr>
          <w:rFonts w:cs="Arial"/>
        </w:rPr>
        <w:t>d</w:t>
      </w:r>
      <w:r w:rsidR="00272178" w:rsidRPr="00E22673">
        <w:rPr>
          <w:rFonts w:cs="Arial"/>
        </w:rPr>
        <w:t xml:space="preserve"> of</w:t>
      </w:r>
      <w:r w:rsidR="00FB0C71" w:rsidRPr="00E22673">
        <w:rPr>
          <w:rFonts w:cs="Arial"/>
        </w:rPr>
        <w:t xml:space="preserve"> any specific co</w:t>
      </w:r>
      <w:r w:rsidR="00523CFB">
        <w:rPr>
          <w:rFonts w:cs="Arial"/>
        </w:rPr>
        <w:t>nditions attached to the grant.</w:t>
      </w:r>
    </w:p>
    <w:p w14:paraId="0D4F98CC" w14:textId="77777777" w:rsidR="00FB0C71" w:rsidRDefault="00FB0C71" w:rsidP="001505F4">
      <w:pPr>
        <w:pStyle w:val="Heading3"/>
      </w:pPr>
      <w:bookmarkStart w:id="127" w:name="_Toc16774104"/>
      <w:r w:rsidRPr="00FB0C71">
        <w:t>Feedback on your application</w:t>
      </w:r>
      <w:bookmarkEnd w:id="127"/>
    </w:p>
    <w:p w14:paraId="41A57784" w14:textId="647AF622" w:rsidR="0040427E" w:rsidRPr="00E22673" w:rsidRDefault="0040427E" w:rsidP="00E22673">
      <w:pPr>
        <w:rPr>
          <w:rFonts w:cs="Arial"/>
        </w:rPr>
      </w:pPr>
      <w:r w:rsidRPr="00E22673">
        <w:rPr>
          <w:rFonts w:cs="Arial"/>
        </w:rPr>
        <w:t xml:space="preserve">A </w:t>
      </w:r>
      <w:r w:rsidR="00A87449">
        <w:rPr>
          <w:rFonts w:cs="Arial"/>
        </w:rPr>
        <w:t>f</w:t>
      </w:r>
      <w:r w:rsidRPr="00E22673">
        <w:rPr>
          <w:rFonts w:cs="Arial"/>
        </w:rPr>
        <w:t xml:space="preserve">eedback </w:t>
      </w:r>
      <w:r w:rsidR="00A87449">
        <w:rPr>
          <w:rFonts w:cs="Arial"/>
        </w:rPr>
        <w:t>s</w:t>
      </w:r>
      <w:r w:rsidRPr="00E22673">
        <w:rPr>
          <w:rFonts w:cs="Arial"/>
        </w:rPr>
        <w:t>ummary will be published on the Community Grants Hub website to provide all organisations with easy to access to information about the grant selection process and the main strengths and areas for improving applications.</w:t>
      </w:r>
      <w:r w:rsidR="00296E3B" w:rsidRPr="00E22673">
        <w:rPr>
          <w:rFonts w:cs="Arial"/>
        </w:rPr>
        <w:t xml:space="preserve"> Individual feedback will not be available for this grant round.</w:t>
      </w:r>
    </w:p>
    <w:p w14:paraId="03E6DFA5" w14:textId="77777777" w:rsidR="00DD159B" w:rsidRDefault="00DD159B" w:rsidP="001505F4">
      <w:pPr>
        <w:pStyle w:val="Heading3"/>
      </w:pPr>
      <w:bookmarkStart w:id="128" w:name="_Toc525295546"/>
      <w:bookmarkStart w:id="129" w:name="_Toc525552144"/>
      <w:bookmarkStart w:id="130" w:name="_Toc525722844"/>
      <w:bookmarkStart w:id="131" w:name="_Toc16774105"/>
      <w:bookmarkEnd w:id="128"/>
      <w:bookmarkEnd w:id="129"/>
      <w:bookmarkEnd w:id="130"/>
      <w:r>
        <w:t>Further grant opportunities</w:t>
      </w:r>
      <w:bookmarkEnd w:id="131"/>
    </w:p>
    <w:p w14:paraId="4B1E6481" w14:textId="09B24361" w:rsidR="0052494A" w:rsidRPr="00E22673" w:rsidRDefault="008C59DB" w:rsidP="00E22673">
      <w:pPr>
        <w:rPr>
          <w:rFonts w:cs="Arial"/>
        </w:rPr>
      </w:pPr>
      <w:r w:rsidRPr="00E22673">
        <w:rPr>
          <w:rFonts w:cs="Arial"/>
        </w:rPr>
        <w:t xml:space="preserve">The NDIA expects to offer further funding opportunities to the sector with longer funding terms as part of the new </w:t>
      </w:r>
      <w:hyperlink r:id="rId41" w:history="1">
        <w:r w:rsidRPr="00E22673">
          <w:rPr>
            <w:rStyle w:val="Hyperlink"/>
            <w:rFonts w:cs="Arial"/>
          </w:rPr>
          <w:t>ILC Investment Strategy</w:t>
        </w:r>
      </w:hyperlink>
      <w:r w:rsidRPr="00E22673">
        <w:rPr>
          <w:rFonts w:cs="Arial"/>
        </w:rPr>
        <w:t>. Applying for this grant round will not exclude you from being able to apply for future ILC funding opportunities (including applications for activities that were unsuccessful in this grant round). If your application is successful, you will still be able to apply for future funding opportunities as long as the proposals do not duplicate existing activities that</w:t>
      </w:r>
      <w:r w:rsidR="00523CFB">
        <w:rPr>
          <w:rFonts w:cs="Arial"/>
        </w:rPr>
        <w:t xml:space="preserve"> have already received funding.</w:t>
      </w:r>
    </w:p>
    <w:p w14:paraId="68027F1B" w14:textId="77777777" w:rsidR="00B0570C" w:rsidRPr="00E22673" w:rsidRDefault="00B0570C" w:rsidP="00E22673">
      <w:pPr>
        <w:rPr>
          <w:rFonts w:cs="Arial"/>
        </w:rPr>
      </w:pPr>
      <w:r w:rsidRPr="00E22673">
        <w:rPr>
          <w:rFonts w:cs="Arial"/>
        </w:rPr>
        <w:t>You can submit a new application for the same grant (or a similar grant) in any future grant opportunities under the program. You should include new or more information to address any weaknesses that may have prevented your previous application from being successful.</w:t>
      </w:r>
    </w:p>
    <w:p w14:paraId="42D30B45" w14:textId="77777777" w:rsidR="007C21EF" w:rsidRPr="00C1443C" w:rsidRDefault="007C21EF" w:rsidP="00E22673">
      <w:pPr>
        <w:rPr>
          <w:rStyle w:val="highlightedtextChar"/>
          <w:rFonts w:ascii="Arial" w:eastAsia="Times New Roman" w:hAnsi="Arial" w:cs="Times New Roman"/>
          <w:b w:val="0"/>
          <w:color w:val="auto"/>
          <w:sz w:val="20"/>
          <w:szCs w:val="20"/>
        </w:rPr>
      </w:pPr>
      <w:r w:rsidRPr="00E22673">
        <w:rPr>
          <w:rFonts w:cs="Arial"/>
        </w:rPr>
        <w:t xml:space="preserve">Please subscribe to the </w:t>
      </w:r>
      <w:hyperlink r:id="rId42" w:history="1">
        <w:r w:rsidRPr="00E22673">
          <w:rPr>
            <w:rStyle w:val="Hyperlink"/>
            <w:rFonts w:cs="Arial"/>
          </w:rPr>
          <w:t>ILC mailing list</w:t>
        </w:r>
      </w:hyperlink>
      <w:r w:rsidRPr="00E22673">
        <w:rPr>
          <w:rFonts w:cs="Arial"/>
        </w:rPr>
        <w:t xml:space="preserve"> to receive updates on fu</w:t>
      </w:r>
      <w:r w:rsidR="00C1443C" w:rsidRPr="00E22673">
        <w:rPr>
          <w:rFonts w:cs="Arial"/>
        </w:rPr>
        <w:t>ture ILC funding opportunities</w:t>
      </w:r>
      <w:r w:rsidR="00C1443C">
        <w:t>.</w:t>
      </w:r>
    </w:p>
    <w:p w14:paraId="35643573" w14:textId="77777777" w:rsidR="00DB5819" w:rsidRDefault="00FB0C71" w:rsidP="001505F4">
      <w:pPr>
        <w:pStyle w:val="Heading2"/>
      </w:pPr>
      <w:bookmarkStart w:id="132" w:name="_Toc16774106"/>
      <w:r>
        <w:t>Successful grant applications</w:t>
      </w:r>
      <w:bookmarkEnd w:id="132"/>
    </w:p>
    <w:p w14:paraId="60635F62" w14:textId="77777777" w:rsidR="00FB0C71" w:rsidRPr="009C6DAB" w:rsidRDefault="00FB0C71" w:rsidP="00767B44">
      <w:pPr>
        <w:pStyle w:val="Heading3"/>
      </w:pPr>
      <w:bookmarkStart w:id="133" w:name="_Toc16774107"/>
      <w:r w:rsidRPr="00767B44">
        <w:t>The grant agreement</w:t>
      </w:r>
      <w:bookmarkEnd w:id="133"/>
    </w:p>
    <w:p w14:paraId="5F4F0DF0" w14:textId="77777777" w:rsidR="000A4D8A" w:rsidRPr="00E22673" w:rsidRDefault="0000694F" w:rsidP="00E22673">
      <w:pPr>
        <w:rPr>
          <w:rFonts w:cs="Arial"/>
        </w:rPr>
      </w:pPr>
      <w:bookmarkStart w:id="134" w:name="_Toc466898121"/>
      <w:bookmarkEnd w:id="107"/>
      <w:bookmarkEnd w:id="108"/>
      <w:r w:rsidRPr="00E22673">
        <w:rPr>
          <w:rFonts w:cs="Arial"/>
        </w:rPr>
        <w:t>You</w:t>
      </w:r>
      <w:r w:rsidR="00756BBB" w:rsidRPr="00E22673">
        <w:rPr>
          <w:rFonts w:cs="Arial"/>
        </w:rPr>
        <w:t xml:space="preserve"> must enter into a </w:t>
      </w:r>
      <w:r w:rsidR="0028277B" w:rsidRPr="00E22673">
        <w:rPr>
          <w:rFonts w:cs="Arial"/>
        </w:rPr>
        <w:t xml:space="preserve">legally binding </w:t>
      </w:r>
      <w:r w:rsidR="00AE3DAF" w:rsidRPr="00E22673">
        <w:rPr>
          <w:rFonts w:cs="Arial"/>
        </w:rPr>
        <w:t>g</w:t>
      </w:r>
      <w:r w:rsidR="00756BBB" w:rsidRPr="00E22673">
        <w:rPr>
          <w:rFonts w:cs="Arial"/>
        </w:rPr>
        <w:t xml:space="preserve">rant </w:t>
      </w:r>
      <w:r w:rsidR="00AE3DAF" w:rsidRPr="00E22673">
        <w:rPr>
          <w:rFonts w:cs="Arial"/>
        </w:rPr>
        <w:t>a</w:t>
      </w:r>
      <w:r w:rsidR="00756BBB" w:rsidRPr="00E22673">
        <w:rPr>
          <w:rFonts w:cs="Arial"/>
        </w:rPr>
        <w:t xml:space="preserve">greement with the </w:t>
      </w:r>
      <w:r w:rsidR="00EF1C3E" w:rsidRPr="00E22673">
        <w:rPr>
          <w:rFonts w:cs="Arial"/>
        </w:rPr>
        <w:t>National Disability Insurance Agency (NDIA)</w:t>
      </w:r>
      <w:r w:rsidR="00756BBB" w:rsidRPr="00E22673">
        <w:rPr>
          <w:rFonts w:cs="Arial"/>
        </w:rPr>
        <w:t>.</w:t>
      </w:r>
      <w:r w:rsidR="00B65B88" w:rsidRPr="00E22673">
        <w:rPr>
          <w:rFonts w:cs="Arial"/>
        </w:rPr>
        <w:t xml:space="preserve"> </w:t>
      </w:r>
    </w:p>
    <w:p w14:paraId="76D69A22" w14:textId="5E67EE07" w:rsidR="00FC5C45" w:rsidRPr="00E22673" w:rsidRDefault="00FC5C45" w:rsidP="00E22673">
      <w:pPr>
        <w:rPr>
          <w:rFonts w:cs="Arial"/>
        </w:rPr>
      </w:pPr>
      <w:r w:rsidRPr="00E22673">
        <w:rPr>
          <w:rFonts w:cs="Arial"/>
        </w:rPr>
        <w:t>An NDIA Simple Grant Agreement will be issued.</w:t>
      </w:r>
      <w:r w:rsidR="006D1639">
        <w:rPr>
          <w:rFonts w:cs="Arial"/>
        </w:rPr>
        <w:t xml:space="preserve"> </w:t>
      </w:r>
      <w:r w:rsidRPr="00E22673">
        <w:rPr>
          <w:rFonts w:cs="Arial"/>
        </w:rPr>
        <w:t>Payment and reporting requirements will be dependent upon the associated risks and compl</w:t>
      </w:r>
      <w:r w:rsidR="00523CFB">
        <w:rPr>
          <w:rFonts w:cs="Arial"/>
        </w:rPr>
        <w:t>exity of your grant activities.</w:t>
      </w:r>
    </w:p>
    <w:p w14:paraId="21E40469" w14:textId="77777777" w:rsidR="00756BBB" w:rsidRPr="00E22673" w:rsidRDefault="0028277B" w:rsidP="00E22673">
      <w:pPr>
        <w:rPr>
          <w:rFonts w:cs="Arial"/>
        </w:rPr>
      </w:pPr>
      <w:r w:rsidRPr="00E22673">
        <w:rPr>
          <w:rFonts w:cs="Arial"/>
        </w:rPr>
        <w:lastRenderedPageBreak/>
        <w:t xml:space="preserve">Each </w:t>
      </w:r>
      <w:r w:rsidR="00AE3DAF" w:rsidRPr="00E22673">
        <w:rPr>
          <w:rFonts w:cs="Arial"/>
        </w:rPr>
        <w:t>a</w:t>
      </w:r>
      <w:r w:rsidRPr="00E22673">
        <w:rPr>
          <w:rFonts w:cs="Arial"/>
        </w:rPr>
        <w:t xml:space="preserve">greement has </w:t>
      </w:r>
      <w:r w:rsidR="00F4677D" w:rsidRPr="00E22673">
        <w:rPr>
          <w:rFonts w:cs="Arial"/>
        </w:rPr>
        <w:t>general</w:t>
      </w:r>
      <w:r w:rsidR="00FE3713" w:rsidRPr="00E22673">
        <w:rPr>
          <w:rFonts w:cs="Arial"/>
        </w:rPr>
        <w:t>/standard</w:t>
      </w:r>
      <w:r w:rsidR="00F4677D" w:rsidRPr="00E22673">
        <w:rPr>
          <w:rFonts w:cs="Arial"/>
        </w:rPr>
        <w:t xml:space="preserve"> </w:t>
      </w:r>
      <w:r w:rsidR="00AE3DAF" w:rsidRPr="00E22673">
        <w:rPr>
          <w:rFonts w:cs="Arial"/>
        </w:rPr>
        <w:t>g</w:t>
      </w:r>
      <w:r w:rsidR="00FE3713" w:rsidRPr="00E22673">
        <w:rPr>
          <w:rFonts w:cs="Arial"/>
        </w:rPr>
        <w:t>rant</w:t>
      </w:r>
      <w:r w:rsidRPr="00E22673">
        <w:rPr>
          <w:rFonts w:cs="Arial"/>
        </w:rPr>
        <w:t xml:space="preserve"> </w:t>
      </w:r>
      <w:r w:rsidR="00AE3DAF" w:rsidRPr="00E22673">
        <w:rPr>
          <w:rFonts w:cs="Arial"/>
        </w:rPr>
        <w:t>c</w:t>
      </w:r>
      <w:r w:rsidRPr="00E22673">
        <w:rPr>
          <w:rFonts w:cs="Arial"/>
        </w:rPr>
        <w:t>onditions that cannot be changed.</w:t>
      </w:r>
      <w:r w:rsidR="00756BBB" w:rsidRPr="00E22673">
        <w:rPr>
          <w:rFonts w:cs="Arial"/>
        </w:rPr>
        <w:t xml:space="preserve"> </w:t>
      </w:r>
      <w:r w:rsidR="002F7E8A" w:rsidRPr="00E22673">
        <w:rPr>
          <w:rFonts w:cs="Arial"/>
        </w:rPr>
        <w:t>S</w:t>
      </w:r>
      <w:r w:rsidR="00756BBB" w:rsidRPr="00E22673">
        <w:rPr>
          <w:rFonts w:cs="Arial"/>
        </w:rPr>
        <w:t xml:space="preserve">ample </w:t>
      </w:r>
      <w:r w:rsidR="00AE3DAF" w:rsidRPr="00E22673">
        <w:rPr>
          <w:rStyle w:val="Hyperlink"/>
          <w:rFonts w:eastAsia="MS Mincho" w:cs="Arial"/>
          <w:color w:val="auto"/>
          <w:u w:val="none"/>
        </w:rPr>
        <w:t>g</w:t>
      </w:r>
      <w:r w:rsidR="00756BBB" w:rsidRPr="00E22673">
        <w:rPr>
          <w:rStyle w:val="Hyperlink"/>
          <w:rFonts w:eastAsia="MS Mincho" w:cs="Arial"/>
          <w:color w:val="auto"/>
          <w:u w:val="none"/>
        </w:rPr>
        <w:t xml:space="preserve">rant </w:t>
      </w:r>
      <w:r w:rsidR="00AE3DAF" w:rsidRPr="00E22673">
        <w:rPr>
          <w:rStyle w:val="Hyperlink"/>
          <w:rFonts w:eastAsia="MS Mincho" w:cs="Arial"/>
          <w:color w:val="auto"/>
          <w:u w:val="none"/>
        </w:rPr>
        <w:t>a</w:t>
      </w:r>
      <w:r w:rsidR="00756BBB" w:rsidRPr="00E22673">
        <w:rPr>
          <w:rStyle w:val="Hyperlink"/>
          <w:rFonts w:eastAsia="MS Mincho" w:cs="Arial"/>
          <w:color w:val="auto"/>
          <w:u w:val="none"/>
        </w:rPr>
        <w:t>greement</w:t>
      </w:r>
      <w:r w:rsidR="002F7E8A" w:rsidRPr="00E22673">
        <w:rPr>
          <w:rStyle w:val="Hyperlink"/>
          <w:rFonts w:eastAsia="MS Mincho" w:cs="Arial"/>
          <w:color w:val="auto"/>
          <w:u w:val="none"/>
        </w:rPr>
        <w:t>s are</w:t>
      </w:r>
      <w:r w:rsidR="002F7E8A" w:rsidRPr="00E22673">
        <w:rPr>
          <w:rFonts w:cs="Arial"/>
        </w:rPr>
        <w:t xml:space="preserve"> </w:t>
      </w:r>
      <w:r w:rsidR="00756BBB" w:rsidRPr="00E22673">
        <w:rPr>
          <w:rFonts w:cs="Arial"/>
        </w:rPr>
        <w:t>available on</w:t>
      </w:r>
      <w:r w:rsidR="00EB18FF" w:rsidRPr="00E22673">
        <w:rPr>
          <w:rFonts w:cs="Arial"/>
        </w:rPr>
        <w:t xml:space="preserve"> </w:t>
      </w:r>
      <w:r w:rsidR="00A51A3F" w:rsidRPr="00E22673">
        <w:rPr>
          <w:rFonts w:cs="Arial"/>
        </w:rPr>
        <w:t>GrantConnect and Community Grants Hub websites</w:t>
      </w:r>
      <w:r w:rsidR="0086382B" w:rsidRPr="00E22673">
        <w:rPr>
          <w:rFonts w:cs="Arial"/>
        </w:rPr>
        <w:t xml:space="preserve"> </w:t>
      </w:r>
      <w:r w:rsidR="002F7E8A" w:rsidRPr="00E22673">
        <w:rPr>
          <w:rFonts w:cs="Arial"/>
        </w:rPr>
        <w:t>as part of the grant documentation</w:t>
      </w:r>
      <w:r w:rsidR="00756BBB" w:rsidRPr="00E22673">
        <w:rPr>
          <w:rFonts w:cs="Arial"/>
          <w:color w:val="0070C0"/>
        </w:rPr>
        <w:t>.</w:t>
      </w:r>
      <w:r w:rsidR="005A49DF" w:rsidRPr="00E22673">
        <w:rPr>
          <w:rFonts w:cs="Arial"/>
          <w:color w:val="0070C0"/>
        </w:rPr>
        <w:t xml:space="preserve"> </w:t>
      </w:r>
      <w:r w:rsidR="005A49DF" w:rsidRPr="00E22673">
        <w:rPr>
          <w:rFonts w:cs="Arial"/>
        </w:rPr>
        <w:t xml:space="preserve">We will use a schedule </w:t>
      </w:r>
      <w:r w:rsidR="00B65B88" w:rsidRPr="00E22673">
        <w:rPr>
          <w:rFonts w:cs="Arial"/>
        </w:rPr>
        <w:t xml:space="preserve">to </w:t>
      </w:r>
      <w:r w:rsidR="005A49DF" w:rsidRPr="00E22673">
        <w:rPr>
          <w:rFonts w:cs="Arial"/>
        </w:rPr>
        <w:t>outline the specific grant requirements.</w:t>
      </w:r>
    </w:p>
    <w:p w14:paraId="438A05F0" w14:textId="6F0A9D63" w:rsidR="00C37DE7" w:rsidRPr="00E22673" w:rsidRDefault="00C37DE7" w:rsidP="00E22673">
      <w:pPr>
        <w:rPr>
          <w:rFonts w:cs="Arial"/>
          <w:iCs/>
        </w:rPr>
      </w:pPr>
      <w:r w:rsidRPr="00E22673">
        <w:rPr>
          <w:rFonts w:cs="Arial"/>
          <w:iCs/>
        </w:rPr>
        <w:t>You will likely have t</w:t>
      </w:r>
      <w:r w:rsidR="00A90348" w:rsidRPr="00E22673">
        <w:rPr>
          <w:rFonts w:cs="Arial"/>
          <w:iCs/>
        </w:rPr>
        <w:t>en</w:t>
      </w:r>
      <w:r w:rsidRPr="00E22673">
        <w:rPr>
          <w:rFonts w:cs="Arial"/>
          <w:iCs/>
        </w:rPr>
        <w:t xml:space="preserve"> (</w:t>
      </w:r>
      <w:r w:rsidR="00A90348" w:rsidRPr="00E22673">
        <w:rPr>
          <w:rFonts w:cs="Arial"/>
          <w:iCs/>
        </w:rPr>
        <w:t>1</w:t>
      </w:r>
      <w:r w:rsidRPr="00E22673">
        <w:rPr>
          <w:rFonts w:cs="Arial"/>
          <w:iCs/>
        </w:rPr>
        <w:t>0) business days from the date of a written offer to sign and return this grant agreement. The agreement is not considered to be executed until both you and the NDIA have signed the agreement. During this time, we will wor</w:t>
      </w:r>
      <w:r w:rsidR="00523CFB">
        <w:rPr>
          <w:rFonts w:cs="Arial"/>
          <w:iCs/>
        </w:rPr>
        <w:t>k with you to finalise details.</w:t>
      </w:r>
    </w:p>
    <w:p w14:paraId="2112A134" w14:textId="77777777" w:rsidR="00C37DE7" w:rsidRPr="00E22673" w:rsidRDefault="00C37DE7" w:rsidP="00E22673">
      <w:pPr>
        <w:rPr>
          <w:rFonts w:cs="Arial"/>
          <w:lang w:eastAsia="en-AU"/>
        </w:rPr>
      </w:pPr>
      <w:r w:rsidRPr="00E22673">
        <w:rPr>
          <w:rFonts w:cs="Arial"/>
        </w:rPr>
        <w:t xml:space="preserve">The </w:t>
      </w:r>
      <w:r w:rsidRPr="00E22673">
        <w:rPr>
          <w:rStyle w:val="highlightedtextChar"/>
          <w:rFonts w:ascii="Arial" w:hAnsi="Arial" w:cs="Arial"/>
          <w:b w:val="0"/>
          <w:color w:val="auto"/>
          <w:sz w:val="20"/>
          <w:szCs w:val="20"/>
        </w:rPr>
        <w:t>NDIA</w:t>
      </w:r>
      <w:r w:rsidRPr="00E22673">
        <w:rPr>
          <w:rStyle w:val="highlightedtextChar"/>
          <w:rFonts w:ascii="Arial" w:hAnsi="Arial" w:cs="Arial"/>
          <w:color w:val="auto"/>
          <w:sz w:val="20"/>
          <w:szCs w:val="20"/>
        </w:rPr>
        <w:t xml:space="preserve"> </w:t>
      </w:r>
      <w:r w:rsidRPr="00E22673">
        <w:rPr>
          <w:rFonts w:cs="Arial"/>
        </w:rPr>
        <w:t>will negotiate agreements with successful applicants.</w:t>
      </w:r>
      <w:r w:rsidRPr="00E22673">
        <w:rPr>
          <w:rStyle w:val="Strong"/>
          <w:rFonts w:cs="Arial"/>
          <w:b w:val="0"/>
        </w:rPr>
        <w:t xml:space="preserve"> If there are unreasonable delays in finalising </w:t>
      </w:r>
      <w:r w:rsidRPr="00E22673">
        <w:rPr>
          <w:rFonts w:cs="Arial"/>
          <w:lang w:eastAsia="en-AU"/>
        </w:rPr>
        <w:t>a grant agreement, the grant</w:t>
      </w:r>
      <w:r w:rsidR="00296E3B" w:rsidRPr="00E22673">
        <w:rPr>
          <w:rFonts w:cs="Arial"/>
          <w:lang w:eastAsia="en-AU"/>
        </w:rPr>
        <w:t xml:space="preserve"> offer may be withdrawn.</w:t>
      </w:r>
    </w:p>
    <w:p w14:paraId="62BF19A3" w14:textId="77777777" w:rsidR="001A4511" w:rsidRPr="00E22673" w:rsidRDefault="001A4511" w:rsidP="00E22673">
      <w:pPr>
        <w:rPr>
          <w:rFonts w:cs="Arial"/>
          <w:iCs/>
        </w:rPr>
      </w:pPr>
      <w:r w:rsidRPr="00E22673">
        <w:rPr>
          <w:rFonts w:cs="Arial"/>
          <w:iCs/>
        </w:rPr>
        <w:t xml:space="preserve">The offer may lapse if both parties do not sign the grant agreement within </w:t>
      </w:r>
      <w:r w:rsidR="00B0570C" w:rsidRPr="00E22673">
        <w:rPr>
          <w:rFonts w:cs="Arial"/>
          <w:iCs/>
        </w:rPr>
        <w:t>the required timeframe</w:t>
      </w:r>
      <w:r w:rsidRPr="00E22673">
        <w:rPr>
          <w:rFonts w:cs="Arial"/>
          <w:iCs/>
        </w:rPr>
        <w:t>. Under certain circumstances, we may extend this period. We base the approval of your grant on the information you provide in your application.</w:t>
      </w:r>
    </w:p>
    <w:p w14:paraId="58476292" w14:textId="54532B5D" w:rsidR="00C37DE7" w:rsidRPr="00E22673" w:rsidRDefault="00C37DE7" w:rsidP="00E22673">
      <w:pPr>
        <w:rPr>
          <w:rFonts w:cs="Arial"/>
          <w:bCs/>
          <w:lang w:eastAsia="en-AU"/>
        </w:rPr>
      </w:pPr>
      <w:r w:rsidRPr="00E22673">
        <w:rPr>
          <w:rFonts w:cs="Arial"/>
        </w:rPr>
        <w:t>We</w:t>
      </w:r>
      <w:r w:rsidRPr="00E22673">
        <w:rPr>
          <w:rFonts w:cs="Arial"/>
          <w:color w:val="0070C0"/>
        </w:rPr>
        <w:t xml:space="preserve"> </w:t>
      </w:r>
      <w:r w:rsidRPr="00E22673">
        <w:rPr>
          <w:rFonts w:cs="Arial"/>
        </w:rPr>
        <w:t xml:space="preserve">must execute a grant agreement with you before we can make any payments. We are not responsible for any of your expenditure until a grant agreement is executed. </w:t>
      </w:r>
      <w:r w:rsidRPr="00E22673">
        <w:rPr>
          <w:rFonts w:cs="Arial"/>
          <w:bCs/>
          <w:lang w:eastAsia="en-AU"/>
        </w:rPr>
        <w:t>Applicants should not make financial co</w:t>
      </w:r>
      <w:r w:rsidR="0021219A">
        <w:rPr>
          <w:rFonts w:cs="Arial"/>
          <w:bCs/>
          <w:lang w:eastAsia="en-AU"/>
        </w:rPr>
        <w:t>mmitments related to this grant</w:t>
      </w:r>
      <w:r w:rsidRPr="00E22673">
        <w:rPr>
          <w:rFonts w:cs="Arial"/>
          <w:bCs/>
          <w:lang w:eastAsia="en-AU"/>
        </w:rPr>
        <w:t xml:space="preserve"> until a grant agreement</w:t>
      </w:r>
      <w:r w:rsidR="00523CFB">
        <w:rPr>
          <w:rFonts w:cs="Arial"/>
          <w:bCs/>
          <w:lang w:eastAsia="en-AU"/>
        </w:rPr>
        <w:t xml:space="preserve"> has been executed by the NDIA.</w:t>
      </w:r>
    </w:p>
    <w:p w14:paraId="459D6B82" w14:textId="191DEAF3" w:rsidR="00756BBB" w:rsidRPr="00E22673" w:rsidRDefault="009D51CA" w:rsidP="00E22673">
      <w:pPr>
        <w:rPr>
          <w:rFonts w:cs="Arial"/>
        </w:rPr>
      </w:pPr>
      <w:r w:rsidRPr="00E22673">
        <w:rPr>
          <w:rFonts w:cs="Arial"/>
        </w:rPr>
        <w:t xml:space="preserve">Your </w:t>
      </w:r>
      <w:r w:rsidR="00AE3DAF" w:rsidRPr="00E22673">
        <w:rPr>
          <w:rFonts w:cs="Arial"/>
        </w:rPr>
        <w:t>grant agreement</w:t>
      </w:r>
      <w:r w:rsidR="00320EA3" w:rsidRPr="00E22673">
        <w:rPr>
          <w:rFonts w:cs="Arial"/>
        </w:rPr>
        <w:t xml:space="preserve"> </w:t>
      </w:r>
      <w:r w:rsidR="00756BBB" w:rsidRPr="00E22673">
        <w:rPr>
          <w:rFonts w:cs="Arial"/>
        </w:rPr>
        <w:t>may have specific conditions determined by the assessment process or other considerations made by the</w:t>
      </w:r>
      <w:r w:rsidR="00916B94" w:rsidRPr="00E22673">
        <w:rPr>
          <w:rFonts w:cs="Arial"/>
        </w:rPr>
        <w:t xml:space="preserve"> </w:t>
      </w:r>
      <w:r w:rsidR="00B0570C" w:rsidRPr="00E22673">
        <w:rPr>
          <w:rFonts w:cs="Arial"/>
          <w:color w:val="000000" w:themeColor="text1"/>
        </w:rPr>
        <w:t>NDIA Delegate</w:t>
      </w:r>
      <w:r w:rsidR="00756BBB" w:rsidRPr="00E22673">
        <w:rPr>
          <w:rFonts w:cs="Arial"/>
          <w:color w:val="000000" w:themeColor="text1"/>
        </w:rPr>
        <w:t xml:space="preserve">. </w:t>
      </w:r>
      <w:r w:rsidR="004712C0" w:rsidRPr="00E22673">
        <w:rPr>
          <w:rFonts w:cs="Arial"/>
          <w:color w:val="000000" w:themeColor="text1"/>
        </w:rPr>
        <w:t>These</w:t>
      </w:r>
      <w:r w:rsidR="00756BBB" w:rsidRPr="00E22673">
        <w:rPr>
          <w:rFonts w:cs="Arial"/>
          <w:color w:val="000000" w:themeColor="text1"/>
        </w:rPr>
        <w:t xml:space="preserve"> </w:t>
      </w:r>
      <w:r w:rsidR="00162F05" w:rsidRPr="00E22673">
        <w:rPr>
          <w:rFonts w:cs="Arial"/>
        </w:rPr>
        <w:t xml:space="preserve">will be </w:t>
      </w:r>
      <w:r w:rsidR="00756BBB" w:rsidRPr="00E22673">
        <w:rPr>
          <w:rFonts w:cs="Arial"/>
        </w:rPr>
        <w:t>identif</w:t>
      </w:r>
      <w:r w:rsidR="00FE3713" w:rsidRPr="00E22673">
        <w:rPr>
          <w:rFonts w:cs="Arial"/>
        </w:rPr>
        <w:t>ied</w:t>
      </w:r>
      <w:r w:rsidR="00756BBB" w:rsidRPr="00E22673">
        <w:rPr>
          <w:rFonts w:cs="Arial"/>
        </w:rPr>
        <w:t xml:space="preserve"> in the </w:t>
      </w:r>
      <w:r w:rsidR="00AE3DAF" w:rsidRPr="00E22673">
        <w:rPr>
          <w:rFonts w:cs="Arial"/>
        </w:rPr>
        <w:t>a</w:t>
      </w:r>
      <w:r w:rsidRPr="00E22673">
        <w:rPr>
          <w:rFonts w:cs="Arial"/>
        </w:rPr>
        <w:t>greement</w:t>
      </w:r>
      <w:r w:rsidR="00523CFB">
        <w:rPr>
          <w:rFonts w:cs="Arial"/>
        </w:rPr>
        <w:t>.</w:t>
      </w:r>
    </w:p>
    <w:p w14:paraId="4332265B" w14:textId="77777777" w:rsidR="00756BBB" w:rsidRPr="00E22673" w:rsidRDefault="00756BBB" w:rsidP="00E22673">
      <w:pPr>
        <w:rPr>
          <w:rFonts w:cs="Arial"/>
        </w:rPr>
      </w:pPr>
      <w:r w:rsidRPr="00E22673">
        <w:rPr>
          <w:rFonts w:cs="Arial"/>
        </w:rPr>
        <w:t xml:space="preserve">The </w:t>
      </w:r>
      <w:r w:rsidR="004E0B71" w:rsidRPr="00E22673">
        <w:rPr>
          <w:rFonts w:cs="Arial"/>
        </w:rPr>
        <w:t xml:space="preserve">NDIA </w:t>
      </w:r>
      <w:r w:rsidRPr="00E22673">
        <w:rPr>
          <w:rFonts w:cs="Arial"/>
        </w:rPr>
        <w:t xml:space="preserve">may recover grant funds if there is a breach of the </w:t>
      </w:r>
      <w:r w:rsidR="00AE3DAF" w:rsidRPr="00E22673">
        <w:rPr>
          <w:rFonts w:cs="Arial"/>
        </w:rPr>
        <w:t>grant agreement</w:t>
      </w:r>
      <w:r w:rsidRPr="00E22673">
        <w:rPr>
          <w:rFonts w:cs="Arial"/>
        </w:rPr>
        <w:t>.</w:t>
      </w:r>
    </w:p>
    <w:p w14:paraId="75F63983" w14:textId="77777777" w:rsidR="004E0B71" w:rsidRPr="00767B44" w:rsidRDefault="000A464F" w:rsidP="000A464F">
      <w:pPr>
        <w:pStyle w:val="Heading3"/>
      </w:pPr>
      <w:bookmarkStart w:id="135" w:name="_Toc16774108"/>
      <w:r>
        <w:t>Commonwealth Child Safe Framework</w:t>
      </w:r>
      <w:bookmarkEnd w:id="135"/>
    </w:p>
    <w:p w14:paraId="0209493C" w14:textId="77777777" w:rsidR="002A535A" w:rsidRPr="00E22673" w:rsidRDefault="002A535A" w:rsidP="00E22673">
      <w:pPr>
        <w:rPr>
          <w:rFonts w:cs="Arial"/>
        </w:rPr>
      </w:pPr>
      <w:r w:rsidRPr="00E22673">
        <w:rPr>
          <w:rFonts w:cs="Arial"/>
        </w:rPr>
        <w:t>The Royal Commission into Institutional Responses to Child Sexual Abuse highlighted the need for organisations to adopt child safe practices including appropriate screening of staff, mandatory reporting and adoption of the National Principles for Child Safe Organisations. The Australian Government committed to a new Commonwealth-wide framework to protect children and young people it is responsible for – the Commonwealth Child Safe Framework (CCSF).</w:t>
      </w:r>
    </w:p>
    <w:p w14:paraId="394B32FA" w14:textId="77777777" w:rsidR="002A535A" w:rsidRPr="00E22673" w:rsidRDefault="002A535A" w:rsidP="00E22673">
      <w:pPr>
        <w:rPr>
          <w:rFonts w:cs="Arial"/>
        </w:rPr>
      </w:pPr>
      <w:r w:rsidRPr="00E22673">
        <w:rPr>
          <w:rFonts w:cs="Arial"/>
        </w:rPr>
        <w:t xml:space="preserve">The Australian Government is considering appropriate ways to apply the requirements of the CCSF to grant recipients. A child safety clause is likely to be included in a grant agreement where the </w:t>
      </w:r>
      <w:r w:rsidR="004E0B71" w:rsidRPr="00E22673">
        <w:rPr>
          <w:rFonts w:cs="Arial"/>
        </w:rPr>
        <w:t xml:space="preserve">NDIA </w:t>
      </w:r>
      <w:r w:rsidRPr="00E22673">
        <w:rPr>
          <w:rFonts w:cs="Arial"/>
        </w:rPr>
        <w:t>considers the grant is for:</w:t>
      </w:r>
    </w:p>
    <w:p w14:paraId="14EF72CC" w14:textId="77777777" w:rsidR="002A535A" w:rsidRPr="00E22673" w:rsidRDefault="002A535A" w:rsidP="00E22673">
      <w:pPr>
        <w:numPr>
          <w:ilvl w:val="0"/>
          <w:numId w:val="17"/>
        </w:numPr>
        <w:suppressAutoHyphens/>
        <w:rPr>
          <w:rFonts w:cs="Arial"/>
        </w:rPr>
      </w:pPr>
      <w:r w:rsidRPr="00E22673">
        <w:rPr>
          <w:rFonts w:cs="Arial"/>
        </w:rPr>
        <w:t>services directly to children; or</w:t>
      </w:r>
    </w:p>
    <w:p w14:paraId="4113BBA6" w14:textId="77777777" w:rsidR="002A535A" w:rsidRPr="00E22673" w:rsidRDefault="002A535A" w:rsidP="00E22673">
      <w:pPr>
        <w:numPr>
          <w:ilvl w:val="0"/>
          <w:numId w:val="17"/>
        </w:numPr>
        <w:suppressAutoHyphens/>
        <w:rPr>
          <w:rFonts w:cs="Arial"/>
        </w:rPr>
      </w:pPr>
      <w:r w:rsidRPr="00E22673">
        <w:rPr>
          <w:rFonts w:cs="Arial"/>
        </w:rPr>
        <w:t>activities that involve contact with children that is a usual part of, and more than incidental to, the grant activity.</w:t>
      </w:r>
    </w:p>
    <w:p w14:paraId="2D12AA58" w14:textId="77777777" w:rsidR="002A535A" w:rsidRPr="00E22673" w:rsidRDefault="002A535A" w:rsidP="00E22673">
      <w:pPr>
        <w:rPr>
          <w:rFonts w:cs="Arial"/>
        </w:rPr>
      </w:pPr>
      <w:r w:rsidRPr="00E22673">
        <w:rPr>
          <w:rFonts w:cs="Arial"/>
        </w:rPr>
        <w:t xml:space="preserve">A child safety clause may also be included in the grant agreement if the </w:t>
      </w:r>
      <w:r w:rsidR="004E0B71" w:rsidRPr="00E22673">
        <w:rPr>
          <w:rFonts w:cs="Arial"/>
        </w:rPr>
        <w:t xml:space="preserve">NDIA </w:t>
      </w:r>
      <w:r w:rsidRPr="00E22673">
        <w:rPr>
          <w:rFonts w:cs="Arial"/>
        </w:rPr>
        <w:t>considers the grant activity involves children more broadly.</w:t>
      </w:r>
    </w:p>
    <w:p w14:paraId="401DC00B" w14:textId="38C6FD73" w:rsidR="0037141F" w:rsidRPr="00E22673" w:rsidRDefault="002A535A" w:rsidP="00E22673">
      <w:pPr>
        <w:rPr>
          <w:rFonts w:cs="Arial"/>
          <w:color w:val="0070C0"/>
        </w:rPr>
      </w:pPr>
      <w:r w:rsidRPr="00E22673">
        <w:rPr>
          <w:rFonts w:cs="Arial"/>
        </w:rPr>
        <w:t>The successful applicant will be required to comply with all child safety obligations included in the grant agreement published with this grant opportunity or notified to the successful applicant prior to execution of the grant agreement. Irrespective of the child safety obligations in the grant agreement you must always comply with your state and territory legislative requirements for working with children and mandatory reporting.</w:t>
      </w:r>
      <w:bookmarkEnd w:id="134"/>
    </w:p>
    <w:p w14:paraId="505D4A2D" w14:textId="77777777" w:rsidR="007F3B54" w:rsidRPr="00436036" w:rsidRDefault="007F3B54" w:rsidP="001505F4">
      <w:pPr>
        <w:pStyle w:val="Heading3"/>
      </w:pPr>
      <w:bookmarkStart w:id="136" w:name="_Toc16774109"/>
      <w:r w:rsidRPr="00436036">
        <w:t>Multicultural Access and Equity</w:t>
      </w:r>
      <w:bookmarkEnd w:id="136"/>
      <w:r w:rsidRPr="00436036">
        <w:t xml:space="preserve"> </w:t>
      </w:r>
    </w:p>
    <w:p w14:paraId="25F37492" w14:textId="53541BAA" w:rsidR="007447F0" w:rsidRPr="00E22673" w:rsidRDefault="00436036" w:rsidP="00E22673">
      <w:pPr>
        <w:pStyle w:val="ListBullet"/>
        <w:numPr>
          <w:ilvl w:val="0"/>
          <w:numId w:val="0"/>
        </w:numPr>
        <w:spacing w:after="120"/>
        <w:rPr>
          <w:rFonts w:cs="Arial"/>
          <w:iCs w:val="0"/>
        </w:rPr>
      </w:pPr>
      <w:r w:rsidRPr="00E22673">
        <w:rPr>
          <w:rFonts w:cs="Arial"/>
          <w:iCs w:val="0"/>
        </w:rPr>
        <w:t xml:space="preserve">The Australian Government’s </w:t>
      </w:r>
      <w:r w:rsidRPr="00E22673">
        <w:rPr>
          <w:rFonts w:cs="Arial"/>
          <w:i/>
          <w:iCs w:val="0"/>
        </w:rPr>
        <w:t xml:space="preserve">Multicultural Access and Equity Policy </w:t>
      </w:r>
      <w:r w:rsidRPr="00E22673">
        <w:rPr>
          <w:rFonts w:cs="Arial"/>
          <w:iCs w:val="0"/>
        </w:rPr>
        <w:t>obliges Australian government agencies to ensure their policies, programs and services - including those provided by contractors and service delivery partners - are accessible to, and deliver equitable outcomes for, people from culturally and linguistica</w:t>
      </w:r>
      <w:r w:rsidR="00523CFB">
        <w:rPr>
          <w:rFonts w:cs="Arial"/>
          <w:iCs w:val="0"/>
        </w:rPr>
        <w:t>lly diverse (CALD) backgrounds.</w:t>
      </w:r>
    </w:p>
    <w:p w14:paraId="07CBBED0" w14:textId="17E2DB2A" w:rsidR="00436036" w:rsidRPr="00E22673" w:rsidRDefault="00436036" w:rsidP="00E22673">
      <w:pPr>
        <w:pStyle w:val="ListBullet"/>
        <w:numPr>
          <w:ilvl w:val="0"/>
          <w:numId w:val="0"/>
        </w:numPr>
        <w:spacing w:after="120"/>
        <w:rPr>
          <w:rFonts w:cs="Arial"/>
          <w:iCs w:val="0"/>
        </w:rPr>
      </w:pPr>
      <w:r w:rsidRPr="00E22673">
        <w:rPr>
          <w:rFonts w:cs="Arial"/>
          <w:iCs w:val="0"/>
        </w:rPr>
        <w:lastRenderedPageBreak/>
        <w:t>Grant applicants should consider how they will ensure their services will be accessible to people from CALD backgrounds. For example, service delivery partners may require cultural competency skills. In addition, services, projects, activities or events may require the use of professional translating or interpreting services in order to communicate with clients who have limited English proficiency. Based on an assessment of the client target group, costs for translating and interpreting services should be fa</w:t>
      </w:r>
      <w:r w:rsidR="00EA4F7C">
        <w:rPr>
          <w:rFonts w:cs="Arial"/>
          <w:iCs w:val="0"/>
        </w:rPr>
        <w:t>ctored into grant applications</w:t>
      </w:r>
      <w:r w:rsidRPr="00E22673">
        <w:rPr>
          <w:rFonts w:cs="Arial"/>
          <w:iCs w:val="0"/>
        </w:rPr>
        <w:t>.</w:t>
      </w:r>
    </w:p>
    <w:p w14:paraId="2E63E6C3" w14:textId="77777777" w:rsidR="00D057B9" w:rsidRPr="00F4677D" w:rsidRDefault="004545F3" w:rsidP="001505F4">
      <w:pPr>
        <w:pStyle w:val="Heading3"/>
      </w:pPr>
      <w:bookmarkStart w:id="137" w:name="_Toc530579998"/>
      <w:bookmarkStart w:id="138" w:name="_Toc16774110"/>
      <w:bookmarkEnd w:id="137"/>
      <w:r w:rsidRPr="00F4677D">
        <w:t xml:space="preserve">How </w:t>
      </w:r>
      <w:r w:rsidR="006C764B">
        <w:t>we</w:t>
      </w:r>
      <w:r w:rsidR="00756BBB" w:rsidRPr="00F4677D">
        <w:t xml:space="preserve"> pay </w:t>
      </w:r>
      <w:r w:rsidRPr="00F4677D">
        <w:t>the grant</w:t>
      </w:r>
      <w:bookmarkEnd w:id="138"/>
    </w:p>
    <w:p w14:paraId="49989F54" w14:textId="77777777" w:rsidR="00C37DE7" w:rsidRPr="00E22673" w:rsidRDefault="00C37DE7" w:rsidP="00E22673">
      <w:pPr>
        <w:tabs>
          <w:tab w:val="left" w:pos="0"/>
        </w:tabs>
        <w:rPr>
          <w:rFonts w:cs="Arial"/>
          <w:bCs/>
          <w:lang w:eastAsia="en-AU"/>
        </w:rPr>
      </w:pPr>
      <w:bookmarkStart w:id="139" w:name="_Toc529276547"/>
      <w:bookmarkStart w:id="140" w:name="_Toc529458389"/>
      <w:bookmarkStart w:id="141" w:name="_Toc530486357"/>
      <w:bookmarkStart w:id="142" w:name="_Toc530580001"/>
      <w:bookmarkStart w:id="143" w:name="_Toc466898122"/>
      <w:bookmarkEnd w:id="139"/>
      <w:bookmarkEnd w:id="140"/>
      <w:bookmarkEnd w:id="141"/>
      <w:bookmarkEnd w:id="142"/>
      <w:r w:rsidRPr="00E22673">
        <w:rPr>
          <w:rFonts w:cs="Arial"/>
          <w:bCs/>
          <w:lang w:eastAsia="en-AU"/>
        </w:rPr>
        <w:t xml:space="preserve">The grant agreement will state the </w:t>
      </w:r>
      <w:r w:rsidRPr="00E22673">
        <w:rPr>
          <w:rFonts w:cs="Arial"/>
        </w:rPr>
        <w:t>maximum grant amount to be paid.</w:t>
      </w:r>
    </w:p>
    <w:p w14:paraId="7F254735" w14:textId="77777777" w:rsidR="00C37DE7" w:rsidRPr="00E22673" w:rsidRDefault="00C37DE7" w:rsidP="00E22673">
      <w:pPr>
        <w:tabs>
          <w:tab w:val="left" w:pos="0"/>
        </w:tabs>
        <w:rPr>
          <w:rFonts w:cs="Arial"/>
          <w:bCs/>
          <w:lang w:eastAsia="en-AU"/>
        </w:rPr>
      </w:pPr>
      <w:r w:rsidRPr="00E22673">
        <w:rPr>
          <w:rFonts w:cs="Arial"/>
          <w:bCs/>
          <w:lang w:eastAsia="en-AU"/>
        </w:rPr>
        <w:t>We will not exceed the maximum grant amount under any circumstances. If you incur extra costs, you must meet them yourself.</w:t>
      </w:r>
    </w:p>
    <w:p w14:paraId="5429B975" w14:textId="0F95000B" w:rsidR="00C37DE7" w:rsidRPr="00E22673" w:rsidRDefault="00C37DE7" w:rsidP="00E22673">
      <w:pPr>
        <w:tabs>
          <w:tab w:val="left" w:pos="0"/>
        </w:tabs>
        <w:rPr>
          <w:rFonts w:cs="Arial"/>
          <w:bCs/>
          <w:lang w:eastAsia="en-AU"/>
        </w:rPr>
      </w:pPr>
      <w:r w:rsidRPr="00E22673">
        <w:rPr>
          <w:rFonts w:cs="Arial"/>
          <w:bCs/>
          <w:lang w:eastAsia="en-AU"/>
        </w:rPr>
        <w:t>The grant will be paid via Electronic Funds Transfer (EFT) into the ba</w:t>
      </w:r>
      <w:r w:rsidR="00412C49">
        <w:rPr>
          <w:rFonts w:cs="Arial"/>
          <w:bCs/>
          <w:lang w:eastAsia="en-AU"/>
        </w:rPr>
        <w:t>n</w:t>
      </w:r>
      <w:r w:rsidRPr="00E22673">
        <w:rPr>
          <w:rFonts w:cs="Arial"/>
          <w:bCs/>
          <w:lang w:eastAsia="en-AU"/>
        </w:rPr>
        <w:t>k account nominated by the applicant in the application form. No other forms of payment (e.g. cheque) are available.</w:t>
      </w:r>
    </w:p>
    <w:p w14:paraId="5FBCAB6C" w14:textId="77777777" w:rsidR="00C37DE7" w:rsidRPr="00E22673" w:rsidRDefault="009F5837" w:rsidP="00E22673">
      <w:pPr>
        <w:tabs>
          <w:tab w:val="left" w:pos="0"/>
        </w:tabs>
        <w:rPr>
          <w:rFonts w:cs="Arial"/>
          <w:bCs/>
          <w:lang w:eastAsia="en-AU"/>
        </w:rPr>
      </w:pPr>
      <w:r w:rsidRPr="00E22673">
        <w:rPr>
          <w:rFonts w:cs="Arial"/>
          <w:bCs/>
          <w:lang w:eastAsia="en-AU"/>
        </w:rPr>
        <w:t xml:space="preserve">The </w:t>
      </w:r>
      <w:r w:rsidR="00C37DE7" w:rsidRPr="00E22673">
        <w:rPr>
          <w:rFonts w:cs="Arial"/>
          <w:bCs/>
          <w:lang w:eastAsia="en-AU"/>
        </w:rPr>
        <w:t>NDIA will make an initial payment on execution of the grant agreement. We will make subsequent payments progressively based on the progress reports and the eligible expenditure.</w:t>
      </w:r>
    </w:p>
    <w:p w14:paraId="640939FB" w14:textId="77777777" w:rsidR="00E403B5" w:rsidRPr="00D369C8" w:rsidRDefault="00C05A13" w:rsidP="001505F4">
      <w:pPr>
        <w:pStyle w:val="Heading3"/>
      </w:pPr>
      <w:bookmarkStart w:id="144" w:name="_Toc16774111"/>
      <w:r>
        <w:t xml:space="preserve">Grant </w:t>
      </w:r>
      <w:r w:rsidR="00E13F4B">
        <w:t>p</w:t>
      </w:r>
      <w:r>
        <w:t>ayments and GST</w:t>
      </w:r>
      <w:bookmarkEnd w:id="144"/>
    </w:p>
    <w:p w14:paraId="510233AA" w14:textId="77777777" w:rsidR="00DA7AE1" w:rsidRPr="00E22673" w:rsidRDefault="00DA7AE1" w:rsidP="00E22673">
      <w:pPr>
        <w:rPr>
          <w:rFonts w:cs="Arial"/>
        </w:rPr>
      </w:pPr>
      <w:r w:rsidRPr="00E22673">
        <w:rPr>
          <w:rFonts w:cs="Arial"/>
        </w:rPr>
        <w:t>Payments will be made as set out in the grant agreement</w:t>
      </w:r>
      <w:r w:rsidRPr="00E22673">
        <w:rPr>
          <w:rFonts w:cs="Arial"/>
          <w:color w:val="4F6228" w:themeColor="accent3" w:themeShade="80"/>
        </w:rPr>
        <w:t xml:space="preserve">. </w:t>
      </w:r>
      <w:r w:rsidRPr="00E22673">
        <w:rPr>
          <w:rFonts w:cs="Arial"/>
        </w:rPr>
        <w:t xml:space="preserve">If the successful applicant has indicated that it is registered for </w:t>
      </w:r>
      <w:hyperlink r:id="rId43" w:history="1">
        <w:r w:rsidRPr="00E22673">
          <w:rPr>
            <w:rStyle w:val="Hyperlink"/>
            <w:rFonts w:cs="Arial"/>
          </w:rPr>
          <w:t>Goods and Services Tax (GST)</w:t>
        </w:r>
      </w:hyperlink>
      <w:r w:rsidRPr="00E22673">
        <w:rPr>
          <w:rFonts w:cs="Arial"/>
        </w:rPr>
        <w:t xml:space="preserve">, a GST payment of 10% of the value of the grant will be added to the grant amount requested. Where applicable, we will add GST to your grant payment and issue you with a </w:t>
      </w:r>
      <w:hyperlink r:id="rId44" w:history="1">
        <w:r w:rsidRPr="00E22673">
          <w:rPr>
            <w:rStyle w:val="Hyperlink"/>
            <w:rFonts w:cs="Arial"/>
          </w:rPr>
          <w:t>Recipient Created Tax Invoice</w:t>
        </w:r>
      </w:hyperlink>
      <w:r w:rsidRPr="00E22673">
        <w:rPr>
          <w:rFonts w:cs="Arial"/>
        </w:rPr>
        <w:t>.</w:t>
      </w:r>
    </w:p>
    <w:p w14:paraId="5C84E6A9" w14:textId="77777777" w:rsidR="00DA7AE1" w:rsidRPr="00E22673" w:rsidRDefault="00DA7AE1" w:rsidP="00E22673">
      <w:pPr>
        <w:rPr>
          <w:rFonts w:cs="Arial"/>
          <w:color w:val="4F6228" w:themeColor="accent3" w:themeShade="80"/>
        </w:rPr>
      </w:pPr>
      <w:r w:rsidRPr="00E22673">
        <w:rPr>
          <w:rFonts w:cs="Arial"/>
        </w:rPr>
        <w:t>Organisations that are not registered for GST at the time of signing the grant agreement will not be paid a GST component.</w:t>
      </w:r>
    </w:p>
    <w:p w14:paraId="7191BC6E" w14:textId="55209A55" w:rsidR="00DA7AE1" w:rsidRPr="00E22673" w:rsidRDefault="00DA7AE1" w:rsidP="00E22673">
      <w:pPr>
        <w:rPr>
          <w:rFonts w:cs="Arial"/>
          <w:color w:val="000000" w:themeColor="text1"/>
        </w:rPr>
      </w:pPr>
      <w:r w:rsidRPr="00E22673">
        <w:rPr>
          <w:rFonts w:cs="Arial"/>
          <w:color w:val="000000" w:themeColor="text1"/>
        </w:rPr>
        <w:t xml:space="preserve">It is the responsibility of the applicant to manage its obligations for registration for GST as set by the Australian Taxation Office. This includes registering for GST if the organisation’s income as a result of success in a grant round exceed the thresholds set by the Australian Taxation Office (ATO). </w:t>
      </w:r>
      <w:r w:rsidRPr="00E22673">
        <w:rPr>
          <w:rFonts w:cs="Arial"/>
        </w:rPr>
        <w:t>Note that organisations need to be registered for GST if their total turnover thresholds reaches and exceeds $75,000 individual, $150,000 not-for profit. Total GST turnov</w:t>
      </w:r>
      <w:r w:rsidR="00523CFB">
        <w:rPr>
          <w:rFonts w:cs="Arial"/>
        </w:rPr>
        <w:t>er also includes grant funding.</w:t>
      </w:r>
    </w:p>
    <w:p w14:paraId="7EF6BC65" w14:textId="77777777" w:rsidR="00DA7AE1" w:rsidRPr="00E22673" w:rsidRDefault="00DA7AE1" w:rsidP="00E22673">
      <w:pPr>
        <w:rPr>
          <w:rFonts w:cs="Arial"/>
        </w:rPr>
      </w:pPr>
      <w:r w:rsidRPr="00E22673">
        <w:rPr>
          <w:rFonts w:cs="Arial"/>
        </w:rPr>
        <w:t>The GST status of the organisation at the time of execution of the grant agreement will hold throughout the term of the grant. The NDIA is not obligated to pay a GST component to applicants who have registered for GST following execution of the grant agreement.</w:t>
      </w:r>
    </w:p>
    <w:p w14:paraId="5AA67962" w14:textId="77777777" w:rsidR="00DA7AE1" w:rsidRPr="00E22673" w:rsidRDefault="00DA7AE1" w:rsidP="00E22673">
      <w:pPr>
        <w:rPr>
          <w:rFonts w:cs="Arial"/>
        </w:rPr>
      </w:pPr>
      <w:r w:rsidRPr="00E22673">
        <w:rPr>
          <w:rFonts w:cs="Arial"/>
        </w:rPr>
        <w:t xml:space="preserve">If an applicant receives a grant, they should consider speaking to a tax advisor about the effect of receiving a grant before they enter into a grant agreement. Applicants can also visit the </w:t>
      </w:r>
      <w:hyperlink r:id="rId45" w:history="1">
        <w:r w:rsidRPr="00E22673">
          <w:rPr>
            <w:rStyle w:val="Hyperlink"/>
            <w:rFonts w:cs="Arial"/>
          </w:rPr>
          <w:t>Australian Taxation Office (ATO) website</w:t>
        </w:r>
      </w:hyperlink>
      <w:r w:rsidRPr="00E22673">
        <w:rPr>
          <w:rFonts w:cs="Arial"/>
        </w:rPr>
        <w:t xml:space="preserve"> for more information.</w:t>
      </w:r>
    </w:p>
    <w:p w14:paraId="3F8B86D5" w14:textId="77777777" w:rsidR="00E1311F" w:rsidRPr="004223FA" w:rsidDel="00457E6C" w:rsidRDefault="00E1311F" w:rsidP="001505F4">
      <w:pPr>
        <w:pStyle w:val="Heading2"/>
      </w:pPr>
      <w:bookmarkStart w:id="145" w:name="_Toc494290551"/>
      <w:bookmarkStart w:id="146" w:name="_Toc485726977"/>
      <w:bookmarkStart w:id="147" w:name="_Toc485736597"/>
      <w:bookmarkStart w:id="148" w:name="_Toc16774112"/>
      <w:bookmarkStart w:id="149" w:name="_Toc164844284"/>
      <w:bookmarkEnd w:id="143"/>
      <w:bookmarkEnd w:id="145"/>
      <w:r w:rsidRPr="004223FA" w:rsidDel="00457E6C">
        <w:t>Announcement of grants</w:t>
      </w:r>
      <w:bookmarkEnd w:id="146"/>
      <w:bookmarkEnd w:id="147"/>
      <w:bookmarkEnd w:id="148"/>
    </w:p>
    <w:p w14:paraId="66C0783C" w14:textId="20EE6827" w:rsidR="00E1311F" w:rsidRPr="00E22673" w:rsidDel="00457E6C" w:rsidRDefault="00E1311F" w:rsidP="00E22673">
      <w:pPr>
        <w:rPr>
          <w:rFonts w:cs="Arial"/>
        </w:rPr>
      </w:pPr>
      <w:r w:rsidRPr="00E22673" w:rsidDel="00457E6C">
        <w:rPr>
          <w:rFonts w:cs="Arial"/>
        </w:rPr>
        <w:t xml:space="preserve">If successful, your </w:t>
      </w:r>
      <w:r w:rsidR="00AE3DAF" w:rsidRPr="00E22673">
        <w:rPr>
          <w:rFonts w:cs="Arial"/>
        </w:rPr>
        <w:t>g</w:t>
      </w:r>
      <w:r w:rsidRPr="00E22673" w:rsidDel="00457E6C">
        <w:rPr>
          <w:rFonts w:cs="Arial"/>
        </w:rPr>
        <w:t xml:space="preserve">rant </w:t>
      </w:r>
      <w:r w:rsidRPr="00E22673" w:rsidDel="0035202F">
        <w:rPr>
          <w:rFonts w:cs="Arial"/>
        </w:rPr>
        <w:t xml:space="preserve">will be listed </w:t>
      </w:r>
      <w:r w:rsidRPr="00E22673" w:rsidDel="00457E6C">
        <w:rPr>
          <w:rFonts w:cs="Arial"/>
        </w:rPr>
        <w:t xml:space="preserve">on the GrantConnect website </w:t>
      </w:r>
      <w:r w:rsidR="006F757C" w:rsidRPr="00E22673">
        <w:rPr>
          <w:rFonts w:cs="Arial"/>
        </w:rPr>
        <w:t>21</w:t>
      </w:r>
      <w:r w:rsidRPr="00E22673" w:rsidDel="00457E6C">
        <w:rPr>
          <w:rFonts w:cs="Arial"/>
        </w:rPr>
        <w:t xml:space="preserve"> </w:t>
      </w:r>
      <w:r w:rsidR="006F757C" w:rsidRPr="00E22673">
        <w:rPr>
          <w:rFonts w:cs="Arial"/>
        </w:rPr>
        <w:t xml:space="preserve">calendar </w:t>
      </w:r>
      <w:r w:rsidRPr="00E22673" w:rsidDel="00457E6C">
        <w:rPr>
          <w:rFonts w:cs="Arial"/>
        </w:rPr>
        <w:t xml:space="preserve">days after the date of effect as required by </w:t>
      </w:r>
      <w:r w:rsidR="004D3D46" w:rsidRPr="00E22673" w:rsidDel="00457E6C">
        <w:rPr>
          <w:rFonts w:cs="Arial"/>
        </w:rPr>
        <w:t xml:space="preserve">Section 5.3 of the </w:t>
      </w:r>
      <w:hyperlink r:id="rId46" w:history="1">
        <w:r w:rsidR="004D3D46" w:rsidRPr="00523CFB" w:rsidDel="00457E6C">
          <w:rPr>
            <w:rStyle w:val="Hyperlink"/>
            <w:rFonts w:cs="Arial"/>
          </w:rPr>
          <w:t>CGRGs</w:t>
        </w:r>
      </w:hyperlink>
      <w:r w:rsidRPr="00E22673" w:rsidDel="00457E6C">
        <w:rPr>
          <w:rFonts w:cs="Arial"/>
        </w:rPr>
        <w:t>.</w:t>
      </w:r>
      <w:r w:rsidRPr="00E22673" w:rsidDel="00457E6C">
        <w:rPr>
          <w:rFonts w:cs="Arial"/>
          <w:i/>
        </w:rPr>
        <w:t xml:space="preserve"> </w:t>
      </w:r>
      <w:r w:rsidR="002216AD" w:rsidRPr="00E22673">
        <w:rPr>
          <w:rFonts w:cs="Arial"/>
        </w:rPr>
        <w:t>Your grant will also be listed on the NDIA Website, following formal notification.</w:t>
      </w:r>
    </w:p>
    <w:p w14:paraId="00D1945B" w14:textId="77777777" w:rsidR="00E1311F" w:rsidRDefault="00492B00" w:rsidP="001505F4">
      <w:pPr>
        <w:pStyle w:val="Heading2"/>
      </w:pPr>
      <w:bookmarkStart w:id="150" w:name="_Toc530486361"/>
      <w:bookmarkStart w:id="151" w:name="_Toc530580006"/>
      <w:bookmarkStart w:id="152" w:name="_Toc16774113"/>
      <w:bookmarkEnd w:id="150"/>
      <w:bookmarkEnd w:id="151"/>
      <w:r>
        <w:t xml:space="preserve">How </w:t>
      </w:r>
      <w:r w:rsidR="00705C93">
        <w:t>we</w:t>
      </w:r>
      <w:r w:rsidR="00110267">
        <w:t xml:space="preserve"> </w:t>
      </w:r>
      <w:r>
        <w:t>monitor your grant activity</w:t>
      </w:r>
      <w:bookmarkEnd w:id="152"/>
    </w:p>
    <w:p w14:paraId="03351285" w14:textId="77777777" w:rsidR="00C37DE7" w:rsidRPr="00E22673" w:rsidRDefault="00C37DE7" w:rsidP="00E22673">
      <w:pPr>
        <w:rPr>
          <w:rFonts w:cs="Arial"/>
        </w:rPr>
      </w:pPr>
      <w:r w:rsidRPr="00E22673">
        <w:rPr>
          <w:rFonts w:cs="Arial"/>
        </w:rPr>
        <w:t xml:space="preserve">As part of the ILC Investment Strategy, the NDIA has established an ILC Monitoring and Evaluation Framework. This Framework defines various measures and associated indicators that align with the ILC Outcomes Framework and the National Disability </w:t>
      </w:r>
      <w:r w:rsidR="00E4388D" w:rsidRPr="00E22673">
        <w:rPr>
          <w:rFonts w:cs="Arial"/>
        </w:rPr>
        <w:t>Strategy</w:t>
      </w:r>
      <w:r w:rsidRPr="00E22673">
        <w:rPr>
          <w:rFonts w:cs="Arial"/>
        </w:rPr>
        <w:t>.</w:t>
      </w:r>
    </w:p>
    <w:p w14:paraId="26143948" w14:textId="77777777" w:rsidR="00C37DE7" w:rsidRPr="00E22673" w:rsidRDefault="00C37DE7" w:rsidP="00E22673">
      <w:pPr>
        <w:rPr>
          <w:rFonts w:cs="Arial"/>
        </w:rPr>
      </w:pPr>
      <w:r w:rsidRPr="00E22673">
        <w:rPr>
          <w:rFonts w:cs="Arial"/>
        </w:rPr>
        <w:lastRenderedPageBreak/>
        <w:t>There is a requirement to comply with the specific requirements for your project as defined in your grant agreement. These requirements do not preclude any self-directed or self-commissioned monitoring and evaluation activities and we encourage you to consider additional activities to enhance your own knowledge of your project and its impact.</w:t>
      </w:r>
    </w:p>
    <w:p w14:paraId="70E650A3" w14:textId="4E139C28" w:rsidR="00C37DE7" w:rsidRPr="00E22673" w:rsidRDefault="00C37DE7" w:rsidP="00E22673">
      <w:pPr>
        <w:rPr>
          <w:rFonts w:cs="Arial"/>
        </w:rPr>
      </w:pPr>
      <w:r w:rsidRPr="00E22673">
        <w:rPr>
          <w:rFonts w:cs="Arial"/>
        </w:rPr>
        <w:t>Various tools may be utilised to support the Monitoring and Evaluation Framework</w:t>
      </w:r>
      <w:r w:rsidR="00412C49">
        <w:rPr>
          <w:rFonts w:cs="Arial"/>
        </w:rPr>
        <w:t>.</w:t>
      </w:r>
      <w:r w:rsidRPr="00E22673">
        <w:rPr>
          <w:rFonts w:cs="Arial"/>
        </w:rPr>
        <w:t xml:space="preserve"> </w:t>
      </w:r>
      <w:r w:rsidR="00412C49">
        <w:rPr>
          <w:rFonts w:cs="Arial"/>
        </w:rPr>
        <w:t>T</w:t>
      </w:r>
      <w:r w:rsidRPr="00E22673">
        <w:rPr>
          <w:rFonts w:cs="Arial"/>
        </w:rPr>
        <w:t>hese may include:</w:t>
      </w:r>
    </w:p>
    <w:p w14:paraId="4EB067BA" w14:textId="77777777" w:rsidR="00C37DE7" w:rsidRPr="00E22673" w:rsidRDefault="00C37DE7" w:rsidP="00E22673">
      <w:pPr>
        <w:pStyle w:val="ListParagraph"/>
        <w:numPr>
          <w:ilvl w:val="0"/>
          <w:numId w:val="32"/>
        </w:numPr>
        <w:contextualSpacing w:val="0"/>
        <w:rPr>
          <w:rFonts w:cs="Arial"/>
        </w:rPr>
      </w:pPr>
      <w:r w:rsidRPr="00E22673">
        <w:rPr>
          <w:rFonts w:cs="Arial"/>
        </w:rPr>
        <w:t>Activity Work P</w:t>
      </w:r>
      <w:r w:rsidR="00E22673">
        <w:rPr>
          <w:rFonts w:cs="Arial"/>
        </w:rPr>
        <w:t>lans including progress reports</w:t>
      </w:r>
    </w:p>
    <w:p w14:paraId="60881905" w14:textId="77777777" w:rsidR="00C37DE7" w:rsidRPr="00E22673" w:rsidRDefault="00E22673" w:rsidP="00E22673">
      <w:pPr>
        <w:pStyle w:val="ListParagraph"/>
        <w:numPr>
          <w:ilvl w:val="0"/>
          <w:numId w:val="32"/>
        </w:numPr>
        <w:contextualSpacing w:val="0"/>
        <w:rPr>
          <w:rFonts w:cs="Arial"/>
        </w:rPr>
      </w:pPr>
      <w:r>
        <w:rPr>
          <w:rFonts w:cs="Arial"/>
        </w:rPr>
        <w:t>s</w:t>
      </w:r>
      <w:r w:rsidR="00C37DE7" w:rsidRPr="00E22673">
        <w:rPr>
          <w:rFonts w:cs="Arial"/>
        </w:rPr>
        <w:t>urveys, questionnaires or similar tools provided or sent to project participants for completion as sc</w:t>
      </w:r>
      <w:r>
        <w:rPr>
          <w:rFonts w:cs="Arial"/>
        </w:rPr>
        <w:t>heduled (generally bi-annually)</w:t>
      </w:r>
    </w:p>
    <w:p w14:paraId="6034B579" w14:textId="77777777" w:rsidR="00C37DE7" w:rsidRPr="00E22673" w:rsidRDefault="00E22673" w:rsidP="00E22673">
      <w:pPr>
        <w:pStyle w:val="ListParagraph"/>
        <w:numPr>
          <w:ilvl w:val="0"/>
          <w:numId w:val="32"/>
        </w:numPr>
        <w:contextualSpacing w:val="0"/>
        <w:rPr>
          <w:rFonts w:cs="Arial"/>
        </w:rPr>
      </w:pPr>
      <w:r>
        <w:rPr>
          <w:rFonts w:cs="Arial"/>
        </w:rPr>
        <w:t>o</w:t>
      </w:r>
      <w:r w:rsidR="00C37DE7" w:rsidRPr="00E22673">
        <w:rPr>
          <w:rFonts w:cs="Arial"/>
        </w:rPr>
        <w:t>ther monitoring and evaluation tools and/or activities as required and agreed upon by both parties.</w:t>
      </w:r>
    </w:p>
    <w:p w14:paraId="6122C8EF" w14:textId="77777777" w:rsidR="00C37DE7" w:rsidRPr="00E22673" w:rsidRDefault="00C37DE7" w:rsidP="00E22673">
      <w:pPr>
        <w:rPr>
          <w:rFonts w:cs="Arial"/>
        </w:rPr>
      </w:pPr>
      <w:r w:rsidRPr="00E22673">
        <w:rPr>
          <w:rFonts w:cs="Arial"/>
        </w:rPr>
        <w:t>Please note that failure to comply with these requirements may result in the delay of funding instalments.</w:t>
      </w:r>
    </w:p>
    <w:p w14:paraId="0E835AD5" w14:textId="77777777" w:rsidR="004A2224" w:rsidRPr="00170226" w:rsidRDefault="004A2224" w:rsidP="001505F4">
      <w:pPr>
        <w:pStyle w:val="Heading3"/>
      </w:pPr>
      <w:bookmarkStart w:id="153" w:name="_Toc16774114"/>
      <w:r w:rsidRPr="00170226">
        <w:t>Keeping us informed</w:t>
      </w:r>
      <w:bookmarkEnd w:id="153"/>
    </w:p>
    <w:p w14:paraId="60406755" w14:textId="77777777" w:rsidR="00C37DE7" w:rsidRPr="00E22673" w:rsidRDefault="00C37DE7" w:rsidP="00E22673">
      <w:pPr>
        <w:rPr>
          <w:rFonts w:cs="Arial"/>
        </w:rPr>
      </w:pPr>
      <w:bookmarkStart w:id="154" w:name="_Toc529276553"/>
      <w:bookmarkEnd w:id="154"/>
      <w:r w:rsidRPr="00E22673">
        <w:rPr>
          <w:rFonts w:cs="Arial"/>
        </w:rPr>
        <w:t xml:space="preserve">You should let us know if anything is likely to affect your </w:t>
      </w:r>
      <w:r w:rsidR="00756369" w:rsidRPr="00E22673">
        <w:rPr>
          <w:rFonts w:cs="Arial"/>
        </w:rPr>
        <w:t>activity</w:t>
      </w:r>
      <w:r w:rsidRPr="00E22673">
        <w:rPr>
          <w:rFonts w:cs="Arial"/>
        </w:rPr>
        <w:t xml:space="preserve">, services or organisation. </w:t>
      </w:r>
    </w:p>
    <w:p w14:paraId="21C90C6F" w14:textId="77777777" w:rsidR="00C37DE7" w:rsidRPr="00E22673" w:rsidRDefault="00C37DE7" w:rsidP="00E22673">
      <w:pPr>
        <w:rPr>
          <w:rFonts w:cs="Arial"/>
        </w:rPr>
      </w:pPr>
      <w:r w:rsidRPr="00E22673">
        <w:rPr>
          <w:rFonts w:cs="Arial"/>
        </w:rPr>
        <w:t>We need to know of any changes to your organisation or its business activities, particularly if they affect your ability to complete your grant, carry on business and pay debts due because of these changes.</w:t>
      </w:r>
    </w:p>
    <w:p w14:paraId="38EECF06" w14:textId="77777777" w:rsidR="00C37DE7" w:rsidRPr="00E22673" w:rsidRDefault="00C37DE7" w:rsidP="00E22673">
      <w:pPr>
        <w:rPr>
          <w:rFonts w:cs="Arial"/>
        </w:rPr>
      </w:pPr>
      <w:r w:rsidRPr="00E22673">
        <w:rPr>
          <w:rFonts w:cs="Arial"/>
        </w:rPr>
        <w:t>You must also inform us of any changes to your:</w:t>
      </w:r>
    </w:p>
    <w:p w14:paraId="3C88E4B5" w14:textId="77777777" w:rsidR="00C37DE7" w:rsidRPr="00E22673" w:rsidRDefault="00C37DE7" w:rsidP="00E22673">
      <w:pPr>
        <w:pStyle w:val="ListBullet"/>
        <w:spacing w:after="120"/>
        <w:rPr>
          <w:rFonts w:cs="Arial"/>
        </w:rPr>
      </w:pPr>
      <w:r w:rsidRPr="00E22673">
        <w:rPr>
          <w:rFonts w:cs="Arial"/>
        </w:rPr>
        <w:t>name</w:t>
      </w:r>
    </w:p>
    <w:p w14:paraId="6ABAD130" w14:textId="77777777" w:rsidR="00C37DE7" w:rsidRPr="00E22673" w:rsidRDefault="00C37DE7" w:rsidP="00E22673">
      <w:pPr>
        <w:pStyle w:val="ListBullet"/>
        <w:spacing w:after="120"/>
        <w:rPr>
          <w:rFonts w:cs="Arial"/>
        </w:rPr>
      </w:pPr>
      <w:r w:rsidRPr="00E22673">
        <w:rPr>
          <w:rFonts w:cs="Arial"/>
        </w:rPr>
        <w:t>addresses</w:t>
      </w:r>
    </w:p>
    <w:p w14:paraId="1BF80BAF" w14:textId="77777777" w:rsidR="00C37DE7" w:rsidRPr="00E22673" w:rsidRDefault="00C37DE7" w:rsidP="00E22673">
      <w:pPr>
        <w:pStyle w:val="ListBullet"/>
        <w:spacing w:after="120"/>
        <w:rPr>
          <w:rFonts w:cs="Arial"/>
        </w:rPr>
      </w:pPr>
      <w:r w:rsidRPr="00E22673">
        <w:rPr>
          <w:rFonts w:cs="Arial"/>
        </w:rPr>
        <w:t>nominated contact details</w:t>
      </w:r>
    </w:p>
    <w:p w14:paraId="15E50BF9" w14:textId="28242A7B" w:rsidR="00C37DE7" w:rsidRPr="00E22673" w:rsidRDefault="00523CFB" w:rsidP="00E22673">
      <w:pPr>
        <w:pStyle w:val="ListBullet"/>
        <w:spacing w:after="120"/>
        <w:rPr>
          <w:rFonts w:cs="Arial"/>
        </w:rPr>
      </w:pPr>
      <w:r>
        <w:rPr>
          <w:rFonts w:cs="Arial"/>
        </w:rPr>
        <w:t>bank account details.</w:t>
      </w:r>
    </w:p>
    <w:p w14:paraId="0F09094E" w14:textId="76278105" w:rsidR="00C37DE7" w:rsidRPr="00E22673" w:rsidRDefault="00C37DE7" w:rsidP="00E22673">
      <w:pPr>
        <w:rPr>
          <w:rFonts w:cs="Arial"/>
        </w:rPr>
      </w:pPr>
      <w:r w:rsidRPr="00E22673">
        <w:rPr>
          <w:rFonts w:cs="Arial"/>
        </w:rPr>
        <w:t xml:space="preserve">If you become aware of a breach </w:t>
      </w:r>
      <w:r w:rsidR="00756369" w:rsidRPr="00E22673">
        <w:rPr>
          <w:rFonts w:cs="Arial"/>
        </w:rPr>
        <w:t xml:space="preserve">or likely breach </w:t>
      </w:r>
      <w:r w:rsidRPr="00E22673">
        <w:rPr>
          <w:rFonts w:cs="Arial"/>
        </w:rPr>
        <w:t>of the terms and conditions under the grant agreement, y</w:t>
      </w:r>
      <w:r w:rsidR="00523CFB">
        <w:rPr>
          <w:rFonts w:cs="Arial"/>
        </w:rPr>
        <w:t>ou must contact us immediately.</w:t>
      </w:r>
    </w:p>
    <w:p w14:paraId="68B6B180" w14:textId="77777777" w:rsidR="00D07ED7" w:rsidRPr="00E22673" w:rsidRDefault="00D07ED7" w:rsidP="00E22673">
      <w:pPr>
        <w:rPr>
          <w:rFonts w:cs="Arial"/>
        </w:rPr>
      </w:pPr>
      <w:r w:rsidRPr="00E22673">
        <w:rPr>
          <w:rFonts w:cs="Arial"/>
        </w:rPr>
        <w:t>You must notify us</w:t>
      </w:r>
      <w:r w:rsidRPr="00E22673">
        <w:rPr>
          <w:rFonts w:cs="Arial"/>
          <w:color w:val="0070C0"/>
        </w:rPr>
        <w:t xml:space="preserve"> </w:t>
      </w:r>
      <w:r w:rsidRPr="00E22673">
        <w:rPr>
          <w:rFonts w:cs="Arial"/>
        </w:rPr>
        <w:t>of events relating to your grant.</w:t>
      </w:r>
    </w:p>
    <w:p w14:paraId="43C4763C" w14:textId="77777777" w:rsidR="003159B5" w:rsidRPr="00683955" w:rsidRDefault="002536AC" w:rsidP="001505F4">
      <w:pPr>
        <w:pStyle w:val="Heading3"/>
      </w:pPr>
      <w:bookmarkStart w:id="155" w:name="_Toc16774115"/>
      <w:r w:rsidRPr="00683955">
        <w:t>Reporting</w:t>
      </w:r>
      <w:bookmarkEnd w:id="155"/>
      <w:r w:rsidRPr="00683955">
        <w:t xml:space="preserve"> </w:t>
      </w:r>
    </w:p>
    <w:p w14:paraId="62F8A380" w14:textId="039F8931" w:rsidR="00BE0385" w:rsidRPr="00E22673" w:rsidRDefault="00BE0385" w:rsidP="00E22673">
      <w:pPr>
        <w:rPr>
          <w:rFonts w:cs="Arial"/>
        </w:rPr>
      </w:pPr>
      <w:r w:rsidRPr="00E22673">
        <w:rPr>
          <w:rFonts w:cs="Arial"/>
        </w:rPr>
        <w:t xml:space="preserve">As part of the grant agreement negotiations, the NDIA will provide successful </w:t>
      </w:r>
      <w:r w:rsidR="00756369" w:rsidRPr="00E22673">
        <w:rPr>
          <w:rFonts w:cs="Arial"/>
        </w:rPr>
        <w:t xml:space="preserve">applicants </w:t>
      </w:r>
      <w:r w:rsidRPr="00E22673">
        <w:rPr>
          <w:rFonts w:cs="Arial"/>
        </w:rPr>
        <w:t xml:space="preserve">with an Activity Work Plan template. The Activity Work Plan documents planned deliverables, milestones and </w:t>
      </w:r>
      <w:r w:rsidR="00523CFB">
        <w:rPr>
          <w:rFonts w:cs="Arial"/>
        </w:rPr>
        <w:t>outputs for the funded project.</w:t>
      </w:r>
    </w:p>
    <w:p w14:paraId="77A55F2E" w14:textId="16E1144F" w:rsidR="00BE0385" w:rsidRPr="00E22673" w:rsidRDefault="00BE0385" w:rsidP="00E22673">
      <w:pPr>
        <w:rPr>
          <w:rFonts w:cs="Arial"/>
        </w:rPr>
      </w:pPr>
      <w:r w:rsidRPr="00E22673">
        <w:rPr>
          <w:rFonts w:cs="Arial"/>
        </w:rPr>
        <w:t>Successful applicants’ progress and outcomes against the Activity Work Plan will be monitored throughout the</w:t>
      </w:r>
      <w:r w:rsidR="00523CFB">
        <w:rPr>
          <w:rFonts w:cs="Arial"/>
        </w:rPr>
        <w:t xml:space="preserve"> grant through regular reports.</w:t>
      </w:r>
    </w:p>
    <w:p w14:paraId="1E416751" w14:textId="11D08136" w:rsidR="00BE0385" w:rsidRPr="00E22673" w:rsidRDefault="00BE0385" w:rsidP="00E22673">
      <w:pPr>
        <w:rPr>
          <w:rFonts w:cs="Arial"/>
        </w:rPr>
      </w:pPr>
      <w:r w:rsidRPr="00E22673">
        <w:rPr>
          <w:rFonts w:cs="Arial"/>
        </w:rPr>
        <w:t>The grant agreement will specify the type and frequency of reports the grant recipient will be required to submit. Grant recipients are required to have organisational processes and systems in place to allow them to meet their reporting obligations outlined in their grant agreement</w:t>
      </w:r>
      <w:r w:rsidR="0054308F" w:rsidRPr="00E22673">
        <w:rPr>
          <w:rFonts w:cs="Arial"/>
        </w:rPr>
        <w:t xml:space="preserve"> and Activity Work plan</w:t>
      </w:r>
      <w:r w:rsidR="00523CFB">
        <w:rPr>
          <w:rFonts w:cs="Arial"/>
        </w:rPr>
        <w:t>.</w:t>
      </w:r>
    </w:p>
    <w:p w14:paraId="4E254ECA" w14:textId="77777777" w:rsidR="00BE0385" w:rsidRPr="00E22673" w:rsidRDefault="00BE0385" w:rsidP="00E22673">
      <w:pPr>
        <w:rPr>
          <w:rFonts w:cs="Arial"/>
        </w:rPr>
      </w:pPr>
      <w:r w:rsidRPr="00E22673">
        <w:rPr>
          <w:rFonts w:cs="Arial"/>
        </w:rPr>
        <w:t>Successful applicants must submit reports</w:t>
      </w:r>
      <w:r w:rsidRPr="00E22673">
        <w:rPr>
          <w:rFonts w:cs="Arial"/>
          <w:b/>
        </w:rPr>
        <w:t xml:space="preserve"> </w:t>
      </w:r>
      <w:r w:rsidRPr="00E22673">
        <w:rPr>
          <w:rFonts w:cs="Arial"/>
        </w:rPr>
        <w:t xml:space="preserve">in the timeframes stated in the </w:t>
      </w:r>
      <w:hyperlink r:id="rId47" w:history="1">
        <w:r w:rsidRPr="00E22673">
          <w:rPr>
            <w:rFonts w:cs="Arial"/>
          </w:rPr>
          <w:t>grant agreement</w:t>
        </w:r>
      </w:hyperlink>
      <w:r w:rsidRPr="00E22673">
        <w:rPr>
          <w:rFonts w:cs="Arial"/>
        </w:rPr>
        <w:t>. The NDIA will provide templates for these reports to enable them to report on:</w:t>
      </w:r>
    </w:p>
    <w:p w14:paraId="084C7659" w14:textId="77777777" w:rsidR="00BE0385" w:rsidRPr="00E22673" w:rsidRDefault="00E22673" w:rsidP="00E22673">
      <w:pPr>
        <w:pStyle w:val="1NumberedParagaphStyle"/>
        <w:spacing w:before="40" w:after="120" w:line="280" w:lineRule="atLeast"/>
        <w:contextualSpacing w:val="0"/>
        <w:rPr>
          <w:rFonts w:cs="Arial"/>
        </w:rPr>
      </w:pPr>
      <w:r>
        <w:rPr>
          <w:rFonts w:cs="Arial"/>
          <w:sz w:val="20"/>
        </w:rPr>
        <w:t>p</w:t>
      </w:r>
      <w:r w:rsidR="00BE0385" w:rsidRPr="00E22673">
        <w:rPr>
          <w:rFonts w:cs="Arial"/>
          <w:sz w:val="20"/>
        </w:rPr>
        <w:t>rogress against agreed project milestones</w:t>
      </w:r>
      <w:r w:rsidR="00A90348" w:rsidRPr="00E22673">
        <w:rPr>
          <w:rFonts w:cs="Arial"/>
          <w:sz w:val="20"/>
        </w:rPr>
        <w:t xml:space="preserve"> and outcomes</w:t>
      </w:r>
    </w:p>
    <w:p w14:paraId="7864FB70" w14:textId="77777777" w:rsidR="00BE0385" w:rsidRPr="00E22673" w:rsidRDefault="00E22673" w:rsidP="00E22673">
      <w:pPr>
        <w:pStyle w:val="1NumberedParagaphStyle"/>
        <w:spacing w:before="40" w:after="120" w:line="280" w:lineRule="atLeast"/>
        <w:contextualSpacing w:val="0"/>
        <w:rPr>
          <w:rFonts w:cs="Arial"/>
        </w:rPr>
      </w:pPr>
      <w:r>
        <w:rPr>
          <w:rFonts w:cs="Arial"/>
          <w:sz w:val="20"/>
        </w:rPr>
        <w:t>e</w:t>
      </w:r>
      <w:r w:rsidR="00BE0385" w:rsidRPr="00E22673">
        <w:rPr>
          <w:rFonts w:cs="Arial"/>
          <w:sz w:val="20"/>
        </w:rPr>
        <w:t>ligible expenditure of grant funds.</w:t>
      </w:r>
    </w:p>
    <w:p w14:paraId="550EDFFD" w14:textId="239452EE" w:rsidR="00BE0385" w:rsidRPr="00E22673" w:rsidRDefault="00BE0385" w:rsidP="00E22673">
      <w:pPr>
        <w:rPr>
          <w:rFonts w:cs="Arial"/>
        </w:rPr>
      </w:pPr>
      <w:r w:rsidRPr="00E22673">
        <w:rPr>
          <w:rFonts w:cs="Arial"/>
        </w:rPr>
        <w:lastRenderedPageBreak/>
        <w:t xml:space="preserve">Successful </w:t>
      </w:r>
      <w:r w:rsidR="00756369" w:rsidRPr="00E22673">
        <w:rPr>
          <w:rFonts w:cs="Arial"/>
        </w:rPr>
        <w:t xml:space="preserve">applicants </w:t>
      </w:r>
      <w:r w:rsidRPr="00E22673">
        <w:rPr>
          <w:rFonts w:cs="Arial"/>
        </w:rPr>
        <w:t xml:space="preserve">will also be required to access project participants or </w:t>
      </w:r>
      <w:r w:rsidR="00756369" w:rsidRPr="00E22673">
        <w:rPr>
          <w:rFonts w:cs="Arial"/>
        </w:rPr>
        <w:t xml:space="preserve">people </w:t>
      </w:r>
      <w:r w:rsidR="00E22673" w:rsidRPr="00E22673">
        <w:rPr>
          <w:rFonts w:cs="Arial"/>
        </w:rPr>
        <w:t>utilising the</w:t>
      </w:r>
      <w:r w:rsidRPr="00E22673">
        <w:rPr>
          <w:rFonts w:cs="Arial"/>
        </w:rPr>
        <w:t xml:space="preserve"> </w:t>
      </w:r>
      <w:r w:rsidR="00756369" w:rsidRPr="00E22673">
        <w:rPr>
          <w:rFonts w:cs="Arial"/>
        </w:rPr>
        <w:t>funded activities</w:t>
      </w:r>
      <w:r w:rsidRPr="00E22673">
        <w:rPr>
          <w:rFonts w:cs="Arial"/>
        </w:rPr>
        <w:t xml:space="preserve">. </w:t>
      </w:r>
      <w:r w:rsidR="00412C49">
        <w:rPr>
          <w:rFonts w:cs="Arial"/>
        </w:rPr>
        <w:t>T</w:t>
      </w:r>
      <w:r w:rsidRPr="00E22673">
        <w:rPr>
          <w:rFonts w:cs="Arial"/>
        </w:rPr>
        <w:t>ools such as surveys or other</w:t>
      </w:r>
      <w:r w:rsidR="00412C49">
        <w:rPr>
          <w:rFonts w:cs="Arial"/>
        </w:rPr>
        <w:t xml:space="preserve"> information gathering devices </w:t>
      </w:r>
      <w:r w:rsidRPr="00E22673">
        <w:rPr>
          <w:rFonts w:cs="Arial"/>
        </w:rPr>
        <w:t xml:space="preserve">will allow </w:t>
      </w:r>
      <w:r w:rsidR="00756369" w:rsidRPr="00E22673">
        <w:rPr>
          <w:rFonts w:cs="Arial"/>
        </w:rPr>
        <w:t>the NDIA</w:t>
      </w:r>
      <w:r w:rsidRPr="00E22673">
        <w:rPr>
          <w:rFonts w:cs="Arial"/>
        </w:rPr>
        <w:t xml:space="preserve"> to determine the outcomes of the project in relation to the particular measures and indicators within the ILC Monit</w:t>
      </w:r>
      <w:r w:rsidR="00523CFB">
        <w:rPr>
          <w:rFonts w:cs="Arial"/>
        </w:rPr>
        <w:t>oring and Evaluation Framework.</w:t>
      </w:r>
    </w:p>
    <w:p w14:paraId="36B3C0C1" w14:textId="77777777" w:rsidR="00BE0385" w:rsidRPr="00E22673" w:rsidRDefault="00BE0385" w:rsidP="00E22673">
      <w:pPr>
        <w:rPr>
          <w:rFonts w:cs="Arial"/>
        </w:rPr>
      </w:pPr>
      <w:r w:rsidRPr="00E22673">
        <w:rPr>
          <w:rFonts w:cs="Arial"/>
        </w:rPr>
        <w:t xml:space="preserve">Grant recipients will be required to provide reporting each six months on the number of </w:t>
      </w:r>
      <w:r w:rsidR="00756369" w:rsidRPr="00E22673">
        <w:rPr>
          <w:rFonts w:cs="Arial"/>
        </w:rPr>
        <w:t xml:space="preserve">people </w:t>
      </w:r>
      <w:r w:rsidRPr="00E22673">
        <w:rPr>
          <w:rFonts w:cs="Arial"/>
        </w:rPr>
        <w:t>utilising their products, as well as noting the barriers and enablers relative to their project.</w:t>
      </w:r>
    </w:p>
    <w:p w14:paraId="28F68FC5" w14:textId="77777777" w:rsidR="00BE0385" w:rsidRPr="00E22673" w:rsidRDefault="00BE0385" w:rsidP="00E22673">
      <w:pPr>
        <w:rPr>
          <w:rFonts w:cs="Arial"/>
        </w:rPr>
      </w:pPr>
      <w:r w:rsidRPr="00E22673">
        <w:rPr>
          <w:rFonts w:cs="Arial"/>
        </w:rPr>
        <w:t xml:space="preserve">Grant recipients will need to maintain a </w:t>
      </w:r>
      <w:r w:rsidR="00756369" w:rsidRPr="00E22673">
        <w:rPr>
          <w:rFonts w:cs="Arial"/>
        </w:rPr>
        <w:t xml:space="preserve">record </w:t>
      </w:r>
      <w:r w:rsidRPr="00E22673">
        <w:rPr>
          <w:rFonts w:cs="Arial"/>
        </w:rPr>
        <w:t xml:space="preserve">of </w:t>
      </w:r>
      <w:r w:rsidR="00756369" w:rsidRPr="00E22673">
        <w:rPr>
          <w:rFonts w:cs="Arial"/>
        </w:rPr>
        <w:t xml:space="preserve">participants </w:t>
      </w:r>
      <w:r w:rsidRPr="00E22673">
        <w:rPr>
          <w:rFonts w:cs="Arial"/>
        </w:rPr>
        <w:t xml:space="preserve">(or have a method of reaching users) of their programs. They will be required to provide a request for a survey to these </w:t>
      </w:r>
      <w:r w:rsidR="00756369" w:rsidRPr="00E22673">
        <w:rPr>
          <w:rFonts w:cs="Arial"/>
        </w:rPr>
        <w:t xml:space="preserve">people </w:t>
      </w:r>
      <w:r w:rsidRPr="00E22673">
        <w:rPr>
          <w:rFonts w:cs="Arial"/>
        </w:rPr>
        <w:t>every six months.</w:t>
      </w:r>
    </w:p>
    <w:p w14:paraId="15F64260" w14:textId="77777777" w:rsidR="00BE0385" w:rsidRPr="0050033E" w:rsidRDefault="00BE0385" w:rsidP="001505F4">
      <w:pPr>
        <w:pStyle w:val="Heading3"/>
      </w:pPr>
      <w:bookmarkStart w:id="156" w:name="_Toc4663542"/>
      <w:bookmarkStart w:id="157" w:name="_Toc16774116"/>
      <w:r w:rsidRPr="0050033E">
        <w:t>Performance indicators</w:t>
      </w:r>
      <w:bookmarkEnd w:id="156"/>
      <w:bookmarkEnd w:id="157"/>
      <w:r w:rsidRPr="0050033E">
        <w:t xml:space="preserve"> </w:t>
      </w:r>
    </w:p>
    <w:p w14:paraId="235D0D22" w14:textId="4FE8D3AF" w:rsidR="00EB1247" w:rsidRPr="00E22673" w:rsidRDefault="00EB1247" w:rsidP="00E22673">
      <w:pPr>
        <w:rPr>
          <w:rFonts w:cs="Arial"/>
          <w:color w:val="000000" w:themeColor="text1"/>
        </w:rPr>
      </w:pPr>
      <w:r w:rsidRPr="00E22673">
        <w:rPr>
          <w:rFonts w:cs="Arial"/>
        </w:rPr>
        <w:t xml:space="preserve">Grant recipients will be required to report on outputs, outcomes and process measures as defined </w:t>
      </w:r>
      <w:r w:rsidRPr="00E22673">
        <w:rPr>
          <w:rFonts w:cs="Arial"/>
          <w:color w:val="000000" w:themeColor="text1"/>
        </w:rPr>
        <w:t xml:space="preserve">by </w:t>
      </w:r>
      <w:r w:rsidR="00756369" w:rsidRPr="00E22673">
        <w:rPr>
          <w:rFonts w:cs="Arial"/>
          <w:color w:val="000000" w:themeColor="text1"/>
        </w:rPr>
        <w:t xml:space="preserve">the NDIA </w:t>
      </w:r>
      <w:r w:rsidRPr="00E22673">
        <w:rPr>
          <w:rFonts w:cs="Arial"/>
          <w:color w:val="000000" w:themeColor="text1"/>
        </w:rPr>
        <w:t>in accordance with the ILC Monitoring and Evaluation Framework. These will be defined and documented through the Activity Work Plan. Further information and guidance will be provided to grant applicants, if successful,</w:t>
      </w:r>
      <w:r w:rsidR="00523CFB">
        <w:rPr>
          <w:rFonts w:cs="Arial"/>
          <w:color w:val="000000" w:themeColor="text1"/>
        </w:rPr>
        <w:t xml:space="preserve"> regarding specific indicators.</w:t>
      </w:r>
    </w:p>
    <w:p w14:paraId="43CD83EE" w14:textId="5D3BBB1F" w:rsidR="00EB1247" w:rsidRPr="00E22673" w:rsidRDefault="00EB1247" w:rsidP="00E22673">
      <w:pPr>
        <w:rPr>
          <w:rFonts w:cs="Arial"/>
          <w:color w:val="000000" w:themeColor="text1"/>
        </w:rPr>
      </w:pPr>
      <w:r w:rsidRPr="00E22673">
        <w:rPr>
          <w:rFonts w:cs="Arial"/>
          <w:color w:val="000000" w:themeColor="text1"/>
        </w:rPr>
        <w:t>Specific performance indicators wi</w:t>
      </w:r>
      <w:r w:rsidR="00412C49">
        <w:rPr>
          <w:rFonts w:cs="Arial"/>
          <w:color w:val="000000" w:themeColor="text1"/>
        </w:rPr>
        <w:t>ll be documented in your grant a</w:t>
      </w:r>
      <w:r w:rsidRPr="00E22673">
        <w:rPr>
          <w:rFonts w:cs="Arial"/>
          <w:color w:val="000000" w:themeColor="text1"/>
        </w:rPr>
        <w:t>greement and the Activity Work Plan. This will enable the impact of individua</w:t>
      </w:r>
      <w:r w:rsidR="00B561CA" w:rsidRPr="00E22673">
        <w:rPr>
          <w:rFonts w:cs="Arial"/>
          <w:color w:val="000000" w:themeColor="text1"/>
        </w:rPr>
        <w:t>l act</w:t>
      </w:r>
      <w:r w:rsidR="00412C49">
        <w:rPr>
          <w:rFonts w:cs="Arial"/>
          <w:color w:val="000000" w:themeColor="text1"/>
        </w:rPr>
        <w:t>ivities funded through the ILC P</w:t>
      </w:r>
      <w:r w:rsidR="00B561CA" w:rsidRPr="00E22673">
        <w:rPr>
          <w:rFonts w:cs="Arial"/>
          <w:color w:val="000000" w:themeColor="text1"/>
        </w:rPr>
        <w:t>r</w:t>
      </w:r>
      <w:r w:rsidRPr="00E22673">
        <w:rPr>
          <w:rFonts w:cs="Arial"/>
          <w:color w:val="000000" w:themeColor="text1"/>
        </w:rPr>
        <w:t>ogram</w:t>
      </w:r>
      <w:r w:rsidR="00B561CA" w:rsidRPr="00E22673">
        <w:rPr>
          <w:rFonts w:cs="Arial"/>
          <w:color w:val="000000" w:themeColor="text1"/>
        </w:rPr>
        <w:t>s</w:t>
      </w:r>
      <w:r w:rsidRPr="00E22673">
        <w:rPr>
          <w:rFonts w:cs="Arial"/>
          <w:color w:val="000000" w:themeColor="text1"/>
        </w:rPr>
        <w:t xml:space="preserve"> as well as the impact of the</w:t>
      </w:r>
      <w:r w:rsidR="00B561CA" w:rsidRPr="00E22673">
        <w:rPr>
          <w:rFonts w:cs="Arial"/>
          <w:color w:val="000000" w:themeColor="text1"/>
        </w:rPr>
        <w:t xml:space="preserve"> ILC </w:t>
      </w:r>
      <w:r w:rsidRPr="00E22673">
        <w:rPr>
          <w:rFonts w:cs="Arial"/>
          <w:color w:val="000000" w:themeColor="text1"/>
        </w:rPr>
        <w:t>Program overall, to be tracked.</w:t>
      </w:r>
    </w:p>
    <w:p w14:paraId="3E4B0C3D" w14:textId="77777777" w:rsidR="00EB1247" w:rsidRPr="00E22673" w:rsidRDefault="009F5837" w:rsidP="00E22673">
      <w:pPr>
        <w:rPr>
          <w:rFonts w:cs="Arial"/>
        </w:rPr>
      </w:pPr>
      <w:r w:rsidRPr="00E22673">
        <w:rPr>
          <w:rFonts w:cs="Arial"/>
          <w:color w:val="000000" w:themeColor="text1"/>
        </w:rPr>
        <w:t xml:space="preserve">The </w:t>
      </w:r>
      <w:r w:rsidR="00EB1247" w:rsidRPr="00E22673">
        <w:rPr>
          <w:rFonts w:cs="Arial"/>
          <w:color w:val="000000" w:themeColor="text1"/>
        </w:rPr>
        <w:t xml:space="preserve">NDIA will provide templates to successful grant applicants for </w:t>
      </w:r>
      <w:r w:rsidR="00EB1247" w:rsidRPr="00E22673">
        <w:rPr>
          <w:rFonts w:cs="Arial"/>
        </w:rPr>
        <w:t>reporting purposes and which grant recipients are expected to use.</w:t>
      </w:r>
    </w:p>
    <w:p w14:paraId="602164A3" w14:textId="77777777" w:rsidR="00BE0385" w:rsidRPr="0052630B" w:rsidRDefault="00BE0385" w:rsidP="001505F4">
      <w:pPr>
        <w:pStyle w:val="Heading3"/>
      </w:pPr>
      <w:bookmarkStart w:id="158" w:name="_Toc4663543"/>
      <w:bookmarkStart w:id="159" w:name="_Toc16774117"/>
      <w:r w:rsidRPr="0052630B">
        <w:t>Financial declaration</w:t>
      </w:r>
      <w:bookmarkEnd w:id="158"/>
      <w:bookmarkEnd w:id="159"/>
    </w:p>
    <w:p w14:paraId="7C1EB14E" w14:textId="77777777" w:rsidR="00D07ED7" w:rsidRPr="00E22673" w:rsidRDefault="00B0570C" w:rsidP="00E22673">
      <w:pPr>
        <w:rPr>
          <w:rFonts w:cs="Arial"/>
        </w:rPr>
      </w:pPr>
      <w:r w:rsidRPr="00E22673">
        <w:rPr>
          <w:rFonts w:cs="Arial"/>
        </w:rPr>
        <w:t xml:space="preserve">At the end of your grant agreement, </w:t>
      </w:r>
      <w:r w:rsidR="00251D59" w:rsidRPr="00E22673">
        <w:rPr>
          <w:rFonts w:cs="Arial"/>
        </w:rPr>
        <w:t>you will</w:t>
      </w:r>
      <w:r w:rsidR="00D07ED7" w:rsidRPr="00E22673">
        <w:rPr>
          <w:rFonts w:cs="Arial"/>
        </w:rPr>
        <w:t xml:space="preserve"> be required to provide a declaration in a format </w:t>
      </w:r>
      <w:r w:rsidR="00251D59" w:rsidRPr="00E22673">
        <w:rPr>
          <w:rFonts w:cs="Arial"/>
        </w:rPr>
        <w:t xml:space="preserve">determined </w:t>
      </w:r>
      <w:r w:rsidR="00D07ED7" w:rsidRPr="00E22673">
        <w:rPr>
          <w:rFonts w:cs="Arial"/>
        </w:rPr>
        <w:t xml:space="preserve">by </w:t>
      </w:r>
      <w:r w:rsidR="00251D59" w:rsidRPr="00E22673">
        <w:rPr>
          <w:rFonts w:cs="Arial"/>
        </w:rPr>
        <w:t xml:space="preserve">the NDIA </w:t>
      </w:r>
      <w:r w:rsidR="00D07ED7" w:rsidRPr="00E22673">
        <w:rPr>
          <w:rFonts w:cs="Arial"/>
        </w:rPr>
        <w:t>that the grant money was spent in accordance with the grant agreement, and to report on any underspend of the grant money.</w:t>
      </w:r>
    </w:p>
    <w:p w14:paraId="4084F359" w14:textId="77777777" w:rsidR="004A2224" w:rsidRPr="00A70BFF" w:rsidRDefault="004A2224" w:rsidP="001505F4">
      <w:pPr>
        <w:pStyle w:val="Heading3"/>
      </w:pPr>
      <w:bookmarkStart w:id="160" w:name="_Toc509572409"/>
      <w:bookmarkStart w:id="161" w:name="_Toc509572410"/>
      <w:bookmarkStart w:id="162" w:name="_Toc509572411"/>
      <w:bookmarkStart w:id="163" w:name="_Toc16774118"/>
      <w:bookmarkStart w:id="164" w:name="_Toc468693659"/>
      <w:bookmarkEnd w:id="160"/>
      <w:bookmarkEnd w:id="161"/>
      <w:bookmarkEnd w:id="162"/>
      <w:r w:rsidRPr="00A70BFF">
        <w:t xml:space="preserve">Grant </w:t>
      </w:r>
      <w:r w:rsidR="00E13F4B">
        <w:t>a</w:t>
      </w:r>
      <w:r w:rsidRPr="00A70BFF">
        <w:t>greement variations</w:t>
      </w:r>
      <w:bookmarkEnd w:id="163"/>
    </w:p>
    <w:p w14:paraId="47787A78" w14:textId="76E42113" w:rsidR="004A2224" w:rsidRPr="00E22673" w:rsidRDefault="00E96DD6" w:rsidP="00E22673">
      <w:pPr>
        <w:tabs>
          <w:tab w:val="left" w:pos="0"/>
        </w:tabs>
        <w:rPr>
          <w:rFonts w:cs="Arial"/>
          <w:bCs/>
          <w:lang w:eastAsia="en-AU"/>
        </w:rPr>
      </w:pPr>
      <w:r w:rsidRPr="00E22673">
        <w:rPr>
          <w:rFonts w:cs="Arial"/>
        </w:rPr>
        <w:t>We</w:t>
      </w:r>
      <w:r w:rsidR="00B30DA9" w:rsidRPr="00E22673">
        <w:rPr>
          <w:rFonts w:cs="Arial"/>
          <w:bCs/>
          <w:lang w:eastAsia="en-AU"/>
        </w:rPr>
        <w:t xml:space="preserve"> </w:t>
      </w:r>
      <w:r w:rsidR="004A2224" w:rsidRPr="00E22673">
        <w:rPr>
          <w:rFonts w:cs="Arial"/>
          <w:bCs/>
          <w:lang w:eastAsia="en-AU"/>
        </w:rPr>
        <w:t xml:space="preserve">recognise that unexpected events may affect your progress. In these circumstances, you can request a variation to your </w:t>
      </w:r>
      <w:r w:rsidR="006F16B1" w:rsidRPr="00E22673">
        <w:rPr>
          <w:rFonts w:cs="Arial"/>
          <w:bCs/>
          <w:lang w:eastAsia="en-AU"/>
        </w:rPr>
        <w:t>grant agreement</w:t>
      </w:r>
      <w:r w:rsidR="00DD22BF" w:rsidRPr="00E22673">
        <w:rPr>
          <w:rFonts w:cs="Arial"/>
          <w:bCs/>
          <w:lang w:eastAsia="en-AU"/>
        </w:rPr>
        <w:t xml:space="preserve">. You can request a variation by </w:t>
      </w:r>
      <w:r w:rsidR="00C6593B" w:rsidRPr="00E22673">
        <w:rPr>
          <w:rFonts w:cs="Arial"/>
          <w:bCs/>
          <w:lang w:eastAsia="en-AU"/>
        </w:rPr>
        <w:t>contacting your Funding Arrangement Manager</w:t>
      </w:r>
      <w:r w:rsidR="00B30DA9" w:rsidRPr="00E22673">
        <w:rPr>
          <w:rFonts w:cs="Arial"/>
          <w:bCs/>
          <w:lang w:eastAsia="en-AU"/>
        </w:rPr>
        <w:t xml:space="preserve">, </w:t>
      </w:r>
      <w:r w:rsidR="00B031D9" w:rsidRPr="00E22673">
        <w:rPr>
          <w:rFonts w:cs="Arial"/>
          <w:bCs/>
          <w:lang w:eastAsia="en-AU"/>
        </w:rPr>
        <w:t>NDIA</w:t>
      </w:r>
      <w:r w:rsidR="00523CFB">
        <w:rPr>
          <w:rFonts w:cs="Arial"/>
          <w:bCs/>
          <w:lang w:eastAsia="en-AU"/>
        </w:rPr>
        <w:t>.</w:t>
      </w:r>
    </w:p>
    <w:p w14:paraId="73FF1EF7" w14:textId="77777777" w:rsidR="00164671" w:rsidRPr="00E22673" w:rsidRDefault="004A2224" w:rsidP="00E22673">
      <w:pPr>
        <w:rPr>
          <w:rFonts w:cs="Arial"/>
        </w:rPr>
      </w:pPr>
      <w:r w:rsidRPr="00E22673">
        <w:rPr>
          <w:rFonts w:cs="Arial"/>
        </w:rPr>
        <w:t xml:space="preserve">You should not assume that a </w:t>
      </w:r>
      <w:r w:rsidR="00251D59" w:rsidRPr="00E22673">
        <w:rPr>
          <w:rFonts w:cs="Arial"/>
        </w:rPr>
        <w:t xml:space="preserve">request for </w:t>
      </w:r>
      <w:r w:rsidRPr="00E22673">
        <w:rPr>
          <w:rFonts w:cs="Arial"/>
        </w:rPr>
        <w:t xml:space="preserve">variation will be successful. </w:t>
      </w:r>
      <w:r w:rsidR="00E96DD6" w:rsidRPr="00E22673">
        <w:rPr>
          <w:rFonts w:cs="Arial"/>
        </w:rPr>
        <w:t>We</w:t>
      </w:r>
      <w:r w:rsidRPr="00E22673">
        <w:rPr>
          <w:rFonts w:cs="Arial"/>
        </w:rPr>
        <w:t xml:space="preserve"> will consider your request based on </w:t>
      </w:r>
      <w:r w:rsidR="00AD6169" w:rsidRPr="00E22673">
        <w:rPr>
          <w:rFonts w:cs="Arial"/>
        </w:rPr>
        <w:t xml:space="preserve">provisions in the </w:t>
      </w:r>
      <w:r w:rsidR="006F16B1" w:rsidRPr="00E22673">
        <w:rPr>
          <w:rFonts w:cs="Arial"/>
        </w:rPr>
        <w:t xml:space="preserve">grant agreement </w:t>
      </w:r>
      <w:r w:rsidR="00802523" w:rsidRPr="00E22673">
        <w:rPr>
          <w:rFonts w:cs="Arial"/>
        </w:rPr>
        <w:t>and the</w:t>
      </w:r>
      <w:r w:rsidR="00796F89" w:rsidRPr="00E22673">
        <w:rPr>
          <w:rFonts w:cs="Arial"/>
        </w:rPr>
        <w:t xml:space="preserve"> likely</w:t>
      </w:r>
      <w:r w:rsidR="00802523" w:rsidRPr="00E22673">
        <w:rPr>
          <w:rFonts w:cs="Arial"/>
        </w:rPr>
        <w:t xml:space="preserve"> impact on achieving</w:t>
      </w:r>
      <w:r w:rsidR="00AD6169" w:rsidRPr="00E22673">
        <w:rPr>
          <w:rFonts w:cs="Arial"/>
        </w:rPr>
        <w:t xml:space="preserve"> outcomes</w:t>
      </w:r>
      <w:r w:rsidR="00DD22BF" w:rsidRPr="00E22673">
        <w:rPr>
          <w:rFonts w:cs="Arial"/>
        </w:rPr>
        <w:t>.</w:t>
      </w:r>
    </w:p>
    <w:p w14:paraId="1D53CD9D" w14:textId="77777777" w:rsidR="00832FC6" w:rsidRDefault="00492B00" w:rsidP="001505F4">
      <w:pPr>
        <w:pStyle w:val="Heading3"/>
      </w:pPr>
      <w:bookmarkStart w:id="165" w:name="_Toc16774119"/>
      <w:r>
        <w:t>Compliance visits</w:t>
      </w:r>
      <w:bookmarkEnd w:id="164"/>
      <w:bookmarkEnd w:id="165"/>
      <w:r w:rsidR="00DC4884">
        <w:t xml:space="preserve"> </w:t>
      </w:r>
    </w:p>
    <w:p w14:paraId="3303B875" w14:textId="77777777" w:rsidR="00795673" w:rsidRPr="00E22673" w:rsidRDefault="00E96DD6" w:rsidP="00E22673">
      <w:pPr>
        <w:rPr>
          <w:rFonts w:cs="Arial"/>
        </w:rPr>
      </w:pPr>
      <w:r w:rsidRPr="00E22673">
        <w:rPr>
          <w:rFonts w:cs="Arial"/>
        </w:rPr>
        <w:t>We</w:t>
      </w:r>
      <w:r w:rsidR="00C6593B" w:rsidRPr="00E22673">
        <w:rPr>
          <w:rFonts w:cs="Arial"/>
          <w:color w:val="0070C0"/>
        </w:rPr>
        <w:t xml:space="preserve"> </w:t>
      </w:r>
      <w:r w:rsidR="00AD6169" w:rsidRPr="00E22673">
        <w:rPr>
          <w:rFonts w:cs="Arial"/>
        </w:rPr>
        <w:t xml:space="preserve">may visit you during or at the completion of your grant activity to review your compliance with the </w:t>
      </w:r>
      <w:r w:rsidR="006F16B1" w:rsidRPr="00E22673">
        <w:rPr>
          <w:rFonts w:cs="Arial"/>
        </w:rPr>
        <w:t>grant agreement</w:t>
      </w:r>
      <w:r w:rsidR="00251D59" w:rsidRPr="00E22673">
        <w:rPr>
          <w:rFonts w:cs="Arial"/>
        </w:rPr>
        <w:t xml:space="preserve"> or to gain greater insights on the activity</w:t>
      </w:r>
      <w:r w:rsidR="00164671" w:rsidRPr="00E22673">
        <w:rPr>
          <w:rFonts w:cs="Arial"/>
        </w:rPr>
        <w:t>.</w:t>
      </w:r>
      <w:r w:rsidR="00AD6169" w:rsidRPr="00E22673">
        <w:rPr>
          <w:rFonts w:cs="Arial"/>
        </w:rPr>
        <w:t xml:space="preserve"> We will provide you with reasonable notice of any compliance visit</w:t>
      </w:r>
      <w:r w:rsidR="006567FA" w:rsidRPr="00E22673">
        <w:rPr>
          <w:rFonts w:cs="Arial"/>
        </w:rPr>
        <w:t>.</w:t>
      </w:r>
    </w:p>
    <w:p w14:paraId="30C831BA" w14:textId="77777777" w:rsidR="00492B00" w:rsidRPr="00E067F3" w:rsidRDefault="00832FC6" w:rsidP="001505F4">
      <w:pPr>
        <w:pStyle w:val="Heading3"/>
      </w:pPr>
      <w:bookmarkStart w:id="166" w:name="_Toc16774120"/>
      <w:r w:rsidRPr="00E067F3">
        <w:t>R</w:t>
      </w:r>
      <w:r w:rsidR="00DC4884" w:rsidRPr="00E067F3">
        <w:t>ecord keeping</w:t>
      </w:r>
      <w:bookmarkEnd w:id="166"/>
    </w:p>
    <w:p w14:paraId="0B288284" w14:textId="760D9511" w:rsidR="00795673" w:rsidRPr="00E22673" w:rsidRDefault="00E96DD6" w:rsidP="00E22673">
      <w:pPr>
        <w:rPr>
          <w:rFonts w:cs="Arial"/>
        </w:rPr>
      </w:pPr>
      <w:r w:rsidRPr="00E22673">
        <w:rPr>
          <w:rFonts w:cs="Arial"/>
        </w:rPr>
        <w:t>We</w:t>
      </w:r>
      <w:r w:rsidR="0028433B" w:rsidRPr="00E22673">
        <w:rPr>
          <w:rFonts w:cs="Arial"/>
        </w:rPr>
        <w:t xml:space="preserve"> may also inspect the records you are required to keep under the </w:t>
      </w:r>
      <w:r w:rsidR="006F16B1" w:rsidRPr="00E22673">
        <w:rPr>
          <w:rFonts w:cs="Arial"/>
        </w:rPr>
        <w:t>grant agreement</w:t>
      </w:r>
      <w:r w:rsidR="00795673" w:rsidRPr="00E22673">
        <w:rPr>
          <w:rFonts w:cs="Arial"/>
        </w:rPr>
        <w:t>.</w:t>
      </w:r>
    </w:p>
    <w:p w14:paraId="2C23C28B" w14:textId="77777777" w:rsidR="00D07ED7" w:rsidRPr="00E01774" w:rsidRDefault="00D07ED7" w:rsidP="00E01774">
      <w:pPr>
        <w:pStyle w:val="Heading3"/>
      </w:pPr>
      <w:bookmarkStart w:id="167" w:name="_Toc12615083"/>
      <w:bookmarkStart w:id="168" w:name="_Toc16774121"/>
      <w:r w:rsidRPr="00E01774">
        <w:t>Evaluation</w:t>
      </w:r>
      <w:bookmarkEnd w:id="167"/>
      <w:bookmarkEnd w:id="168"/>
    </w:p>
    <w:p w14:paraId="72EB17FF" w14:textId="080E2FE5" w:rsidR="00A9687A" w:rsidRPr="00E22673" w:rsidRDefault="00A9687A" w:rsidP="00E22673">
      <w:pPr>
        <w:rPr>
          <w:rFonts w:cs="Arial"/>
        </w:rPr>
      </w:pPr>
      <w:r w:rsidRPr="00E22673">
        <w:rPr>
          <w:rFonts w:cs="Arial"/>
        </w:rPr>
        <w:t xml:space="preserve">The ILC Investment Strategy released in December 2018 outlines a key component of the investment strategy as “a strengthened approach to Monitoring and Evaluation with an early focus on developing system capability, and the integration of ILC with established data management and </w:t>
      </w:r>
      <w:r w:rsidRPr="00E22673">
        <w:rPr>
          <w:rFonts w:cs="Arial"/>
        </w:rPr>
        <w:lastRenderedPageBreak/>
        <w:t>reporting frameworks”. All four grant streams, including the ICB Program wi</w:t>
      </w:r>
      <w:r w:rsidR="00523CFB">
        <w:rPr>
          <w:rFonts w:cs="Arial"/>
        </w:rPr>
        <w:t>ll be subject to this approach.</w:t>
      </w:r>
    </w:p>
    <w:p w14:paraId="4004991B" w14:textId="77777777" w:rsidR="00430723" w:rsidRPr="00E22673" w:rsidRDefault="00430723" w:rsidP="00E22673">
      <w:pPr>
        <w:rPr>
          <w:rFonts w:cs="Arial"/>
        </w:rPr>
      </w:pPr>
      <w:r w:rsidRPr="00E22673">
        <w:rPr>
          <w:rFonts w:cs="Arial"/>
        </w:rPr>
        <w:t xml:space="preserve">Information about what you will be required to deliver in addition to your grant activity deliverables if successful in your grant application is detailed in Section </w:t>
      </w:r>
      <w:r w:rsidR="000A464F" w:rsidRPr="00E22673">
        <w:rPr>
          <w:rFonts w:cs="Arial"/>
        </w:rPr>
        <w:t xml:space="preserve">11.2 </w:t>
      </w:r>
      <w:r w:rsidRPr="00E22673">
        <w:rPr>
          <w:rFonts w:cs="Arial"/>
        </w:rPr>
        <w:t>and will be included in the grant agreement. By submitting your application, you agree to implement the monitoring and evaluation requirements required by the NDIA.</w:t>
      </w:r>
    </w:p>
    <w:p w14:paraId="0B728A3C" w14:textId="22EA751F" w:rsidR="00296E3B" w:rsidRPr="00E22673" w:rsidRDefault="00430723" w:rsidP="00E22673">
      <w:pPr>
        <w:rPr>
          <w:rFonts w:cs="Arial"/>
        </w:rPr>
      </w:pPr>
      <w:r w:rsidRPr="00E22673">
        <w:rPr>
          <w:rFonts w:cs="Arial"/>
        </w:rPr>
        <w:t>Please note that failure to comply with these requirements may result in the delay of funding instalments to deliver your</w:t>
      </w:r>
      <w:r w:rsidR="00523CFB">
        <w:rPr>
          <w:rFonts w:cs="Arial"/>
        </w:rPr>
        <w:t xml:space="preserve"> activity.</w:t>
      </w:r>
    </w:p>
    <w:p w14:paraId="442DE914" w14:textId="77777777" w:rsidR="008F10AE" w:rsidRPr="00E22673" w:rsidRDefault="008F10AE" w:rsidP="00E22673">
      <w:pPr>
        <w:rPr>
          <w:rFonts w:cs="Arial"/>
          <w:b/>
          <w:bCs/>
          <w:lang w:eastAsia="en-AU"/>
        </w:rPr>
      </w:pPr>
      <w:r w:rsidRPr="00E22673">
        <w:rPr>
          <w:rFonts w:cs="Arial"/>
        </w:rPr>
        <w:t xml:space="preserve">The ILC Monitoring and Evaluation Framework includes indicators for each of the new programs that cover outputs, outcomes and process measures. The indicators relevant to the </w:t>
      </w:r>
      <w:r w:rsidR="00837154" w:rsidRPr="00E22673">
        <w:rPr>
          <w:rFonts w:cs="Arial"/>
        </w:rPr>
        <w:t xml:space="preserve">ICB </w:t>
      </w:r>
      <w:r w:rsidRPr="00E22673">
        <w:rPr>
          <w:rFonts w:cs="Arial"/>
        </w:rPr>
        <w:t>Program include:</w:t>
      </w:r>
    </w:p>
    <w:p w14:paraId="30537078" w14:textId="77777777" w:rsidR="00A30696" w:rsidRPr="00E22673" w:rsidRDefault="00A30696" w:rsidP="00E22673">
      <w:pPr>
        <w:rPr>
          <w:rFonts w:cs="Arial"/>
          <w:lang w:eastAsia="en-AU"/>
        </w:rPr>
      </w:pPr>
      <w:r w:rsidRPr="00E22673">
        <w:rPr>
          <w:rFonts w:cs="Arial"/>
          <w:b/>
          <w:bCs/>
          <w:lang w:eastAsia="en-AU"/>
        </w:rPr>
        <w:t xml:space="preserve">Specific outcomes for the </w:t>
      </w:r>
      <w:r w:rsidR="00F27807" w:rsidRPr="00E22673">
        <w:rPr>
          <w:rFonts w:cs="Arial"/>
          <w:b/>
          <w:bCs/>
          <w:lang w:eastAsia="en-AU"/>
        </w:rPr>
        <w:t xml:space="preserve">ICB </w:t>
      </w:r>
      <w:r w:rsidRPr="00E22673">
        <w:rPr>
          <w:rFonts w:cs="Arial"/>
          <w:b/>
          <w:bCs/>
          <w:lang w:eastAsia="en-AU"/>
        </w:rPr>
        <w:t xml:space="preserve">Program related to </w:t>
      </w:r>
      <w:r w:rsidR="00F27807" w:rsidRPr="00E22673">
        <w:rPr>
          <w:rFonts w:cs="Arial"/>
          <w:b/>
          <w:bCs/>
          <w:lang w:eastAsia="en-AU"/>
        </w:rPr>
        <w:t xml:space="preserve">ICB </w:t>
      </w:r>
      <w:r w:rsidRPr="00E22673">
        <w:rPr>
          <w:rFonts w:cs="Arial"/>
          <w:b/>
          <w:bCs/>
          <w:lang w:eastAsia="en-AU"/>
        </w:rPr>
        <w:t>include:</w:t>
      </w:r>
    </w:p>
    <w:p w14:paraId="0C0E7B05" w14:textId="0F0B4068" w:rsidR="00F27807" w:rsidRPr="00E22673" w:rsidRDefault="002811C2" w:rsidP="00E22673">
      <w:pPr>
        <w:pStyle w:val="Bullet1"/>
        <w:numPr>
          <w:ilvl w:val="0"/>
          <w:numId w:val="56"/>
        </w:numPr>
        <w:suppressAutoHyphens w:val="0"/>
        <w:spacing w:before="40" w:after="120"/>
        <w:rPr>
          <w:rFonts w:cs="Arial"/>
          <w:lang w:eastAsia="en-AU"/>
        </w:rPr>
      </w:pPr>
      <w:r>
        <w:rPr>
          <w:rFonts w:cs="Arial"/>
          <w:lang w:eastAsia="en-AU"/>
        </w:rPr>
        <w:t>i</w:t>
      </w:r>
      <w:r w:rsidR="00F27807" w:rsidRPr="00E22673">
        <w:rPr>
          <w:rFonts w:cs="Arial"/>
          <w:lang w:eastAsia="en-AU"/>
        </w:rPr>
        <w:t>ncreased skills and capacity of individuals</w:t>
      </w:r>
    </w:p>
    <w:p w14:paraId="229236F9" w14:textId="0BADEEAA" w:rsidR="00F27807" w:rsidRPr="00E22673" w:rsidRDefault="00412C49" w:rsidP="00E22673">
      <w:pPr>
        <w:pStyle w:val="Bullet1"/>
        <w:numPr>
          <w:ilvl w:val="0"/>
          <w:numId w:val="56"/>
        </w:numPr>
        <w:suppressAutoHyphens w:val="0"/>
        <w:spacing w:before="40" w:after="120"/>
        <w:rPr>
          <w:rFonts w:cs="Arial"/>
          <w:lang w:eastAsia="en-AU"/>
        </w:rPr>
      </w:pPr>
      <w:r>
        <w:rPr>
          <w:rFonts w:cs="Arial"/>
          <w:lang w:eastAsia="en-AU"/>
        </w:rPr>
        <w:t>i</w:t>
      </w:r>
      <w:r w:rsidR="00F27807" w:rsidRPr="00E22673">
        <w:rPr>
          <w:rFonts w:cs="Arial"/>
          <w:lang w:eastAsia="en-AU"/>
        </w:rPr>
        <w:t>ncreased motivation, confidence and empowerment to act</w:t>
      </w:r>
    </w:p>
    <w:p w14:paraId="5E53C539" w14:textId="2558461D" w:rsidR="000A464F" w:rsidRPr="00E22673" w:rsidRDefault="00412C49" w:rsidP="00E22673">
      <w:pPr>
        <w:pStyle w:val="Bullet1"/>
        <w:numPr>
          <w:ilvl w:val="0"/>
          <w:numId w:val="56"/>
        </w:numPr>
        <w:suppressAutoHyphens w:val="0"/>
        <w:spacing w:before="40" w:after="120"/>
        <w:rPr>
          <w:rFonts w:cs="Arial"/>
          <w:lang w:eastAsia="en-AU"/>
        </w:rPr>
      </w:pPr>
      <w:r>
        <w:rPr>
          <w:rFonts w:cs="Arial"/>
          <w:lang w:eastAsia="en-AU"/>
        </w:rPr>
        <w:t>i</w:t>
      </w:r>
      <w:r w:rsidR="00F27807" w:rsidRPr="00E22673">
        <w:rPr>
          <w:rFonts w:cs="Arial"/>
          <w:lang w:eastAsia="en-AU"/>
        </w:rPr>
        <w:t>ncreased participation in and contribution to community</w:t>
      </w:r>
      <w:r>
        <w:rPr>
          <w:rFonts w:cs="Arial"/>
          <w:lang w:eastAsia="en-AU"/>
        </w:rPr>
        <w:t>.</w:t>
      </w:r>
    </w:p>
    <w:p w14:paraId="4EC20295" w14:textId="77777777" w:rsidR="00A30696" w:rsidRPr="00E22673" w:rsidRDefault="00A30696" w:rsidP="00E22673">
      <w:pPr>
        <w:rPr>
          <w:rFonts w:cs="Arial"/>
          <w:lang w:eastAsia="en-AU"/>
        </w:rPr>
      </w:pPr>
      <w:r w:rsidRPr="00E22673">
        <w:rPr>
          <w:rFonts w:cs="Arial"/>
          <w:b/>
          <w:bCs/>
          <w:lang w:eastAsia="en-AU"/>
        </w:rPr>
        <w:t xml:space="preserve">Specific indicators for </w:t>
      </w:r>
      <w:r w:rsidR="00F27807" w:rsidRPr="00E22673">
        <w:rPr>
          <w:rFonts w:cs="Arial"/>
          <w:b/>
          <w:bCs/>
          <w:lang w:eastAsia="en-AU"/>
        </w:rPr>
        <w:t xml:space="preserve">Individual </w:t>
      </w:r>
      <w:r w:rsidRPr="00E22673">
        <w:rPr>
          <w:rFonts w:cs="Arial"/>
          <w:b/>
          <w:bCs/>
          <w:lang w:eastAsia="en-AU"/>
        </w:rPr>
        <w:t>Capacity Building are:</w:t>
      </w:r>
    </w:p>
    <w:p w14:paraId="03E9F708" w14:textId="3482C780" w:rsidR="00FE61AE" w:rsidRPr="00BE2DC2" w:rsidRDefault="00BE2DC2" w:rsidP="00BE2DC2">
      <w:pPr>
        <w:pStyle w:val="ListParagraph"/>
        <w:numPr>
          <w:ilvl w:val="0"/>
          <w:numId w:val="85"/>
        </w:numPr>
        <w:rPr>
          <w:rFonts w:cs="Arial"/>
          <w:lang w:eastAsia="en-AU"/>
        </w:rPr>
      </w:pPr>
      <w:r w:rsidRPr="00BE2DC2">
        <w:rPr>
          <w:rFonts w:cs="Arial"/>
          <w:lang w:eastAsia="en-AU"/>
        </w:rPr>
        <w:t>N</w:t>
      </w:r>
      <w:r w:rsidR="00FC7E6B" w:rsidRPr="00BE2DC2">
        <w:rPr>
          <w:rFonts w:cs="Arial"/>
          <w:lang w:eastAsia="en-AU"/>
        </w:rPr>
        <w:t>umber of</w:t>
      </w:r>
      <w:r w:rsidR="00FE61AE" w:rsidRPr="00BE2DC2">
        <w:rPr>
          <w:rFonts w:cs="Arial"/>
          <w:lang w:eastAsia="en-AU"/>
        </w:rPr>
        <w:t xml:space="preserve"> individuals engaged </w:t>
      </w:r>
      <w:r w:rsidR="00412C49" w:rsidRPr="00BE2DC2">
        <w:rPr>
          <w:rFonts w:cs="Arial"/>
          <w:lang w:eastAsia="en-AU"/>
        </w:rPr>
        <w:t>in capacity building activities</w:t>
      </w:r>
    </w:p>
    <w:p w14:paraId="41B6ACC5" w14:textId="58B5E706" w:rsidR="00FE61AE" w:rsidRPr="00E22673" w:rsidRDefault="00BE2DC2" w:rsidP="00E22673">
      <w:pPr>
        <w:numPr>
          <w:ilvl w:val="0"/>
          <w:numId w:val="55"/>
        </w:numPr>
        <w:rPr>
          <w:rFonts w:cs="Arial"/>
          <w:lang w:eastAsia="en-AU"/>
        </w:rPr>
      </w:pPr>
      <w:r>
        <w:rPr>
          <w:rFonts w:cs="Arial"/>
          <w:lang w:eastAsia="en-AU"/>
        </w:rPr>
        <w:t>P</w:t>
      </w:r>
      <w:r w:rsidR="00FC7E6B">
        <w:rPr>
          <w:rFonts w:cs="Arial"/>
          <w:lang w:eastAsia="en-AU"/>
        </w:rPr>
        <w:t>ercentage</w:t>
      </w:r>
      <w:r w:rsidR="00FE61AE" w:rsidRPr="00E22673">
        <w:rPr>
          <w:rFonts w:cs="Arial"/>
          <w:lang w:eastAsia="en-AU"/>
        </w:rPr>
        <w:t xml:space="preserve"> reporti</w:t>
      </w:r>
      <w:r w:rsidR="00412C49">
        <w:rPr>
          <w:rFonts w:cs="Arial"/>
          <w:lang w:eastAsia="en-AU"/>
        </w:rPr>
        <w:t>ng improved knowledge or skills</w:t>
      </w:r>
    </w:p>
    <w:p w14:paraId="180EEA9E" w14:textId="6C1DD107" w:rsidR="00FE61AE" w:rsidRPr="00E22673" w:rsidRDefault="00BE2DC2" w:rsidP="00E22673">
      <w:pPr>
        <w:numPr>
          <w:ilvl w:val="0"/>
          <w:numId w:val="55"/>
        </w:numPr>
        <w:rPr>
          <w:rFonts w:cs="Arial"/>
          <w:lang w:eastAsia="en-AU"/>
        </w:rPr>
      </w:pPr>
      <w:r>
        <w:rPr>
          <w:rFonts w:cs="Arial"/>
          <w:lang w:eastAsia="en-AU"/>
        </w:rPr>
        <w:t>P</w:t>
      </w:r>
      <w:r w:rsidR="00FC7E6B">
        <w:rPr>
          <w:rFonts w:cs="Arial"/>
          <w:lang w:eastAsia="en-AU"/>
        </w:rPr>
        <w:t>ercentage</w:t>
      </w:r>
      <w:r w:rsidR="00FE61AE" w:rsidRPr="00E22673">
        <w:rPr>
          <w:rFonts w:cs="Arial"/>
          <w:lang w:eastAsia="en-AU"/>
        </w:rPr>
        <w:t xml:space="preserve"> reporting imp</w:t>
      </w:r>
      <w:r w:rsidR="00412C49">
        <w:rPr>
          <w:rFonts w:cs="Arial"/>
          <w:lang w:eastAsia="en-AU"/>
        </w:rPr>
        <w:t>roved motivation and confidence</w:t>
      </w:r>
    </w:p>
    <w:p w14:paraId="0F4B7C34" w14:textId="615FD668" w:rsidR="00FE61AE" w:rsidRPr="00E22673" w:rsidRDefault="00BE2DC2" w:rsidP="00E22673">
      <w:pPr>
        <w:numPr>
          <w:ilvl w:val="0"/>
          <w:numId w:val="55"/>
        </w:numPr>
        <w:rPr>
          <w:rFonts w:cs="Arial"/>
          <w:lang w:eastAsia="en-AU"/>
        </w:rPr>
      </w:pPr>
      <w:r>
        <w:rPr>
          <w:rFonts w:cs="Arial"/>
          <w:lang w:eastAsia="en-AU"/>
        </w:rPr>
        <w:t>P</w:t>
      </w:r>
      <w:r w:rsidR="00FC7E6B">
        <w:rPr>
          <w:rFonts w:cs="Arial"/>
          <w:lang w:eastAsia="en-AU"/>
        </w:rPr>
        <w:t>ercentage of</w:t>
      </w:r>
      <w:r w:rsidR="00FE61AE" w:rsidRPr="00E22673">
        <w:rPr>
          <w:rFonts w:cs="Arial"/>
          <w:lang w:eastAsia="en-AU"/>
        </w:rPr>
        <w:t xml:space="preserve"> organisations with strengthened organisational capacity</w:t>
      </w:r>
    </w:p>
    <w:p w14:paraId="5DE89155" w14:textId="79EA4C8D" w:rsidR="00AC6F5E" w:rsidRPr="00E22673" w:rsidRDefault="00BE2DC2" w:rsidP="00E22673">
      <w:pPr>
        <w:numPr>
          <w:ilvl w:val="0"/>
          <w:numId w:val="55"/>
        </w:numPr>
        <w:rPr>
          <w:rFonts w:cs="Arial"/>
          <w:lang w:eastAsia="en-AU"/>
        </w:rPr>
      </w:pPr>
      <w:r>
        <w:rPr>
          <w:rFonts w:cs="Arial"/>
          <w:lang w:eastAsia="en-AU"/>
        </w:rPr>
        <w:t>I</w:t>
      </w:r>
      <w:r w:rsidR="00FE61AE" w:rsidRPr="00E22673">
        <w:rPr>
          <w:rFonts w:cs="Arial"/>
          <w:lang w:eastAsia="en-AU"/>
        </w:rPr>
        <w:t>dentification of organisational and project barriers and enablers.</w:t>
      </w:r>
    </w:p>
    <w:p w14:paraId="3E1C5DCB" w14:textId="77777777" w:rsidR="00A30696" w:rsidRPr="00E22673" w:rsidRDefault="00A30696" w:rsidP="00E22673">
      <w:pPr>
        <w:rPr>
          <w:rFonts w:cs="Arial"/>
          <w:lang w:eastAsia="en-AU"/>
        </w:rPr>
      </w:pPr>
      <w:r w:rsidRPr="00E22673">
        <w:rPr>
          <w:rFonts w:cs="Arial"/>
          <w:b/>
          <w:bCs/>
          <w:lang w:eastAsia="en-AU"/>
        </w:rPr>
        <w:t xml:space="preserve">Each program </w:t>
      </w:r>
      <w:r w:rsidR="00251D59" w:rsidRPr="00E22673">
        <w:rPr>
          <w:rFonts w:cs="Arial"/>
          <w:b/>
          <w:bCs/>
          <w:lang w:eastAsia="en-AU"/>
        </w:rPr>
        <w:t xml:space="preserve">also </w:t>
      </w:r>
      <w:r w:rsidRPr="00E22673">
        <w:rPr>
          <w:rFonts w:cs="Arial"/>
          <w:b/>
          <w:bCs/>
          <w:lang w:eastAsia="en-AU"/>
        </w:rPr>
        <w:t xml:space="preserve">assesses outcomes under the Leading, Shaping and Influencing measure. </w:t>
      </w:r>
    </w:p>
    <w:p w14:paraId="61470E82" w14:textId="77777777" w:rsidR="00A30696" w:rsidRPr="00E22673" w:rsidRDefault="00A30696" w:rsidP="00E22673">
      <w:pPr>
        <w:rPr>
          <w:rFonts w:cs="Arial"/>
          <w:lang w:eastAsia="en-AU"/>
        </w:rPr>
      </w:pPr>
      <w:r w:rsidRPr="00E22673">
        <w:rPr>
          <w:rFonts w:cs="Arial"/>
          <w:b/>
          <w:bCs/>
          <w:lang w:eastAsia="en-AU"/>
        </w:rPr>
        <w:t>These indicators are applied solely to individuals:</w:t>
      </w:r>
    </w:p>
    <w:p w14:paraId="7E04824A" w14:textId="04CA9116" w:rsidR="00A30696" w:rsidRPr="00412C49" w:rsidRDefault="00BE2DC2" w:rsidP="00412C49">
      <w:pPr>
        <w:pStyle w:val="ListParagraph"/>
        <w:numPr>
          <w:ilvl w:val="0"/>
          <w:numId w:val="81"/>
        </w:numPr>
        <w:ind w:left="714" w:hanging="357"/>
        <w:contextualSpacing w:val="0"/>
        <w:rPr>
          <w:rFonts w:cs="Arial"/>
          <w:lang w:eastAsia="en-AU"/>
        </w:rPr>
      </w:pPr>
      <w:r>
        <w:rPr>
          <w:rFonts w:cs="Arial"/>
          <w:lang w:eastAsia="en-AU"/>
        </w:rPr>
        <w:t>A</w:t>
      </w:r>
      <w:r w:rsidR="00FC7E6B">
        <w:rPr>
          <w:rFonts w:cs="Arial"/>
          <w:lang w:eastAsia="en-AU"/>
        </w:rPr>
        <w:t xml:space="preserve"> percentage</w:t>
      </w:r>
      <w:r w:rsidR="00A30696" w:rsidRPr="00412C49">
        <w:rPr>
          <w:rFonts w:cs="Arial"/>
          <w:lang w:eastAsia="en-AU"/>
        </w:rPr>
        <w:t xml:space="preserve"> feel their contribution valued (outcome)</w:t>
      </w:r>
    </w:p>
    <w:p w14:paraId="0E0754C3" w14:textId="4B149294" w:rsidR="00A30696" w:rsidRPr="00412C49" w:rsidRDefault="00BE2DC2" w:rsidP="00412C49">
      <w:pPr>
        <w:pStyle w:val="ListParagraph"/>
        <w:numPr>
          <w:ilvl w:val="0"/>
          <w:numId w:val="81"/>
        </w:numPr>
        <w:ind w:left="714" w:hanging="357"/>
        <w:contextualSpacing w:val="0"/>
        <w:rPr>
          <w:rFonts w:cs="Arial"/>
          <w:lang w:eastAsia="en-AU"/>
        </w:rPr>
      </w:pPr>
      <w:r>
        <w:rPr>
          <w:rFonts w:cs="Arial"/>
          <w:lang w:eastAsia="en-AU"/>
        </w:rPr>
        <w:t>A</w:t>
      </w:r>
      <w:r w:rsidR="00FC7E6B">
        <w:rPr>
          <w:rFonts w:cs="Arial"/>
          <w:lang w:eastAsia="en-AU"/>
        </w:rPr>
        <w:t xml:space="preserve"> percentage</w:t>
      </w:r>
      <w:r w:rsidR="00A30696" w:rsidRPr="00412C49">
        <w:rPr>
          <w:rFonts w:cs="Arial"/>
          <w:lang w:eastAsia="en-AU"/>
        </w:rPr>
        <w:t xml:space="preserve"> have increased leadership and influencing opportunities (outcome)</w:t>
      </w:r>
    </w:p>
    <w:p w14:paraId="4A4B6454" w14:textId="5BD8D9D7" w:rsidR="00A30696" w:rsidRPr="00E22673" w:rsidRDefault="00BE2DC2" w:rsidP="00412C49">
      <w:pPr>
        <w:pStyle w:val="BodyTextnospace"/>
        <w:numPr>
          <w:ilvl w:val="0"/>
          <w:numId w:val="81"/>
        </w:numPr>
        <w:spacing w:before="40" w:after="120"/>
        <w:ind w:left="714" w:hanging="357"/>
        <w:rPr>
          <w:rFonts w:eastAsia="Times New Roman" w:cs="Arial"/>
          <w:sz w:val="20"/>
          <w:lang w:eastAsia="en-AU"/>
        </w:rPr>
      </w:pPr>
      <w:r>
        <w:rPr>
          <w:rFonts w:eastAsia="Times New Roman" w:cs="Arial"/>
          <w:sz w:val="20"/>
          <w:lang w:eastAsia="en-AU"/>
        </w:rPr>
        <w:t>A</w:t>
      </w:r>
      <w:r w:rsidR="00FC7E6B">
        <w:rPr>
          <w:rFonts w:eastAsia="Times New Roman" w:cs="Arial"/>
          <w:sz w:val="20"/>
          <w:lang w:eastAsia="en-AU"/>
        </w:rPr>
        <w:t xml:space="preserve"> percentage that feel</w:t>
      </w:r>
      <w:r w:rsidR="00A30696" w:rsidRPr="00E22673">
        <w:rPr>
          <w:rFonts w:eastAsia="Times New Roman" w:cs="Arial"/>
          <w:sz w:val="20"/>
          <w:lang w:eastAsia="en-AU"/>
        </w:rPr>
        <w:t xml:space="preserve"> they have a say on issues that ar</w:t>
      </w:r>
      <w:r w:rsidR="00412C49">
        <w:rPr>
          <w:rFonts w:eastAsia="Times New Roman" w:cs="Arial"/>
          <w:sz w:val="20"/>
          <w:lang w:eastAsia="en-AU"/>
        </w:rPr>
        <w:t>e important to them</w:t>
      </w:r>
      <w:r w:rsidR="00A30696" w:rsidRPr="00E22673">
        <w:rPr>
          <w:rFonts w:eastAsia="Times New Roman" w:cs="Arial"/>
          <w:sz w:val="20"/>
          <w:lang w:eastAsia="en-AU"/>
        </w:rPr>
        <w:t xml:space="preserve"> (outcome).</w:t>
      </w:r>
    </w:p>
    <w:p w14:paraId="52685AF7" w14:textId="77777777" w:rsidR="00A9687A" w:rsidRPr="00E22673" w:rsidRDefault="00A9687A" w:rsidP="00E22673">
      <w:pPr>
        <w:pStyle w:val="BodyTextnospace"/>
        <w:spacing w:before="40" w:after="120"/>
        <w:rPr>
          <w:rFonts w:cs="Arial"/>
          <w:sz w:val="20"/>
        </w:rPr>
      </w:pPr>
      <w:r w:rsidRPr="00E22673">
        <w:rPr>
          <w:rFonts w:cs="Arial"/>
          <w:sz w:val="20"/>
        </w:rPr>
        <w:t>We</w:t>
      </w:r>
      <w:r w:rsidRPr="00E22673">
        <w:rPr>
          <w:rFonts w:cs="Arial"/>
          <w:color w:val="4F6228" w:themeColor="accent3" w:themeShade="80"/>
          <w:sz w:val="20"/>
        </w:rPr>
        <w:t xml:space="preserve"> </w:t>
      </w:r>
      <w:r w:rsidRPr="00E22673">
        <w:rPr>
          <w:rFonts w:cs="Arial"/>
          <w:sz w:val="20"/>
        </w:rPr>
        <w:t>will evaluate the</w:t>
      </w:r>
      <w:r w:rsidRPr="00E22673">
        <w:rPr>
          <w:rFonts w:cs="Arial"/>
          <w:color w:val="4F6228" w:themeColor="accent3" w:themeShade="80"/>
          <w:sz w:val="20"/>
        </w:rPr>
        <w:t xml:space="preserve"> </w:t>
      </w:r>
      <w:r w:rsidRPr="00E22673">
        <w:rPr>
          <w:rFonts w:cs="Arial"/>
          <w:sz w:val="20"/>
        </w:rPr>
        <w:t xml:space="preserve">grant </w:t>
      </w:r>
      <w:r w:rsidRPr="00E22673">
        <w:rPr>
          <w:rFonts w:cs="Arial"/>
          <w:color w:val="auto"/>
          <w:sz w:val="20"/>
        </w:rPr>
        <w:t>activity against these indicators and measures</w:t>
      </w:r>
      <w:r w:rsidRPr="00E22673">
        <w:rPr>
          <w:rFonts w:cs="Arial"/>
          <w:b/>
          <w:color w:val="auto"/>
          <w:sz w:val="20"/>
        </w:rPr>
        <w:t xml:space="preserve"> </w:t>
      </w:r>
      <w:r w:rsidRPr="00E22673">
        <w:rPr>
          <w:rFonts w:cs="Arial"/>
          <w:sz w:val="20"/>
        </w:rPr>
        <w:t>to see how well the outcomes and objectives have been achieved. We may use information from your application and reports for this purpose. We may also ask you for more information to help us understand how the grant impacted you and to evaluate how effective the program was in achieving its outcomes.</w:t>
      </w:r>
    </w:p>
    <w:p w14:paraId="087694BE" w14:textId="685551E4" w:rsidR="00A9687A" w:rsidRPr="00E22673" w:rsidRDefault="00A9687A" w:rsidP="00E22673">
      <w:pPr>
        <w:pStyle w:val="BodyTextnospace"/>
        <w:spacing w:before="40" w:after="120"/>
        <w:rPr>
          <w:rFonts w:cs="Arial"/>
          <w:sz w:val="20"/>
        </w:rPr>
      </w:pPr>
      <w:r w:rsidRPr="00E22673">
        <w:rPr>
          <w:rFonts w:cs="Arial"/>
          <w:sz w:val="20"/>
        </w:rPr>
        <w:t xml:space="preserve">We may contact you up to </w:t>
      </w:r>
      <w:r w:rsidR="00251D59" w:rsidRPr="00E22673">
        <w:rPr>
          <w:rFonts w:cs="Arial"/>
          <w:color w:val="auto"/>
          <w:sz w:val="20"/>
        </w:rPr>
        <w:t>three</w:t>
      </w:r>
      <w:r w:rsidR="00251D59" w:rsidRPr="00E22673">
        <w:rPr>
          <w:rFonts w:cs="Arial"/>
          <w:color w:val="0070C0"/>
          <w:sz w:val="20"/>
        </w:rPr>
        <w:t xml:space="preserve"> </w:t>
      </w:r>
      <w:r w:rsidRPr="00E22673">
        <w:rPr>
          <w:rFonts w:cs="Arial"/>
          <w:sz w:val="20"/>
        </w:rPr>
        <w:t>year</w:t>
      </w:r>
      <w:r w:rsidR="00251D59" w:rsidRPr="00E22673">
        <w:rPr>
          <w:rFonts w:cs="Arial"/>
          <w:sz w:val="20"/>
        </w:rPr>
        <w:t xml:space="preserve">s </w:t>
      </w:r>
      <w:r w:rsidRPr="00E22673">
        <w:rPr>
          <w:rFonts w:cs="Arial"/>
          <w:sz w:val="20"/>
        </w:rPr>
        <w:t xml:space="preserve">after you finish your grant for more information </w:t>
      </w:r>
      <w:r w:rsidR="00523CFB">
        <w:rPr>
          <w:rFonts w:cs="Arial"/>
          <w:sz w:val="20"/>
        </w:rPr>
        <w:t>to assist with this evaluation.</w:t>
      </w:r>
    </w:p>
    <w:p w14:paraId="4834FCCA" w14:textId="77777777" w:rsidR="00E1311F" w:rsidRDefault="004B1409" w:rsidP="001505F4">
      <w:pPr>
        <w:pStyle w:val="Heading3"/>
      </w:pPr>
      <w:bookmarkStart w:id="169" w:name="_Toc16774122"/>
      <w:r>
        <w:t>Acknowledgement</w:t>
      </w:r>
      <w:bookmarkEnd w:id="169"/>
    </w:p>
    <w:p w14:paraId="33D29AF7" w14:textId="77777777" w:rsidR="004B1409" w:rsidRPr="00E22673" w:rsidRDefault="004B1409" w:rsidP="00E22673">
      <w:pPr>
        <w:rPr>
          <w:rFonts w:cs="Arial"/>
        </w:rPr>
      </w:pPr>
      <w:r w:rsidRPr="00E22673">
        <w:rPr>
          <w:rFonts w:cs="Arial"/>
        </w:rPr>
        <w:t xml:space="preserve">The </w:t>
      </w:r>
      <w:r w:rsidR="00295A53" w:rsidRPr="00E22673">
        <w:rPr>
          <w:rFonts w:cs="Arial"/>
        </w:rPr>
        <w:t>p</w:t>
      </w:r>
      <w:r w:rsidRPr="00E22673">
        <w:rPr>
          <w:rFonts w:cs="Arial"/>
        </w:rPr>
        <w:t xml:space="preserve">rogram logo </w:t>
      </w:r>
      <w:r w:rsidR="00512E13" w:rsidRPr="00E22673">
        <w:rPr>
          <w:rFonts w:cs="Arial"/>
        </w:rPr>
        <w:t>should</w:t>
      </w:r>
      <w:r w:rsidRPr="00E22673">
        <w:rPr>
          <w:rFonts w:cs="Arial"/>
        </w:rPr>
        <w:t xml:space="preserve"> be used on all materials related to grants under the </w:t>
      </w:r>
      <w:r w:rsidR="00295A53" w:rsidRPr="00E22673">
        <w:rPr>
          <w:rFonts w:cs="Arial"/>
        </w:rPr>
        <w:t>p</w:t>
      </w:r>
      <w:r w:rsidRPr="00E22673">
        <w:rPr>
          <w:rFonts w:cs="Arial"/>
        </w:rPr>
        <w:t xml:space="preserve">rogram. Whenever the logo is </w:t>
      </w:r>
      <w:r w:rsidR="00782A88" w:rsidRPr="00E22673">
        <w:rPr>
          <w:rFonts w:cs="Arial"/>
        </w:rPr>
        <w:t>used,</w:t>
      </w:r>
      <w:r w:rsidRPr="00E22673">
        <w:rPr>
          <w:rFonts w:cs="Arial"/>
        </w:rPr>
        <w:t xml:space="preserve"> the publication must also acknowledge the </w:t>
      </w:r>
      <w:r w:rsidR="00EB1247" w:rsidRPr="00E22673">
        <w:rPr>
          <w:rFonts w:cs="Arial"/>
        </w:rPr>
        <w:t xml:space="preserve">NDIA </w:t>
      </w:r>
      <w:r w:rsidR="000419F8" w:rsidRPr="00E22673">
        <w:rPr>
          <w:rFonts w:cs="Arial"/>
        </w:rPr>
        <w:t>by saying</w:t>
      </w:r>
      <w:r w:rsidRPr="00E22673">
        <w:rPr>
          <w:rFonts w:cs="Arial"/>
        </w:rPr>
        <w:t>:</w:t>
      </w:r>
    </w:p>
    <w:p w14:paraId="318FB772" w14:textId="77777777" w:rsidR="004B1409" w:rsidRPr="00E22673" w:rsidRDefault="009F5837" w:rsidP="00E22673">
      <w:pPr>
        <w:rPr>
          <w:rFonts w:cs="Arial"/>
        </w:rPr>
      </w:pPr>
      <w:r w:rsidRPr="00E22673">
        <w:rPr>
          <w:rFonts w:cs="Arial"/>
        </w:rPr>
        <w:t>‘</w:t>
      </w:r>
      <w:r w:rsidR="00B031D9" w:rsidRPr="00E22673">
        <w:rPr>
          <w:rFonts w:cs="Arial"/>
        </w:rPr>
        <w:t xml:space="preserve">NDIA ILC </w:t>
      </w:r>
      <w:r w:rsidR="00B0570C" w:rsidRPr="00E22673">
        <w:rPr>
          <w:rFonts w:cs="Arial"/>
        </w:rPr>
        <w:t xml:space="preserve">Individual </w:t>
      </w:r>
      <w:r w:rsidR="00B031D9" w:rsidRPr="00E22673">
        <w:rPr>
          <w:rFonts w:cs="Arial"/>
        </w:rPr>
        <w:t>Capacity Building Program</w:t>
      </w:r>
      <w:r w:rsidR="004B1409" w:rsidRPr="00E22673">
        <w:rPr>
          <w:rFonts w:cs="Arial"/>
        </w:rPr>
        <w:t xml:space="preserve"> </w:t>
      </w:r>
      <w:r w:rsidR="007A677A" w:rsidRPr="00E22673">
        <w:rPr>
          <w:rFonts w:cs="Arial"/>
        </w:rPr>
        <w:t xml:space="preserve">– an Australian </w:t>
      </w:r>
      <w:r w:rsidR="00A90348" w:rsidRPr="00E22673">
        <w:rPr>
          <w:rFonts w:cs="Arial"/>
        </w:rPr>
        <w:t>G</w:t>
      </w:r>
      <w:r w:rsidR="004B1409" w:rsidRPr="00E22673">
        <w:rPr>
          <w:rFonts w:cs="Arial"/>
        </w:rPr>
        <w:t>overnment initiative’.</w:t>
      </w:r>
    </w:p>
    <w:p w14:paraId="717D4F5A" w14:textId="77777777" w:rsidR="00E1311F" w:rsidRDefault="004B1409" w:rsidP="001505F4">
      <w:pPr>
        <w:pStyle w:val="Heading2"/>
      </w:pPr>
      <w:bookmarkStart w:id="170" w:name="_Toc16774123"/>
      <w:r>
        <w:lastRenderedPageBreak/>
        <w:t>Probity</w:t>
      </w:r>
      <w:bookmarkEnd w:id="170"/>
    </w:p>
    <w:p w14:paraId="6F5A1FB6" w14:textId="77777777" w:rsidR="00D07ED7" w:rsidRPr="00E22673" w:rsidRDefault="00D07ED7" w:rsidP="00E22673">
      <w:pPr>
        <w:rPr>
          <w:rFonts w:cs="Arial"/>
        </w:rPr>
      </w:pPr>
      <w:r w:rsidRPr="00E22673">
        <w:rPr>
          <w:rFonts w:cs="Arial"/>
        </w:rPr>
        <w:t>The Australian government will make sure that the grant opportunity process is fair, according to the published guidelines available on the GrantConnect and Community Grants Hub websites. These probity guidelines will incorporate appropriate safeguards against fraud, unlawful activities and other inappropriate conduct and ensure compliance with the CGRGs.</w:t>
      </w:r>
    </w:p>
    <w:p w14:paraId="6F7F783C" w14:textId="7D59FBCA" w:rsidR="00EB1247" w:rsidRPr="00E22673" w:rsidRDefault="00EB1247" w:rsidP="00E22673">
      <w:pPr>
        <w:rPr>
          <w:rFonts w:cs="Arial"/>
        </w:rPr>
      </w:pPr>
      <w:r w:rsidRPr="00E22673">
        <w:rPr>
          <w:rFonts w:cs="Arial"/>
        </w:rPr>
        <w:t xml:space="preserve">Probity advice throughout the grant process will be provided by the </w:t>
      </w:r>
      <w:r w:rsidR="00412C49">
        <w:rPr>
          <w:rFonts w:cs="Arial"/>
        </w:rPr>
        <w:t>Community Grants Hub</w:t>
      </w:r>
      <w:r w:rsidRPr="00E22673">
        <w:rPr>
          <w:rFonts w:cs="Arial"/>
        </w:rPr>
        <w:t xml:space="preserve"> probity advisors, O’Connor Marsden, and where relevant the NDIA’s probity advisors, Maddocks.</w:t>
      </w:r>
    </w:p>
    <w:p w14:paraId="08347E07" w14:textId="6A9BBA8A" w:rsidR="004B1409" w:rsidRPr="00E22673" w:rsidRDefault="004B1409" w:rsidP="00E22673">
      <w:pPr>
        <w:rPr>
          <w:rFonts w:cs="Arial"/>
        </w:rPr>
      </w:pPr>
      <w:r w:rsidRPr="00E22673">
        <w:rPr>
          <w:rFonts w:cs="Arial"/>
        </w:rPr>
        <w:t xml:space="preserve">These guidelines may be changed by </w:t>
      </w:r>
      <w:r w:rsidR="00742D01" w:rsidRPr="00E22673">
        <w:rPr>
          <w:rFonts w:cs="Arial"/>
        </w:rPr>
        <w:t>the NDIA</w:t>
      </w:r>
      <w:r w:rsidR="00790775" w:rsidRPr="00E22673">
        <w:rPr>
          <w:rFonts w:cs="Arial"/>
        </w:rPr>
        <w:t xml:space="preserve">. </w:t>
      </w:r>
      <w:r w:rsidRPr="00E22673">
        <w:rPr>
          <w:rFonts w:cs="Arial"/>
        </w:rPr>
        <w:t xml:space="preserve">When this </w:t>
      </w:r>
      <w:r w:rsidR="00782A88" w:rsidRPr="00E22673">
        <w:rPr>
          <w:rFonts w:cs="Arial"/>
        </w:rPr>
        <w:t>happens,</w:t>
      </w:r>
      <w:r w:rsidRPr="00E22673">
        <w:rPr>
          <w:rFonts w:cs="Arial"/>
        </w:rPr>
        <w:t xml:space="preserve"> the revised guidelines </w:t>
      </w:r>
      <w:r w:rsidR="007A677A" w:rsidRPr="00E22673">
        <w:rPr>
          <w:rFonts w:cs="Arial"/>
        </w:rPr>
        <w:t>are</w:t>
      </w:r>
      <w:r w:rsidRPr="00E22673">
        <w:rPr>
          <w:rFonts w:cs="Arial"/>
        </w:rPr>
        <w:t xml:space="preserve"> published on</w:t>
      </w:r>
      <w:r w:rsidR="00412C49">
        <w:rPr>
          <w:rFonts w:cs="Arial"/>
        </w:rPr>
        <w:t xml:space="preserve"> the</w:t>
      </w:r>
      <w:r w:rsidRPr="00E22673">
        <w:rPr>
          <w:rFonts w:cs="Arial"/>
        </w:rPr>
        <w:t xml:space="preserve"> </w:t>
      </w:r>
      <w:hyperlink r:id="rId48" w:history="1">
        <w:r w:rsidRPr="00E22673">
          <w:rPr>
            <w:rStyle w:val="Hyperlink"/>
            <w:rFonts w:cs="Arial"/>
          </w:rPr>
          <w:t>GrantConnect</w:t>
        </w:r>
      </w:hyperlink>
      <w:r w:rsidR="00790775" w:rsidRPr="00E22673">
        <w:rPr>
          <w:rFonts w:cs="Arial"/>
        </w:rPr>
        <w:t xml:space="preserve"> and </w:t>
      </w:r>
      <w:hyperlink r:id="rId49" w:history="1">
        <w:r w:rsidR="00790775" w:rsidRPr="00E22673">
          <w:rPr>
            <w:rStyle w:val="Hyperlink"/>
            <w:rFonts w:cs="Arial"/>
          </w:rPr>
          <w:t>Community Grants Hub</w:t>
        </w:r>
      </w:hyperlink>
      <w:r w:rsidR="00790775" w:rsidRPr="00E22673">
        <w:rPr>
          <w:rFonts w:cs="Arial"/>
        </w:rPr>
        <w:t xml:space="preserve"> websites. </w:t>
      </w:r>
    </w:p>
    <w:p w14:paraId="60D37921" w14:textId="77777777" w:rsidR="004B1409" w:rsidRDefault="00A0109E" w:rsidP="001505F4">
      <w:pPr>
        <w:pStyle w:val="Heading3"/>
      </w:pPr>
      <w:bookmarkStart w:id="171" w:name="_Toc16774124"/>
      <w:r>
        <w:t>Enquiries and feedback</w:t>
      </w:r>
      <w:bookmarkEnd w:id="171"/>
    </w:p>
    <w:p w14:paraId="2BDAD5BC" w14:textId="77777777" w:rsidR="00A70BFF" w:rsidRPr="00790775" w:rsidRDefault="00A70BFF" w:rsidP="00A70BFF">
      <w:pPr>
        <w:spacing w:line="276" w:lineRule="auto"/>
        <w:rPr>
          <w:b/>
        </w:rPr>
      </w:pPr>
      <w:r w:rsidRPr="00790775">
        <w:rPr>
          <w:b/>
        </w:rPr>
        <w:t xml:space="preserve">Complaints about the </w:t>
      </w:r>
      <w:r>
        <w:rPr>
          <w:b/>
        </w:rPr>
        <w:t>s</w:t>
      </w:r>
      <w:r w:rsidRPr="00790775">
        <w:rPr>
          <w:b/>
        </w:rPr>
        <w:t xml:space="preserve">election </w:t>
      </w:r>
      <w:r>
        <w:rPr>
          <w:b/>
        </w:rPr>
        <w:t>p</w:t>
      </w:r>
      <w:r w:rsidRPr="00790775">
        <w:rPr>
          <w:b/>
        </w:rPr>
        <w:t xml:space="preserve">rocess </w:t>
      </w:r>
    </w:p>
    <w:p w14:paraId="0546529C" w14:textId="77777777" w:rsidR="00A70BFF" w:rsidRPr="00E22673" w:rsidRDefault="00A70BFF" w:rsidP="00E22673">
      <w:pPr>
        <w:rPr>
          <w:rFonts w:cs="Arial"/>
        </w:rPr>
      </w:pPr>
      <w:r w:rsidRPr="00E22673">
        <w:rPr>
          <w:rFonts w:cs="Arial"/>
        </w:rPr>
        <w:t xml:space="preserve">Applicants can contact the complaints service with complaints about the Community Grants Hub’s service(s) or the selection process. </w:t>
      </w:r>
    </w:p>
    <w:p w14:paraId="75DBDED2" w14:textId="1F86D919" w:rsidR="00A70BFF" w:rsidRPr="00E22673" w:rsidRDefault="00A70BFF" w:rsidP="00E22673">
      <w:pPr>
        <w:rPr>
          <w:rFonts w:cs="Arial"/>
        </w:rPr>
      </w:pPr>
      <w:r w:rsidRPr="00E22673">
        <w:rPr>
          <w:rFonts w:cs="Arial"/>
        </w:rPr>
        <w:t xml:space="preserve">Details of what makes an eligible complaint can be provided by asking the Community Grants Hub. Applicants can use the complaints form on the </w:t>
      </w:r>
      <w:hyperlink r:id="rId50" w:history="1">
        <w:r w:rsidRPr="00412C49">
          <w:rPr>
            <w:rStyle w:val="Hyperlink"/>
            <w:rFonts w:cs="Arial"/>
          </w:rPr>
          <w:t>Department of Social Services</w:t>
        </w:r>
      </w:hyperlink>
      <w:r w:rsidRPr="00E22673">
        <w:rPr>
          <w:rFonts w:cs="Arial"/>
        </w:rPr>
        <w:t xml:space="preserve"> website, by phone or mail.</w:t>
      </w:r>
    </w:p>
    <w:p w14:paraId="0F000851" w14:textId="77777777" w:rsidR="00A70BFF" w:rsidRDefault="00A70BFF" w:rsidP="00A70BFF">
      <w:pPr>
        <w:spacing w:line="276" w:lineRule="auto"/>
      </w:pPr>
      <w:r>
        <w:t>Phone:</w:t>
      </w:r>
      <w:r>
        <w:tab/>
        <w:t>1800 634 035</w:t>
      </w:r>
    </w:p>
    <w:p w14:paraId="0F4BBFCE" w14:textId="4AF282FD" w:rsidR="00A70BFF" w:rsidRDefault="00A70BFF" w:rsidP="00A70BFF">
      <w:pPr>
        <w:spacing w:after="40" w:line="276" w:lineRule="auto"/>
      </w:pPr>
      <w:r>
        <w:t>Mail:</w:t>
      </w:r>
      <w:r>
        <w:tab/>
      </w:r>
      <w:r w:rsidR="00E13F4B">
        <w:tab/>
      </w:r>
      <w:r>
        <w:t>Complaints</w:t>
      </w:r>
    </w:p>
    <w:p w14:paraId="6809F409" w14:textId="77777777" w:rsidR="00A70BFF" w:rsidRDefault="00A70BFF" w:rsidP="00A70BFF">
      <w:pPr>
        <w:spacing w:after="40" w:line="276" w:lineRule="auto"/>
      </w:pPr>
      <w:r>
        <w:tab/>
      </w:r>
      <w:r w:rsidR="00E13F4B">
        <w:tab/>
      </w:r>
      <w:r>
        <w:t>GPO Box 9820</w:t>
      </w:r>
    </w:p>
    <w:p w14:paraId="60E3F1EE" w14:textId="77777777" w:rsidR="00AC6F5E" w:rsidRPr="00E22673" w:rsidRDefault="00A70BFF" w:rsidP="00E22673">
      <w:pPr>
        <w:spacing w:line="276" w:lineRule="auto"/>
      </w:pPr>
      <w:r>
        <w:tab/>
      </w:r>
      <w:r w:rsidR="00E13F4B">
        <w:tab/>
      </w:r>
      <w:r>
        <w:t>Canberra ACT 2601</w:t>
      </w:r>
      <w:r>
        <w:br/>
      </w:r>
    </w:p>
    <w:p w14:paraId="23C5308C" w14:textId="5D6F7F13" w:rsidR="00A70BFF" w:rsidRPr="00790775" w:rsidRDefault="00A70BFF" w:rsidP="00A70BFF">
      <w:pPr>
        <w:spacing w:line="276" w:lineRule="auto"/>
        <w:rPr>
          <w:b/>
        </w:rPr>
      </w:pPr>
      <w:r>
        <w:rPr>
          <w:b/>
        </w:rPr>
        <w:t>Complaints about this</w:t>
      </w:r>
      <w:r w:rsidRPr="00790775">
        <w:rPr>
          <w:b/>
        </w:rPr>
        <w:t xml:space="preserve"> </w:t>
      </w:r>
      <w:r w:rsidR="00921B88">
        <w:rPr>
          <w:b/>
        </w:rPr>
        <w:t>p</w:t>
      </w:r>
      <w:r>
        <w:rPr>
          <w:b/>
        </w:rPr>
        <w:t>rogram</w:t>
      </w:r>
    </w:p>
    <w:p w14:paraId="5EE432B7" w14:textId="03795D50" w:rsidR="00A70BFF" w:rsidRPr="00E22673" w:rsidRDefault="00A70BFF" w:rsidP="00E22673">
      <w:pPr>
        <w:rPr>
          <w:rFonts w:cs="Arial"/>
        </w:rPr>
      </w:pPr>
      <w:r w:rsidRPr="00E22673">
        <w:rPr>
          <w:rFonts w:cs="Arial"/>
        </w:rPr>
        <w:t xml:space="preserve">The ILC Branch within the NDIA handles complaints about the </w:t>
      </w:r>
      <w:r w:rsidR="00921B88">
        <w:rPr>
          <w:rFonts w:cs="Arial"/>
        </w:rPr>
        <w:t>p</w:t>
      </w:r>
      <w:r w:rsidRPr="00E22673">
        <w:rPr>
          <w:rFonts w:cs="Arial"/>
        </w:rPr>
        <w:t>ro</w:t>
      </w:r>
      <w:r w:rsidR="00921B88">
        <w:rPr>
          <w:rFonts w:cs="Arial"/>
        </w:rPr>
        <w:t>gram. All complaints about the p</w:t>
      </w:r>
      <w:r w:rsidRPr="00E22673">
        <w:rPr>
          <w:rFonts w:cs="Arial"/>
        </w:rPr>
        <w:t xml:space="preserve">rogram must be lodged in writing and sent to </w:t>
      </w:r>
      <w:hyperlink r:id="rId51" w:history="1">
        <w:r w:rsidR="00E22673" w:rsidRPr="00427DBC">
          <w:rPr>
            <w:rStyle w:val="Hyperlink"/>
            <w:rFonts w:cs="Arial"/>
          </w:rPr>
          <w:t>ILC@ndis.gov.au</w:t>
        </w:r>
      </w:hyperlink>
      <w:r w:rsidRPr="00E22673">
        <w:rPr>
          <w:rFonts w:cs="Arial"/>
        </w:rPr>
        <w:t>. Any questions you have</w:t>
      </w:r>
      <w:r w:rsidR="00921B88">
        <w:rPr>
          <w:rFonts w:cs="Arial"/>
        </w:rPr>
        <w:t xml:space="preserve"> about grant decisions for the p</w:t>
      </w:r>
      <w:r w:rsidRPr="00E22673">
        <w:rPr>
          <w:rFonts w:cs="Arial"/>
        </w:rPr>
        <w:t xml:space="preserve">rogram should also be sent to </w:t>
      </w:r>
      <w:hyperlink r:id="rId52" w:history="1">
        <w:r w:rsidR="00E22673" w:rsidRPr="00427DBC">
          <w:rPr>
            <w:rStyle w:val="Hyperlink"/>
            <w:rFonts w:cs="Arial"/>
          </w:rPr>
          <w:t>ILC@ndis.gov.au</w:t>
        </w:r>
      </w:hyperlink>
      <w:r w:rsidR="00523CFB">
        <w:rPr>
          <w:rFonts w:cs="Arial"/>
        </w:rPr>
        <w:t>.</w:t>
      </w:r>
    </w:p>
    <w:p w14:paraId="737A77BC" w14:textId="77777777" w:rsidR="00A70BFF" w:rsidRPr="00790775" w:rsidRDefault="00A70BFF" w:rsidP="00A70BFF">
      <w:pPr>
        <w:spacing w:line="276" w:lineRule="auto"/>
        <w:rPr>
          <w:b/>
        </w:rPr>
      </w:pPr>
      <w:r w:rsidRPr="00790775">
        <w:rPr>
          <w:b/>
        </w:rPr>
        <w:t>Complaints to the Ombudsman</w:t>
      </w:r>
    </w:p>
    <w:p w14:paraId="3C505EA8" w14:textId="77777777" w:rsidR="00A70BFF" w:rsidRPr="00E22673" w:rsidRDefault="00A70BFF" w:rsidP="00E22673">
      <w:pPr>
        <w:rPr>
          <w:rFonts w:cs="Arial"/>
        </w:rPr>
      </w:pPr>
      <w:r w:rsidRPr="00E22673">
        <w:rPr>
          <w:rFonts w:cs="Arial"/>
        </w:rPr>
        <w:t xml:space="preserve">If you do not agree with the way the Community Grants Hub or NDIA has handled your complaint, you may complain to the </w:t>
      </w:r>
      <w:hyperlink r:id="rId53" w:history="1">
        <w:r w:rsidRPr="00E22673">
          <w:rPr>
            <w:rStyle w:val="Hyperlink"/>
            <w:rFonts w:cs="Arial"/>
          </w:rPr>
          <w:t>Commonwealth Ombudsman</w:t>
        </w:r>
      </w:hyperlink>
      <w:r w:rsidRPr="00E22673">
        <w:rPr>
          <w:rFonts w:cs="Arial"/>
        </w:rPr>
        <w:t>. The Ombudsman will not usually look into a complaint unless the matter has first been raised directly with the Community Grants Hub or NDIA.</w:t>
      </w:r>
    </w:p>
    <w:p w14:paraId="724C3A81" w14:textId="77777777" w:rsidR="00A70BFF" w:rsidRPr="00E22673" w:rsidRDefault="00A70BFF" w:rsidP="00E22673">
      <w:pPr>
        <w:ind w:left="5040" w:hanging="5040"/>
        <w:rPr>
          <w:rFonts w:cs="Arial"/>
        </w:rPr>
      </w:pPr>
      <w:r w:rsidRPr="00E22673">
        <w:rPr>
          <w:rFonts w:cs="Arial"/>
        </w:rPr>
        <w:t xml:space="preserve">The Commonwealth Ombudsman can be contacted on: </w:t>
      </w:r>
    </w:p>
    <w:p w14:paraId="716D6125" w14:textId="77777777" w:rsidR="00A70BFF" w:rsidRPr="00B72EE8" w:rsidRDefault="00A70BFF" w:rsidP="00A70BFF">
      <w:pPr>
        <w:spacing w:line="276" w:lineRule="auto"/>
        <w:ind w:left="1276" w:hanging="1276"/>
      </w:pPr>
      <w:r w:rsidRPr="00B72EE8">
        <w:tab/>
        <w:t>Phone (Toll free): 1300 362 072</w:t>
      </w:r>
      <w:r w:rsidRPr="00B72EE8">
        <w:br/>
        <w:t xml:space="preserve">Email: </w:t>
      </w:r>
      <w:hyperlink r:id="rId54" w:history="1">
        <w:r w:rsidRPr="00B72EE8">
          <w:t>ombudsman@ombudsman.gov.au</w:t>
        </w:r>
      </w:hyperlink>
      <w:r w:rsidRPr="00B72EE8">
        <w:t xml:space="preserve"> </w:t>
      </w:r>
      <w:r w:rsidRPr="00B72EE8">
        <w:br/>
        <w:t xml:space="preserve">Website: </w:t>
      </w:r>
      <w:hyperlink r:id="rId55" w:history="1">
        <w:r w:rsidRPr="00B72EE8">
          <w:t>www.ombudsman.gov.au</w:t>
        </w:r>
      </w:hyperlink>
    </w:p>
    <w:p w14:paraId="0C34B311" w14:textId="77777777" w:rsidR="00A70BFF" w:rsidRPr="00A04CCA" w:rsidRDefault="00A70BFF" w:rsidP="001505F4">
      <w:pPr>
        <w:pStyle w:val="Heading3"/>
      </w:pPr>
      <w:bookmarkStart w:id="172" w:name="_Toc16774125"/>
      <w:r w:rsidRPr="00A04CCA">
        <w:t>Conflicts of interest</w:t>
      </w:r>
      <w:bookmarkEnd w:id="172"/>
    </w:p>
    <w:p w14:paraId="5CC658EF" w14:textId="77777777" w:rsidR="00EB1247" w:rsidRPr="00E22673" w:rsidRDefault="00EB1247" w:rsidP="00E22673">
      <w:pPr>
        <w:rPr>
          <w:rFonts w:cs="Arial"/>
        </w:rPr>
      </w:pPr>
      <w:r w:rsidRPr="00E22673">
        <w:rPr>
          <w:rFonts w:cs="Arial"/>
        </w:rPr>
        <w:t xml:space="preserve">Any conflicts of interest could affect the performance of the grant opportunity or program. There may be a </w:t>
      </w:r>
      <w:hyperlink r:id="rId56" w:history="1">
        <w:r w:rsidRPr="00E22673">
          <w:rPr>
            <w:rFonts w:cs="Arial"/>
          </w:rPr>
          <w:t>conflict of interest</w:t>
        </w:r>
      </w:hyperlink>
      <w:r w:rsidRPr="00E22673">
        <w:rPr>
          <w:rFonts w:cs="Arial"/>
        </w:rPr>
        <w:t>, or perceived conflict of interest, if NDIA or the Community Grants Hub staff, any member of a committee or advisor and/or you or any of your personnel has a:</w:t>
      </w:r>
    </w:p>
    <w:p w14:paraId="404EA6C9" w14:textId="77777777" w:rsidR="00A70BFF" w:rsidRPr="00E22673" w:rsidRDefault="00A70BFF" w:rsidP="00E22673">
      <w:pPr>
        <w:pStyle w:val="ListBullet"/>
        <w:spacing w:after="120"/>
        <w:rPr>
          <w:rFonts w:cs="Arial"/>
          <w:color w:val="0070C0"/>
        </w:rPr>
      </w:pPr>
      <w:r w:rsidRPr="00E22673">
        <w:rPr>
          <w:rFonts w:cs="Arial"/>
        </w:rPr>
        <w:t>professional, commercial or personal relationship with a party who is able to influence the application selection process, such as an Australian government officer</w:t>
      </w:r>
    </w:p>
    <w:p w14:paraId="24613E52" w14:textId="77777777" w:rsidR="00A70BFF" w:rsidRPr="00E22673" w:rsidRDefault="00A70BFF" w:rsidP="00E22673">
      <w:pPr>
        <w:pStyle w:val="ListBullet"/>
        <w:spacing w:after="120"/>
        <w:rPr>
          <w:rFonts w:cs="Arial"/>
        </w:rPr>
      </w:pPr>
      <w:r w:rsidRPr="00E22673">
        <w:rPr>
          <w:rFonts w:cs="Arial"/>
        </w:rPr>
        <w:t>relationship with or interest in, an organisation, which is likely to interfere with or restrict the applicants from carrying out the proposed activities fairly and independently</w:t>
      </w:r>
    </w:p>
    <w:p w14:paraId="41A08656" w14:textId="77777777" w:rsidR="00A70BFF" w:rsidRPr="00E22673" w:rsidRDefault="00A70BFF" w:rsidP="00E22673">
      <w:pPr>
        <w:pStyle w:val="ListBullet"/>
        <w:spacing w:after="120"/>
        <w:rPr>
          <w:rFonts w:cs="Arial"/>
        </w:rPr>
      </w:pPr>
      <w:r w:rsidRPr="00E22673">
        <w:rPr>
          <w:rFonts w:cs="Arial"/>
        </w:rPr>
        <w:lastRenderedPageBreak/>
        <w:t>relationship with, or interest in, an organisation from which they will receive personal gain because the organisation receives a grant under the grant program/grant opportunity.</w:t>
      </w:r>
    </w:p>
    <w:p w14:paraId="464E7413" w14:textId="77777777" w:rsidR="00A70BFF" w:rsidRPr="00E22673" w:rsidRDefault="00A70BFF" w:rsidP="00E22673">
      <w:pPr>
        <w:rPr>
          <w:rFonts w:cs="Arial"/>
        </w:rPr>
      </w:pPr>
      <w:r w:rsidRPr="00E22673">
        <w:rPr>
          <w:rFonts w:cs="Arial"/>
        </w:rPr>
        <w:t>You will be asked to declare, as part of your application, any perceived or existing conflicts of interests or that, to the best of your knowledge, there is no conflict of interest.</w:t>
      </w:r>
    </w:p>
    <w:p w14:paraId="4AC7C6C8" w14:textId="77777777" w:rsidR="00A70BFF" w:rsidRPr="00E22673" w:rsidRDefault="00A70BFF" w:rsidP="00E22673">
      <w:pPr>
        <w:rPr>
          <w:rFonts w:cs="Arial"/>
        </w:rPr>
      </w:pPr>
      <w:r w:rsidRPr="00E22673">
        <w:rPr>
          <w:rFonts w:cs="Arial"/>
        </w:rPr>
        <w:t xml:space="preserve">If you later think there is an actual, apparent, or perceived conflict of interest, you must inform the NDIA and the Community Grants Hub in writing immediately. </w:t>
      </w:r>
    </w:p>
    <w:p w14:paraId="6D21C43D" w14:textId="77777777" w:rsidR="00A70BFF" w:rsidRPr="00E22673" w:rsidRDefault="00A70BFF" w:rsidP="00E22673">
      <w:pPr>
        <w:rPr>
          <w:rFonts w:cs="Arial"/>
        </w:rPr>
      </w:pPr>
      <w:r w:rsidRPr="00E22673">
        <w:rPr>
          <w:rFonts w:cs="Arial"/>
        </w:rPr>
        <w:t xml:space="preserve">Conflicts of interest for Australian government staff will be handled as set out in the Australian </w:t>
      </w:r>
      <w:hyperlink r:id="rId57" w:history="1">
        <w:r w:rsidRPr="00E22673">
          <w:rPr>
            <w:rStyle w:val="Hyperlink"/>
            <w:rFonts w:cs="Arial"/>
          </w:rPr>
          <w:t>Public Service Code of Conduct (Section 13(7))</w:t>
        </w:r>
      </w:hyperlink>
      <w:r w:rsidRPr="00E22673">
        <w:rPr>
          <w:rFonts w:cs="Arial"/>
        </w:rPr>
        <w:t xml:space="preserve"> of the </w:t>
      </w:r>
      <w:hyperlink r:id="rId58" w:history="1">
        <w:r w:rsidRPr="00E22673">
          <w:rPr>
            <w:rStyle w:val="Hyperlink"/>
            <w:rFonts w:cs="Arial"/>
            <w:i/>
          </w:rPr>
          <w:t>Public Service Act 1999</w:t>
        </w:r>
      </w:hyperlink>
      <w:r w:rsidRPr="00E22673">
        <w:rPr>
          <w:rFonts w:cs="Arial"/>
        </w:rPr>
        <w:t>. Committee members and other officials including the decision maker must also declare any conflicts of interest.</w:t>
      </w:r>
    </w:p>
    <w:p w14:paraId="43725358" w14:textId="77777777" w:rsidR="00A70BFF" w:rsidRPr="00E22673" w:rsidRDefault="00A70BFF" w:rsidP="00E22673">
      <w:pPr>
        <w:rPr>
          <w:rFonts w:cs="Arial"/>
        </w:rPr>
      </w:pPr>
      <w:r w:rsidRPr="00E22673">
        <w:rPr>
          <w:rFonts w:cs="Arial"/>
        </w:rPr>
        <w:t>We publish our conflict of interest policy on the</w:t>
      </w:r>
      <w:r w:rsidRPr="00E22673">
        <w:rPr>
          <w:rFonts w:cs="Arial"/>
          <w:b/>
          <w:color w:val="4F6228" w:themeColor="accent3" w:themeShade="80"/>
        </w:rPr>
        <w:t xml:space="preserve"> </w:t>
      </w:r>
      <w:hyperlink r:id="rId59" w:history="1">
        <w:r w:rsidRPr="00E22673">
          <w:rPr>
            <w:rStyle w:val="Hyperlink"/>
            <w:rFonts w:cs="Arial"/>
          </w:rPr>
          <w:t>Community Grants Hub</w:t>
        </w:r>
      </w:hyperlink>
      <w:r w:rsidRPr="00E22673">
        <w:rPr>
          <w:rFonts w:cs="Arial"/>
          <w:color w:val="4F6228" w:themeColor="accent3" w:themeShade="80"/>
        </w:rPr>
        <w:t xml:space="preserve"> </w:t>
      </w:r>
      <w:r w:rsidRPr="00E22673">
        <w:rPr>
          <w:rFonts w:cs="Arial"/>
        </w:rPr>
        <w:t xml:space="preserve">website. </w:t>
      </w:r>
    </w:p>
    <w:p w14:paraId="13F42220" w14:textId="77777777" w:rsidR="00A70BFF" w:rsidRDefault="00E22673" w:rsidP="001505F4">
      <w:pPr>
        <w:pStyle w:val="Heading3"/>
      </w:pPr>
      <w:bookmarkStart w:id="173" w:name="_Toc5356052"/>
      <w:bookmarkStart w:id="174" w:name="_Toc16774126"/>
      <w:r>
        <w:t>Privacy: c</w:t>
      </w:r>
      <w:r w:rsidR="00A70BFF">
        <w:t xml:space="preserve">onfidentiality and </w:t>
      </w:r>
      <w:r>
        <w:t>protection of personal i</w:t>
      </w:r>
      <w:r w:rsidR="00A70BFF">
        <w:t>nformation</w:t>
      </w:r>
      <w:bookmarkEnd w:id="173"/>
      <w:bookmarkEnd w:id="174"/>
      <w:r w:rsidR="00A70BFF">
        <w:t xml:space="preserve"> </w:t>
      </w:r>
    </w:p>
    <w:p w14:paraId="17CDE039" w14:textId="77777777" w:rsidR="00A70BFF" w:rsidRPr="00E22673" w:rsidRDefault="00A70BFF" w:rsidP="00E22673">
      <w:pPr>
        <w:rPr>
          <w:rFonts w:cs="Arial"/>
        </w:rPr>
      </w:pPr>
      <w:r w:rsidRPr="00E22673">
        <w:rPr>
          <w:rFonts w:cs="Arial"/>
        </w:rPr>
        <w:t xml:space="preserve">We handle your personal information in accordance with law, including the Australian Privacy Principles under the </w:t>
      </w:r>
      <w:r w:rsidRPr="00E22673">
        <w:rPr>
          <w:rFonts w:cs="Arial"/>
          <w:i/>
        </w:rPr>
        <w:t xml:space="preserve">Privacy Act 1988 </w:t>
      </w:r>
      <w:r w:rsidRPr="00E22673">
        <w:rPr>
          <w:rFonts w:cs="Arial"/>
        </w:rPr>
        <w:t xml:space="preserve">and the </w:t>
      </w:r>
      <w:r w:rsidRPr="00E22673">
        <w:rPr>
          <w:rFonts w:cs="Arial"/>
          <w:i/>
        </w:rPr>
        <w:t>National Disability Insurance Scheme Act 2013</w:t>
      </w:r>
      <w:r w:rsidRPr="00E22673">
        <w:rPr>
          <w:rFonts w:cs="Arial"/>
        </w:rPr>
        <w:t xml:space="preserve">. This includes letting you know: </w:t>
      </w:r>
    </w:p>
    <w:p w14:paraId="501F9FD5" w14:textId="77777777" w:rsidR="00A70BFF" w:rsidRPr="00E22673" w:rsidRDefault="00E22673" w:rsidP="00E22673">
      <w:pPr>
        <w:pStyle w:val="Bullet1"/>
        <w:spacing w:before="40" w:after="120"/>
        <w:ind w:left="568"/>
        <w:rPr>
          <w:rFonts w:cs="Arial"/>
          <w:szCs w:val="20"/>
        </w:rPr>
      </w:pPr>
      <w:r>
        <w:rPr>
          <w:rFonts w:cs="Arial"/>
          <w:szCs w:val="20"/>
        </w:rPr>
        <w:t>w</w:t>
      </w:r>
      <w:r w:rsidR="00A70BFF" w:rsidRPr="00E22673">
        <w:rPr>
          <w:rFonts w:cs="Arial"/>
          <w:szCs w:val="20"/>
        </w:rPr>
        <w:t xml:space="preserve">hat </w:t>
      </w:r>
      <w:r>
        <w:rPr>
          <w:rFonts w:cs="Arial"/>
          <w:szCs w:val="20"/>
        </w:rPr>
        <w:t>personal information we collect</w:t>
      </w:r>
    </w:p>
    <w:p w14:paraId="68437FE6" w14:textId="77777777" w:rsidR="00A70BFF" w:rsidRPr="00E22673" w:rsidRDefault="00E22673" w:rsidP="00E22673">
      <w:pPr>
        <w:pStyle w:val="Bullet1"/>
        <w:spacing w:before="40" w:after="120"/>
        <w:ind w:left="568"/>
        <w:rPr>
          <w:rFonts w:cs="Arial"/>
          <w:szCs w:val="20"/>
        </w:rPr>
      </w:pPr>
      <w:r>
        <w:rPr>
          <w:rFonts w:cs="Arial"/>
          <w:szCs w:val="20"/>
        </w:rPr>
        <w:t>w</w:t>
      </w:r>
      <w:r w:rsidR="00A70BFF" w:rsidRPr="00E22673">
        <w:rPr>
          <w:rFonts w:cs="Arial"/>
          <w:szCs w:val="20"/>
        </w:rPr>
        <w:t>hy we col</w:t>
      </w:r>
      <w:r>
        <w:rPr>
          <w:rFonts w:cs="Arial"/>
          <w:szCs w:val="20"/>
        </w:rPr>
        <w:t>lect your personal information</w:t>
      </w:r>
    </w:p>
    <w:p w14:paraId="008E8C60" w14:textId="77777777" w:rsidR="00A70BFF" w:rsidRPr="00E22673" w:rsidRDefault="00E22673" w:rsidP="00E22673">
      <w:pPr>
        <w:pStyle w:val="Bullet1"/>
        <w:spacing w:before="40" w:after="120"/>
        <w:ind w:left="568"/>
        <w:rPr>
          <w:rFonts w:cs="Arial"/>
          <w:szCs w:val="20"/>
        </w:rPr>
      </w:pPr>
      <w:r>
        <w:rPr>
          <w:rFonts w:cs="Arial"/>
          <w:szCs w:val="20"/>
        </w:rPr>
        <w:t>w</w:t>
      </w:r>
      <w:r w:rsidR="00A70BFF" w:rsidRPr="00E22673">
        <w:rPr>
          <w:rFonts w:cs="Arial"/>
          <w:szCs w:val="20"/>
        </w:rPr>
        <w:t>ho we give your personal information to.</w:t>
      </w:r>
    </w:p>
    <w:p w14:paraId="77ABEEFA" w14:textId="77777777" w:rsidR="00A70BFF" w:rsidRPr="00E22673" w:rsidRDefault="00A70BFF" w:rsidP="00E22673">
      <w:pPr>
        <w:rPr>
          <w:rFonts w:cs="Arial"/>
        </w:rPr>
      </w:pPr>
      <w:r w:rsidRPr="00E22673">
        <w:rPr>
          <w:rFonts w:cs="Arial"/>
        </w:rPr>
        <w:t xml:space="preserve">Further information about how we handle your personal information is found in our </w:t>
      </w:r>
      <w:hyperlink r:id="rId60" w:history="1">
        <w:r w:rsidRPr="00E22673">
          <w:rPr>
            <w:rStyle w:val="Hyperlink"/>
            <w:rFonts w:cs="Arial"/>
          </w:rPr>
          <w:t>Privacy Policy</w:t>
        </w:r>
      </w:hyperlink>
      <w:r w:rsidRPr="00E22673">
        <w:rPr>
          <w:rFonts w:cs="Arial"/>
        </w:rPr>
        <w:t xml:space="preserve">. </w:t>
      </w:r>
    </w:p>
    <w:p w14:paraId="19FBDE31" w14:textId="61ACE451" w:rsidR="00EB1247" w:rsidRPr="00E22673" w:rsidRDefault="00EB1247" w:rsidP="00E22673">
      <w:pPr>
        <w:rPr>
          <w:rFonts w:cs="Arial"/>
        </w:rPr>
      </w:pPr>
      <w:r w:rsidRPr="00E22673">
        <w:rPr>
          <w:rFonts w:cs="Arial"/>
        </w:rPr>
        <w:t xml:space="preserve">Applicants are required to declare their ability to comply with the </w:t>
      </w:r>
      <w:hyperlink r:id="rId61" w:history="1">
        <w:r w:rsidRPr="00E22673">
          <w:rPr>
            <w:rFonts w:cs="Arial"/>
            <w:i/>
          </w:rPr>
          <w:t>Privacy Act 1988</w:t>
        </w:r>
      </w:hyperlink>
      <w:r w:rsidRPr="00E22673">
        <w:rPr>
          <w:rFonts w:cs="Arial"/>
        </w:rPr>
        <w:t xml:space="preserve"> and the </w:t>
      </w:r>
      <w:r w:rsidRPr="00E22673">
        <w:rPr>
          <w:rFonts w:cs="Arial"/>
          <w:i/>
        </w:rPr>
        <w:t>National Disability Insurance Scheme Act 2013</w:t>
      </w:r>
      <w:r w:rsidRPr="00E22673">
        <w:rPr>
          <w:rFonts w:cs="Arial"/>
        </w:rPr>
        <w:t xml:space="preserve"> and impose the same privacy obligations on any subcontractors they engage to assist with the activity, and this will be part of their </w:t>
      </w:r>
      <w:r w:rsidR="002852DD">
        <w:rPr>
          <w:rFonts w:cs="Arial"/>
        </w:rPr>
        <w:t>a</w:t>
      </w:r>
      <w:r w:rsidRPr="00E22673">
        <w:rPr>
          <w:rFonts w:cs="Arial"/>
        </w:rPr>
        <w:t xml:space="preserve">greement obligations. </w:t>
      </w:r>
    </w:p>
    <w:p w14:paraId="6E87B612" w14:textId="4AB13097" w:rsidR="00A70BFF" w:rsidRPr="00E22673" w:rsidRDefault="00A70BFF" w:rsidP="00E22673">
      <w:pPr>
        <w:rPr>
          <w:rFonts w:cs="Arial"/>
        </w:rPr>
      </w:pPr>
      <w:r w:rsidRPr="00E22673">
        <w:rPr>
          <w:rFonts w:cs="Arial"/>
        </w:rPr>
        <w:t xml:space="preserve">The NDIA may also use and disclose information about grant applicants and grant recipients under the </w:t>
      </w:r>
      <w:r w:rsidR="00921B88">
        <w:rPr>
          <w:rFonts w:cs="Arial"/>
        </w:rPr>
        <w:t>p</w:t>
      </w:r>
      <w:r w:rsidRPr="00E22673">
        <w:rPr>
          <w:rFonts w:cs="Arial"/>
        </w:rPr>
        <w:t>rogram in any other Australian Government business or function. This includes giving information to the Australian Taxation Office for compliance purposes.</w:t>
      </w:r>
    </w:p>
    <w:p w14:paraId="6760BA30" w14:textId="77777777" w:rsidR="00A70BFF" w:rsidRPr="00E22673" w:rsidRDefault="00A70BFF" w:rsidP="00E22673">
      <w:pPr>
        <w:rPr>
          <w:rFonts w:cs="Arial"/>
          <w:lang w:eastAsia="en-AU"/>
        </w:rPr>
      </w:pPr>
      <w:r w:rsidRPr="00E22673">
        <w:rPr>
          <w:rFonts w:cs="Arial"/>
          <w:lang w:eastAsia="en-AU"/>
        </w:rPr>
        <w:t>We may disclose information to:</w:t>
      </w:r>
    </w:p>
    <w:p w14:paraId="04D3A1C7" w14:textId="77777777" w:rsidR="00A70BFF" w:rsidRPr="00E22673" w:rsidRDefault="00E13F4B" w:rsidP="00E22673">
      <w:pPr>
        <w:pStyle w:val="Bullet1"/>
        <w:spacing w:before="40" w:after="120"/>
        <w:ind w:left="568"/>
        <w:rPr>
          <w:rFonts w:cs="Arial"/>
          <w:szCs w:val="20"/>
        </w:rPr>
      </w:pPr>
      <w:r w:rsidRPr="00E22673">
        <w:rPr>
          <w:rFonts w:cs="Arial"/>
          <w:szCs w:val="20"/>
        </w:rPr>
        <w:t>t</w:t>
      </w:r>
      <w:r w:rsidR="00A70BFF" w:rsidRPr="00E22673">
        <w:rPr>
          <w:rFonts w:cs="Arial"/>
          <w:szCs w:val="20"/>
        </w:rPr>
        <w:t xml:space="preserve">he Selection Advisory Panel and other NDIA employees and contractors to help us </w:t>
      </w:r>
      <w:r w:rsidRPr="00E22673">
        <w:rPr>
          <w:rFonts w:cs="Arial"/>
          <w:szCs w:val="20"/>
        </w:rPr>
        <w:t>manage the program effectively</w:t>
      </w:r>
    </w:p>
    <w:p w14:paraId="45F1F6B5" w14:textId="77777777" w:rsidR="00A70BFF" w:rsidRPr="00E22673" w:rsidRDefault="00E13F4B" w:rsidP="00E22673">
      <w:pPr>
        <w:pStyle w:val="Bullet1"/>
        <w:spacing w:before="40" w:after="120"/>
        <w:ind w:left="568"/>
        <w:rPr>
          <w:rFonts w:cs="Arial"/>
          <w:szCs w:val="20"/>
        </w:rPr>
      </w:pPr>
      <w:r w:rsidRPr="00E22673">
        <w:rPr>
          <w:rFonts w:cs="Arial"/>
          <w:szCs w:val="20"/>
        </w:rPr>
        <w:t>e</w:t>
      </w:r>
      <w:r w:rsidR="00A70BFF" w:rsidRPr="00E22673">
        <w:rPr>
          <w:rFonts w:cs="Arial"/>
          <w:szCs w:val="20"/>
        </w:rPr>
        <w:t>mployees and contractors of the NDIA so they can research, assess, monitor and anal</w:t>
      </w:r>
      <w:r w:rsidRPr="00E22673">
        <w:rPr>
          <w:rFonts w:cs="Arial"/>
          <w:szCs w:val="20"/>
        </w:rPr>
        <w:t>yse our programs and activities</w:t>
      </w:r>
    </w:p>
    <w:p w14:paraId="6E92460F" w14:textId="77777777" w:rsidR="00A70BFF" w:rsidRPr="00E22673" w:rsidRDefault="00E13F4B" w:rsidP="00E22673">
      <w:pPr>
        <w:pStyle w:val="Bullet1"/>
        <w:spacing w:before="40" w:after="120"/>
        <w:ind w:left="568"/>
        <w:rPr>
          <w:rFonts w:cs="Arial"/>
          <w:szCs w:val="20"/>
        </w:rPr>
      </w:pPr>
      <w:r w:rsidRPr="00E22673">
        <w:rPr>
          <w:rFonts w:cs="Arial"/>
          <w:szCs w:val="20"/>
        </w:rPr>
        <w:t>e</w:t>
      </w:r>
      <w:r w:rsidR="00A70BFF" w:rsidRPr="00E22673">
        <w:rPr>
          <w:rFonts w:cs="Arial"/>
          <w:szCs w:val="20"/>
        </w:rPr>
        <w:t>mployees and contractors of other Commonwealth agencies for any purposes, including government administratio</w:t>
      </w:r>
      <w:r w:rsidRPr="00E22673">
        <w:rPr>
          <w:rFonts w:cs="Arial"/>
          <w:szCs w:val="20"/>
        </w:rPr>
        <w:t>n, research or service delivery</w:t>
      </w:r>
    </w:p>
    <w:p w14:paraId="7C969226" w14:textId="77777777" w:rsidR="00A70BFF" w:rsidRPr="00E22673" w:rsidRDefault="00E13F4B" w:rsidP="00E22673">
      <w:pPr>
        <w:pStyle w:val="Bullet1"/>
        <w:spacing w:before="40" w:after="120"/>
        <w:ind w:left="568"/>
        <w:rPr>
          <w:rFonts w:cs="Arial"/>
          <w:szCs w:val="20"/>
        </w:rPr>
      </w:pPr>
      <w:r w:rsidRPr="00E22673">
        <w:rPr>
          <w:rFonts w:cs="Arial"/>
          <w:szCs w:val="20"/>
        </w:rPr>
        <w:t>o</w:t>
      </w:r>
      <w:r w:rsidR="00A70BFF" w:rsidRPr="00E22673">
        <w:rPr>
          <w:rFonts w:cs="Arial"/>
          <w:szCs w:val="20"/>
        </w:rPr>
        <w:t>ther Commonwealth, State, Territory or local government agencies in pr</w:t>
      </w:r>
      <w:r w:rsidRPr="00E22673">
        <w:rPr>
          <w:rFonts w:cs="Arial"/>
          <w:szCs w:val="20"/>
        </w:rPr>
        <w:t>ogram reports and consultations</w:t>
      </w:r>
    </w:p>
    <w:p w14:paraId="3771C0CE" w14:textId="77777777" w:rsidR="00A70BFF" w:rsidRPr="00E22673" w:rsidRDefault="00E13F4B" w:rsidP="00E22673">
      <w:pPr>
        <w:pStyle w:val="Bullet1"/>
        <w:spacing w:before="40" w:after="120"/>
        <w:ind w:left="568"/>
        <w:rPr>
          <w:rFonts w:cs="Arial"/>
          <w:szCs w:val="20"/>
        </w:rPr>
      </w:pPr>
      <w:r w:rsidRPr="00E22673">
        <w:rPr>
          <w:rFonts w:cs="Arial"/>
          <w:szCs w:val="20"/>
        </w:rPr>
        <w:t>t</w:t>
      </w:r>
      <w:r w:rsidR="00A70BFF" w:rsidRPr="00E22673">
        <w:rPr>
          <w:rFonts w:cs="Arial"/>
          <w:szCs w:val="20"/>
        </w:rPr>
        <w:t>he Auditor-General, Om</w:t>
      </w:r>
      <w:r w:rsidRPr="00E22673">
        <w:rPr>
          <w:rFonts w:cs="Arial"/>
          <w:szCs w:val="20"/>
        </w:rPr>
        <w:t>budsman or Privacy Commissioner</w:t>
      </w:r>
    </w:p>
    <w:p w14:paraId="21FE6233" w14:textId="77777777" w:rsidR="00A70BFF" w:rsidRPr="00E22673" w:rsidRDefault="00E13F4B" w:rsidP="00E22673">
      <w:pPr>
        <w:pStyle w:val="Bullet1"/>
        <w:spacing w:before="40" w:after="120"/>
        <w:ind w:left="568"/>
        <w:rPr>
          <w:rFonts w:cs="Arial"/>
          <w:szCs w:val="20"/>
        </w:rPr>
      </w:pPr>
      <w:r w:rsidRPr="00E22673">
        <w:rPr>
          <w:rFonts w:cs="Arial"/>
          <w:szCs w:val="20"/>
        </w:rPr>
        <w:t>t</w:t>
      </w:r>
      <w:r w:rsidR="00A70BFF" w:rsidRPr="00E22673">
        <w:rPr>
          <w:rFonts w:cs="Arial"/>
          <w:szCs w:val="20"/>
        </w:rPr>
        <w:t>he responsible Minister or Pa</w:t>
      </w:r>
      <w:r w:rsidRPr="00E22673">
        <w:rPr>
          <w:rFonts w:cs="Arial"/>
          <w:szCs w:val="20"/>
        </w:rPr>
        <w:t>rliamentary Secretary</w:t>
      </w:r>
    </w:p>
    <w:p w14:paraId="3709FD51" w14:textId="77777777" w:rsidR="00A70BFF" w:rsidRPr="00E22673" w:rsidRDefault="00E13F4B" w:rsidP="00E22673">
      <w:pPr>
        <w:pStyle w:val="Bullet1"/>
        <w:spacing w:before="40" w:after="120"/>
        <w:ind w:left="568"/>
        <w:rPr>
          <w:rFonts w:cs="Arial"/>
          <w:szCs w:val="20"/>
        </w:rPr>
      </w:pPr>
      <w:r w:rsidRPr="00E22673">
        <w:rPr>
          <w:rFonts w:cs="Arial"/>
          <w:szCs w:val="20"/>
        </w:rPr>
        <w:t>a</w:t>
      </w:r>
      <w:r w:rsidR="00A70BFF" w:rsidRPr="00E22673">
        <w:rPr>
          <w:rFonts w:cs="Arial"/>
          <w:szCs w:val="20"/>
        </w:rPr>
        <w:t xml:space="preserve"> House or a Committee of the Australian Parliament.</w:t>
      </w:r>
    </w:p>
    <w:p w14:paraId="1547EE83" w14:textId="77777777" w:rsidR="00A70BFF" w:rsidRPr="00E22673" w:rsidRDefault="00A70BFF" w:rsidP="00E22673">
      <w:pPr>
        <w:rPr>
          <w:rFonts w:cs="Arial"/>
        </w:rPr>
      </w:pPr>
      <w:r w:rsidRPr="00E22673">
        <w:rPr>
          <w:rFonts w:cs="Arial"/>
        </w:rPr>
        <w:lastRenderedPageBreak/>
        <w:t>We may share the information applicants provide us with other Commonwealth agencies for any purposes including government administration, research or service delivery and according to Australian laws, including the:</w:t>
      </w:r>
    </w:p>
    <w:p w14:paraId="0395C227" w14:textId="77777777" w:rsidR="00A70BFF" w:rsidRPr="00E22673" w:rsidRDefault="00A70BFF" w:rsidP="00E22673">
      <w:pPr>
        <w:pStyle w:val="Bullet1"/>
        <w:spacing w:before="40" w:after="120"/>
        <w:ind w:left="568"/>
        <w:rPr>
          <w:rFonts w:cs="Arial"/>
          <w:i/>
          <w:szCs w:val="20"/>
        </w:rPr>
      </w:pPr>
      <w:r w:rsidRPr="00E22673">
        <w:rPr>
          <w:rFonts w:cs="Arial"/>
          <w:i/>
          <w:szCs w:val="20"/>
        </w:rPr>
        <w:t>National Disability Insurance Scheme Act 2013</w:t>
      </w:r>
    </w:p>
    <w:p w14:paraId="23460C3D" w14:textId="77777777" w:rsidR="00A70BFF" w:rsidRPr="00E22673" w:rsidRDefault="00A70BFF" w:rsidP="00E22673">
      <w:pPr>
        <w:pStyle w:val="Bullet1"/>
        <w:spacing w:before="40" w:after="120"/>
        <w:ind w:left="568"/>
        <w:rPr>
          <w:rFonts w:cs="Arial"/>
          <w:i/>
          <w:szCs w:val="20"/>
        </w:rPr>
      </w:pPr>
      <w:r w:rsidRPr="00E22673">
        <w:rPr>
          <w:rFonts w:cs="Arial"/>
          <w:i/>
          <w:szCs w:val="20"/>
        </w:rPr>
        <w:t>Public Service Act 1999</w:t>
      </w:r>
    </w:p>
    <w:p w14:paraId="5150513B" w14:textId="77777777" w:rsidR="00A70BFF" w:rsidRPr="00E22673" w:rsidRDefault="00A70BFF" w:rsidP="00E22673">
      <w:pPr>
        <w:pStyle w:val="Bullet1"/>
        <w:spacing w:before="40" w:after="120"/>
        <w:ind w:left="568"/>
        <w:rPr>
          <w:rFonts w:cs="Arial"/>
          <w:i/>
          <w:szCs w:val="20"/>
        </w:rPr>
      </w:pPr>
      <w:r w:rsidRPr="00E22673">
        <w:rPr>
          <w:rFonts w:cs="Arial"/>
          <w:i/>
          <w:szCs w:val="20"/>
        </w:rPr>
        <w:t>Public Service Regulations 1999</w:t>
      </w:r>
    </w:p>
    <w:p w14:paraId="114932CE" w14:textId="77777777" w:rsidR="00A70BFF" w:rsidRPr="00E22673" w:rsidRDefault="00A70BFF" w:rsidP="00E22673">
      <w:pPr>
        <w:pStyle w:val="Bullet1"/>
        <w:spacing w:before="40" w:after="120"/>
        <w:ind w:left="568"/>
        <w:rPr>
          <w:rFonts w:cs="Arial"/>
          <w:i/>
          <w:szCs w:val="20"/>
        </w:rPr>
      </w:pPr>
      <w:r w:rsidRPr="00E22673">
        <w:rPr>
          <w:rFonts w:cs="Arial"/>
          <w:i/>
          <w:szCs w:val="20"/>
        </w:rPr>
        <w:t>Public Governance, Performance and Accountability Act 2013</w:t>
      </w:r>
    </w:p>
    <w:p w14:paraId="402ED1AB" w14:textId="77777777" w:rsidR="00A70BFF" w:rsidRPr="00E22673" w:rsidRDefault="00A70BFF" w:rsidP="00E22673">
      <w:pPr>
        <w:pStyle w:val="Bullet1"/>
        <w:spacing w:before="40" w:after="120"/>
        <w:ind w:left="568"/>
        <w:rPr>
          <w:rFonts w:cs="Arial"/>
          <w:i/>
          <w:szCs w:val="20"/>
        </w:rPr>
      </w:pPr>
      <w:r w:rsidRPr="00E22673">
        <w:rPr>
          <w:rFonts w:cs="Arial"/>
          <w:i/>
          <w:szCs w:val="20"/>
        </w:rPr>
        <w:t xml:space="preserve">Privacy Act 1988 </w:t>
      </w:r>
    </w:p>
    <w:p w14:paraId="5F2E55E0" w14:textId="77777777" w:rsidR="00A70BFF" w:rsidRPr="00E22673" w:rsidRDefault="00A70BFF" w:rsidP="00E22673">
      <w:pPr>
        <w:pStyle w:val="Bullet1"/>
        <w:spacing w:before="40" w:after="120"/>
        <w:ind w:left="568"/>
        <w:rPr>
          <w:rFonts w:cs="Arial"/>
          <w:i/>
          <w:szCs w:val="20"/>
        </w:rPr>
      </w:pPr>
      <w:r w:rsidRPr="00E22673">
        <w:rPr>
          <w:rFonts w:cs="Arial"/>
          <w:i/>
          <w:szCs w:val="20"/>
        </w:rPr>
        <w:t>Crimes Act 1914</w:t>
      </w:r>
    </w:p>
    <w:p w14:paraId="0FA15A87" w14:textId="62F8C47E" w:rsidR="00A70BFF" w:rsidRPr="00E22673" w:rsidRDefault="00A70BFF" w:rsidP="00E22673">
      <w:pPr>
        <w:pStyle w:val="Bullet1"/>
        <w:spacing w:before="40" w:after="120"/>
        <w:ind w:left="568"/>
        <w:rPr>
          <w:rFonts w:cs="Arial"/>
          <w:i/>
          <w:szCs w:val="20"/>
        </w:rPr>
      </w:pPr>
      <w:r w:rsidRPr="00E22673">
        <w:rPr>
          <w:rFonts w:cs="Arial"/>
          <w:i/>
          <w:szCs w:val="20"/>
        </w:rPr>
        <w:t>Criminal Code Act 1995</w:t>
      </w:r>
      <w:r w:rsidR="00523CFB" w:rsidRPr="00523CFB">
        <w:rPr>
          <w:rFonts w:cs="Arial"/>
          <w:szCs w:val="20"/>
        </w:rPr>
        <w:t>.</w:t>
      </w:r>
    </w:p>
    <w:p w14:paraId="3C1AB2F4" w14:textId="77777777" w:rsidR="004B1409" w:rsidRDefault="002D2607" w:rsidP="001505F4">
      <w:pPr>
        <w:pStyle w:val="Heading3"/>
      </w:pPr>
      <w:bookmarkStart w:id="175" w:name="_Toc16774127"/>
      <w:r>
        <w:t>Freedom of information</w:t>
      </w:r>
      <w:bookmarkEnd w:id="175"/>
    </w:p>
    <w:p w14:paraId="6750002C" w14:textId="77777777" w:rsidR="00EB1247" w:rsidRPr="00E22673" w:rsidRDefault="00EB1247" w:rsidP="00E22673">
      <w:pPr>
        <w:rPr>
          <w:rFonts w:cs="Arial"/>
        </w:rPr>
      </w:pPr>
      <w:r w:rsidRPr="00E22673">
        <w:rPr>
          <w:rFonts w:cs="Arial"/>
        </w:rPr>
        <w:t xml:space="preserve">All documents that the Australian government has and its agencies have, including those about this grant opportunity, are subject to the </w:t>
      </w:r>
      <w:hyperlink r:id="rId62" w:history="1">
        <w:r w:rsidRPr="00E22673">
          <w:rPr>
            <w:rStyle w:val="Hyperlink"/>
            <w:rFonts w:cs="Arial"/>
            <w:i/>
          </w:rPr>
          <w:t>Freedom of Information Act 1982</w:t>
        </w:r>
      </w:hyperlink>
      <w:r w:rsidRPr="00E22673">
        <w:rPr>
          <w:rFonts w:cs="Arial"/>
        </w:rPr>
        <w:t xml:space="preserve"> (FOI Act)</w:t>
      </w:r>
      <w:r w:rsidRPr="00E22673">
        <w:rPr>
          <w:rFonts w:cs="Arial"/>
          <w:i/>
        </w:rPr>
        <w:t>.</w:t>
      </w:r>
    </w:p>
    <w:p w14:paraId="03238768" w14:textId="77777777" w:rsidR="00D07ED7" w:rsidRPr="00E22673" w:rsidRDefault="00D07ED7" w:rsidP="00E22673">
      <w:pPr>
        <w:rPr>
          <w:rFonts w:cs="Arial"/>
        </w:rPr>
      </w:pPr>
      <w:r w:rsidRPr="00E22673">
        <w:rPr>
          <w:rFonts w:cs="Arial"/>
        </w:rPr>
        <w:t>The purpose of the FOI Act gives people the ability to get information held by the Australian government and its organisations. Under the FOI Act, people can ask for documents the Australian government has. T</w:t>
      </w:r>
      <w:r w:rsidRPr="00E22673">
        <w:rPr>
          <w:rFonts w:eastAsia="Calibri" w:cs="Arial"/>
        </w:rPr>
        <w:t>his right of access is limited only by the exceptions and exemptions necessary for the protection of essential public interests and private and business affairs of persons in respect of whom the information relates.</w:t>
      </w:r>
    </w:p>
    <w:p w14:paraId="050E5815" w14:textId="77777777" w:rsidR="002D2607" w:rsidRPr="00E22673" w:rsidRDefault="002D2607" w:rsidP="00E22673">
      <w:pPr>
        <w:rPr>
          <w:rFonts w:cs="Arial"/>
        </w:rPr>
      </w:pPr>
      <w:r w:rsidRPr="00E22673">
        <w:rPr>
          <w:rFonts w:cs="Arial"/>
        </w:rPr>
        <w:t>All Freedom of Information requests must be referred to the Freedom of Information Coordinator in writing.</w:t>
      </w:r>
    </w:p>
    <w:p w14:paraId="018E9E1E" w14:textId="77777777" w:rsidR="00E073E0" w:rsidRPr="00B72EE8" w:rsidRDefault="00E073E0" w:rsidP="00E073E0">
      <w:pPr>
        <w:tabs>
          <w:tab w:val="left" w:pos="1418"/>
        </w:tabs>
        <w:spacing w:after="40"/>
        <w:ind w:left="1418" w:hanging="1418"/>
      </w:pPr>
      <w:r w:rsidRPr="00B72EE8">
        <w:t>By mail:</w:t>
      </w:r>
      <w:r w:rsidRPr="00B72EE8">
        <w:tab/>
        <w:t xml:space="preserve">Freedom of Information </w:t>
      </w:r>
      <w:r>
        <w:t>Team</w:t>
      </w:r>
    </w:p>
    <w:p w14:paraId="5754878D" w14:textId="77777777" w:rsidR="00E073E0" w:rsidRDefault="00E073E0" w:rsidP="00E073E0">
      <w:pPr>
        <w:tabs>
          <w:tab w:val="left" w:pos="1418"/>
        </w:tabs>
        <w:spacing w:after="40" w:line="240" w:lineRule="auto"/>
        <w:ind w:left="2836" w:hanging="1418"/>
      </w:pPr>
      <w:r>
        <w:t xml:space="preserve">Government and Executive Services Branch </w:t>
      </w:r>
    </w:p>
    <w:p w14:paraId="60E11994" w14:textId="77777777" w:rsidR="00E073E0" w:rsidRDefault="00E073E0" w:rsidP="00E073E0">
      <w:pPr>
        <w:tabs>
          <w:tab w:val="left" w:pos="1418"/>
        </w:tabs>
        <w:spacing w:after="40" w:line="240" w:lineRule="auto"/>
        <w:ind w:left="2836" w:hanging="1418"/>
      </w:pPr>
      <w:r>
        <w:t>Department of Social Services (DSS)</w:t>
      </w:r>
    </w:p>
    <w:p w14:paraId="369F3F4C" w14:textId="77777777" w:rsidR="00E073E0" w:rsidRDefault="00E073E0" w:rsidP="00E073E0">
      <w:pPr>
        <w:tabs>
          <w:tab w:val="left" w:pos="1418"/>
        </w:tabs>
        <w:spacing w:after="40" w:line="240" w:lineRule="auto"/>
        <w:ind w:left="2836" w:hanging="1418"/>
      </w:pPr>
      <w:r>
        <w:t>GPO Box 9820</w:t>
      </w:r>
    </w:p>
    <w:p w14:paraId="164C1C1B" w14:textId="77777777" w:rsidR="00E073E0" w:rsidRPr="00516E21" w:rsidRDefault="00E073E0" w:rsidP="00E073E0">
      <w:pPr>
        <w:tabs>
          <w:tab w:val="left" w:pos="1418"/>
        </w:tabs>
        <w:spacing w:after="40" w:line="240" w:lineRule="auto"/>
        <w:ind w:left="2836" w:hanging="1418"/>
      </w:pPr>
      <w:r>
        <w:t>Canberra ACT 2601</w:t>
      </w:r>
    </w:p>
    <w:p w14:paraId="00DEF4F4" w14:textId="77777777" w:rsidR="002D2607" w:rsidRPr="00122DEC" w:rsidRDefault="002D2607" w:rsidP="00E22673">
      <w:pPr>
        <w:tabs>
          <w:tab w:val="left" w:pos="1418"/>
        </w:tabs>
      </w:pPr>
      <w:r w:rsidRPr="00122DEC">
        <w:t>By email:</w:t>
      </w:r>
      <w:r w:rsidRPr="00122DEC">
        <w:tab/>
      </w:r>
      <w:hyperlink r:id="rId63" w:history="1">
        <w:r w:rsidR="00C319D9" w:rsidRPr="00C42A3F">
          <w:rPr>
            <w:rStyle w:val="Hyperlink"/>
          </w:rPr>
          <w:t>foi@dss.gov.au</w:t>
        </w:r>
      </w:hyperlink>
      <w:r w:rsidR="00C319D9">
        <w:t xml:space="preserve"> </w:t>
      </w:r>
    </w:p>
    <w:p w14:paraId="0467F083" w14:textId="77777777" w:rsidR="00A70BFF" w:rsidRDefault="00A70BFF">
      <w:pPr>
        <w:spacing w:before="0" w:after="0" w:line="240" w:lineRule="auto"/>
        <w:rPr>
          <w:iCs/>
        </w:rPr>
      </w:pPr>
      <w:r>
        <w:br w:type="page"/>
      </w:r>
    </w:p>
    <w:p w14:paraId="22828A17" w14:textId="77777777" w:rsidR="00D96D08" w:rsidRDefault="002D2607" w:rsidP="001505F4">
      <w:pPr>
        <w:pStyle w:val="Heading2"/>
      </w:pPr>
      <w:bookmarkStart w:id="176" w:name="_Toc16774128"/>
      <w:bookmarkEnd w:id="149"/>
      <w:r w:rsidRPr="002D2607">
        <w:lastRenderedPageBreak/>
        <w:t>Glossary</w:t>
      </w:r>
      <w:bookmarkEnd w:id="176"/>
    </w:p>
    <w:p w14:paraId="04F851AF" w14:textId="77777777" w:rsidR="007B576A" w:rsidRPr="007B576A" w:rsidRDefault="007B576A" w:rsidP="00BB5D57"/>
    <w:tbl>
      <w:tblPr>
        <w:tblStyle w:val="TableGrid"/>
        <w:tblW w:w="5000" w:type="pct"/>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ook w:val="04A0" w:firstRow="1" w:lastRow="0" w:firstColumn="1" w:lastColumn="0" w:noHBand="0" w:noVBand="1"/>
        <w:tblCaption w:val="Glossary of terms"/>
        <w:tblDescription w:val="Glossary of terms used in this document."/>
      </w:tblPr>
      <w:tblGrid>
        <w:gridCol w:w="3237"/>
        <w:gridCol w:w="5545"/>
      </w:tblGrid>
      <w:tr w:rsidR="002A7660" w:rsidRPr="009E3949" w14:paraId="0C854499" w14:textId="77777777" w:rsidTr="004960E4">
        <w:trPr>
          <w:cantSplit/>
          <w:tblHeader/>
        </w:trPr>
        <w:tc>
          <w:tcPr>
            <w:tcW w:w="1843" w:type="pct"/>
            <w:shd w:val="clear" w:color="auto" w:fill="264F90"/>
          </w:tcPr>
          <w:p w14:paraId="4562590A" w14:textId="77777777" w:rsidR="002A7660" w:rsidRPr="004D41A5" w:rsidRDefault="002A7660" w:rsidP="004B1409">
            <w:pPr>
              <w:pStyle w:val="TableHeadingNumbered"/>
            </w:pPr>
            <w:r w:rsidRPr="004D41A5">
              <w:t>Term</w:t>
            </w:r>
          </w:p>
        </w:tc>
        <w:tc>
          <w:tcPr>
            <w:tcW w:w="3157" w:type="pct"/>
            <w:shd w:val="clear" w:color="auto" w:fill="264F90"/>
          </w:tcPr>
          <w:p w14:paraId="68FEA823" w14:textId="77777777" w:rsidR="002A7660" w:rsidRPr="004D41A5" w:rsidRDefault="002A7660" w:rsidP="004B1409">
            <w:pPr>
              <w:pStyle w:val="TableHeadingNumbered"/>
            </w:pPr>
            <w:r w:rsidRPr="004D41A5">
              <w:t>Definition</w:t>
            </w:r>
          </w:p>
        </w:tc>
      </w:tr>
      <w:tr w:rsidR="002547F6" w:rsidRPr="00274AE2" w14:paraId="45A2800E" w14:textId="77777777" w:rsidTr="004960E4">
        <w:trPr>
          <w:cantSplit/>
        </w:trPr>
        <w:tc>
          <w:tcPr>
            <w:tcW w:w="1843" w:type="pct"/>
          </w:tcPr>
          <w:p w14:paraId="6FA55B0D" w14:textId="77777777" w:rsidR="002547F6" w:rsidRPr="00274AE2" w:rsidRDefault="002547F6" w:rsidP="00455160">
            <w:r w:rsidRPr="00274AE2">
              <w:t>accountable authority</w:t>
            </w:r>
          </w:p>
        </w:tc>
        <w:tc>
          <w:tcPr>
            <w:tcW w:w="3157" w:type="pct"/>
          </w:tcPr>
          <w:p w14:paraId="35A2E7C7" w14:textId="77777777" w:rsidR="002547F6" w:rsidRPr="00274AE2" w:rsidRDefault="001D76D4" w:rsidP="00A05845">
            <w:pPr>
              <w:rPr>
                <w:rFonts w:cs="Arial"/>
                <w:lang w:eastAsia="en-AU"/>
              </w:rPr>
            </w:pPr>
            <w:r>
              <w:rPr>
                <w:rFonts w:cs="Arial"/>
                <w:lang w:eastAsia="en-AU"/>
              </w:rPr>
              <w:t>s</w:t>
            </w:r>
            <w:r w:rsidR="00A77F5D" w:rsidRPr="00A77F5D">
              <w:rPr>
                <w:rFonts w:cs="Arial"/>
                <w:lang w:eastAsia="en-AU"/>
              </w:rPr>
              <w:t xml:space="preserve">ee subsection 12(2) of the </w:t>
            </w:r>
            <w:hyperlink r:id="rId64" w:history="1">
              <w:r w:rsidR="00452C26" w:rsidRPr="00676247">
                <w:rPr>
                  <w:rStyle w:val="Hyperlink"/>
                  <w:i/>
                </w:rPr>
                <w:t>Public Governance, Performance and Accountability Act 2013</w:t>
              </w:r>
            </w:hyperlink>
          </w:p>
        </w:tc>
      </w:tr>
      <w:tr w:rsidR="002547F6" w:rsidRPr="00274AE2" w14:paraId="69A240CF" w14:textId="77777777" w:rsidTr="004960E4">
        <w:trPr>
          <w:cantSplit/>
        </w:trPr>
        <w:tc>
          <w:tcPr>
            <w:tcW w:w="1843" w:type="pct"/>
          </w:tcPr>
          <w:p w14:paraId="06176CDC" w14:textId="77777777" w:rsidR="002547F6" w:rsidRPr="00274AE2" w:rsidRDefault="008463BB" w:rsidP="00455160">
            <w:r>
              <w:t>a</w:t>
            </w:r>
            <w:r w:rsidR="002547F6" w:rsidRPr="00274AE2">
              <w:t>dministering entity</w:t>
            </w:r>
          </w:p>
        </w:tc>
        <w:tc>
          <w:tcPr>
            <w:tcW w:w="3157" w:type="pct"/>
          </w:tcPr>
          <w:p w14:paraId="4BB7EA3F" w14:textId="77777777" w:rsidR="002547F6" w:rsidRPr="00274AE2" w:rsidRDefault="001D76D4" w:rsidP="00A05845">
            <w:pPr>
              <w:rPr>
                <w:rFonts w:cs="Arial"/>
                <w:lang w:eastAsia="en-AU"/>
              </w:rPr>
            </w:pPr>
            <w:r>
              <w:rPr>
                <w:rFonts w:cs="Arial"/>
                <w:lang w:eastAsia="en-AU"/>
              </w:rPr>
              <w:t>w</w:t>
            </w:r>
            <w:r w:rsidR="002547F6" w:rsidRPr="00274AE2">
              <w:rPr>
                <w:rFonts w:cs="Arial"/>
                <w:lang w:eastAsia="en-AU"/>
              </w:rPr>
              <w:t>hen an entity that is not responsible for the policy, is responsible for the administration of part or all of the grant administration processes</w:t>
            </w:r>
          </w:p>
        </w:tc>
      </w:tr>
      <w:tr w:rsidR="002D2607" w:rsidRPr="009E3949" w14:paraId="1B323AFF" w14:textId="77777777" w:rsidTr="004960E4">
        <w:trPr>
          <w:cantSplit/>
        </w:trPr>
        <w:tc>
          <w:tcPr>
            <w:tcW w:w="1843" w:type="pct"/>
          </w:tcPr>
          <w:p w14:paraId="109D41CF" w14:textId="77777777" w:rsidR="002D2607" w:rsidRDefault="002D2607" w:rsidP="002D2607">
            <w:r w:rsidRPr="001B21A4">
              <w:t>assessment criteria</w:t>
            </w:r>
          </w:p>
        </w:tc>
        <w:tc>
          <w:tcPr>
            <w:tcW w:w="3157" w:type="pct"/>
          </w:tcPr>
          <w:p w14:paraId="7BF2584B" w14:textId="77777777" w:rsidR="002D2607" w:rsidRPr="006C4678" w:rsidRDefault="001D76D4" w:rsidP="00613D08">
            <w:r>
              <w:rPr>
                <w:rFonts w:cs="Arial"/>
                <w:lang w:eastAsia="en-AU"/>
              </w:rPr>
              <w:t>a</w:t>
            </w:r>
            <w:r w:rsidR="00932BB0" w:rsidRPr="00932BB0">
              <w:rPr>
                <w:rFonts w:cs="Arial"/>
                <w:lang w:eastAsia="en-AU"/>
              </w:rPr>
              <w:t>re the specified principles or standards, against which applications will be judged. These criteria are also used to assess the merits of proposals and, in the case of a competitive grant opportunity, to determine application rankings</w:t>
            </w:r>
            <w:r w:rsidR="008A499A">
              <w:rPr>
                <w:rFonts w:cs="Arial"/>
                <w:lang w:eastAsia="en-AU"/>
              </w:rPr>
              <w:t>.</w:t>
            </w:r>
          </w:p>
        </w:tc>
      </w:tr>
      <w:tr w:rsidR="002D2607" w:rsidRPr="009E3949" w14:paraId="6C08B7BD" w14:textId="77777777" w:rsidTr="004960E4">
        <w:trPr>
          <w:cantSplit/>
        </w:trPr>
        <w:tc>
          <w:tcPr>
            <w:tcW w:w="1843" w:type="pct"/>
          </w:tcPr>
          <w:p w14:paraId="710E04F4" w14:textId="77777777" w:rsidR="002D2607" w:rsidRDefault="002D2607" w:rsidP="002D2607">
            <w:r>
              <w:t>c</w:t>
            </w:r>
            <w:r w:rsidRPr="00463AB3">
              <w:t>ommencement date</w:t>
            </w:r>
          </w:p>
        </w:tc>
        <w:tc>
          <w:tcPr>
            <w:tcW w:w="3157" w:type="pct"/>
          </w:tcPr>
          <w:p w14:paraId="41E0E6F2" w14:textId="77777777" w:rsidR="002D2607" w:rsidRPr="006C4678" w:rsidRDefault="001D76D4" w:rsidP="00A05845">
            <w:r>
              <w:t>t</w:t>
            </w:r>
            <w:r w:rsidR="002D2607" w:rsidRPr="00463AB3">
              <w:t xml:space="preserve">he expected start date for the grant activity </w:t>
            </w:r>
          </w:p>
        </w:tc>
      </w:tr>
      <w:tr w:rsidR="002D2607" w:rsidRPr="009E3949" w14:paraId="64523E8D" w14:textId="77777777" w:rsidTr="004960E4">
        <w:trPr>
          <w:cantSplit/>
        </w:trPr>
        <w:tc>
          <w:tcPr>
            <w:tcW w:w="1843" w:type="pct"/>
          </w:tcPr>
          <w:p w14:paraId="257DC818" w14:textId="77777777" w:rsidR="002D2607" w:rsidRDefault="002D2607" w:rsidP="002D2607">
            <w:r>
              <w:t>c</w:t>
            </w:r>
            <w:r w:rsidRPr="00463AB3">
              <w:t>ompletion date</w:t>
            </w:r>
          </w:p>
        </w:tc>
        <w:tc>
          <w:tcPr>
            <w:tcW w:w="3157" w:type="pct"/>
          </w:tcPr>
          <w:p w14:paraId="65721310" w14:textId="77777777" w:rsidR="002D2607" w:rsidRPr="006C4678" w:rsidRDefault="001D76D4" w:rsidP="00A05845">
            <w:r>
              <w:t>t</w:t>
            </w:r>
            <w:r w:rsidR="002D2607" w:rsidRPr="00463AB3">
              <w:t xml:space="preserve">he expected date that the grant activity must be completed and the grant spent by </w:t>
            </w:r>
          </w:p>
        </w:tc>
      </w:tr>
      <w:tr w:rsidR="004960E4" w:rsidRPr="00274AE2" w14:paraId="45B7658B" w14:textId="77777777" w:rsidTr="004960E4">
        <w:trPr>
          <w:cantSplit/>
        </w:trPr>
        <w:tc>
          <w:tcPr>
            <w:tcW w:w="1843" w:type="pct"/>
          </w:tcPr>
          <w:p w14:paraId="42369D16" w14:textId="77777777" w:rsidR="004960E4" w:rsidRPr="00274AE2" w:rsidRDefault="008463BB" w:rsidP="00455160">
            <w:r>
              <w:t>c</w:t>
            </w:r>
            <w:r w:rsidR="004960E4" w:rsidRPr="00274AE2">
              <w:t>o-sponsoring entity</w:t>
            </w:r>
          </w:p>
        </w:tc>
        <w:tc>
          <w:tcPr>
            <w:tcW w:w="3157" w:type="pct"/>
          </w:tcPr>
          <w:p w14:paraId="4435241E" w14:textId="77777777" w:rsidR="004960E4" w:rsidRPr="00274AE2" w:rsidRDefault="00A05845" w:rsidP="00A05845">
            <w:pPr>
              <w:rPr>
                <w:rFonts w:cs="Arial"/>
                <w:lang w:eastAsia="en-AU"/>
              </w:rPr>
            </w:pPr>
            <w:r>
              <w:rPr>
                <w:rFonts w:cs="Arial"/>
                <w:lang w:eastAsia="en-AU"/>
              </w:rPr>
              <w:t>w</w:t>
            </w:r>
            <w:r w:rsidR="004960E4" w:rsidRPr="00274AE2">
              <w:rPr>
                <w:rFonts w:cs="Arial"/>
                <w:lang w:eastAsia="en-AU"/>
              </w:rPr>
              <w:t>hen two or more entities are responsible for the policy and the appropriation for outcomes associated with it</w:t>
            </w:r>
          </w:p>
        </w:tc>
      </w:tr>
      <w:tr w:rsidR="00B20BF7" w:rsidRPr="009E3949" w14:paraId="3EDEEFD4" w14:textId="77777777" w:rsidTr="004960E4">
        <w:trPr>
          <w:cantSplit/>
        </w:trPr>
        <w:tc>
          <w:tcPr>
            <w:tcW w:w="1843" w:type="pct"/>
          </w:tcPr>
          <w:p w14:paraId="27BF6CC0" w14:textId="77777777" w:rsidR="00B20BF7" w:rsidRDefault="00B20BF7" w:rsidP="00B20BF7">
            <w:r>
              <w:t xml:space="preserve">Commonwealth </w:t>
            </w:r>
            <w:r w:rsidRPr="001B21A4">
              <w:t>entity</w:t>
            </w:r>
          </w:p>
        </w:tc>
        <w:tc>
          <w:tcPr>
            <w:tcW w:w="3157" w:type="pct"/>
          </w:tcPr>
          <w:p w14:paraId="75BBC0C3" w14:textId="77777777" w:rsidR="00B20BF7" w:rsidRPr="00164671" w:rsidRDefault="00B20BF7" w:rsidP="00370E02">
            <w:pPr>
              <w:rPr>
                <w:rFonts w:cs="Arial"/>
                <w:lang w:eastAsia="en-AU"/>
              </w:rPr>
            </w:pPr>
            <w:r>
              <w:rPr>
                <w:rFonts w:cs="Arial"/>
                <w:lang w:eastAsia="en-AU"/>
              </w:rPr>
              <w:t>a</w:t>
            </w:r>
            <w:r w:rsidR="00370E02">
              <w:rPr>
                <w:rFonts w:cs="Arial"/>
                <w:lang w:eastAsia="en-AU"/>
              </w:rPr>
              <w:t xml:space="preserve"> d</w:t>
            </w:r>
            <w:r w:rsidRPr="00932BB0">
              <w:rPr>
                <w:rFonts w:cs="Arial"/>
                <w:lang w:eastAsia="en-AU"/>
              </w:rPr>
              <w:t xml:space="preserve">epartment of </w:t>
            </w:r>
            <w:r w:rsidR="00370E02">
              <w:rPr>
                <w:rFonts w:cs="Arial"/>
                <w:lang w:eastAsia="en-AU"/>
              </w:rPr>
              <w:t>state, or a p</w:t>
            </w:r>
            <w:r w:rsidRPr="00932BB0">
              <w:rPr>
                <w:rFonts w:cs="Arial"/>
                <w:lang w:eastAsia="en-AU"/>
              </w:rPr>
              <w:t xml:space="preserve">arliamentary </w:t>
            </w:r>
            <w:r w:rsidR="00370E02">
              <w:rPr>
                <w:rFonts w:cs="Arial"/>
                <w:lang w:eastAsia="en-AU"/>
              </w:rPr>
              <w:t>d</w:t>
            </w:r>
            <w:r w:rsidRPr="00932BB0">
              <w:rPr>
                <w:rFonts w:cs="Arial"/>
                <w:lang w:eastAsia="en-AU"/>
              </w:rPr>
              <w:t>epartment, or a listed entity or a body corporate established by a law of the Commonwealth. See subsections 10(1) and (2) of the PGPA Act</w:t>
            </w:r>
          </w:p>
        </w:tc>
      </w:tr>
      <w:tr w:rsidR="00B20BF7" w:rsidRPr="009E3949" w14:paraId="757F27DF" w14:textId="77777777" w:rsidTr="004960E4">
        <w:trPr>
          <w:cantSplit/>
        </w:trPr>
        <w:tc>
          <w:tcPr>
            <w:tcW w:w="1843" w:type="pct"/>
          </w:tcPr>
          <w:p w14:paraId="09A35C94" w14:textId="77777777" w:rsidR="00B20BF7" w:rsidRDefault="00945684" w:rsidP="00B20BF7">
            <w:hyperlink r:id="rId65" w:history="1">
              <w:r w:rsidR="00B20BF7" w:rsidRPr="00FA5A51">
                <w:rPr>
                  <w:rStyle w:val="Hyperlink"/>
                  <w:i/>
                </w:rPr>
                <w:t>Commonwealth Grants Rules and Guidelines (CGRGs)</w:t>
              </w:r>
            </w:hyperlink>
            <w:r w:rsidR="00B20BF7">
              <w:rPr>
                <w:rStyle w:val="Hyperlink"/>
                <w:i/>
              </w:rPr>
              <w:t xml:space="preserve"> </w:t>
            </w:r>
          </w:p>
        </w:tc>
        <w:tc>
          <w:tcPr>
            <w:tcW w:w="3157" w:type="pct"/>
          </w:tcPr>
          <w:p w14:paraId="5B2354F5" w14:textId="77777777" w:rsidR="00B20BF7" w:rsidRPr="00164671" w:rsidRDefault="00853C98" w:rsidP="00B20BF7">
            <w:pPr>
              <w:rPr>
                <w:rFonts w:cs="Arial"/>
                <w:lang w:eastAsia="en-AU"/>
              </w:rPr>
            </w:pPr>
            <w:r>
              <w:rPr>
                <w:rFonts w:cs="Arial"/>
                <w:lang w:eastAsia="en-AU"/>
              </w:rPr>
              <w:t>e</w:t>
            </w:r>
            <w:r w:rsidRPr="00A77F5D">
              <w:rPr>
                <w:rFonts w:cs="Arial"/>
                <w:lang w:eastAsia="en-AU"/>
              </w:rPr>
              <w:t>stablish the overarching Commonwealth grants policy framework and articulate the expectations for all non-corporate Commonwealth</w:t>
            </w:r>
            <w:r>
              <w:rPr>
                <w:rStyle w:val="FootnoteReference"/>
                <w:lang w:eastAsia="en-AU"/>
              </w:rPr>
              <w:footnoteReference w:id="10"/>
            </w:r>
            <w:r w:rsidRPr="00A77F5D">
              <w:rPr>
                <w:rFonts w:cs="Arial"/>
                <w:lang w:eastAsia="en-AU"/>
              </w:rPr>
              <w:t xml:space="preserve"> entities in relation to grants administration. Under this overarching framework, non-corporate Commonwealth entities undertake grants administration based on the mandatory requirements and key principles of grants administration. </w:t>
            </w:r>
          </w:p>
        </w:tc>
      </w:tr>
      <w:tr w:rsidR="002D2607" w:rsidRPr="009E3949" w14:paraId="7DB0F751" w14:textId="77777777" w:rsidTr="004960E4">
        <w:trPr>
          <w:cantSplit/>
        </w:trPr>
        <w:tc>
          <w:tcPr>
            <w:tcW w:w="1843" w:type="pct"/>
          </w:tcPr>
          <w:p w14:paraId="2A29934B" w14:textId="77777777" w:rsidR="002D2607" w:rsidRDefault="002D2607" w:rsidP="002D2607">
            <w:r>
              <w:t>date of effect</w:t>
            </w:r>
          </w:p>
        </w:tc>
        <w:tc>
          <w:tcPr>
            <w:tcW w:w="3157" w:type="pct"/>
          </w:tcPr>
          <w:p w14:paraId="180472B3" w14:textId="77777777" w:rsidR="002D2607" w:rsidRPr="006C4678" w:rsidRDefault="002D2607" w:rsidP="00A05845">
            <w:pPr>
              <w:rPr>
                <w:i/>
              </w:rPr>
            </w:pPr>
            <w:r w:rsidRPr="00164671">
              <w:rPr>
                <w:rFonts w:cs="Arial"/>
                <w:lang w:eastAsia="en-AU"/>
              </w:rPr>
              <w:t xml:space="preserve">can be the date </w:t>
            </w:r>
            <w:r w:rsidR="001B7CCF">
              <w:rPr>
                <w:rFonts w:cs="Arial"/>
                <w:lang w:eastAsia="en-AU"/>
              </w:rPr>
              <w:t>o</w:t>
            </w:r>
            <w:r w:rsidRPr="00164671">
              <w:rPr>
                <w:rFonts w:cs="Arial"/>
                <w:lang w:eastAsia="en-AU"/>
              </w:rPr>
              <w:t>n which a grant agreement is signed or a specified starting date.</w:t>
            </w:r>
            <w:r w:rsidRPr="00AA1B96">
              <w:rPr>
                <w:rFonts w:cs="Arial"/>
                <w:lang w:eastAsia="en-AU"/>
              </w:rPr>
              <w:t xml:space="preserve"> Where there is no grant agreement, entities must publish information on individual grants as soon as practicable. </w:t>
            </w:r>
          </w:p>
        </w:tc>
      </w:tr>
      <w:tr w:rsidR="002D2607" w:rsidRPr="009E3949" w14:paraId="78FD1870" w14:textId="77777777" w:rsidTr="004960E4">
        <w:trPr>
          <w:cantSplit/>
        </w:trPr>
        <w:tc>
          <w:tcPr>
            <w:tcW w:w="1843" w:type="pct"/>
          </w:tcPr>
          <w:p w14:paraId="090CEAC5" w14:textId="77777777" w:rsidR="002D2607" w:rsidRDefault="002D2607" w:rsidP="002D2607">
            <w:r w:rsidRPr="001B21A4">
              <w:t>decision maker</w:t>
            </w:r>
          </w:p>
        </w:tc>
        <w:tc>
          <w:tcPr>
            <w:tcW w:w="3157" w:type="pct"/>
          </w:tcPr>
          <w:p w14:paraId="4F974349" w14:textId="77777777" w:rsidR="002D2607" w:rsidRPr="006C4678" w:rsidRDefault="00A05845" w:rsidP="00A05845">
            <w:r>
              <w:rPr>
                <w:rFonts w:cs="Arial"/>
                <w:lang w:eastAsia="en-AU"/>
              </w:rPr>
              <w:t>t</w:t>
            </w:r>
            <w:r w:rsidR="002D2607" w:rsidRPr="00710FAB">
              <w:rPr>
                <w:rFonts w:cs="Arial"/>
                <w:lang w:eastAsia="en-AU"/>
              </w:rPr>
              <w:t>he person who makes a decision to award a grant</w:t>
            </w:r>
          </w:p>
        </w:tc>
      </w:tr>
      <w:tr w:rsidR="002D2607" w:rsidRPr="009E3949" w14:paraId="3B8C5A24" w14:textId="77777777" w:rsidTr="004960E4">
        <w:trPr>
          <w:cantSplit/>
        </w:trPr>
        <w:tc>
          <w:tcPr>
            <w:tcW w:w="1843" w:type="pct"/>
          </w:tcPr>
          <w:p w14:paraId="209F877C" w14:textId="77777777" w:rsidR="002D2607" w:rsidRDefault="002D2607" w:rsidP="002D2607">
            <w:r w:rsidRPr="001B21A4">
              <w:t>eligibility criteria</w:t>
            </w:r>
          </w:p>
        </w:tc>
        <w:tc>
          <w:tcPr>
            <w:tcW w:w="3157" w:type="pct"/>
          </w:tcPr>
          <w:p w14:paraId="231D7132" w14:textId="77777777" w:rsidR="002D2607" w:rsidRPr="006C4678" w:rsidRDefault="00A05845" w:rsidP="00613D08">
            <w:pPr>
              <w:rPr>
                <w:bCs/>
              </w:rPr>
            </w:pPr>
            <w:r>
              <w:rPr>
                <w:rFonts w:cs="Arial"/>
                <w:lang w:eastAsia="en-AU"/>
              </w:rPr>
              <w:t>r</w:t>
            </w:r>
            <w:r w:rsidR="00932BB0" w:rsidRPr="00932BB0">
              <w:rPr>
                <w:rFonts w:cs="Arial"/>
                <w:lang w:eastAsia="en-AU"/>
              </w:rPr>
              <w:t>efer to the mandatory criteria which must be met to qualify for a grant. Assessment criteria may apply in addition to eligibility criteria</w:t>
            </w:r>
            <w:r w:rsidR="001B7CCF">
              <w:rPr>
                <w:rFonts w:cs="Arial"/>
                <w:lang w:eastAsia="en-AU"/>
              </w:rPr>
              <w:t>.</w:t>
            </w:r>
          </w:p>
        </w:tc>
      </w:tr>
      <w:tr w:rsidR="001F45CE" w:rsidRPr="009E3949" w14:paraId="1C6D8F39" w14:textId="77777777" w:rsidTr="004960E4">
        <w:trPr>
          <w:cantSplit/>
        </w:trPr>
        <w:tc>
          <w:tcPr>
            <w:tcW w:w="1843" w:type="pct"/>
          </w:tcPr>
          <w:p w14:paraId="126ADBCA" w14:textId="77777777" w:rsidR="001F45CE" w:rsidRPr="00463AB3" w:rsidRDefault="007F2295" w:rsidP="00370E02">
            <w:pPr>
              <w:rPr>
                <w:rFonts w:cs="Arial"/>
                <w:lang w:eastAsia="en-AU"/>
              </w:rPr>
            </w:pPr>
            <w:r>
              <w:rPr>
                <w:rFonts w:cs="Arial"/>
                <w:lang w:eastAsia="en-AU"/>
              </w:rPr>
              <w:lastRenderedPageBreak/>
              <w:t>g</w:t>
            </w:r>
            <w:r w:rsidR="000B55A0">
              <w:rPr>
                <w:rFonts w:cs="Arial"/>
                <w:lang w:eastAsia="en-AU"/>
              </w:rPr>
              <w:t>rant agreement</w:t>
            </w:r>
            <w:r w:rsidR="001F45CE" w:rsidRPr="00D369C8">
              <w:rPr>
                <w:rFonts w:cs="Arial"/>
                <w:lang w:eastAsia="en-AU"/>
              </w:rPr>
              <w:t xml:space="preserve"> </w:t>
            </w:r>
            <w:r w:rsidR="00370E02">
              <w:rPr>
                <w:rFonts w:cs="Arial"/>
                <w:lang w:eastAsia="en-AU"/>
              </w:rPr>
              <w:t>m</w:t>
            </w:r>
            <w:r w:rsidR="001F45CE" w:rsidRPr="00D369C8">
              <w:rPr>
                <w:rFonts w:cs="Arial"/>
                <w:lang w:eastAsia="en-AU"/>
              </w:rPr>
              <w:t xml:space="preserve">anager </w:t>
            </w:r>
          </w:p>
        </w:tc>
        <w:tc>
          <w:tcPr>
            <w:tcW w:w="3157" w:type="pct"/>
          </w:tcPr>
          <w:p w14:paraId="287E9D84" w14:textId="77777777" w:rsidR="001F45CE" w:rsidRDefault="00666176" w:rsidP="003B575D">
            <w:pPr>
              <w:suppressAutoHyphens/>
              <w:spacing w:before="60"/>
            </w:pPr>
            <w:r>
              <w:t>is t</w:t>
            </w:r>
            <w:r w:rsidR="009023CF">
              <w:t>he officer responsible for the ongoing management of the grantee and their compliance with the grant agreement.</w:t>
            </w:r>
          </w:p>
        </w:tc>
      </w:tr>
      <w:tr w:rsidR="002D2607" w:rsidRPr="009E3949" w14:paraId="4649F95E" w14:textId="77777777" w:rsidTr="004960E4">
        <w:trPr>
          <w:cantSplit/>
        </w:trPr>
        <w:tc>
          <w:tcPr>
            <w:tcW w:w="1843" w:type="pct"/>
          </w:tcPr>
          <w:p w14:paraId="321C2F03" w14:textId="77777777" w:rsidR="002D2607" w:rsidRPr="0007627E" w:rsidRDefault="002D2607" w:rsidP="002D2607">
            <w:r w:rsidRPr="00463AB3">
              <w:rPr>
                <w:rFonts w:cs="Arial"/>
                <w:lang w:eastAsia="en-AU"/>
              </w:rPr>
              <w:t xml:space="preserve">grant </w:t>
            </w:r>
          </w:p>
        </w:tc>
        <w:tc>
          <w:tcPr>
            <w:tcW w:w="3157" w:type="pct"/>
          </w:tcPr>
          <w:p w14:paraId="7E444D7E" w14:textId="77777777" w:rsidR="00ED6108" w:rsidRPr="006A6E10" w:rsidRDefault="00A05845" w:rsidP="003B575D">
            <w:pPr>
              <w:suppressAutoHyphens/>
              <w:spacing w:before="60"/>
              <w:rPr>
                <w:rFonts w:cs="Arial"/>
              </w:rPr>
            </w:pPr>
            <w:r>
              <w:t xml:space="preserve">for </w:t>
            </w:r>
            <w:r w:rsidR="00ED6108">
              <w:t xml:space="preserve">the purposes of the CGRGs, a ‘grant’ is an arrangement for the provision of financial assistance by the </w:t>
            </w:r>
            <w:r w:rsidR="00ED6108" w:rsidRPr="006A6E10">
              <w:rPr>
                <w:rFonts w:cs="Arial"/>
              </w:rPr>
              <w:t>Commonwealth or on behalf of the Commonwealth:</w:t>
            </w:r>
          </w:p>
          <w:p w14:paraId="1D5DDEF3" w14:textId="77777777" w:rsidR="00ED6108" w:rsidRPr="00181A24" w:rsidRDefault="00ED6108" w:rsidP="00731229">
            <w:pPr>
              <w:pStyle w:val="NumberedList2"/>
              <w:numPr>
                <w:ilvl w:val="1"/>
                <w:numId w:val="15"/>
              </w:numPr>
              <w:spacing w:before="60"/>
              <w:ind w:left="1134"/>
              <w:rPr>
                <w:rFonts w:ascii="Arial" w:hAnsi="Arial" w:cs="Arial"/>
                <w:sz w:val="20"/>
                <w:szCs w:val="20"/>
              </w:rPr>
            </w:pPr>
            <w:r w:rsidRPr="00181A24">
              <w:rPr>
                <w:rFonts w:ascii="Arial" w:hAnsi="Arial" w:cs="Arial"/>
                <w:sz w:val="20"/>
                <w:szCs w:val="20"/>
              </w:rPr>
              <w:t>under which relevant money</w:t>
            </w:r>
            <w:r w:rsidRPr="00181A24">
              <w:rPr>
                <w:rStyle w:val="FootnoteReference"/>
                <w:rFonts w:ascii="Arial" w:hAnsi="Arial" w:cs="Arial"/>
                <w:sz w:val="20"/>
                <w:szCs w:val="20"/>
              </w:rPr>
              <w:footnoteReference w:id="11"/>
            </w:r>
            <w:r w:rsidRPr="00181A24">
              <w:rPr>
                <w:rFonts w:ascii="Arial" w:hAnsi="Arial" w:cs="Arial"/>
                <w:sz w:val="20"/>
                <w:szCs w:val="20"/>
              </w:rPr>
              <w:t xml:space="preserve"> or other</w:t>
            </w:r>
            <w:r w:rsidR="00A13E60">
              <w:rPr>
                <w:rFonts w:ascii="Arial" w:hAnsi="Arial" w:cs="Arial"/>
                <w:sz w:val="20"/>
                <w:szCs w:val="20"/>
              </w:rPr>
              <w:t xml:space="preserve"> </w:t>
            </w:r>
            <w:hyperlink r:id="rId66" w:history="1">
              <w:r w:rsidR="00A13E60" w:rsidRPr="001420AF">
                <w:rPr>
                  <w:rStyle w:val="Hyperlink"/>
                  <w:rFonts w:ascii="Arial" w:hAnsi="Arial" w:cs="Arial"/>
                  <w:sz w:val="20"/>
                  <w:szCs w:val="20"/>
                </w:rPr>
                <w:t>Consolidated Revenue Fund</w:t>
              </w:r>
            </w:hyperlink>
            <w:r w:rsidRPr="00181A24">
              <w:rPr>
                <w:rFonts w:ascii="Arial" w:hAnsi="Arial" w:cs="Arial"/>
                <w:sz w:val="20"/>
                <w:szCs w:val="20"/>
              </w:rPr>
              <w:t xml:space="preserve"> </w:t>
            </w:r>
            <w:r w:rsidR="00A13E60">
              <w:rPr>
                <w:rFonts w:ascii="Arial" w:hAnsi="Arial" w:cs="Arial"/>
                <w:sz w:val="20"/>
                <w:szCs w:val="20"/>
              </w:rPr>
              <w:t>(</w:t>
            </w:r>
            <w:r w:rsidRPr="00181A24">
              <w:rPr>
                <w:rFonts w:ascii="Arial" w:hAnsi="Arial" w:cs="Arial"/>
                <w:sz w:val="20"/>
                <w:szCs w:val="20"/>
              </w:rPr>
              <w:t>CRF</w:t>
            </w:r>
            <w:r w:rsidR="00A13E60">
              <w:rPr>
                <w:rFonts w:ascii="Arial" w:hAnsi="Arial" w:cs="Arial"/>
                <w:sz w:val="20"/>
                <w:szCs w:val="20"/>
              </w:rPr>
              <w:t>)</w:t>
            </w:r>
            <w:r w:rsidRPr="00181A24">
              <w:rPr>
                <w:rFonts w:ascii="Arial" w:hAnsi="Arial" w:cs="Arial"/>
                <w:sz w:val="20"/>
                <w:szCs w:val="20"/>
              </w:rPr>
              <w:t xml:space="preserve"> money</w:t>
            </w:r>
            <w:r w:rsidRPr="00181A24">
              <w:rPr>
                <w:rStyle w:val="FootnoteReference"/>
                <w:rFonts w:ascii="Arial" w:hAnsi="Arial" w:cs="Arial"/>
                <w:sz w:val="20"/>
                <w:szCs w:val="20"/>
              </w:rPr>
              <w:footnoteReference w:id="12"/>
            </w:r>
            <w:r w:rsidRPr="00181A24">
              <w:rPr>
                <w:rFonts w:ascii="Arial" w:hAnsi="Arial" w:cs="Arial"/>
                <w:sz w:val="20"/>
                <w:szCs w:val="20"/>
              </w:rPr>
              <w:t xml:space="preserve"> is to be paid to a grantee other than the Commonwealth; and</w:t>
            </w:r>
          </w:p>
          <w:p w14:paraId="353ED3A4" w14:textId="77777777" w:rsidR="002D2607" w:rsidRPr="00710FAB" w:rsidRDefault="00ED6108" w:rsidP="00731229">
            <w:pPr>
              <w:pStyle w:val="NumberedList2"/>
              <w:numPr>
                <w:ilvl w:val="1"/>
                <w:numId w:val="14"/>
              </w:numPr>
              <w:spacing w:before="60"/>
              <w:ind w:left="1134"/>
            </w:pPr>
            <w:r w:rsidRPr="00181A24">
              <w:rPr>
                <w:rFonts w:ascii="Arial" w:hAnsi="Arial" w:cs="Arial"/>
                <w:sz w:val="20"/>
                <w:szCs w:val="20"/>
              </w:rPr>
              <w:t>which is intended to help address one or more of the Australian Government’s policy outcomes while assisting the grantee achieve its objectives.</w:t>
            </w:r>
            <w:r w:rsidRPr="003B575D">
              <w:rPr>
                <w:rFonts w:ascii="Arial" w:hAnsi="Arial" w:cs="Arial"/>
              </w:rPr>
              <w:t xml:space="preserve"> </w:t>
            </w:r>
          </w:p>
        </w:tc>
      </w:tr>
      <w:tr w:rsidR="002D2607" w:rsidRPr="009E3949" w14:paraId="4727207E" w14:textId="77777777" w:rsidTr="004960E4">
        <w:trPr>
          <w:cantSplit/>
        </w:trPr>
        <w:tc>
          <w:tcPr>
            <w:tcW w:w="1843" w:type="pct"/>
          </w:tcPr>
          <w:p w14:paraId="1EF06D3B" w14:textId="77777777" w:rsidR="002D2607" w:rsidRPr="00463AB3" w:rsidRDefault="002D2607" w:rsidP="001B7CCF">
            <w:pPr>
              <w:rPr>
                <w:rFonts w:cs="Arial"/>
                <w:lang w:eastAsia="en-AU"/>
              </w:rPr>
            </w:pPr>
            <w:r>
              <w:t xml:space="preserve">grant </w:t>
            </w:r>
            <w:r w:rsidRPr="001B21A4">
              <w:t>activity</w:t>
            </w:r>
            <w:r w:rsidR="001B7CCF">
              <w:t>/activities</w:t>
            </w:r>
          </w:p>
        </w:tc>
        <w:tc>
          <w:tcPr>
            <w:tcW w:w="3157" w:type="pct"/>
          </w:tcPr>
          <w:p w14:paraId="089B415C" w14:textId="77777777" w:rsidR="002D2607" w:rsidRPr="00463AB3" w:rsidRDefault="00A05845" w:rsidP="001B7CCF">
            <w:pPr>
              <w:rPr>
                <w:rFonts w:cs="Arial"/>
                <w:lang w:eastAsia="en-AU"/>
              </w:rPr>
            </w:pPr>
            <w:r>
              <w:t>r</w:t>
            </w:r>
            <w:r w:rsidR="00A77F5D" w:rsidRPr="00A77F5D">
              <w:t>efers to the project/tasks/services that the grantee is required to undertake</w:t>
            </w:r>
          </w:p>
        </w:tc>
      </w:tr>
      <w:tr w:rsidR="002D2607" w:rsidRPr="009E3949" w14:paraId="08F9FEF1" w14:textId="77777777" w:rsidTr="004960E4">
        <w:trPr>
          <w:cantSplit/>
        </w:trPr>
        <w:tc>
          <w:tcPr>
            <w:tcW w:w="1843" w:type="pct"/>
          </w:tcPr>
          <w:p w14:paraId="431652D9" w14:textId="77777777" w:rsidR="002D2607" w:rsidRDefault="002D2607" w:rsidP="002D2607">
            <w:r w:rsidRPr="001B21A4">
              <w:t>grant agreement</w:t>
            </w:r>
          </w:p>
        </w:tc>
        <w:tc>
          <w:tcPr>
            <w:tcW w:w="3157" w:type="pct"/>
          </w:tcPr>
          <w:p w14:paraId="4A7516D6" w14:textId="77777777" w:rsidR="002D2607" w:rsidRPr="00710FAB" w:rsidRDefault="00A05845" w:rsidP="00613D08">
            <w:r>
              <w:t>s</w:t>
            </w:r>
            <w:r w:rsidR="00A77F5D" w:rsidRPr="00A77F5D">
              <w:t>ets out the relationship between the parties to the agreement, and specifies the details of the grant</w:t>
            </w:r>
          </w:p>
        </w:tc>
      </w:tr>
      <w:tr w:rsidR="004960E4" w:rsidRPr="009E3949" w14:paraId="6F4F7D72" w14:textId="77777777" w:rsidTr="004960E4">
        <w:trPr>
          <w:cantSplit/>
        </w:trPr>
        <w:tc>
          <w:tcPr>
            <w:tcW w:w="1843" w:type="pct"/>
          </w:tcPr>
          <w:p w14:paraId="79B605F1" w14:textId="77777777" w:rsidR="004960E4" w:rsidRDefault="00945684" w:rsidP="004960E4">
            <w:hyperlink r:id="rId67" w:history="1">
              <w:r w:rsidR="004960E4" w:rsidRPr="00132512">
                <w:rPr>
                  <w:rStyle w:val="Hyperlink"/>
                </w:rPr>
                <w:t>GrantConnect</w:t>
              </w:r>
            </w:hyperlink>
          </w:p>
        </w:tc>
        <w:tc>
          <w:tcPr>
            <w:tcW w:w="3157" w:type="pct"/>
          </w:tcPr>
          <w:p w14:paraId="570ED6B3" w14:textId="77777777" w:rsidR="004960E4" w:rsidRPr="00710FAB" w:rsidRDefault="00A05845" w:rsidP="00613D08">
            <w:r>
              <w:t>i</w:t>
            </w:r>
            <w:r w:rsidR="00370E02">
              <w:t>s the Australian g</w:t>
            </w:r>
            <w:r w:rsidR="00A77F5D" w:rsidRPr="00A77F5D">
              <w:t>overnment’s whole-of-government grants information system, which centralises the publication and reporting of Commonwealth grants in accordance with the CGRGs</w:t>
            </w:r>
          </w:p>
        </w:tc>
      </w:tr>
      <w:tr w:rsidR="002D2607" w:rsidRPr="009E3949" w14:paraId="3D2533F7" w14:textId="77777777" w:rsidTr="004960E4">
        <w:trPr>
          <w:cantSplit/>
        </w:trPr>
        <w:tc>
          <w:tcPr>
            <w:tcW w:w="1843" w:type="pct"/>
          </w:tcPr>
          <w:p w14:paraId="578C783F" w14:textId="77777777" w:rsidR="002D2607" w:rsidRPr="001B21A4" w:rsidRDefault="002D2607" w:rsidP="002D2607">
            <w:r>
              <w:t>grant opportunity</w:t>
            </w:r>
          </w:p>
        </w:tc>
        <w:tc>
          <w:tcPr>
            <w:tcW w:w="3157" w:type="pct"/>
          </w:tcPr>
          <w:p w14:paraId="42EDF037" w14:textId="77777777" w:rsidR="002D2607" w:rsidRPr="00710FAB" w:rsidRDefault="00A05845" w:rsidP="00853C98">
            <w:r>
              <w:t>r</w:t>
            </w:r>
            <w:r w:rsidR="00A77F5D" w:rsidRPr="00A77F5D">
              <w:t>efers to the specific grant round or process where a grant is made available to potential grantees. Grant opportunities may be open or targeted, and will reflect the relevant grant selection process</w:t>
            </w:r>
            <w:r w:rsidR="001B7CCF">
              <w:t>.</w:t>
            </w:r>
          </w:p>
        </w:tc>
      </w:tr>
      <w:tr w:rsidR="002D2607" w:rsidRPr="009E3949" w14:paraId="481AACF8" w14:textId="77777777" w:rsidTr="004960E4">
        <w:trPr>
          <w:cantSplit/>
        </w:trPr>
        <w:tc>
          <w:tcPr>
            <w:tcW w:w="1843" w:type="pct"/>
          </w:tcPr>
          <w:p w14:paraId="5747573B" w14:textId="77777777" w:rsidR="002D2607" w:rsidRDefault="002D2607" w:rsidP="002D2607">
            <w:r w:rsidRPr="001B21A4">
              <w:t xml:space="preserve">grant </w:t>
            </w:r>
            <w:r>
              <w:t>program</w:t>
            </w:r>
          </w:p>
        </w:tc>
        <w:tc>
          <w:tcPr>
            <w:tcW w:w="3157" w:type="pct"/>
          </w:tcPr>
          <w:p w14:paraId="66EA5DBB" w14:textId="77777777" w:rsidR="00F85418" w:rsidRPr="00F85418" w:rsidRDefault="00F85418" w:rsidP="00A05845">
            <w:pPr>
              <w:rPr>
                <w:rFonts w:cs="Arial"/>
              </w:rPr>
            </w:pPr>
            <w:r>
              <w:rPr>
                <w:rFonts w:cs="Arial"/>
              </w:rPr>
              <w:t xml:space="preserve">a ‘program’ carries its natural meaning and is intended to cover a potentially wide range of related activities aimed at achieving government policy outcomes. A grant program </w:t>
            </w:r>
            <w:r w:rsidR="00A05845">
              <w:rPr>
                <w:rFonts w:cs="Arial"/>
              </w:rPr>
              <w:t>i</w:t>
            </w:r>
            <w:r w:rsidR="00A77F5D" w:rsidRPr="00A77F5D">
              <w:rPr>
                <w:rFonts w:cs="Arial"/>
              </w:rPr>
              <w:t>s a group of one or more grant opportunities under a single [entity] Portfolio Budget Statement Program</w:t>
            </w:r>
            <w:r>
              <w:rPr>
                <w:rFonts w:cs="Arial"/>
              </w:rPr>
              <w:t>.</w:t>
            </w:r>
          </w:p>
        </w:tc>
      </w:tr>
      <w:tr w:rsidR="002D2607" w:rsidRPr="009E3949" w14:paraId="2E70C2D3" w14:textId="77777777" w:rsidTr="004960E4">
        <w:trPr>
          <w:cantSplit/>
        </w:trPr>
        <w:tc>
          <w:tcPr>
            <w:tcW w:w="1843" w:type="pct"/>
          </w:tcPr>
          <w:p w14:paraId="426A7E5C" w14:textId="77777777" w:rsidR="002D2607" w:rsidRPr="001B21A4" w:rsidRDefault="002D2607" w:rsidP="002D2607">
            <w:r>
              <w:t>grantee</w:t>
            </w:r>
          </w:p>
        </w:tc>
        <w:tc>
          <w:tcPr>
            <w:tcW w:w="3157" w:type="pct"/>
          </w:tcPr>
          <w:p w14:paraId="0A7E6837" w14:textId="77777777" w:rsidR="002D2607" w:rsidRPr="00710FAB" w:rsidRDefault="00A05845" w:rsidP="00A05845">
            <w:pPr>
              <w:rPr>
                <w:rFonts w:cs="Arial"/>
              </w:rPr>
            </w:pPr>
            <w:r>
              <w:t>t</w:t>
            </w:r>
            <w:r w:rsidR="006E2EEE">
              <w:t>he individual/organisation which has been selected to receive a grant</w:t>
            </w:r>
          </w:p>
        </w:tc>
      </w:tr>
      <w:tr w:rsidR="002D2607" w:rsidRPr="009E3949" w14:paraId="42F66C3B" w14:textId="77777777" w:rsidTr="004960E4">
        <w:trPr>
          <w:cantSplit/>
        </w:trPr>
        <w:tc>
          <w:tcPr>
            <w:tcW w:w="1843" w:type="pct"/>
          </w:tcPr>
          <w:p w14:paraId="36EEDF03" w14:textId="77777777" w:rsidR="002D2607" w:rsidRDefault="003F1913" w:rsidP="002D2607">
            <w:r>
              <w:lastRenderedPageBreak/>
              <w:t>Portfolio Budget Statement (</w:t>
            </w:r>
            <w:r w:rsidR="002D2607" w:rsidRPr="00463AB3">
              <w:t>PBS</w:t>
            </w:r>
            <w:r>
              <w:t>)</w:t>
            </w:r>
            <w:r w:rsidR="002D2607" w:rsidRPr="00463AB3">
              <w:t xml:space="preserve"> Program</w:t>
            </w:r>
          </w:p>
        </w:tc>
        <w:tc>
          <w:tcPr>
            <w:tcW w:w="3157" w:type="pct"/>
          </w:tcPr>
          <w:p w14:paraId="04EE3F13" w14:textId="39A849AC" w:rsidR="002D2607" w:rsidRPr="00710FAB" w:rsidRDefault="00A05845" w:rsidP="00921B88">
            <w:r>
              <w:rPr>
                <w:rFonts w:cs="Arial"/>
              </w:rPr>
              <w:t>d</w:t>
            </w:r>
            <w:r w:rsidR="002D2607" w:rsidRPr="00463AB3">
              <w:rPr>
                <w:rFonts w:cs="Arial"/>
              </w:rPr>
              <w:t xml:space="preserve">escribed within the entity’s </w:t>
            </w:r>
            <w:hyperlink r:id="rId68" w:history="1">
              <w:r w:rsidR="002D2607" w:rsidRPr="00212D0E">
                <w:rPr>
                  <w:rStyle w:val="Hyperlink"/>
                  <w:rFonts w:cs="Arial"/>
                </w:rPr>
                <w:t>Portfolio Budget Statement</w:t>
              </w:r>
            </w:hyperlink>
            <w:r w:rsidR="002D2607" w:rsidRPr="00463AB3">
              <w:rPr>
                <w:rFonts w:cs="Arial"/>
              </w:rPr>
              <w:t xml:space="preserve">, </w:t>
            </w:r>
            <w:r w:rsidR="002D2607" w:rsidRPr="00463AB3">
              <w:t xml:space="preserve">PBS programs each link to a single outcome and provide transparency for funding decisions. These </w:t>
            </w:r>
            <w:r w:rsidR="00782A88" w:rsidRPr="00463AB3">
              <w:t>high-level</w:t>
            </w:r>
            <w:r w:rsidR="002D2607" w:rsidRPr="00463AB3">
              <w:t xml:space="preserve"> PBS programs often comprise a number of lower level, more publicly recognised programs, some of which will be </w:t>
            </w:r>
            <w:r w:rsidR="00370E02">
              <w:t>g</w:t>
            </w:r>
            <w:r w:rsidR="002D2607" w:rsidRPr="00463AB3">
              <w:t xml:space="preserve">rant Programs. A PBS Program may have more than one </w:t>
            </w:r>
            <w:r w:rsidR="00370E02">
              <w:t>g</w:t>
            </w:r>
            <w:r w:rsidR="002D2607" w:rsidRPr="00463AB3">
              <w:t xml:space="preserve">rant </w:t>
            </w:r>
            <w:r w:rsidR="00921B88">
              <w:t>p</w:t>
            </w:r>
            <w:r w:rsidR="002D2607" w:rsidRPr="00463AB3">
              <w:t xml:space="preserve">rogram associated with it, and each of these may have </w:t>
            </w:r>
            <w:r w:rsidR="002D2607" w:rsidRPr="00463AB3">
              <w:rPr>
                <w:rFonts w:cs="Arial"/>
              </w:rPr>
              <w:t>one or more grant opportunities</w:t>
            </w:r>
            <w:r w:rsidR="001B7CCF">
              <w:rPr>
                <w:rFonts w:cs="Arial"/>
              </w:rPr>
              <w:t>.</w:t>
            </w:r>
          </w:p>
        </w:tc>
      </w:tr>
      <w:tr w:rsidR="002D2607" w:rsidRPr="009E3949" w14:paraId="7A6F07FA" w14:textId="77777777" w:rsidTr="004960E4">
        <w:trPr>
          <w:cantSplit/>
        </w:trPr>
        <w:tc>
          <w:tcPr>
            <w:tcW w:w="1843" w:type="pct"/>
          </w:tcPr>
          <w:p w14:paraId="02A2F359" w14:textId="77777777" w:rsidR="002D2607" w:rsidRPr="00463AB3" w:rsidRDefault="002D2607" w:rsidP="002D2607">
            <w:r w:rsidRPr="001B21A4">
              <w:t>selection criteria</w:t>
            </w:r>
          </w:p>
        </w:tc>
        <w:tc>
          <w:tcPr>
            <w:tcW w:w="3157" w:type="pct"/>
          </w:tcPr>
          <w:p w14:paraId="405E3DA0" w14:textId="77777777" w:rsidR="002D2607" w:rsidRPr="00463AB3" w:rsidRDefault="00A05845" w:rsidP="00613D08">
            <w:pPr>
              <w:rPr>
                <w:rFonts w:cs="Arial"/>
              </w:rPr>
            </w:pPr>
            <w:r>
              <w:t>c</w:t>
            </w:r>
            <w:r w:rsidR="002D2607" w:rsidRPr="00710FAB">
              <w:t xml:space="preserve">omprise eligibility criteria </w:t>
            </w:r>
            <w:r w:rsidR="00A71623">
              <w:t>and assessment criteria.</w:t>
            </w:r>
          </w:p>
        </w:tc>
      </w:tr>
      <w:tr w:rsidR="002D2607" w:rsidRPr="009E3949" w14:paraId="26D12EAB" w14:textId="77777777" w:rsidTr="004960E4">
        <w:trPr>
          <w:cantSplit/>
        </w:trPr>
        <w:tc>
          <w:tcPr>
            <w:tcW w:w="1843" w:type="pct"/>
          </w:tcPr>
          <w:p w14:paraId="10920566" w14:textId="77777777" w:rsidR="002D2607" w:rsidRPr="001B21A4" w:rsidRDefault="002D2607" w:rsidP="002D2607">
            <w:r w:rsidRPr="001B21A4">
              <w:t>selection process</w:t>
            </w:r>
          </w:p>
        </w:tc>
        <w:tc>
          <w:tcPr>
            <w:tcW w:w="3157" w:type="pct"/>
          </w:tcPr>
          <w:p w14:paraId="4CE5CC08" w14:textId="77777777" w:rsidR="002D2607" w:rsidRPr="00710FAB" w:rsidRDefault="00A05845" w:rsidP="00613D08">
            <w:r>
              <w:t>t</w:t>
            </w:r>
            <w:r w:rsidR="002D2607" w:rsidRPr="00710FAB">
              <w:t xml:space="preserve">he method used to select potential grantees. This process may involve comparative assessment of applications or the assessment of applications against the eligibility criteria and/or </w:t>
            </w:r>
            <w:r w:rsidR="00A71623">
              <w:t>the assessment criteria.</w:t>
            </w:r>
          </w:p>
        </w:tc>
      </w:tr>
      <w:tr w:rsidR="00456C23" w:rsidRPr="009E3949" w14:paraId="0E11FF5A" w14:textId="77777777" w:rsidTr="00117DE3">
        <w:trPr>
          <w:cantSplit/>
          <w:trHeight w:val="1133"/>
        </w:trPr>
        <w:tc>
          <w:tcPr>
            <w:tcW w:w="1843" w:type="pct"/>
          </w:tcPr>
          <w:p w14:paraId="41F80ED8" w14:textId="77777777" w:rsidR="00456C23" w:rsidRPr="001B21A4" w:rsidRDefault="00DF5F3B" w:rsidP="002D2607">
            <w:r w:rsidRPr="00037AC1">
              <w:rPr>
                <w:color w:val="000000" w:themeColor="text1"/>
              </w:rPr>
              <w:t>Selection Advisory Panel</w:t>
            </w:r>
          </w:p>
        </w:tc>
        <w:tc>
          <w:tcPr>
            <w:tcW w:w="3157" w:type="pct"/>
            <w:vAlign w:val="center"/>
          </w:tcPr>
          <w:p w14:paraId="645E3B33" w14:textId="77777777" w:rsidR="00456C23" w:rsidRPr="00117DE3" w:rsidRDefault="00853C98" w:rsidP="00117DE3">
            <w:pPr>
              <w:pStyle w:val="BodyText"/>
              <w:spacing w:before="0" w:after="0" w:line="240" w:lineRule="auto"/>
              <w:rPr>
                <w:sz w:val="20"/>
                <w:szCs w:val="20"/>
                <w:lang w:eastAsia="en-US"/>
              </w:rPr>
            </w:pPr>
            <w:r w:rsidRPr="00117DE3">
              <w:rPr>
                <w:sz w:val="20"/>
                <w:szCs w:val="20"/>
                <w:lang w:eastAsia="en-US"/>
              </w:rPr>
              <w:t>provide</w:t>
            </w:r>
            <w:r>
              <w:rPr>
                <w:sz w:val="20"/>
                <w:szCs w:val="20"/>
                <w:lang w:eastAsia="en-US"/>
              </w:rPr>
              <w:t>s</w:t>
            </w:r>
            <w:r w:rsidRPr="00117DE3">
              <w:rPr>
                <w:sz w:val="20"/>
                <w:szCs w:val="20"/>
                <w:lang w:eastAsia="en-US"/>
              </w:rPr>
              <w:t xml:space="preserve"> strategic oversight, advice and recommendations to the </w:t>
            </w:r>
            <w:r>
              <w:rPr>
                <w:sz w:val="20"/>
                <w:szCs w:val="20"/>
                <w:lang w:eastAsia="en-US"/>
              </w:rPr>
              <w:t>d</w:t>
            </w:r>
            <w:r w:rsidRPr="00117DE3">
              <w:rPr>
                <w:sz w:val="20"/>
                <w:szCs w:val="20"/>
                <w:lang w:eastAsia="en-US"/>
              </w:rPr>
              <w:t xml:space="preserve">ecision </w:t>
            </w:r>
            <w:r>
              <w:rPr>
                <w:sz w:val="20"/>
                <w:szCs w:val="20"/>
                <w:lang w:eastAsia="en-US"/>
              </w:rPr>
              <w:t>m</w:t>
            </w:r>
            <w:r w:rsidRPr="00117DE3">
              <w:rPr>
                <w:sz w:val="20"/>
                <w:szCs w:val="20"/>
                <w:lang w:eastAsia="en-US"/>
              </w:rPr>
              <w:t>aker on assessed applications from the program specific, service provider composition and service location perspectives.</w:t>
            </w:r>
          </w:p>
        </w:tc>
      </w:tr>
      <w:tr w:rsidR="004960E4" w:rsidRPr="009E3949" w14:paraId="265DCC06" w14:textId="77777777" w:rsidTr="004960E4">
        <w:trPr>
          <w:cantSplit/>
        </w:trPr>
        <w:tc>
          <w:tcPr>
            <w:tcW w:w="1843" w:type="pct"/>
          </w:tcPr>
          <w:p w14:paraId="637DE1C8" w14:textId="77777777" w:rsidR="004960E4" w:rsidRPr="001B21A4" w:rsidRDefault="00853C98" w:rsidP="00D57F95">
            <w:r>
              <w:t xml:space="preserve">value with relevant </w:t>
            </w:r>
            <w:r w:rsidRPr="00274AE2">
              <w:t>money</w:t>
            </w:r>
          </w:p>
        </w:tc>
        <w:tc>
          <w:tcPr>
            <w:tcW w:w="3157" w:type="pct"/>
          </w:tcPr>
          <w:p w14:paraId="6F4B976F" w14:textId="77777777" w:rsidR="004960E4" w:rsidRPr="00274AE2" w:rsidRDefault="00D57F95" w:rsidP="00613D08">
            <w:r>
              <w:t xml:space="preserve">refers to ‘value with </w:t>
            </w:r>
            <w:r w:rsidR="004960E4" w:rsidRPr="00274AE2">
              <w:t>relevant money</w:t>
            </w:r>
            <w:r>
              <w:t xml:space="preserve">’ which is a </w:t>
            </w:r>
            <w:r w:rsidR="004960E4" w:rsidRPr="00274AE2">
              <w:t xml:space="preserve">judgement based on the grant proposal representing an efficient, effective, economical and ethical use of public resources and </w:t>
            </w:r>
            <w:r>
              <w:t>dete</w:t>
            </w:r>
            <w:r w:rsidR="004960E4" w:rsidRPr="00274AE2">
              <w:t xml:space="preserve">rmined </w:t>
            </w:r>
            <w:r>
              <w:t>from</w:t>
            </w:r>
            <w:r w:rsidR="004960E4" w:rsidRPr="00274AE2">
              <w:t xml:space="preserve"> a variety of considerations.</w:t>
            </w:r>
          </w:p>
          <w:p w14:paraId="41FD7F1A" w14:textId="77777777" w:rsidR="004960E4" w:rsidRPr="00274AE2" w:rsidRDefault="004960E4" w:rsidP="00613D08">
            <w:pPr>
              <w:spacing w:before="0" w:after="40" w:line="240" w:lineRule="auto"/>
            </w:pPr>
            <w:r w:rsidRPr="00274AE2">
              <w:t>When administering a grant opportunity, an official should consider the relevant financial and non-financial costs and benefits of each proposal including, but not limited to</w:t>
            </w:r>
            <w:r w:rsidR="00370E02">
              <w:t xml:space="preserve"> the</w:t>
            </w:r>
            <w:r w:rsidRPr="00274AE2">
              <w:t>:</w:t>
            </w:r>
          </w:p>
          <w:p w14:paraId="3501D300" w14:textId="77777777" w:rsidR="004960E4" w:rsidRPr="00274AE2" w:rsidRDefault="004960E4" w:rsidP="00731229">
            <w:pPr>
              <w:numPr>
                <w:ilvl w:val="0"/>
                <w:numId w:val="13"/>
              </w:numPr>
              <w:spacing w:before="0" w:after="40" w:line="240" w:lineRule="auto"/>
              <w:ind w:left="342" w:hanging="342"/>
              <w:rPr>
                <w:rFonts w:cs="Arial"/>
                <w:lang w:eastAsia="en-AU"/>
              </w:rPr>
            </w:pPr>
            <w:r w:rsidRPr="00274AE2">
              <w:rPr>
                <w:rFonts w:cs="Arial"/>
                <w:lang w:eastAsia="en-AU"/>
              </w:rPr>
              <w:t>quality of the project proposal and activities;</w:t>
            </w:r>
          </w:p>
          <w:p w14:paraId="22087693" w14:textId="77777777" w:rsidR="004960E4" w:rsidRPr="00274AE2" w:rsidRDefault="00370E02" w:rsidP="00731229">
            <w:pPr>
              <w:numPr>
                <w:ilvl w:val="0"/>
                <w:numId w:val="13"/>
              </w:numPr>
              <w:spacing w:before="0" w:after="40" w:line="240" w:lineRule="auto"/>
              <w:ind w:left="342" w:hanging="342"/>
              <w:rPr>
                <w:rFonts w:cs="Arial"/>
                <w:lang w:eastAsia="en-AU"/>
              </w:rPr>
            </w:pPr>
            <w:r>
              <w:rPr>
                <w:rFonts w:cs="Arial"/>
                <w:lang w:eastAsia="en-AU"/>
              </w:rPr>
              <w:t>fit</w:t>
            </w:r>
            <w:r w:rsidR="004960E4" w:rsidRPr="00274AE2">
              <w:rPr>
                <w:rFonts w:cs="Arial"/>
                <w:lang w:eastAsia="en-AU"/>
              </w:rPr>
              <w:t xml:space="preserve"> for purpose of the proposal in contributing to government objectives;</w:t>
            </w:r>
          </w:p>
          <w:p w14:paraId="39B9BB7F" w14:textId="77777777" w:rsidR="00D57F95" w:rsidRPr="00D57F95" w:rsidRDefault="004960E4" w:rsidP="00731229">
            <w:pPr>
              <w:numPr>
                <w:ilvl w:val="0"/>
                <w:numId w:val="13"/>
              </w:numPr>
              <w:spacing w:before="0" w:after="40" w:line="240" w:lineRule="auto"/>
              <w:ind w:left="342" w:hanging="342"/>
            </w:pPr>
            <w:r w:rsidRPr="00274AE2">
              <w:rPr>
                <w:rFonts w:cs="Arial"/>
                <w:lang w:eastAsia="en-AU"/>
              </w:rPr>
              <w:t>absence of a grant is likely to prevent the grantee and gover</w:t>
            </w:r>
            <w:r w:rsidR="00370E02">
              <w:rPr>
                <w:rFonts w:cs="Arial"/>
                <w:lang w:eastAsia="en-AU"/>
              </w:rPr>
              <w:t>nment’s outcomes being achieved</w:t>
            </w:r>
          </w:p>
          <w:p w14:paraId="255AC5AA" w14:textId="77777777" w:rsidR="004960E4" w:rsidRPr="00710FAB" w:rsidRDefault="004960E4" w:rsidP="00731229">
            <w:pPr>
              <w:numPr>
                <w:ilvl w:val="0"/>
                <w:numId w:val="13"/>
              </w:numPr>
              <w:spacing w:before="0" w:after="40" w:line="240" w:lineRule="auto"/>
              <w:ind w:left="342" w:hanging="342"/>
            </w:pPr>
            <w:r w:rsidRPr="00274AE2">
              <w:rPr>
                <w:rFonts w:cs="Arial"/>
                <w:lang w:eastAsia="en-AU"/>
              </w:rPr>
              <w:t>potential grantee’s relevant experience and performance history</w:t>
            </w:r>
            <w:r w:rsidRPr="00274AE2">
              <w:rPr>
                <w:rFonts w:ascii="Times New Roman" w:hAnsi="Times New Roman"/>
                <w:sz w:val="24"/>
                <w:szCs w:val="24"/>
                <w:lang w:val="en" w:eastAsia="en-AU"/>
              </w:rPr>
              <w:t>.</w:t>
            </w:r>
          </w:p>
        </w:tc>
      </w:tr>
    </w:tbl>
    <w:p w14:paraId="7768BDAB" w14:textId="77777777" w:rsidR="00230A2B" w:rsidRDefault="00230A2B" w:rsidP="00230A2B"/>
    <w:p w14:paraId="084151DE" w14:textId="77777777" w:rsidR="002F2D94" w:rsidRPr="00D52030" w:rsidRDefault="002F2D94" w:rsidP="00BD1021">
      <w:pPr>
        <w:rPr>
          <w:rFonts w:cs="Arial"/>
          <w:b/>
        </w:rPr>
      </w:pPr>
    </w:p>
    <w:sectPr w:rsidR="002F2D94" w:rsidRPr="00D52030" w:rsidSect="0002331D">
      <w:pgSz w:w="11907" w:h="16840" w:code="9"/>
      <w:pgMar w:top="1418" w:right="1418" w:bottom="1276" w:left="170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3BDB27" w14:textId="77777777" w:rsidR="00D362A0" w:rsidRDefault="00D362A0" w:rsidP="00077C3D">
      <w:r>
        <w:separator/>
      </w:r>
    </w:p>
  </w:endnote>
  <w:endnote w:type="continuationSeparator" w:id="0">
    <w:p w14:paraId="6EA13F04" w14:textId="77777777" w:rsidR="00D362A0" w:rsidRDefault="00D362A0" w:rsidP="00077C3D">
      <w:r>
        <w:continuationSeparator/>
      </w:r>
    </w:p>
  </w:endnote>
  <w:endnote w:type="continuationNotice" w:id="1">
    <w:p w14:paraId="5CE44B09" w14:textId="77777777" w:rsidR="00D362A0" w:rsidRDefault="00D362A0" w:rsidP="00077C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heSansOffice">
    <w:charset w:val="00"/>
    <w:family w:val="swiss"/>
    <w:pitch w:val="variable"/>
    <w:sig w:usb0="80000027" w:usb1="0000004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Interstate Light">
    <w:charset w:val="00"/>
    <w:family w:val="auto"/>
    <w:pitch w:val="variable"/>
    <w:sig w:usb0="800000AF" w:usb1="5000204A" w:usb2="00000000" w:usb3="00000000" w:csb0="00000001"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2A68B1" w14:textId="43A0D3F2" w:rsidR="002811C2" w:rsidRDefault="002811C2" w:rsidP="0002331D">
    <w:pPr>
      <w:pStyle w:val="Footer"/>
      <w:tabs>
        <w:tab w:val="clear" w:pos="4153"/>
        <w:tab w:val="clear" w:pos="8306"/>
        <w:tab w:val="center" w:pos="6096"/>
        <w:tab w:val="right" w:pos="8789"/>
      </w:tabs>
      <w:rPr>
        <w:noProof/>
      </w:rPr>
    </w:pPr>
    <w:r w:rsidRPr="00DF5F3B">
      <w:rPr>
        <w:rFonts w:cs="Arial"/>
        <w:szCs w:val="16"/>
      </w:rPr>
      <w:t xml:space="preserve">Individual Capacity Building (ICB) Grant Opportunity 2019-2020 </w:t>
    </w:r>
    <w:r w:rsidRPr="00DF5F3B">
      <w:rPr>
        <w:szCs w:val="16"/>
      </w:rPr>
      <w:t>Guidelines</w:t>
    </w:r>
    <w:r w:rsidRPr="00DF5F3B">
      <w:tab/>
    </w:r>
    <w:r>
      <w:t xml:space="preserve">          </w:t>
    </w:r>
    <w:r w:rsidRPr="00DF5F3B">
      <w:t>August 2019</w:t>
    </w:r>
    <w:r>
      <w:rPr>
        <w:color w:val="4F81BD" w:themeColor="accent1"/>
      </w:rPr>
      <w:tab/>
    </w:r>
    <w:r w:rsidRPr="005B72F4">
      <w:t xml:space="preserve">Page </w:t>
    </w:r>
    <w:r w:rsidRPr="005B72F4">
      <w:fldChar w:fldCharType="begin"/>
    </w:r>
    <w:r w:rsidRPr="005B72F4">
      <w:instrText xml:space="preserve"> PAGE </w:instrText>
    </w:r>
    <w:r w:rsidRPr="005B72F4">
      <w:fldChar w:fldCharType="separate"/>
    </w:r>
    <w:r w:rsidR="00945684">
      <w:rPr>
        <w:noProof/>
      </w:rPr>
      <w:t>2</w:t>
    </w:r>
    <w:r w:rsidRPr="005B72F4">
      <w:fldChar w:fldCharType="end"/>
    </w:r>
    <w:r w:rsidRPr="005B72F4">
      <w:t xml:space="preserve"> of </w:t>
    </w:r>
    <w:r>
      <w:rPr>
        <w:noProof/>
      </w:rPr>
      <w:fldChar w:fldCharType="begin"/>
    </w:r>
    <w:r>
      <w:rPr>
        <w:noProof/>
      </w:rPr>
      <w:instrText xml:space="preserve"> NUMPAGES </w:instrText>
    </w:r>
    <w:r>
      <w:rPr>
        <w:noProof/>
      </w:rPr>
      <w:fldChar w:fldCharType="separate"/>
    </w:r>
    <w:r w:rsidR="00945684">
      <w:rPr>
        <w:noProof/>
      </w:rPr>
      <w:t>37</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0398ED" w14:textId="77777777" w:rsidR="00D362A0" w:rsidRDefault="00D362A0" w:rsidP="00077C3D">
      <w:r>
        <w:separator/>
      </w:r>
    </w:p>
  </w:footnote>
  <w:footnote w:type="continuationSeparator" w:id="0">
    <w:p w14:paraId="2DEE1A9A" w14:textId="77777777" w:rsidR="00D362A0" w:rsidRDefault="00D362A0" w:rsidP="00077C3D">
      <w:r>
        <w:continuationSeparator/>
      </w:r>
    </w:p>
  </w:footnote>
  <w:footnote w:type="continuationNotice" w:id="1">
    <w:p w14:paraId="0796A138" w14:textId="77777777" w:rsidR="00D362A0" w:rsidRDefault="00D362A0" w:rsidP="00077C3D"/>
  </w:footnote>
  <w:footnote w:id="2">
    <w:p w14:paraId="4142336E" w14:textId="77777777" w:rsidR="002811C2" w:rsidRPr="00AD5123" w:rsidRDefault="002811C2" w:rsidP="009F5837">
      <w:pPr>
        <w:pStyle w:val="FootnoteText"/>
      </w:pPr>
      <w:r w:rsidRPr="009F5837">
        <w:rPr>
          <w:rStyle w:val="FootnoteReference"/>
        </w:rPr>
        <w:footnoteRef/>
      </w:r>
      <w:r w:rsidRPr="009F5837">
        <w:t xml:space="preserve"> The social model of disability proposes that what makes someone disabled is not their medical condition, but the attitudes and structures of society. </w:t>
      </w:r>
    </w:p>
  </w:footnote>
  <w:footnote w:id="3">
    <w:p w14:paraId="23BBC74C" w14:textId="77777777" w:rsidR="002811C2" w:rsidRPr="00540CC3" w:rsidRDefault="002811C2" w:rsidP="009F5837">
      <w:pPr>
        <w:pStyle w:val="FootnoteText"/>
      </w:pPr>
      <w:r>
        <w:rPr>
          <w:rStyle w:val="FootnoteReference"/>
        </w:rPr>
        <w:footnoteRef/>
      </w:r>
      <w:r>
        <w:t xml:space="preserve"> </w:t>
      </w:r>
      <w:r w:rsidRPr="00540CC3">
        <w:t xml:space="preserve">Organisations representing </w:t>
      </w:r>
      <w:r w:rsidRPr="009C6DAB">
        <w:rPr>
          <w:lang w:eastAsia="en-AU"/>
        </w:rPr>
        <w:t>Aboriginal and Torres Strait Islander communities</w:t>
      </w:r>
      <w:r>
        <w:rPr>
          <w:lang w:eastAsia="en-AU"/>
        </w:rPr>
        <w:t xml:space="preserve"> </w:t>
      </w:r>
      <w:r w:rsidRPr="009C6DAB">
        <w:rPr>
          <w:b/>
          <w:lang w:eastAsia="en-AU"/>
        </w:rPr>
        <w:t>must be</w:t>
      </w:r>
      <w:r w:rsidRPr="009C6DAB">
        <w:rPr>
          <w:lang w:eastAsia="en-AU"/>
        </w:rPr>
        <w:t xml:space="preserve"> registered with the Office of the Registrar of Indigenous Corporations (ORIC)</w:t>
      </w:r>
    </w:p>
  </w:footnote>
  <w:footnote w:id="4">
    <w:p w14:paraId="75D97B42" w14:textId="77777777" w:rsidR="002811C2" w:rsidRPr="00AD5123" w:rsidRDefault="002811C2" w:rsidP="009F5837">
      <w:pPr>
        <w:pStyle w:val="FootnoteText"/>
      </w:pPr>
      <w:r w:rsidRPr="00037AC1">
        <w:rPr>
          <w:rStyle w:val="FootnoteReference"/>
        </w:rPr>
        <w:footnoteRef/>
      </w:r>
      <w:r w:rsidRPr="00037AC1">
        <w:t xml:space="preserve"> The ‘+’ acknowledges that no single acronym can capture the full and rich diversity of people’s lives and identities</w:t>
      </w:r>
      <w:r w:rsidRPr="00AD5123">
        <w:rPr>
          <w:color w:val="1F497D"/>
        </w:rPr>
        <w:t>.</w:t>
      </w:r>
    </w:p>
  </w:footnote>
  <w:footnote w:id="5">
    <w:p w14:paraId="335A8C36" w14:textId="77777777" w:rsidR="002811C2" w:rsidRDefault="002811C2" w:rsidP="009F5837">
      <w:pPr>
        <w:pStyle w:val="FootnoteText"/>
      </w:pPr>
      <w:r>
        <w:rPr>
          <w:rStyle w:val="FootnoteReference"/>
        </w:rPr>
        <w:footnoteRef/>
      </w:r>
      <w:r>
        <w:t xml:space="preserve"> Partnership – the individual partners will enter into the agreement with the agency. A Partnership Agreement or a list of all individual partners of the Partnership may be requested. </w:t>
      </w:r>
    </w:p>
  </w:footnote>
  <w:footnote w:id="6">
    <w:p w14:paraId="33C1C990" w14:textId="77777777" w:rsidR="002811C2" w:rsidRPr="001B6272" w:rsidRDefault="002811C2" w:rsidP="009F5837">
      <w:pPr>
        <w:pStyle w:val="FootnoteText"/>
      </w:pPr>
      <w:r>
        <w:rPr>
          <w:rStyle w:val="FootnoteReference"/>
        </w:rPr>
        <w:footnoteRef/>
      </w:r>
      <w:r>
        <w:t xml:space="preserve"> </w:t>
      </w:r>
      <w:r w:rsidRPr="007D1730">
        <w:t>Trusts are not legal entities in their own right – to be eligible, only the Trustee for the Trust can apply</w:t>
      </w:r>
      <w:r>
        <w:t xml:space="preserve"> by</w:t>
      </w:r>
      <w:r w:rsidRPr="007D1730">
        <w:t xml:space="preserve"> providing the signed Trust Deed and any subsequent variations with the Application Form</w:t>
      </w:r>
    </w:p>
  </w:footnote>
  <w:footnote w:id="7">
    <w:p w14:paraId="2C5E59E7" w14:textId="2B7B0A65" w:rsidR="002811C2" w:rsidRDefault="002811C2" w:rsidP="009F5837">
      <w:pPr>
        <w:pStyle w:val="FootnoteText"/>
      </w:pPr>
      <w:r>
        <w:rPr>
          <w:rStyle w:val="FootnoteReference"/>
        </w:rPr>
        <w:footnoteRef/>
      </w:r>
      <w:r>
        <w:t xml:space="preserve"> Alterations and addenda include but are not limited to: corrections to currently published documents, changes to close times for applications, questions and answers documents </w:t>
      </w:r>
    </w:p>
  </w:footnote>
  <w:footnote w:id="8">
    <w:p w14:paraId="3AABBC6C" w14:textId="77777777" w:rsidR="002811C2" w:rsidRDefault="002811C2">
      <w:pPr>
        <w:pStyle w:val="FootnoteText"/>
      </w:pPr>
      <w:r>
        <w:rPr>
          <w:rStyle w:val="FootnoteReference"/>
        </w:rPr>
        <w:footnoteRef/>
      </w:r>
      <w:r>
        <w:t xml:space="preserve"> This may be the Hub Delegate or nominated staff member of the client agency at the EL2 level or above.</w:t>
      </w:r>
    </w:p>
  </w:footnote>
  <w:footnote w:id="9">
    <w:p w14:paraId="69685C57" w14:textId="77777777" w:rsidR="002811C2" w:rsidRDefault="002811C2" w:rsidP="009F5837">
      <w:pPr>
        <w:pStyle w:val="FootnoteText"/>
      </w:pPr>
      <w:r>
        <w:rPr>
          <w:rStyle w:val="FootnoteReference"/>
        </w:rPr>
        <w:footnoteRef/>
      </w:r>
      <w:r>
        <w:t xml:space="preserve"> See glossary for an explanation of ‘value with relevant money’.</w:t>
      </w:r>
    </w:p>
  </w:footnote>
  <w:footnote w:id="10">
    <w:p w14:paraId="63AB5F07" w14:textId="77777777" w:rsidR="002811C2" w:rsidRDefault="002811C2" w:rsidP="009F5837">
      <w:pPr>
        <w:pStyle w:val="FootnoteText"/>
      </w:pPr>
      <w:r>
        <w:rPr>
          <w:rStyle w:val="FootnoteReference"/>
        </w:rPr>
        <w:footnoteRef/>
      </w:r>
      <w:r>
        <w:t xml:space="preserve"> The NDIA AAI’s provide that the NDIA adhere to the CGR&amp;Gs.</w:t>
      </w:r>
    </w:p>
  </w:footnote>
  <w:footnote w:id="11">
    <w:p w14:paraId="40697F30" w14:textId="77777777" w:rsidR="002811C2" w:rsidRPr="007133C2" w:rsidRDefault="002811C2" w:rsidP="009F5837">
      <w:pPr>
        <w:pStyle w:val="FootnoteText"/>
      </w:pPr>
      <w:r w:rsidRPr="007133C2">
        <w:rPr>
          <w:rStyle w:val="FootnoteReference"/>
        </w:rPr>
        <w:footnoteRef/>
      </w:r>
      <w:r w:rsidRPr="007133C2">
        <w:t xml:space="preserve"> Relevant money is defined in the PGPA Act. See section 8, Dictionary</w:t>
      </w:r>
      <w:r>
        <w:t>.</w:t>
      </w:r>
    </w:p>
  </w:footnote>
  <w:footnote w:id="12">
    <w:p w14:paraId="2A4120A4" w14:textId="77777777" w:rsidR="002811C2" w:rsidRPr="007133C2" w:rsidRDefault="002811C2" w:rsidP="009F5837">
      <w:pPr>
        <w:pStyle w:val="FootnoteText"/>
      </w:pPr>
      <w:r w:rsidRPr="007133C2">
        <w:rPr>
          <w:rStyle w:val="FootnoteReference"/>
        </w:rPr>
        <w:footnoteRef/>
      </w:r>
      <w:r w:rsidRPr="007133C2">
        <w:t xml:space="preserve"> Other CRF money is defined in the PGPA Act. See section 105, Rules in relation to other CRF money.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3CE8E8" w14:textId="77777777" w:rsidR="002811C2" w:rsidRDefault="002811C2" w:rsidP="00CA3DD9">
    <w:pPr>
      <w:pStyle w:val="Header"/>
      <w:tabs>
        <w:tab w:val="left" w:pos="6912"/>
      </w:tabs>
    </w:pP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0514AE" w14:textId="4C5DD20A" w:rsidR="002811C2" w:rsidRDefault="002811C2">
    <w:pPr>
      <w:pStyle w:val="Header"/>
    </w:pPr>
    <w:r>
      <w:rPr>
        <w:noProof/>
        <w:lang w:eastAsia="en-AU"/>
      </w:rPr>
      <w:drawing>
        <wp:inline distT="0" distB="0" distL="0" distR="0" wp14:anchorId="464F9E14" wp14:editId="42007AF5">
          <wp:extent cx="5580380" cy="765175"/>
          <wp:effectExtent l="0" t="0" r="1270" b="0"/>
          <wp:docPr id="2" name="Picture 2" descr="NDIS and Community Grants Hub logos" title="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DIS combined.jpg"/>
                  <pic:cNvPicPr/>
                </pic:nvPicPr>
                <pic:blipFill>
                  <a:blip r:embed="rId1">
                    <a:extLst>
                      <a:ext uri="{28A0092B-C50C-407E-A947-70E740481C1C}">
                        <a14:useLocalDpi xmlns:a14="http://schemas.microsoft.com/office/drawing/2010/main" val="0"/>
                      </a:ext>
                    </a:extLst>
                  </a:blip>
                  <a:stretch>
                    <a:fillRect/>
                  </a:stretch>
                </pic:blipFill>
                <pic:spPr>
                  <a:xfrm>
                    <a:off x="0" y="0"/>
                    <a:ext cx="5580380" cy="7651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8D0C7CF4"/>
    <w:lvl w:ilvl="0">
      <w:start w:val="1"/>
      <w:numFmt w:val="lowerRoman"/>
      <w:pStyle w:val="ListNumber3"/>
      <w:lvlText w:val="%1."/>
      <w:lvlJc w:val="right"/>
      <w:pPr>
        <w:ind w:left="360" w:hanging="360"/>
      </w:pPr>
    </w:lvl>
  </w:abstractNum>
  <w:abstractNum w:abstractNumId="1" w15:restartNumberingAfterBreak="0">
    <w:nsid w:val="0000000C"/>
    <w:multiLevelType w:val="multilevel"/>
    <w:tmpl w:val="0000000C"/>
    <w:name w:val="WW8Num18"/>
    <w:lvl w:ilvl="0">
      <w:start w:val="1"/>
      <w:numFmt w:val="none"/>
      <w:suff w:val="nothing"/>
      <w:lvlText w:val=""/>
      <w:lvlJc w:val="left"/>
      <w:pPr>
        <w:tabs>
          <w:tab w:val="num" w:pos="1238"/>
        </w:tabs>
        <w:ind w:left="1238" w:hanging="1238"/>
      </w:pPr>
      <w:rPr>
        <w:rFonts w:cs="Times New Roman"/>
      </w:rPr>
    </w:lvl>
    <w:lvl w:ilvl="1">
      <w:start w:val="1"/>
      <w:numFmt w:val="decimal"/>
      <w:lvlText w:val="%2"/>
      <w:lvlJc w:val="left"/>
      <w:pPr>
        <w:tabs>
          <w:tab w:val="num" w:pos="1478"/>
        </w:tabs>
        <w:ind w:left="1478" w:hanging="1238"/>
      </w:pPr>
      <w:rPr>
        <w:rFonts w:cs="Times New Roman"/>
      </w:rPr>
    </w:lvl>
    <w:lvl w:ilvl="2">
      <w:start w:val="1"/>
      <w:numFmt w:val="decimal"/>
      <w:lvlText w:val="%2.%3"/>
      <w:lvlJc w:val="left"/>
      <w:pPr>
        <w:tabs>
          <w:tab w:val="num" w:pos="539"/>
        </w:tabs>
        <w:ind w:left="539" w:hanging="720"/>
      </w:pPr>
      <w:rPr>
        <w:rFonts w:cs="Times New Roman"/>
      </w:rPr>
    </w:lvl>
    <w:lvl w:ilvl="3">
      <w:start w:val="1"/>
      <w:numFmt w:val="decimal"/>
      <w:lvlText w:val="%2.%3.%4"/>
      <w:lvlJc w:val="left"/>
      <w:pPr>
        <w:tabs>
          <w:tab w:val="num" w:pos="1109"/>
        </w:tabs>
        <w:ind w:left="1109" w:hanging="864"/>
      </w:pPr>
      <w:rPr>
        <w:rFonts w:cs="Times New Roman"/>
      </w:rPr>
    </w:lvl>
    <w:lvl w:ilvl="4">
      <w:start w:val="1"/>
      <w:numFmt w:val="none"/>
      <w:suff w:val="nothing"/>
      <w:lvlText w:val=""/>
      <w:lvlJc w:val="left"/>
      <w:pPr>
        <w:tabs>
          <w:tab w:val="num" w:pos="953"/>
        </w:tabs>
        <w:ind w:left="953" w:hanging="953"/>
      </w:pPr>
      <w:rPr>
        <w:rFonts w:cs="Times New Roman"/>
      </w:rPr>
    </w:lvl>
    <w:lvl w:ilvl="5">
      <w:start w:val="1"/>
      <w:numFmt w:val="decimal"/>
      <w:lvlText w:val=".%3.%4.%6"/>
      <w:lvlJc w:val="left"/>
      <w:pPr>
        <w:tabs>
          <w:tab w:val="num" w:pos="1152"/>
        </w:tabs>
        <w:ind w:left="1152" w:hanging="1152"/>
      </w:pPr>
      <w:rPr>
        <w:rFonts w:cs="Times New Roman"/>
      </w:rPr>
    </w:lvl>
    <w:lvl w:ilvl="6">
      <w:start w:val="1"/>
      <w:numFmt w:val="decimal"/>
      <w:lvlText w:val=".%2.%3.%4.%6.%7."/>
      <w:lvlJc w:val="left"/>
      <w:pPr>
        <w:tabs>
          <w:tab w:val="num" w:pos="1296"/>
        </w:tabs>
        <w:ind w:left="1296" w:hanging="1296"/>
      </w:pPr>
      <w:rPr>
        <w:rFonts w:cs="Times New Roman"/>
      </w:rPr>
    </w:lvl>
    <w:lvl w:ilvl="7">
      <w:start w:val="1"/>
      <w:numFmt w:val="decimal"/>
      <w:lvlText w:val=".%2.%3.%4.%6.%7.%8."/>
      <w:lvlJc w:val="left"/>
      <w:pPr>
        <w:tabs>
          <w:tab w:val="num" w:pos="1440"/>
        </w:tabs>
        <w:ind w:left="1440" w:hanging="1440"/>
      </w:pPr>
      <w:rPr>
        <w:rFonts w:cs="Times New Roman"/>
      </w:rPr>
    </w:lvl>
    <w:lvl w:ilvl="8">
      <w:start w:val="1"/>
      <w:numFmt w:val="decimal"/>
      <w:lvlText w:val=".%2.%3.%4.%6.%7.%8.%9."/>
      <w:lvlJc w:val="left"/>
      <w:pPr>
        <w:tabs>
          <w:tab w:val="num" w:pos="1584"/>
        </w:tabs>
        <w:ind w:left="1584" w:hanging="1584"/>
      </w:pPr>
      <w:rPr>
        <w:rFonts w:cs="Times New Roman"/>
      </w:rPr>
    </w:lvl>
  </w:abstractNum>
  <w:abstractNum w:abstractNumId="2" w15:restartNumberingAfterBreak="0">
    <w:nsid w:val="00AA1B90"/>
    <w:multiLevelType w:val="hybridMultilevel"/>
    <w:tmpl w:val="243C9C86"/>
    <w:lvl w:ilvl="0" w:tplc="4EAEB986">
      <w:start w:val="1"/>
      <w:numFmt w:val="bullet"/>
      <w:lvlText w:val="•"/>
      <w:lvlJc w:val="left"/>
      <w:pPr>
        <w:tabs>
          <w:tab w:val="num" w:pos="720"/>
        </w:tabs>
        <w:ind w:left="720" w:hanging="360"/>
      </w:pPr>
      <w:rPr>
        <w:rFonts w:ascii="Arial" w:hAnsi="Arial" w:hint="default"/>
      </w:rPr>
    </w:lvl>
    <w:lvl w:ilvl="1" w:tplc="EC22974E">
      <w:start w:val="1"/>
      <w:numFmt w:val="bullet"/>
      <w:lvlText w:val="•"/>
      <w:lvlJc w:val="left"/>
      <w:pPr>
        <w:tabs>
          <w:tab w:val="num" w:pos="1440"/>
        </w:tabs>
        <w:ind w:left="1440" w:hanging="360"/>
      </w:pPr>
      <w:rPr>
        <w:rFonts w:ascii="Arial" w:hAnsi="Arial" w:hint="default"/>
      </w:rPr>
    </w:lvl>
    <w:lvl w:ilvl="2" w:tplc="16FE8524" w:tentative="1">
      <w:start w:val="1"/>
      <w:numFmt w:val="bullet"/>
      <w:lvlText w:val="•"/>
      <w:lvlJc w:val="left"/>
      <w:pPr>
        <w:tabs>
          <w:tab w:val="num" w:pos="2160"/>
        </w:tabs>
        <w:ind w:left="2160" w:hanging="360"/>
      </w:pPr>
      <w:rPr>
        <w:rFonts w:ascii="Arial" w:hAnsi="Arial" w:hint="default"/>
      </w:rPr>
    </w:lvl>
    <w:lvl w:ilvl="3" w:tplc="281C0E14" w:tentative="1">
      <w:start w:val="1"/>
      <w:numFmt w:val="bullet"/>
      <w:lvlText w:val="•"/>
      <w:lvlJc w:val="left"/>
      <w:pPr>
        <w:tabs>
          <w:tab w:val="num" w:pos="2880"/>
        </w:tabs>
        <w:ind w:left="2880" w:hanging="360"/>
      </w:pPr>
      <w:rPr>
        <w:rFonts w:ascii="Arial" w:hAnsi="Arial" w:hint="default"/>
      </w:rPr>
    </w:lvl>
    <w:lvl w:ilvl="4" w:tplc="78086592" w:tentative="1">
      <w:start w:val="1"/>
      <w:numFmt w:val="bullet"/>
      <w:lvlText w:val="•"/>
      <w:lvlJc w:val="left"/>
      <w:pPr>
        <w:tabs>
          <w:tab w:val="num" w:pos="3600"/>
        </w:tabs>
        <w:ind w:left="3600" w:hanging="360"/>
      </w:pPr>
      <w:rPr>
        <w:rFonts w:ascii="Arial" w:hAnsi="Arial" w:hint="default"/>
      </w:rPr>
    </w:lvl>
    <w:lvl w:ilvl="5" w:tplc="2E9686EE" w:tentative="1">
      <w:start w:val="1"/>
      <w:numFmt w:val="bullet"/>
      <w:lvlText w:val="•"/>
      <w:lvlJc w:val="left"/>
      <w:pPr>
        <w:tabs>
          <w:tab w:val="num" w:pos="4320"/>
        </w:tabs>
        <w:ind w:left="4320" w:hanging="360"/>
      </w:pPr>
      <w:rPr>
        <w:rFonts w:ascii="Arial" w:hAnsi="Arial" w:hint="default"/>
      </w:rPr>
    </w:lvl>
    <w:lvl w:ilvl="6" w:tplc="E774FD7C" w:tentative="1">
      <w:start w:val="1"/>
      <w:numFmt w:val="bullet"/>
      <w:lvlText w:val="•"/>
      <w:lvlJc w:val="left"/>
      <w:pPr>
        <w:tabs>
          <w:tab w:val="num" w:pos="5040"/>
        </w:tabs>
        <w:ind w:left="5040" w:hanging="360"/>
      </w:pPr>
      <w:rPr>
        <w:rFonts w:ascii="Arial" w:hAnsi="Arial" w:hint="default"/>
      </w:rPr>
    </w:lvl>
    <w:lvl w:ilvl="7" w:tplc="26504F88" w:tentative="1">
      <w:start w:val="1"/>
      <w:numFmt w:val="bullet"/>
      <w:lvlText w:val="•"/>
      <w:lvlJc w:val="left"/>
      <w:pPr>
        <w:tabs>
          <w:tab w:val="num" w:pos="5760"/>
        </w:tabs>
        <w:ind w:left="5760" w:hanging="360"/>
      </w:pPr>
      <w:rPr>
        <w:rFonts w:ascii="Arial" w:hAnsi="Arial" w:hint="default"/>
      </w:rPr>
    </w:lvl>
    <w:lvl w:ilvl="8" w:tplc="67B60D56"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0F5705E"/>
    <w:multiLevelType w:val="hybridMultilevel"/>
    <w:tmpl w:val="0BE6B5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31E3F20"/>
    <w:multiLevelType w:val="hybridMultilevel"/>
    <w:tmpl w:val="EA3A544E"/>
    <w:lvl w:ilvl="0" w:tplc="A208B90C">
      <w:start w:val="1"/>
      <w:numFmt w:val="lowerLetter"/>
      <w:lvlText w:val="%1."/>
      <w:lvlJc w:val="left"/>
      <w:pPr>
        <w:tabs>
          <w:tab w:val="num" w:pos="720"/>
        </w:tabs>
        <w:ind w:left="720" w:hanging="360"/>
      </w:pPr>
    </w:lvl>
    <w:lvl w:ilvl="1" w:tplc="861415B2" w:tentative="1">
      <w:start w:val="1"/>
      <w:numFmt w:val="lowerLetter"/>
      <w:lvlText w:val="%2."/>
      <w:lvlJc w:val="left"/>
      <w:pPr>
        <w:tabs>
          <w:tab w:val="num" w:pos="1440"/>
        </w:tabs>
        <w:ind w:left="1440" w:hanging="360"/>
      </w:pPr>
    </w:lvl>
    <w:lvl w:ilvl="2" w:tplc="C05AC082" w:tentative="1">
      <w:start w:val="1"/>
      <w:numFmt w:val="lowerLetter"/>
      <w:lvlText w:val="%3."/>
      <w:lvlJc w:val="left"/>
      <w:pPr>
        <w:tabs>
          <w:tab w:val="num" w:pos="2160"/>
        </w:tabs>
        <w:ind w:left="2160" w:hanging="360"/>
      </w:pPr>
    </w:lvl>
    <w:lvl w:ilvl="3" w:tplc="E60054EC" w:tentative="1">
      <w:start w:val="1"/>
      <w:numFmt w:val="lowerLetter"/>
      <w:lvlText w:val="%4."/>
      <w:lvlJc w:val="left"/>
      <w:pPr>
        <w:tabs>
          <w:tab w:val="num" w:pos="2880"/>
        </w:tabs>
        <w:ind w:left="2880" w:hanging="360"/>
      </w:pPr>
    </w:lvl>
    <w:lvl w:ilvl="4" w:tplc="585AD210" w:tentative="1">
      <w:start w:val="1"/>
      <w:numFmt w:val="lowerLetter"/>
      <w:lvlText w:val="%5."/>
      <w:lvlJc w:val="left"/>
      <w:pPr>
        <w:tabs>
          <w:tab w:val="num" w:pos="3600"/>
        </w:tabs>
        <w:ind w:left="3600" w:hanging="360"/>
      </w:pPr>
    </w:lvl>
    <w:lvl w:ilvl="5" w:tplc="55EE03F6" w:tentative="1">
      <w:start w:val="1"/>
      <w:numFmt w:val="lowerLetter"/>
      <w:lvlText w:val="%6."/>
      <w:lvlJc w:val="left"/>
      <w:pPr>
        <w:tabs>
          <w:tab w:val="num" w:pos="4320"/>
        </w:tabs>
        <w:ind w:left="4320" w:hanging="360"/>
      </w:pPr>
    </w:lvl>
    <w:lvl w:ilvl="6" w:tplc="54885972" w:tentative="1">
      <w:start w:val="1"/>
      <w:numFmt w:val="lowerLetter"/>
      <w:lvlText w:val="%7."/>
      <w:lvlJc w:val="left"/>
      <w:pPr>
        <w:tabs>
          <w:tab w:val="num" w:pos="5040"/>
        </w:tabs>
        <w:ind w:left="5040" w:hanging="360"/>
      </w:pPr>
    </w:lvl>
    <w:lvl w:ilvl="7" w:tplc="EA36C12C" w:tentative="1">
      <w:start w:val="1"/>
      <w:numFmt w:val="lowerLetter"/>
      <w:lvlText w:val="%8."/>
      <w:lvlJc w:val="left"/>
      <w:pPr>
        <w:tabs>
          <w:tab w:val="num" w:pos="5760"/>
        </w:tabs>
        <w:ind w:left="5760" w:hanging="360"/>
      </w:pPr>
    </w:lvl>
    <w:lvl w:ilvl="8" w:tplc="67801570" w:tentative="1">
      <w:start w:val="1"/>
      <w:numFmt w:val="lowerLetter"/>
      <w:lvlText w:val="%9."/>
      <w:lvlJc w:val="left"/>
      <w:pPr>
        <w:tabs>
          <w:tab w:val="num" w:pos="6480"/>
        </w:tabs>
        <w:ind w:left="6480" w:hanging="360"/>
      </w:pPr>
    </w:lvl>
  </w:abstractNum>
  <w:abstractNum w:abstractNumId="5" w15:restartNumberingAfterBreak="0">
    <w:nsid w:val="036E3FCB"/>
    <w:multiLevelType w:val="multilevel"/>
    <w:tmpl w:val="146AA540"/>
    <w:lvl w:ilvl="0">
      <w:start w:val="1"/>
      <w:numFmt w:val="none"/>
      <w:pStyle w:val="Boxed2Text"/>
      <w:lvlText w:val=""/>
      <w:lvlJc w:val="left"/>
      <w:pPr>
        <w:ind w:left="567" w:firstLine="0"/>
      </w:pPr>
      <w:rPr>
        <w:rFonts w:hint="default"/>
        <w:w w:val="100"/>
        <w:sz w:val="20"/>
      </w:rPr>
    </w:lvl>
    <w:lvl w:ilvl="1">
      <w:start w:val="1"/>
      <w:numFmt w:val="bullet"/>
      <w:lvlText w:val=""/>
      <w:lvlJc w:val="left"/>
      <w:pPr>
        <w:ind w:left="924" w:hanging="357"/>
      </w:pPr>
      <w:rPr>
        <w:rFonts w:ascii="Wingdings" w:hAnsi="Wingdings" w:hint="default"/>
        <w:color w:val="264F90"/>
      </w:rPr>
    </w:lvl>
    <w:lvl w:ilvl="2">
      <w:start w:val="1"/>
      <w:numFmt w:val="bullet"/>
      <w:lvlText w:val=""/>
      <w:lvlJc w:val="left"/>
      <w:pPr>
        <w:ind w:left="1287" w:hanging="363"/>
      </w:pPr>
      <w:rPr>
        <w:rFonts w:ascii="Wingdings" w:hAnsi="Wingdings" w:hint="default"/>
        <w:color w:val="auto"/>
      </w:rPr>
    </w:lvl>
    <w:lvl w:ilvl="3">
      <w:start w:val="1"/>
      <w:numFmt w:val="bullet"/>
      <w:lvlText w:val=""/>
      <w:lvlJc w:val="left"/>
      <w:pPr>
        <w:ind w:left="2007" w:hanging="360"/>
      </w:pPr>
      <w:rPr>
        <w:rFonts w:ascii="Symbol" w:hAnsi="Symbol" w:hint="default"/>
      </w:rPr>
    </w:lvl>
    <w:lvl w:ilvl="4">
      <w:start w:val="1"/>
      <w:numFmt w:val="bullet"/>
      <w:lvlText w:val=""/>
      <w:lvlJc w:val="left"/>
      <w:pPr>
        <w:ind w:left="2367" w:hanging="360"/>
      </w:pPr>
      <w:rPr>
        <w:rFonts w:ascii="Symbol" w:hAnsi="Symbol" w:hint="default"/>
      </w:rPr>
    </w:lvl>
    <w:lvl w:ilvl="5">
      <w:start w:val="1"/>
      <w:numFmt w:val="bullet"/>
      <w:lvlText w:val=""/>
      <w:lvlJc w:val="left"/>
      <w:pPr>
        <w:ind w:left="2727" w:hanging="360"/>
      </w:pPr>
      <w:rPr>
        <w:rFonts w:ascii="Wingdings" w:hAnsi="Wingdings" w:hint="default"/>
      </w:rPr>
    </w:lvl>
    <w:lvl w:ilvl="6">
      <w:start w:val="1"/>
      <w:numFmt w:val="bullet"/>
      <w:lvlText w:val=""/>
      <w:lvlJc w:val="left"/>
      <w:pPr>
        <w:ind w:left="3087" w:hanging="360"/>
      </w:pPr>
      <w:rPr>
        <w:rFonts w:ascii="Wingdings" w:hAnsi="Wingdings" w:hint="default"/>
      </w:rPr>
    </w:lvl>
    <w:lvl w:ilvl="7">
      <w:start w:val="1"/>
      <w:numFmt w:val="bullet"/>
      <w:lvlText w:val=""/>
      <w:lvlJc w:val="left"/>
      <w:pPr>
        <w:ind w:left="3447" w:hanging="360"/>
      </w:pPr>
      <w:rPr>
        <w:rFonts w:ascii="Symbol" w:hAnsi="Symbol" w:hint="default"/>
      </w:rPr>
    </w:lvl>
    <w:lvl w:ilvl="8">
      <w:start w:val="1"/>
      <w:numFmt w:val="bullet"/>
      <w:lvlText w:val=""/>
      <w:lvlJc w:val="left"/>
      <w:pPr>
        <w:ind w:left="3807" w:hanging="360"/>
      </w:pPr>
      <w:rPr>
        <w:rFonts w:ascii="Symbol" w:hAnsi="Symbol" w:hint="default"/>
      </w:rPr>
    </w:lvl>
  </w:abstractNum>
  <w:abstractNum w:abstractNumId="6" w15:restartNumberingAfterBreak="0">
    <w:nsid w:val="05D9141F"/>
    <w:multiLevelType w:val="hybridMultilevel"/>
    <w:tmpl w:val="35DE0020"/>
    <w:lvl w:ilvl="0" w:tplc="0C09000F">
      <w:start w:val="1"/>
      <w:numFmt w:val="decimal"/>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07B733B0"/>
    <w:multiLevelType w:val="hybridMultilevel"/>
    <w:tmpl w:val="9D4277E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07E1002C"/>
    <w:multiLevelType w:val="hybridMultilevel"/>
    <w:tmpl w:val="6F4888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8D20BCF"/>
    <w:multiLevelType w:val="hybridMultilevel"/>
    <w:tmpl w:val="379A876E"/>
    <w:lvl w:ilvl="0" w:tplc="0C090001">
      <w:start w:val="1"/>
      <w:numFmt w:val="bullet"/>
      <w:lvlText w:val=""/>
      <w:lvlJc w:val="left"/>
      <w:pPr>
        <w:ind w:left="747" w:hanging="360"/>
      </w:pPr>
      <w:rPr>
        <w:rFonts w:ascii="Symbol" w:hAnsi="Symbol" w:hint="default"/>
      </w:rPr>
    </w:lvl>
    <w:lvl w:ilvl="1" w:tplc="0C090003">
      <w:start w:val="1"/>
      <w:numFmt w:val="bullet"/>
      <w:lvlText w:val="o"/>
      <w:lvlJc w:val="left"/>
      <w:pPr>
        <w:ind w:left="1467" w:hanging="360"/>
      </w:pPr>
      <w:rPr>
        <w:rFonts w:ascii="Courier New" w:hAnsi="Courier New" w:cs="Courier New" w:hint="default"/>
      </w:rPr>
    </w:lvl>
    <w:lvl w:ilvl="2" w:tplc="0C090005" w:tentative="1">
      <w:start w:val="1"/>
      <w:numFmt w:val="bullet"/>
      <w:lvlText w:val=""/>
      <w:lvlJc w:val="left"/>
      <w:pPr>
        <w:ind w:left="2187" w:hanging="360"/>
      </w:pPr>
      <w:rPr>
        <w:rFonts w:ascii="Wingdings" w:hAnsi="Wingdings" w:hint="default"/>
      </w:rPr>
    </w:lvl>
    <w:lvl w:ilvl="3" w:tplc="0C090001" w:tentative="1">
      <w:start w:val="1"/>
      <w:numFmt w:val="bullet"/>
      <w:lvlText w:val=""/>
      <w:lvlJc w:val="left"/>
      <w:pPr>
        <w:ind w:left="2907" w:hanging="360"/>
      </w:pPr>
      <w:rPr>
        <w:rFonts w:ascii="Symbol" w:hAnsi="Symbol" w:hint="default"/>
      </w:rPr>
    </w:lvl>
    <w:lvl w:ilvl="4" w:tplc="0C090003" w:tentative="1">
      <w:start w:val="1"/>
      <w:numFmt w:val="bullet"/>
      <w:lvlText w:val="o"/>
      <w:lvlJc w:val="left"/>
      <w:pPr>
        <w:ind w:left="3627" w:hanging="360"/>
      </w:pPr>
      <w:rPr>
        <w:rFonts w:ascii="Courier New" w:hAnsi="Courier New" w:cs="Courier New" w:hint="default"/>
      </w:rPr>
    </w:lvl>
    <w:lvl w:ilvl="5" w:tplc="0C090005" w:tentative="1">
      <w:start w:val="1"/>
      <w:numFmt w:val="bullet"/>
      <w:lvlText w:val=""/>
      <w:lvlJc w:val="left"/>
      <w:pPr>
        <w:ind w:left="4347" w:hanging="360"/>
      </w:pPr>
      <w:rPr>
        <w:rFonts w:ascii="Wingdings" w:hAnsi="Wingdings" w:hint="default"/>
      </w:rPr>
    </w:lvl>
    <w:lvl w:ilvl="6" w:tplc="0C090001" w:tentative="1">
      <w:start w:val="1"/>
      <w:numFmt w:val="bullet"/>
      <w:lvlText w:val=""/>
      <w:lvlJc w:val="left"/>
      <w:pPr>
        <w:ind w:left="5067" w:hanging="360"/>
      </w:pPr>
      <w:rPr>
        <w:rFonts w:ascii="Symbol" w:hAnsi="Symbol" w:hint="default"/>
      </w:rPr>
    </w:lvl>
    <w:lvl w:ilvl="7" w:tplc="0C090003" w:tentative="1">
      <w:start w:val="1"/>
      <w:numFmt w:val="bullet"/>
      <w:lvlText w:val="o"/>
      <w:lvlJc w:val="left"/>
      <w:pPr>
        <w:ind w:left="5787" w:hanging="360"/>
      </w:pPr>
      <w:rPr>
        <w:rFonts w:ascii="Courier New" w:hAnsi="Courier New" w:cs="Courier New" w:hint="default"/>
      </w:rPr>
    </w:lvl>
    <w:lvl w:ilvl="8" w:tplc="0C090005" w:tentative="1">
      <w:start w:val="1"/>
      <w:numFmt w:val="bullet"/>
      <w:lvlText w:val=""/>
      <w:lvlJc w:val="left"/>
      <w:pPr>
        <w:ind w:left="6507" w:hanging="360"/>
      </w:pPr>
      <w:rPr>
        <w:rFonts w:ascii="Wingdings" w:hAnsi="Wingdings" w:hint="default"/>
      </w:rPr>
    </w:lvl>
  </w:abstractNum>
  <w:abstractNum w:abstractNumId="10" w15:restartNumberingAfterBreak="0">
    <w:nsid w:val="099018F5"/>
    <w:multiLevelType w:val="hybridMultilevel"/>
    <w:tmpl w:val="74E86846"/>
    <w:lvl w:ilvl="0" w:tplc="D1566970">
      <w:start w:val="1"/>
      <w:numFmt w:val="lowerLetter"/>
      <w:pStyle w:val="ListNumber2"/>
      <w:lvlText w:val="%1."/>
      <w:lvlJc w:val="left"/>
      <w:pPr>
        <w:ind w:left="360" w:hanging="360"/>
      </w:pPr>
      <w:rPr>
        <w:rFonts w:hint="default"/>
      </w:rPr>
    </w:lvl>
    <w:lvl w:ilvl="1" w:tplc="5DFC24C6">
      <w:start w:val="1"/>
      <w:numFmt w:val="bullet"/>
      <w:lvlText w:val=""/>
      <w:lvlJc w:val="left"/>
      <w:pPr>
        <w:ind w:left="1080" w:hanging="360"/>
      </w:pPr>
      <w:rPr>
        <w:rFonts w:ascii="Wingdings" w:hAnsi="Wingdings" w:hint="default"/>
      </w:rPr>
    </w:lvl>
    <w:lvl w:ilvl="2" w:tplc="23665052" w:tentative="1">
      <w:start w:val="1"/>
      <w:numFmt w:val="bullet"/>
      <w:lvlText w:val=""/>
      <w:lvlJc w:val="left"/>
      <w:pPr>
        <w:ind w:left="1800" w:hanging="360"/>
      </w:pPr>
      <w:rPr>
        <w:rFonts w:ascii="Wingdings" w:hAnsi="Wingdings" w:hint="default"/>
      </w:rPr>
    </w:lvl>
    <w:lvl w:ilvl="3" w:tplc="E002523C" w:tentative="1">
      <w:start w:val="1"/>
      <w:numFmt w:val="bullet"/>
      <w:lvlText w:val=""/>
      <w:lvlJc w:val="left"/>
      <w:pPr>
        <w:ind w:left="2520" w:hanging="360"/>
      </w:pPr>
      <w:rPr>
        <w:rFonts w:ascii="Symbol" w:hAnsi="Symbol" w:hint="default"/>
      </w:rPr>
    </w:lvl>
    <w:lvl w:ilvl="4" w:tplc="2FBEEC36" w:tentative="1">
      <w:start w:val="1"/>
      <w:numFmt w:val="bullet"/>
      <w:lvlText w:val="o"/>
      <w:lvlJc w:val="left"/>
      <w:pPr>
        <w:ind w:left="3240" w:hanging="360"/>
      </w:pPr>
      <w:rPr>
        <w:rFonts w:ascii="Courier New" w:hAnsi="Courier New" w:cs="Courier New" w:hint="default"/>
      </w:rPr>
    </w:lvl>
    <w:lvl w:ilvl="5" w:tplc="5B7E5D76" w:tentative="1">
      <w:start w:val="1"/>
      <w:numFmt w:val="bullet"/>
      <w:lvlText w:val=""/>
      <w:lvlJc w:val="left"/>
      <w:pPr>
        <w:ind w:left="3960" w:hanging="360"/>
      </w:pPr>
      <w:rPr>
        <w:rFonts w:ascii="Wingdings" w:hAnsi="Wingdings" w:hint="default"/>
      </w:rPr>
    </w:lvl>
    <w:lvl w:ilvl="6" w:tplc="CC0EB0BE" w:tentative="1">
      <w:start w:val="1"/>
      <w:numFmt w:val="bullet"/>
      <w:lvlText w:val=""/>
      <w:lvlJc w:val="left"/>
      <w:pPr>
        <w:ind w:left="4680" w:hanging="360"/>
      </w:pPr>
      <w:rPr>
        <w:rFonts w:ascii="Symbol" w:hAnsi="Symbol" w:hint="default"/>
      </w:rPr>
    </w:lvl>
    <w:lvl w:ilvl="7" w:tplc="07DAB6C2" w:tentative="1">
      <w:start w:val="1"/>
      <w:numFmt w:val="bullet"/>
      <w:lvlText w:val="o"/>
      <w:lvlJc w:val="left"/>
      <w:pPr>
        <w:ind w:left="5400" w:hanging="360"/>
      </w:pPr>
      <w:rPr>
        <w:rFonts w:ascii="Courier New" w:hAnsi="Courier New" w:cs="Courier New" w:hint="default"/>
      </w:rPr>
    </w:lvl>
    <w:lvl w:ilvl="8" w:tplc="A7722B9E" w:tentative="1">
      <w:start w:val="1"/>
      <w:numFmt w:val="bullet"/>
      <w:lvlText w:val=""/>
      <w:lvlJc w:val="left"/>
      <w:pPr>
        <w:ind w:left="6120" w:hanging="360"/>
      </w:pPr>
      <w:rPr>
        <w:rFonts w:ascii="Wingdings" w:hAnsi="Wingdings" w:hint="default"/>
      </w:rPr>
    </w:lvl>
  </w:abstractNum>
  <w:abstractNum w:abstractNumId="11" w15:restartNumberingAfterBreak="0">
    <w:nsid w:val="0A2F6B80"/>
    <w:multiLevelType w:val="multilevel"/>
    <w:tmpl w:val="AB240ED8"/>
    <w:styleLink w:val="Numberedlist"/>
    <w:lvl w:ilvl="0">
      <w:start w:val="1"/>
      <w:numFmt w:val="decimal"/>
      <w:pStyle w:val="NumberedList1"/>
      <w:lvlText w:val="%1."/>
      <w:lvlJc w:val="left"/>
      <w:pPr>
        <w:ind w:left="284" w:hanging="284"/>
      </w:pPr>
      <w:rPr>
        <w:rFonts w:hint="default"/>
      </w:rPr>
    </w:lvl>
    <w:lvl w:ilvl="1">
      <w:start w:val="1"/>
      <w:numFmt w:val="lowerLetter"/>
      <w:pStyle w:val="NumberedList2"/>
      <w:lvlText w:val="%2."/>
      <w:lvlJc w:val="left"/>
      <w:pPr>
        <w:ind w:left="568" w:hanging="284"/>
      </w:pPr>
      <w:rPr>
        <w:rFonts w:hint="default"/>
      </w:rPr>
    </w:lvl>
    <w:lvl w:ilvl="2">
      <w:start w:val="1"/>
      <w:numFmt w:val="lowerRoman"/>
      <w:pStyle w:val="NumberedList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2" w15:restartNumberingAfterBreak="0">
    <w:nsid w:val="0A4D6A8E"/>
    <w:multiLevelType w:val="hybridMultilevel"/>
    <w:tmpl w:val="910AAB10"/>
    <w:lvl w:ilvl="0" w:tplc="73F4F4E2">
      <w:start w:val="1"/>
      <w:numFmt w:val="bullet"/>
      <w:lvlText w:val="•"/>
      <w:lvlJc w:val="left"/>
      <w:pPr>
        <w:tabs>
          <w:tab w:val="num" w:pos="720"/>
        </w:tabs>
        <w:ind w:left="720" w:hanging="360"/>
      </w:pPr>
      <w:rPr>
        <w:rFonts w:ascii="Arial" w:hAnsi="Arial" w:hint="default"/>
      </w:rPr>
    </w:lvl>
    <w:lvl w:ilvl="1" w:tplc="4CF479DE" w:tentative="1">
      <w:start w:val="1"/>
      <w:numFmt w:val="bullet"/>
      <w:lvlText w:val="•"/>
      <w:lvlJc w:val="left"/>
      <w:pPr>
        <w:tabs>
          <w:tab w:val="num" w:pos="1440"/>
        </w:tabs>
        <w:ind w:left="1440" w:hanging="360"/>
      </w:pPr>
      <w:rPr>
        <w:rFonts w:ascii="Arial" w:hAnsi="Arial" w:hint="default"/>
      </w:rPr>
    </w:lvl>
    <w:lvl w:ilvl="2" w:tplc="B42EE878" w:tentative="1">
      <w:start w:val="1"/>
      <w:numFmt w:val="bullet"/>
      <w:lvlText w:val="•"/>
      <w:lvlJc w:val="left"/>
      <w:pPr>
        <w:tabs>
          <w:tab w:val="num" w:pos="2160"/>
        </w:tabs>
        <w:ind w:left="2160" w:hanging="360"/>
      </w:pPr>
      <w:rPr>
        <w:rFonts w:ascii="Arial" w:hAnsi="Arial" w:hint="default"/>
      </w:rPr>
    </w:lvl>
    <w:lvl w:ilvl="3" w:tplc="CF767D72" w:tentative="1">
      <w:start w:val="1"/>
      <w:numFmt w:val="bullet"/>
      <w:lvlText w:val="•"/>
      <w:lvlJc w:val="left"/>
      <w:pPr>
        <w:tabs>
          <w:tab w:val="num" w:pos="2880"/>
        </w:tabs>
        <w:ind w:left="2880" w:hanging="360"/>
      </w:pPr>
      <w:rPr>
        <w:rFonts w:ascii="Arial" w:hAnsi="Arial" w:hint="default"/>
      </w:rPr>
    </w:lvl>
    <w:lvl w:ilvl="4" w:tplc="FF9EF748" w:tentative="1">
      <w:start w:val="1"/>
      <w:numFmt w:val="bullet"/>
      <w:lvlText w:val="•"/>
      <w:lvlJc w:val="left"/>
      <w:pPr>
        <w:tabs>
          <w:tab w:val="num" w:pos="3600"/>
        </w:tabs>
        <w:ind w:left="3600" w:hanging="360"/>
      </w:pPr>
      <w:rPr>
        <w:rFonts w:ascii="Arial" w:hAnsi="Arial" w:hint="default"/>
      </w:rPr>
    </w:lvl>
    <w:lvl w:ilvl="5" w:tplc="17EAB9EA" w:tentative="1">
      <w:start w:val="1"/>
      <w:numFmt w:val="bullet"/>
      <w:lvlText w:val="•"/>
      <w:lvlJc w:val="left"/>
      <w:pPr>
        <w:tabs>
          <w:tab w:val="num" w:pos="4320"/>
        </w:tabs>
        <w:ind w:left="4320" w:hanging="360"/>
      </w:pPr>
      <w:rPr>
        <w:rFonts w:ascii="Arial" w:hAnsi="Arial" w:hint="default"/>
      </w:rPr>
    </w:lvl>
    <w:lvl w:ilvl="6" w:tplc="F0F44D2C" w:tentative="1">
      <w:start w:val="1"/>
      <w:numFmt w:val="bullet"/>
      <w:lvlText w:val="•"/>
      <w:lvlJc w:val="left"/>
      <w:pPr>
        <w:tabs>
          <w:tab w:val="num" w:pos="5040"/>
        </w:tabs>
        <w:ind w:left="5040" w:hanging="360"/>
      </w:pPr>
      <w:rPr>
        <w:rFonts w:ascii="Arial" w:hAnsi="Arial" w:hint="default"/>
      </w:rPr>
    </w:lvl>
    <w:lvl w:ilvl="7" w:tplc="F1DC0508" w:tentative="1">
      <w:start w:val="1"/>
      <w:numFmt w:val="bullet"/>
      <w:lvlText w:val="•"/>
      <w:lvlJc w:val="left"/>
      <w:pPr>
        <w:tabs>
          <w:tab w:val="num" w:pos="5760"/>
        </w:tabs>
        <w:ind w:left="5760" w:hanging="360"/>
      </w:pPr>
      <w:rPr>
        <w:rFonts w:ascii="Arial" w:hAnsi="Arial" w:hint="default"/>
      </w:rPr>
    </w:lvl>
    <w:lvl w:ilvl="8" w:tplc="69D81DF6"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0DC4399D"/>
    <w:multiLevelType w:val="hybridMultilevel"/>
    <w:tmpl w:val="DED05254"/>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4" w15:restartNumberingAfterBreak="0">
    <w:nsid w:val="0E2A0619"/>
    <w:multiLevelType w:val="hybridMultilevel"/>
    <w:tmpl w:val="6422049A"/>
    <w:lvl w:ilvl="0" w:tplc="C89CA52E">
      <w:start w:val="3"/>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0F3A4E57"/>
    <w:multiLevelType w:val="hybridMultilevel"/>
    <w:tmpl w:val="F386FBD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10E6069B"/>
    <w:multiLevelType w:val="multilevel"/>
    <w:tmpl w:val="AFB439AA"/>
    <w:lvl w:ilvl="0">
      <w:start w:val="1"/>
      <w:numFmt w:val="bullet"/>
      <w:pStyle w:val="ListBullet"/>
      <w:lvlText w:val=""/>
      <w:lvlJc w:val="left"/>
      <w:pPr>
        <w:ind w:left="720" w:hanging="360"/>
      </w:pPr>
      <w:rPr>
        <w:rFonts w:ascii="Symbol" w:hAnsi="Symbol" w:hint="default"/>
        <w:i w:val="0"/>
        <w:color w:val="auto"/>
        <w:w w:val="100"/>
        <w:sz w:val="20"/>
        <w:szCs w:val="20"/>
      </w:rPr>
    </w:lvl>
    <w:lvl w:ilvl="1">
      <w:start w:val="1"/>
      <w:numFmt w:val="bullet"/>
      <w:lvlText w:val=""/>
      <w:lvlJc w:val="left"/>
      <w:pPr>
        <w:ind w:left="1080" w:hanging="360"/>
      </w:pPr>
      <w:rPr>
        <w:rFonts w:ascii="Wingdings" w:hAnsi="Wingdings" w:hint="default"/>
        <w:color w:val="auto"/>
      </w:rPr>
    </w:lvl>
    <w:lvl w:ilvl="2">
      <w:start w:val="1"/>
      <w:numFmt w:val="bullet"/>
      <w:lvlText w:val="o"/>
      <w:lvlJc w:val="left"/>
      <w:pPr>
        <w:ind w:left="1440" w:hanging="360"/>
      </w:pPr>
      <w:rPr>
        <w:rFonts w:ascii="Courier New" w:hAnsi="Courier New" w:hint="default"/>
        <w:color w:val="264F90"/>
      </w:rPr>
    </w:lvl>
    <w:lvl w:ilvl="3">
      <w:start w:val="1"/>
      <w:numFmt w:val="bullet"/>
      <w:lvlText w:val=""/>
      <w:lvlJc w:val="left"/>
      <w:pPr>
        <w:ind w:left="1800" w:hanging="360"/>
      </w:pPr>
      <w:rPr>
        <w:rFonts w:ascii="Symbol" w:hAnsi="Symbol" w:hint="default"/>
      </w:rPr>
    </w:lvl>
    <w:lvl w:ilvl="4">
      <w:start w:val="1"/>
      <w:numFmt w:val="bullet"/>
      <w:lvlText w:val=""/>
      <w:lvlJc w:val="left"/>
      <w:pPr>
        <w:ind w:left="2160" w:hanging="360"/>
      </w:pPr>
      <w:rPr>
        <w:rFonts w:ascii="Symbol" w:hAnsi="Symbol"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Wingdings" w:hAnsi="Wingdings" w:hint="default"/>
      </w:rPr>
    </w:lvl>
    <w:lvl w:ilvl="7">
      <w:start w:val="1"/>
      <w:numFmt w:val="bullet"/>
      <w:lvlText w:val=""/>
      <w:lvlJc w:val="left"/>
      <w:pPr>
        <w:ind w:left="3240" w:hanging="360"/>
      </w:pPr>
      <w:rPr>
        <w:rFonts w:ascii="Symbol" w:hAnsi="Symbol" w:hint="default"/>
      </w:rPr>
    </w:lvl>
    <w:lvl w:ilvl="8">
      <w:start w:val="1"/>
      <w:numFmt w:val="bullet"/>
      <w:lvlText w:val=""/>
      <w:lvlJc w:val="left"/>
      <w:pPr>
        <w:ind w:left="3600" w:hanging="360"/>
      </w:pPr>
      <w:rPr>
        <w:rFonts w:ascii="Symbol" w:hAnsi="Symbol" w:hint="default"/>
      </w:rPr>
    </w:lvl>
  </w:abstractNum>
  <w:abstractNum w:abstractNumId="17" w15:restartNumberingAfterBreak="0">
    <w:nsid w:val="110D60FE"/>
    <w:multiLevelType w:val="hybridMultilevel"/>
    <w:tmpl w:val="63F0532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13A147F1"/>
    <w:multiLevelType w:val="hybridMultilevel"/>
    <w:tmpl w:val="6A827E06"/>
    <w:lvl w:ilvl="0" w:tplc="0C09000F">
      <w:start w:val="1"/>
      <w:numFmt w:val="decimal"/>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13A67945"/>
    <w:multiLevelType w:val="hybridMultilevel"/>
    <w:tmpl w:val="9B988AC0"/>
    <w:lvl w:ilvl="0" w:tplc="4AB21EF0">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144C6A27"/>
    <w:multiLevelType w:val="multilevel"/>
    <w:tmpl w:val="8B28E306"/>
    <w:lvl w:ilvl="0">
      <w:start w:val="1"/>
      <w:numFmt w:val="decimal"/>
      <w:pStyle w:val="Heading2"/>
      <w:lvlText w:val="%1"/>
      <w:lvlJc w:val="left"/>
      <w:pPr>
        <w:ind w:left="1134" w:hanging="1134"/>
      </w:pPr>
      <w:rPr>
        <w:rFonts w:hint="default"/>
      </w:rPr>
    </w:lvl>
    <w:lvl w:ilvl="1">
      <w:start w:val="1"/>
      <w:numFmt w:val="decimal"/>
      <w:pStyle w:val="Heading3"/>
      <w:lvlText w:val="%1.%2"/>
      <w:lvlJc w:val="left"/>
      <w:pPr>
        <w:ind w:left="1701" w:hanging="1134"/>
      </w:pPr>
      <w:rPr>
        <w:rFonts w:hint="default"/>
      </w:rPr>
    </w:lvl>
    <w:lvl w:ilvl="2">
      <w:start w:val="1"/>
      <w:numFmt w:val="decimal"/>
      <w:pStyle w:val="Heading4"/>
      <w:lvlText w:val="%1.%2.%3"/>
      <w:lvlJc w:val="left"/>
      <w:pPr>
        <w:ind w:left="2639" w:hanging="1080"/>
      </w:pPr>
      <w:rPr>
        <w:rFonts w:hint="default"/>
      </w:rPr>
    </w:lvl>
    <w:lvl w:ilvl="3">
      <w:start w:val="1"/>
      <w:numFmt w:val="decimal"/>
      <w:pStyle w:val="Heading5"/>
      <w:lvlText w:val="%1.%2.%3.%4"/>
      <w:lvlJc w:val="left"/>
      <w:pPr>
        <w:ind w:left="1440" w:hanging="306"/>
      </w:pPr>
      <w:rPr>
        <w:rFonts w:hint="default"/>
        <w:b/>
        <w:i w:val="0"/>
        <w:color w:val="auto"/>
        <w:sz w:val="2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16894832"/>
    <w:multiLevelType w:val="multilevel"/>
    <w:tmpl w:val="D722B9F8"/>
    <w:lvl w:ilvl="0">
      <w:start w:val="1"/>
      <w:numFmt w:val="decimal"/>
      <w:lvlText w:val="%1."/>
      <w:lvlJc w:val="left"/>
      <w:pPr>
        <w:ind w:left="567" w:firstLine="0"/>
      </w:pPr>
      <w:rPr>
        <w:rFonts w:hint="default"/>
        <w:w w:val="100"/>
        <w:sz w:val="20"/>
      </w:rPr>
    </w:lvl>
    <w:lvl w:ilvl="1">
      <w:start w:val="1"/>
      <w:numFmt w:val="bullet"/>
      <w:lvlText w:val=""/>
      <w:lvlJc w:val="left"/>
      <w:pPr>
        <w:ind w:left="924" w:hanging="357"/>
      </w:pPr>
      <w:rPr>
        <w:rFonts w:ascii="Wingdings" w:hAnsi="Wingdings" w:hint="default"/>
        <w:color w:val="264F90"/>
      </w:rPr>
    </w:lvl>
    <w:lvl w:ilvl="2">
      <w:start w:val="1"/>
      <w:numFmt w:val="bullet"/>
      <w:lvlText w:val=""/>
      <w:lvlJc w:val="left"/>
      <w:pPr>
        <w:ind w:left="1287" w:hanging="363"/>
      </w:pPr>
      <w:rPr>
        <w:rFonts w:ascii="Wingdings" w:hAnsi="Wingdings" w:hint="default"/>
        <w:color w:val="auto"/>
      </w:rPr>
    </w:lvl>
    <w:lvl w:ilvl="3">
      <w:start w:val="1"/>
      <w:numFmt w:val="bullet"/>
      <w:lvlText w:val=""/>
      <w:lvlJc w:val="left"/>
      <w:pPr>
        <w:ind w:left="2007" w:hanging="360"/>
      </w:pPr>
      <w:rPr>
        <w:rFonts w:ascii="Symbol" w:hAnsi="Symbol" w:hint="default"/>
      </w:rPr>
    </w:lvl>
    <w:lvl w:ilvl="4">
      <w:start w:val="1"/>
      <w:numFmt w:val="bullet"/>
      <w:lvlText w:val=""/>
      <w:lvlJc w:val="left"/>
      <w:pPr>
        <w:ind w:left="2367" w:hanging="360"/>
      </w:pPr>
      <w:rPr>
        <w:rFonts w:ascii="Symbol" w:hAnsi="Symbol" w:hint="default"/>
      </w:rPr>
    </w:lvl>
    <w:lvl w:ilvl="5">
      <w:start w:val="1"/>
      <w:numFmt w:val="bullet"/>
      <w:lvlText w:val=""/>
      <w:lvlJc w:val="left"/>
      <w:pPr>
        <w:ind w:left="2727" w:hanging="360"/>
      </w:pPr>
      <w:rPr>
        <w:rFonts w:ascii="Wingdings" w:hAnsi="Wingdings" w:hint="default"/>
      </w:rPr>
    </w:lvl>
    <w:lvl w:ilvl="6">
      <w:start w:val="1"/>
      <w:numFmt w:val="bullet"/>
      <w:lvlText w:val=""/>
      <w:lvlJc w:val="left"/>
      <w:pPr>
        <w:ind w:left="3087" w:hanging="360"/>
      </w:pPr>
      <w:rPr>
        <w:rFonts w:ascii="Wingdings" w:hAnsi="Wingdings" w:hint="default"/>
      </w:rPr>
    </w:lvl>
    <w:lvl w:ilvl="7">
      <w:start w:val="1"/>
      <w:numFmt w:val="bullet"/>
      <w:lvlText w:val=""/>
      <w:lvlJc w:val="left"/>
      <w:pPr>
        <w:ind w:left="3447" w:hanging="360"/>
      </w:pPr>
      <w:rPr>
        <w:rFonts w:ascii="Symbol" w:hAnsi="Symbol" w:hint="default"/>
      </w:rPr>
    </w:lvl>
    <w:lvl w:ilvl="8">
      <w:start w:val="1"/>
      <w:numFmt w:val="bullet"/>
      <w:lvlText w:val=""/>
      <w:lvlJc w:val="left"/>
      <w:pPr>
        <w:ind w:left="3807" w:hanging="360"/>
      </w:pPr>
      <w:rPr>
        <w:rFonts w:ascii="Symbol" w:hAnsi="Symbol" w:hint="default"/>
      </w:rPr>
    </w:lvl>
  </w:abstractNum>
  <w:abstractNum w:abstractNumId="22" w15:restartNumberingAfterBreak="0">
    <w:nsid w:val="18DD0D15"/>
    <w:multiLevelType w:val="hybridMultilevel"/>
    <w:tmpl w:val="1D746CB4"/>
    <w:lvl w:ilvl="0" w:tplc="0C090001">
      <w:start w:val="1"/>
      <w:numFmt w:val="bullet"/>
      <w:lvlText w:val=""/>
      <w:lvlJc w:val="left"/>
      <w:pPr>
        <w:ind w:left="928"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3" w15:restartNumberingAfterBreak="0">
    <w:nsid w:val="18E24B97"/>
    <w:multiLevelType w:val="hybridMultilevel"/>
    <w:tmpl w:val="6ECAD9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1B914C16"/>
    <w:multiLevelType w:val="hybridMultilevel"/>
    <w:tmpl w:val="3620F832"/>
    <w:lvl w:ilvl="0" w:tplc="5A608422">
      <w:start w:val="1"/>
      <w:numFmt w:val="bullet"/>
      <w:lvlText w:val="•"/>
      <w:lvlJc w:val="left"/>
      <w:pPr>
        <w:tabs>
          <w:tab w:val="num" w:pos="720"/>
        </w:tabs>
        <w:ind w:left="720" w:hanging="360"/>
      </w:pPr>
      <w:rPr>
        <w:rFonts w:ascii="Arial" w:hAnsi="Arial" w:hint="default"/>
      </w:rPr>
    </w:lvl>
    <w:lvl w:ilvl="1" w:tplc="70503F2E" w:tentative="1">
      <w:start w:val="1"/>
      <w:numFmt w:val="bullet"/>
      <w:lvlText w:val="•"/>
      <w:lvlJc w:val="left"/>
      <w:pPr>
        <w:tabs>
          <w:tab w:val="num" w:pos="1440"/>
        </w:tabs>
        <w:ind w:left="1440" w:hanging="360"/>
      </w:pPr>
      <w:rPr>
        <w:rFonts w:ascii="Arial" w:hAnsi="Arial" w:hint="default"/>
      </w:rPr>
    </w:lvl>
    <w:lvl w:ilvl="2" w:tplc="29F4D98A" w:tentative="1">
      <w:start w:val="1"/>
      <w:numFmt w:val="bullet"/>
      <w:lvlText w:val="•"/>
      <w:lvlJc w:val="left"/>
      <w:pPr>
        <w:tabs>
          <w:tab w:val="num" w:pos="2160"/>
        </w:tabs>
        <w:ind w:left="2160" w:hanging="360"/>
      </w:pPr>
      <w:rPr>
        <w:rFonts w:ascii="Arial" w:hAnsi="Arial" w:hint="default"/>
      </w:rPr>
    </w:lvl>
    <w:lvl w:ilvl="3" w:tplc="0C66FE3E" w:tentative="1">
      <w:start w:val="1"/>
      <w:numFmt w:val="bullet"/>
      <w:lvlText w:val="•"/>
      <w:lvlJc w:val="left"/>
      <w:pPr>
        <w:tabs>
          <w:tab w:val="num" w:pos="2880"/>
        </w:tabs>
        <w:ind w:left="2880" w:hanging="360"/>
      </w:pPr>
      <w:rPr>
        <w:rFonts w:ascii="Arial" w:hAnsi="Arial" w:hint="default"/>
      </w:rPr>
    </w:lvl>
    <w:lvl w:ilvl="4" w:tplc="4B42B3EC" w:tentative="1">
      <w:start w:val="1"/>
      <w:numFmt w:val="bullet"/>
      <w:lvlText w:val="•"/>
      <w:lvlJc w:val="left"/>
      <w:pPr>
        <w:tabs>
          <w:tab w:val="num" w:pos="3600"/>
        </w:tabs>
        <w:ind w:left="3600" w:hanging="360"/>
      </w:pPr>
      <w:rPr>
        <w:rFonts w:ascii="Arial" w:hAnsi="Arial" w:hint="default"/>
      </w:rPr>
    </w:lvl>
    <w:lvl w:ilvl="5" w:tplc="E56C0E1E" w:tentative="1">
      <w:start w:val="1"/>
      <w:numFmt w:val="bullet"/>
      <w:lvlText w:val="•"/>
      <w:lvlJc w:val="left"/>
      <w:pPr>
        <w:tabs>
          <w:tab w:val="num" w:pos="4320"/>
        </w:tabs>
        <w:ind w:left="4320" w:hanging="360"/>
      </w:pPr>
      <w:rPr>
        <w:rFonts w:ascii="Arial" w:hAnsi="Arial" w:hint="default"/>
      </w:rPr>
    </w:lvl>
    <w:lvl w:ilvl="6" w:tplc="151C1B5E" w:tentative="1">
      <w:start w:val="1"/>
      <w:numFmt w:val="bullet"/>
      <w:lvlText w:val="•"/>
      <w:lvlJc w:val="left"/>
      <w:pPr>
        <w:tabs>
          <w:tab w:val="num" w:pos="5040"/>
        </w:tabs>
        <w:ind w:left="5040" w:hanging="360"/>
      </w:pPr>
      <w:rPr>
        <w:rFonts w:ascii="Arial" w:hAnsi="Arial" w:hint="default"/>
      </w:rPr>
    </w:lvl>
    <w:lvl w:ilvl="7" w:tplc="27DA2340" w:tentative="1">
      <w:start w:val="1"/>
      <w:numFmt w:val="bullet"/>
      <w:lvlText w:val="•"/>
      <w:lvlJc w:val="left"/>
      <w:pPr>
        <w:tabs>
          <w:tab w:val="num" w:pos="5760"/>
        </w:tabs>
        <w:ind w:left="5760" w:hanging="360"/>
      </w:pPr>
      <w:rPr>
        <w:rFonts w:ascii="Arial" w:hAnsi="Arial" w:hint="default"/>
      </w:rPr>
    </w:lvl>
    <w:lvl w:ilvl="8" w:tplc="AFC6B162"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1CDC56C7"/>
    <w:multiLevelType w:val="multilevel"/>
    <w:tmpl w:val="D24EA2DA"/>
    <w:lvl w:ilvl="0">
      <w:start w:val="1"/>
      <w:numFmt w:val="bullet"/>
      <w:lvlText w:val=""/>
      <w:lvlJc w:val="left"/>
      <w:pPr>
        <w:ind w:left="714" w:hanging="357"/>
      </w:pPr>
      <w:rPr>
        <w:rFonts w:ascii="Symbol" w:hAnsi="Symbol" w:hint="default"/>
        <w:color w:val="auto"/>
      </w:rPr>
    </w:lvl>
    <w:lvl w:ilvl="1">
      <w:start w:val="1"/>
      <w:numFmt w:val="lowerLetter"/>
      <w:lvlText w:val="%2"/>
      <w:lvlJc w:val="left"/>
      <w:pPr>
        <w:ind w:left="1077" w:hanging="363"/>
      </w:pPr>
    </w:lvl>
    <w:lvl w:ilvl="2">
      <w:start w:val="1"/>
      <w:numFmt w:val="lowerRoman"/>
      <w:lvlText w:val="%3"/>
      <w:lvlJc w:val="left"/>
      <w:pPr>
        <w:ind w:left="1437" w:hanging="360"/>
      </w:pPr>
    </w:lvl>
    <w:lvl w:ilvl="3">
      <w:start w:val="1"/>
      <w:numFmt w:val="decimal"/>
      <w:lvlText w:val="%1.%2.%3.%4"/>
      <w:lvlJc w:val="left"/>
      <w:pPr>
        <w:ind w:left="1797" w:hanging="306"/>
      </w:pPr>
      <w:rPr>
        <w:b w:val="0"/>
        <w:i w:val="0"/>
        <w:color w:val="auto"/>
        <w:sz w:val="20"/>
      </w:rPr>
    </w:lvl>
    <w:lvl w:ilvl="4">
      <w:start w:val="1"/>
      <w:numFmt w:val="lowerLetter"/>
      <w:lvlText w:val="%5."/>
      <w:lvlJc w:val="left"/>
      <w:pPr>
        <w:ind w:left="2157" w:hanging="360"/>
      </w:pPr>
    </w:lvl>
    <w:lvl w:ilvl="5">
      <w:start w:val="1"/>
      <w:numFmt w:val="lowerRoman"/>
      <w:lvlText w:val="(%6)"/>
      <w:lvlJc w:val="left"/>
      <w:pPr>
        <w:ind w:left="2517" w:hanging="360"/>
      </w:pPr>
    </w:lvl>
    <w:lvl w:ilvl="6">
      <w:start w:val="1"/>
      <w:numFmt w:val="decimal"/>
      <w:lvlText w:val="%7."/>
      <w:lvlJc w:val="left"/>
      <w:pPr>
        <w:ind w:left="2877" w:hanging="360"/>
      </w:pPr>
    </w:lvl>
    <w:lvl w:ilvl="7">
      <w:start w:val="1"/>
      <w:numFmt w:val="lowerLetter"/>
      <w:lvlText w:val="%8."/>
      <w:lvlJc w:val="left"/>
      <w:pPr>
        <w:ind w:left="3237" w:hanging="360"/>
      </w:pPr>
    </w:lvl>
    <w:lvl w:ilvl="8">
      <w:start w:val="1"/>
      <w:numFmt w:val="lowerRoman"/>
      <w:lvlText w:val="%9."/>
      <w:lvlJc w:val="left"/>
      <w:pPr>
        <w:ind w:left="3597" w:hanging="360"/>
      </w:pPr>
    </w:lvl>
  </w:abstractNum>
  <w:abstractNum w:abstractNumId="26" w15:restartNumberingAfterBreak="0">
    <w:nsid w:val="1D97587E"/>
    <w:multiLevelType w:val="hybridMultilevel"/>
    <w:tmpl w:val="40904544"/>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27" w15:restartNumberingAfterBreak="0">
    <w:nsid w:val="1FAF4080"/>
    <w:multiLevelType w:val="hybridMultilevel"/>
    <w:tmpl w:val="418C2E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21A318A0"/>
    <w:multiLevelType w:val="hybridMultilevel"/>
    <w:tmpl w:val="25B016C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9" w15:restartNumberingAfterBreak="0">
    <w:nsid w:val="23593574"/>
    <w:multiLevelType w:val="multilevel"/>
    <w:tmpl w:val="B6A0A45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285F6D62"/>
    <w:multiLevelType w:val="hybridMultilevel"/>
    <w:tmpl w:val="0FC201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2A7C13F1"/>
    <w:multiLevelType w:val="hybridMultilevel"/>
    <w:tmpl w:val="689CC13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2D666E40"/>
    <w:multiLevelType w:val="hybridMultilevel"/>
    <w:tmpl w:val="D15A10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2E576F15"/>
    <w:multiLevelType w:val="hybridMultilevel"/>
    <w:tmpl w:val="99480DB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4" w15:restartNumberingAfterBreak="0">
    <w:nsid w:val="30DE63B0"/>
    <w:multiLevelType w:val="hybridMultilevel"/>
    <w:tmpl w:val="3C7243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32E833DC"/>
    <w:multiLevelType w:val="hybridMultilevel"/>
    <w:tmpl w:val="79AE9E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33255F1F"/>
    <w:multiLevelType w:val="multilevel"/>
    <w:tmpl w:val="BD1EE1B4"/>
    <w:lvl w:ilvl="0">
      <w:start w:val="1"/>
      <w:numFmt w:val="decimal"/>
      <w:lvlText w:val="%1.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37" w15:restartNumberingAfterBreak="0">
    <w:nsid w:val="34055F7B"/>
    <w:multiLevelType w:val="hybridMultilevel"/>
    <w:tmpl w:val="6EA8A178"/>
    <w:lvl w:ilvl="0" w:tplc="A462D07A">
      <w:start w:val="1"/>
      <w:numFmt w:val="bullet"/>
      <w:lvlText w:val="-"/>
      <w:lvlJc w:val="left"/>
      <w:pPr>
        <w:ind w:left="720" w:hanging="360"/>
      </w:pPr>
      <w:rPr>
        <w:rFonts w:ascii="Calibri" w:eastAsia="Calibr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8" w15:restartNumberingAfterBreak="0">
    <w:nsid w:val="362D1203"/>
    <w:multiLevelType w:val="multilevel"/>
    <w:tmpl w:val="F3629366"/>
    <w:lvl w:ilvl="0">
      <w:start w:val="1"/>
      <w:numFmt w:val="bullet"/>
      <w:pStyle w:val="ListBullet2"/>
      <w:lvlText w:val=""/>
      <w:lvlJc w:val="left"/>
      <w:pPr>
        <w:tabs>
          <w:tab w:val="num" w:pos="717"/>
        </w:tabs>
        <w:ind w:left="717" w:hanging="360"/>
      </w:pPr>
      <w:rPr>
        <w:rFonts w:ascii="Wingdings" w:hAnsi="Wingdings" w:hint="default"/>
        <w:color w:val="0066CC"/>
        <w:w w:val="100"/>
        <w:sz w:val="20"/>
      </w:rPr>
    </w:lvl>
    <w:lvl w:ilvl="1">
      <w:start w:val="1"/>
      <w:numFmt w:val="bullet"/>
      <w:lvlText w:val="•"/>
      <w:lvlJc w:val="left"/>
      <w:pPr>
        <w:tabs>
          <w:tab w:val="num" w:pos="1077"/>
        </w:tabs>
        <w:ind w:left="1437" w:hanging="360"/>
      </w:pPr>
      <w:rPr>
        <w:rFonts w:ascii="TheSansOffice" w:hAnsi="TheSansOffice" w:hint="default"/>
        <w:color w:val="0066CC"/>
      </w:rPr>
    </w:lvl>
    <w:lvl w:ilvl="2">
      <w:start w:val="1"/>
      <w:numFmt w:val="bullet"/>
      <w:lvlText w:val="•"/>
      <w:lvlJc w:val="left"/>
      <w:pPr>
        <w:tabs>
          <w:tab w:val="num" w:pos="1797"/>
        </w:tabs>
        <w:ind w:left="1797" w:hanging="360"/>
      </w:pPr>
      <w:rPr>
        <w:rFonts w:ascii="TheSansOffice" w:hAnsi="TheSansOffice" w:hint="default"/>
        <w:color w:val="0066CC"/>
      </w:rPr>
    </w:lvl>
    <w:lvl w:ilvl="3">
      <w:start w:val="1"/>
      <w:numFmt w:val="bullet"/>
      <w:lvlText w:val=""/>
      <w:lvlJc w:val="left"/>
      <w:pPr>
        <w:tabs>
          <w:tab w:val="num" w:pos="2517"/>
        </w:tabs>
        <w:ind w:left="2517" w:hanging="360"/>
      </w:pPr>
      <w:rPr>
        <w:rFonts w:ascii="Symbol" w:hAnsi="Symbol" w:hint="default"/>
      </w:rPr>
    </w:lvl>
    <w:lvl w:ilvl="4">
      <w:start w:val="1"/>
      <w:numFmt w:val="bullet"/>
      <w:lvlText w:val="o"/>
      <w:lvlJc w:val="left"/>
      <w:pPr>
        <w:tabs>
          <w:tab w:val="num" w:pos="3237"/>
        </w:tabs>
        <w:ind w:left="3237" w:hanging="360"/>
      </w:pPr>
      <w:rPr>
        <w:rFonts w:ascii="Courier New" w:hAnsi="Courier New" w:cs="Wingdings" w:hint="default"/>
      </w:rPr>
    </w:lvl>
    <w:lvl w:ilvl="5">
      <w:start w:val="1"/>
      <w:numFmt w:val="bullet"/>
      <w:lvlText w:val=""/>
      <w:lvlJc w:val="left"/>
      <w:pPr>
        <w:tabs>
          <w:tab w:val="num" w:pos="3957"/>
        </w:tabs>
        <w:ind w:left="3957" w:hanging="360"/>
      </w:pPr>
      <w:rPr>
        <w:rFonts w:ascii="Wingdings" w:hAnsi="Wingdings" w:hint="default"/>
      </w:rPr>
    </w:lvl>
    <w:lvl w:ilvl="6">
      <w:start w:val="1"/>
      <w:numFmt w:val="bullet"/>
      <w:lvlText w:val=""/>
      <w:lvlJc w:val="left"/>
      <w:pPr>
        <w:tabs>
          <w:tab w:val="num" w:pos="4677"/>
        </w:tabs>
        <w:ind w:left="4677" w:hanging="360"/>
      </w:pPr>
      <w:rPr>
        <w:rFonts w:ascii="Symbol" w:hAnsi="Symbol" w:hint="default"/>
      </w:rPr>
    </w:lvl>
    <w:lvl w:ilvl="7">
      <w:start w:val="1"/>
      <w:numFmt w:val="bullet"/>
      <w:lvlText w:val="o"/>
      <w:lvlJc w:val="left"/>
      <w:pPr>
        <w:tabs>
          <w:tab w:val="num" w:pos="5397"/>
        </w:tabs>
        <w:ind w:left="5397" w:hanging="360"/>
      </w:pPr>
      <w:rPr>
        <w:rFonts w:ascii="Courier New" w:hAnsi="Courier New" w:cs="Wingdings" w:hint="default"/>
      </w:rPr>
    </w:lvl>
    <w:lvl w:ilvl="8">
      <w:start w:val="1"/>
      <w:numFmt w:val="bullet"/>
      <w:lvlText w:val=""/>
      <w:lvlJc w:val="left"/>
      <w:pPr>
        <w:tabs>
          <w:tab w:val="num" w:pos="6117"/>
        </w:tabs>
        <w:ind w:left="6117" w:hanging="360"/>
      </w:pPr>
      <w:rPr>
        <w:rFonts w:ascii="Wingdings" w:hAnsi="Wingdings" w:hint="default"/>
      </w:rPr>
    </w:lvl>
  </w:abstractNum>
  <w:abstractNum w:abstractNumId="39" w15:restartNumberingAfterBreak="0">
    <w:nsid w:val="36DC4296"/>
    <w:multiLevelType w:val="hybridMultilevel"/>
    <w:tmpl w:val="75AA894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37BD16B9"/>
    <w:multiLevelType w:val="hybridMultilevel"/>
    <w:tmpl w:val="E67CDF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37E2107A"/>
    <w:multiLevelType w:val="hybridMultilevel"/>
    <w:tmpl w:val="897241A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2" w15:restartNumberingAfterBreak="0">
    <w:nsid w:val="3A5F1E62"/>
    <w:multiLevelType w:val="hybridMultilevel"/>
    <w:tmpl w:val="5D9C8D4A"/>
    <w:lvl w:ilvl="0" w:tplc="E6CE1C52">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3ACE2431"/>
    <w:multiLevelType w:val="hybridMultilevel"/>
    <w:tmpl w:val="BB9C0466"/>
    <w:lvl w:ilvl="0" w:tplc="0C090001">
      <w:start w:val="1"/>
      <w:numFmt w:val="bullet"/>
      <w:lvlText w:val=""/>
      <w:lvlJc w:val="left"/>
      <w:pPr>
        <w:tabs>
          <w:tab w:val="num" w:pos="720"/>
        </w:tabs>
        <w:ind w:left="720" w:hanging="360"/>
      </w:pPr>
      <w:rPr>
        <w:rFonts w:ascii="Symbol" w:hAnsi="Symbol" w:hint="default"/>
      </w:rPr>
    </w:lvl>
    <w:lvl w:ilvl="1" w:tplc="1D720674" w:tentative="1">
      <w:start w:val="1"/>
      <w:numFmt w:val="lowerLetter"/>
      <w:lvlText w:val="%2."/>
      <w:lvlJc w:val="left"/>
      <w:pPr>
        <w:tabs>
          <w:tab w:val="num" w:pos="1440"/>
        </w:tabs>
        <w:ind w:left="1440" w:hanging="360"/>
      </w:pPr>
    </w:lvl>
    <w:lvl w:ilvl="2" w:tplc="EDB8318E" w:tentative="1">
      <w:start w:val="1"/>
      <w:numFmt w:val="lowerLetter"/>
      <w:lvlText w:val="%3."/>
      <w:lvlJc w:val="left"/>
      <w:pPr>
        <w:tabs>
          <w:tab w:val="num" w:pos="2160"/>
        </w:tabs>
        <w:ind w:left="2160" w:hanging="360"/>
      </w:pPr>
    </w:lvl>
    <w:lvl w:ilvl="3" w:tplc="66E4AC64" w:tentative="1">
      <w:start w:val="1"/>
      <w:numFmt w:val="lowerLetter"/>
      <w:lvlText w:val="%4."/>
      <w:lvlJc w:val="left"/>
      <w:pPr>
        <w:tabs>
          <w:tab w:val="num" w:pos="2880"/>
        </w:tabs>
        <w:ind w:left="2880" w:hanging="360"/>
      </w:pPr>
    </w:lvl>
    <w:lvl w:ilvl="4" w:tplc="2C062C06" w:tentative="1">
      <w:start w:val="1"/>
      <w:numFmt w:val="lowerLetter"/>
      <w:lvlText w:val="%5."/>
      <w:lvlJc w:val="left"/>
      <w:pPr>
        <w:tabs>
          <w:tab w:val="num" w:pos="3600"/>
        </w:tabs>
        <w:ind w:left="3600" w:hanging="360"/>
      </w:pPr>
    </w:lvl>
    <w:lvl w:ilvl="5" w:tplc="6A360D72" w:tentative="1">
      <w:start w:val="1"/>
      <w:numFmt w:val="lowerLetter"/>
      <w:lvlText w:val="%6."/>
      <w:lvlJc w:val="left"/>
      <w:pPr>
        <w:tabs>
          <w:tab w:val="num" w:pos="4320"/>
        </w:tabs>
        <w:ind w:left="4320" w:hanging="360"/>
      </w:pPr>
    </w:lvl>
    <w:lvl w:ilvl="6" w:tplc="27E879F8" w:tentative="1">
      <w:start w:val="1"/>
      <w:numFmt w:val="lowerLetter"/>
      <w:lvlText w:val="%7."/>
      <w:lvlJc w:val="left"/>
      <w:pPr>
        <w:tabs>
          <w:tab w:val="num" w:pos="5040"/>
        </w:tabs>
        <w:ind w:left="5040" w:hanging="360"/>
      </w:pPr>
    </w:lvl>
    <w:lvl w:ilvl="7" w:tplc="C486C274" w:tentative="1">
      <w:start w:val="1"/>
      <w:numFmt w:val="lowerLetter"/>
      <w:lvlText w:val="%8."/>
      <w:lvlJc w:val="left"/>
      <w:pPr>
        <w:tabs>
          <w:tab w:val="num" w:pos="5760"/>
        </w:tabs>
        <w:ind w:left="5760" w:hanging="360"/>
      </w:pPr>
    </w:lvl>
    <w:lvl w:ilvl="8" w:tplc="57D84A78" w:tentative="1">
      <w:start w:val="1"/>
      <w:numFmt w:val="lowerLetter"/>
      <w:lvlText w:val="%9."/>
      <w:lvlJc w:val="left"/>
      <w:pPr>
        <w:tabs>
          <w:tab w:val="num" w:pos="6480"/>
        </w:tabs>
        <w:ind w:left="6480" w:hanging="360"/>
      </w:pPr>
    </w:lvl>
  </w:abstractNum>
  <w:abstractNum w:abstractNumId="44" w15:restartNumberingAfterBreak="0">
    <w:nsid w:val="3F8A5CF3"/>
    <w:multiLevelType w:val="hybridMultilevel"/>
    <w:tmpl w:val="38A433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40176461"/>
    <w:multiLevelType w:val="multilevel"/>
    <w:tmpl w:val="4EE29D70"/>
    <w:lvl w:ilvl="0">
      <w:start w:val="1"/>
      <w:numFmt w:val="bullet"/>
      <w:pStyle w:val="1NumberedParagaphStyle"/>
      <w:lvlText w:val=""/>
      <w:lvlJc w:val="left"/>
      <w:pPr>
        <w:ind w:left="567" w:hanging="567"/>
      </w:pPr>
      <w:rPr>
        <w:rFonts w:ascii="Symbol" w:hAnsi="Symbol" w:hint="default"/>
        <w:b w:val="0"/>
        <w:i w:val="0"/>
        <w:sz w:val="20"/>
      </w:rPr>
    </w:lvl>
    <w:lvl w:ilvl="1">
      <w:start w:val="1"/>
      <w:numFmt w:val="bullet"/>
      <w:lvlRestart w:val="0"/>
      <w:lvlText w:val=""/>
      <w:lvlJc w:val="left"/>
      <w:pPr>
        <w:ind w:left="1134" w:hanging="567"/>
      </w:pPr>
      <w:rPr>
        <w:rFonts w:ascii="Wingdings" w:hAnsi="Wingdings" w:hint="default"/>
      </w:rPr>
    </w:lvl>
    <w:lvl w:ilvl="2">
      <w:start w:val="1"/>
      <w:numFmt w:val="bullet"/>
      <w:lvlRestart w:val="0"/>
      <w:lvlText w:val=""/>
      <w:lvlJc w:val="left"/>
      <w:pPr>
        <w:ind w:left="1701" w:hanging="567"/>
      </w:pPr>
      <w:rPr>
        <w:rFonts w:ascii="Wingdings" w:hAnsi="Wingdings" w:hint="default"/>
      </w:rPr>
    </w:lvl>
    <w:lvl w:ilvl="3">
      <w:start w:val="1"/>
      <w:numFmt w:val="bullet"/>
      <w:lvlText w:val=""/>
      <w:lvlJc w:val="left"/>
      <w:pPr>
        <w:ind w:left="2268" w:hanging="567"/>
      </w:pPr>
      <w:rPr>
        <w:rFonts w:ascii="Calibri" w:hAnsi="Calibri" w:hint="default"/>
        <w:b w:val="0"/>
        <w:i w:val="0"/>
        <w:sz w:val="20"/>
      </w:rPr>
    </w:lvl>
    <w:lvl w:ilvl="4">
      <w:start w:val="1"/>
      <w:numFmt w:val="bullet"/>
      <w:lvlText w:val=""/>
      <w:lvlJc w:val="left"/>
      <w:pPr>
        <w:ind w:left="2835" w:hanging="567"/>
      </w:pPr>
      <w:rPr>
        <w:rFonts w:ascii="Symbol" w:hAnsi="Symbol" w:hint="default"/>
      </w:rPr>
    </w:lvl>
    <w:lvl w:ilvl="5">
      <w:start w:val="1"/>
      <w:numFmt w:val="bullet"/>
      <w:lvlText w:val=""/>
      <w:lvlJc w:val="left"/>
      <w:pPr>
        <w:ind w:left="3402" w:hanging="567"/>
      </w:pPr>
      <w:rPr>
        <w:rFonts w:ascii="Wingdings" w:hAnsi="Wingdings" w:hint="default"/>
      </w:rPr>
    </w:lvl>
    <w:lvl w:ilvl="6">
      <w:start w:val="1"/>
      <w:numFmt w:val="bullet"/>
      <w:lvlText w:val=""/>
      <w:lvlJc w:val="left"/>
      <w:pPr>
        <w:ind w:left="3969" w:hanging="567"/>
      </w:pPr>
      <w:rPr>
        <w:rFonts w:ascii="Wingdings" w:hAnsi="Wingdings" w:hint="default"/>
      </w:rPr>
    </w:lvl>
    <w:lvl w:ilvl="7">
      <w:start w:val="1"/>
      <w:numFmt w:val="bullet"/>
      <w:lvlText w:val=""/>
      <w:lvlJc w:val="left"/>
      <w:pPr>
        <w:ind w:left="4536" w:hanging="567"/>
      </w:pPr>
      <w:rPr>
        <w:rFonts w:ascii="Symbol" w:hAnsi="Symbol" w:hint="default"/>
      </w:rPr>
    </w:lvl>
    <w:lvl w:ilvl="8">
      <w:start w:val="1"/>
      <w:numFmt w:val="bullet"/>
      <w:lvlText w:val=""/>
      <w:lvlJc w:val="left"/>
      <w:pPr>
        <w:ind w:left="5103" w:hanging="567"/>
      </w:pPr>
      <w:rPr>
        <w:rFonts w:ascii="Symbol" w:hAnsi="Symbol" w:hint="default"/>
      </w:rPr>
    </w:lvl>
  </w:abstractNum>
  <w:abstractNum w:abstractNumId="46" w15:restartNumberingAfterBreak="0">
    <w:nsid w:val="45F16FDD"/>
    <w:multiLevelType w:val="multilevel"/>
    <w:tmpl w:val="268C4874"/>
    <w:lvl w:ilvl="0">
      <w:start w:val="1"/>
      <w:numFmt w:val="bullet"/>
      <w:pStyle w:val="ListBullet3"/>
      <w:lvlText w:val=""/>
      <w:lvlJc w:val="left"/>
      <w:pPr>
        <w:tabs>
          <w:tab w:val="num" w:pos="1800"/>
        </w:tabs>
        <w:ind w:left="1800" w:hanging="360"/>
      </w:pPr>
      <w:rPr>
        <w:rFonts w:ascii="Wingdings" w:hAnsi="Wingdings" w:hint="default"/>
        <w:color w:val="0066CC"/>
        <w:w w:val="100"/>
        <w:sz w:val="20"/>
        <w:szCs w:val="24"/>
      </w:rPr>
    </w:lvl>
    <w:lvl w:ilvl="1">
      <w:start w:val="1"/>
      <w:numFmt w:val="bullet"/>
      <w:lvlText w:val=""/>
      <w:lvlJc w:val="left"/>
      <w:pPr>
        <w:tabs>
          <w:tab w:val="num" w:pos="1800"/>
        </w:tabs>
        <w:ind w:left="1800" w:hanging="360"/>
      </w:pPr>
      <w:rPr>
        <w:rFonts w:ascii="Wingdings" w:hAnsi="Wingdings" w:hint="default"/>
        <w:color w:val="0066CC"/>
        <w:w w:val="100"/>
        <w:sz w:val="20"/>
        <w:szCs w:val="20"/>
      </w:rPr>
    </w:lvl>
    <w:lvl w:ilvl="2">
      <w:start w:val="1"/>
      <w:numFmt w:val="bullet"/>
      <w:lvlText w:val="•"/>
      <w:lvlJc w:val="left"/>
      <w:pPr>
        <w:tabs>
          <w:tab w:val="num" w:pos="2160"/>
        </w:tabs>
        <w:ind w:left="2160" w:hanging="360"/>
      </w:pPr>
      <w:rPr>
        <w:rFonts w:ascii="TheSansOffice" w:hAnsi="TheSansOffice" w:hint="default"/>
        <w:color w:val="0066CC"/>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4EEA3908"/>
    <w:multiLevelType w:val="hybridMultilevel"/>
    <w:tmpl w:val="5614B6AC"/>
    <w:lvl w:ilvl="0" w:tplc="0C090001">
      <w:start w:val="1"/>
      <w:numFmt w:val="bullet"/>
      <w:lvlText w:val=""/>
      <w:lvlJc w:val="left"/>
      <w:pPr>
        <w:ind w:left="773" w:hanging="360"/>
      </w:pPr>
      <w:rPr>
        <w:rFonts w:ascii="Symbol" w:hAnsi="Symbol" w:hint="default"/>
      </w:rPr>
    </w:lvl>
    <w:lvl w:ilvl="1" w:tplc="0C090003">
      <w:start w:val="1"/>
      <w:numFmt w:val="bullet"/>
      <w:lvlText w:val="o"/>
      <w:lvlJc w:val="left"/>
      <w:pPr>
        <w:ind w:left="1493" w:hanging="360"/>
      </w:pPr>
      <w:rPr>
        <w:rFonts w:ascii="Courier New" w:hAnsi="Courier New" w:cs="Courier New" w:hint="default"/>
      </w:rPr>
    </w:lvl>
    <w:lvl w:ilvl="2" w:tplc="0C090005">
      <w:start w:val="1"/>
      <w:numFmt w:val="bullet"/>
      <w:lvlText w:val=""/>
      <w:lvlJc w:val="left"/>
      <w:pPr>
        <w:ind w:left="2213" w:hanging="360"/>
      </w:pPr>
      <w:rPr>
        <w:rFonts w:ascii="Wingdings" w:hAnsi="Wingdings" w:hint="default"/>
      </w:rPr>
    </w:lvl>
    <w:lvl w:ilvl="3" w:tplc="0C090001">
      <w:start w:val="1"/>
      <w:numFmt w:val="bullet"/>
      <w:lvlText w:val=""/>
      <w:lvlJc w:val="left"/>
      <w:pPr>
        <w:ind w:left="2933" w:hanging="360"/>
      </w:pPr>
      <w:rPr>
        <w:rFonts w:ascii="Symbol" w:hAnsi="Symbol" w:hint="default"/>
      </w:rPr>
    </w:lvl>
    <w:lvl w:ilvl="4" w:tplc="0C090003">
      <w:start w:val="1"/>
      <w:numFmt w:val="bullet"/>
      <w:lvlText w:val="o"/>
      <w:lvlJc w:val="left"/>
      <w:pPr>
        <w:ind w:left="3653" w:hanging="360"/>
      </w:pPr>
      <w:rPr>
        <w:rFonts w:ascii="Courier New" w:hAnsi="Courier New" w:cs="Courier New" w:hint="default"/>
      </w:rPr>
    </w:lvl>
    <w:lvl w:ilvl="5" w:tplc="0C090005">
      <w:start w:val="1"/>
      <w:numFmt w:val="bullet"/>
      <w:lvlText w:val=""/>
      <w:lvlJc w:val="left"/>
      <w:pPr>
        <w:ind w:left="4373" w:hanging="360"/>
      </w:pPr>
      <w:rPr>
        <w:rFonts w:ascii="Wingdings" w:hAnsi="Wingdings" w:hint="default"/>
      </w:rPr>
    </w:lvl>
    <w:lvl w:ilvl="6" w:tplc="0C090001">
      <w:start w:val="1"/>
      <w:numFmt w:val="bullet"/>
      <w:lvlText w:val=""/>
      <w:lvlJc w:val="left"/>
      <w:pPr>
        <w:ind w:left="5093" w:hanging="360"/>
      </w:pPr>
      <w:rPr>
        <w:rFonts w:ascii="Symbol" w:hAnsi="Symbol" w:hint="default"/>
      </w:rPr>
    </w:lvl>
    <w:lvl w:ilvl="7" w:tplc="0C090003">
      <w:start w:val="1"/>
      <w:numFmt w:val="bullet"/>
      <w:lvlText w:val="o"/>
      <w:lvlJc w:val="left"/>
      <w:pPr>
        <w:ind w:left="5813" w:hanging="360"/>
      </w:pPr>
      <w:rPr>
        <w:rFonts w:ascii="Courier New" w:hAnsi="Courier New" w:cs="Courier New" w:hint="default"/>
      </w:rPr>
    </w:lvl>
    <w:lvl w:ilvl="8" w:tplc="0C090005">
      <w:start w:val="1"/>
      <w:numFmt w:val="bullet"/>
      <w:lvlText w:val=""/>
      <w:lvlJc w:val="left"/>
      <w:pPr>
        <w:ind w:left="6533" w:hanging="360"/>
      </w:pPr>
      <w:rPr>
        <w:rFonts w:ascii="Wingdings" w:hAnsi="Wingdings" w:hint="default"/>
      </w:rPr>
    </w:lvl>
  </w:abstractNum>
  <w:abstractNum w:abstractNumId="48" w15:restartNumberingAfterBreak="0">
    <w:nsid w:val="51783C9F"/>
    <w:multiLevelType w:val="hybridMultilevel"/>
    <w:tmpl w:val="B6CAD542"/>
    <w:lvl w:ilvl="0" w:tplc="0C09001B">
      <w:start w:val="1"/>
      <w:numFmt w:val="lowerRoman"/>
      <w:lvlText w:val="%1."/>
      <w:lvlJc w:val="right"/>
      <w:pPr>
        <w:ind w:left="1287" w:hanging="360"/>
      </w:pPr>
      <w:rPr>
        <w:rFonts w:hint="default"/>
      </w:rPr>
    </w:lvl>
    <w:lvl w:ilvl="1" w:tplc="0C09000F">
      <w:start w:val="1"/>
      <w:numFmt w:val="decimal"/>
      <w:lvlText w:val="%2."/>
      <w:lvlJc w:val="left"/>
      <w:pPr>
        <w:ind w:left="2007" w:hanging="360"/>
      </w:pPr>
      <w:rPr>
        <w:rFonts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49" w15:restartNumberingAfterBreak="0">
    <w:nsid w:val="53BC1006"/>
    <w:multiLevelType w:val="multilevel"/>
    <w:tmpl w:val="D1568312"/>
    <w:lvl w:ilvl="0">
      <w:start w:val="1"/>
      <w:numFmt w:val="decimal"/>
      <w:pStyle w:val="ExecutiveBrief-Heading1"/>
      <w:lvlText w:val="%1."/>
      <w:lvlJc w:val="left"/>
      <w:pPr>
        <w:ind w:left="360" w:hanging="360"/>
      </w:pPr>
    </w:lvl>
    <w:lvl w:ilvl="1">
      <w:start w:val="1"/>
      <w:numFmt w:val="decimal"/>
      <w:pStyle w:val="ExecutiveBrief-Paragraph1"/>
      <w:lvlText w:val="%1.%2."/>
      <w:lvlJc w:val="left"/>
      <w:pPr>
        <w:ind w:left="5960" w:hanging="432"/>
      </w:pPr>
      <w:rPr>
        <w:b w:val="0"/>
      </w:rPr>
    </w:lvl>
    <w:lvl w:ilvl="2">
      <w:start w:val="1"/>
      <w:numFmt w:val="decimal"/>
      <w:pStyle w:val="ExecutiveBrief-Paragraph2"/>
      <w:lvlText w:val="%1.%2.%3."/>
      <w:lvlJc w:val="left"/>
      <w:pPr>
        <w:ind w:left="1224" w:hanging="504"/>
      </w:pPr>
      <w:rPr>
        <w:rFonts w:ascii="Arial" w:hAnsi="Arial" w:cs="Arial" w:hint="default"/>
        <w:b w:val="0"/>
        <w:i w:val="0"/>
        <w:sz w:val="22"/>
        <w:szCs w:val="22"/>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55927D4C"/>
    <w:multiLevelType w:val="hybridMultilevel"/>
    <w:tmpl w:val="5A1E9D00"/>
    <w:lvl w:ilvl="0" w:tplc="0C090001">
      <w:start w:val="1"/>
      <w:numFmt w:val="bullet"/>
      <w:lvlText w:val=""/>
      <w:lvlJc w:val="left"/>
      <w:pPr>
        <w:tabs>
          <w:tab w:val="num" w:pos="720"/>
        </w:tabs>
        <w:ind w:left="720" w:hanging="360"/>
      </w:pPr>
      <w:rPr>
        <w:rFonts w:ascii="Symbol" w:hAnsi="Symbol" w:hint="default"/>
      </w:rPr>
    </w:lvl>
    <w:lvl w:ilvl="1" w:tplc="D99A8EE2">
      <w:start w:val="1"/>
      <w:numFmt w:val="bullet"/>
      <w:lvlText w:val="-"/>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cs="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57274032"/>
    <w:multiLevelType w:val="multilevel"/>
    <w:tmpl w:val="04467536"/>
    <w:lvl w:ilvl="0">
      <w:start w:val="1"/>
      <w:numFmt w:val="bullet"/>
      <w:lvlText w:val=""/>
      <w:lvlJc w:val="left"/>
      <w:pPr>
        <w:ind w:left="568" w:hanging="284"/>
      </w:pPr>
      <w:rPr>
        <w:rFonts w:ascii="Symbol" w:hAnsi="Symbol" w:hint="default"/>
      </w:rPr>
    </w:lvl>
    <w:lvl w:ilvl="1">
      <w:start w:val="1"/>
      <w:numFmt w:val="bullet"/>
      <w:lvlText w:val="-"/>
      <w:lvlJc w:val="left"/>
      <w:pPr>
        <w:ind w:left="852" w:hanging="284"/>
      </w:pPr>
      <w:rPr>
        <w:rFonts w:ascii="Courier New" w:hAnsi="Courier New" w:hint="default"/>
      </w:rPr>
    </w:lvl>
    <w:lvl w:ilvl="2">
      <w:start w:val="1"/>
      <w:numFmt w:val="bullet"/>
      <w:lvlText w:val="»"/>
      <w:lvlJc w:val="left"/>
      <w:pPr>
        <w:ind w:left="1136" w:hanging="284"/>
      </w:pPr>
      <w:rPr>
        <w:rFonts w:ascii="Arial" w:hAnsi="Arial" w:hint="default"/>
      </w:rPr>
    </w:lvl>
    <w:lvl w:ilvl="3">
      <w:start w:val="1"/>
      <w:numFmt w:val="decimal"/>
      <w:lvlText w:val="(%4)"/>
      <w:lvlJc w:val="left"/>
      <w:pPr>
        <w:ind w:left="1420" w:hanging="284"/>
      </w:pPr>
      <w:rPr>
        <w:rFonts w:hint="default"/>
      </w:rPr>
    </w:lvl>
    <w:lvl w:ilvl="4">
      <w:start w:val="1"/>
      <w:numFmt w:val="lowerLetter"/>
      <w:lvlText w:val="(%5)"/>
      <w:lvlJc w:val="left"/>
      <w:pPr>
        <w:ind w:left="1704" w:hanging="284"/>
      </w:pPr>
      <w:rPr>
        <w:rFonts w:hint="default"/>
      </w:rPr>
    </w:lvl>
    <w:lvl w:ilvl="5">
      <w:start w:val="1"/>
      <w:numFmt w:val="lowerRoman"/>
      <w:lvlText w:val="(%6)"/>
      <w:lvlJc w:val="left"/>
      <w:pPr>
        <w:ind w:left="1988" w:hanging="284"/>
      </w:pPr>
      <w:rPr>
        <w:rFonts w:hint="default"/>
      </w:rPr>
    </w:lvl>
    <w:lvl w:ilvl="6">
      <w:start w:val="1"/>
      <w:numFmt w:val="decimal"/>
      <w:lvlText w:val="%7."/>
      <w:lvlJc w:val="left"/>
      <w:pPr>
        <w:ind w:left="2272" w:hanging="284"/>
      </w:pPr>
      <w:rPr>
        <w:rFonts w:hint="default"/>
      </w:rPr>
    </w:lvl>
    <w:lvl w:ilvl="7">
      <w:start w:val="1"/>
      <w:numFmt w:val="lowerLetter"/>
      <w:lvlText w:val="%8."/>
      <w:lvlJc w:val="left"/>
      <w:pPr>
        <w:ind w:left="2556" w:hanging="284"/>
      </w:pPr>
      <w:rPr>
        <w:rFonts w:hint="default"/>
      </w:rPr>
    </w:lvl>
    <w:lvl w:ilvl="8">
      <w:start w:val="1"/>
      <w:numFmt w:val="lowerRoman"/>
      <w:lvlText w:val="%9."/>
      <w:lvlJc w:val="left"/>
      <w:pPr>
        <w:ind w:left="2840" w:hanging="284"/>
      </w:pPr>
      <w:rPr>
        <w:rFonts w:hint="default"/>
      </w:rPr>
    </w:lvl>
  </w:abstractNum>
  <w:abstractNum w:abstractNumId="52" w15:restartNumberingAfterBreak="0">
    <w:nsid w:val="57BD4652"/>
    <w:multiLevelType w:val="hybridMultilevel"/>
    <w:tmpl w:val="1674CA3C"/>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3" w15:restartNumberingAfterBreak="0">
    <w:nsid w:val="58603428"/>
    <w:multiLevelType w:val="hybridMultilevel"/>
    <w:tmpl w:val="543617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595D7E15"/>
    <w:multiLevelType w:val="multilevel"/>
    <w:tmpl w:val="5860EE72"/>
    <w:styleLink w:val="TableHeadingNumbers"/>
    <w:lvl w:ilvl="0">
      <w:start w:val="1"/>
      <w:numFmt w:val="decimal"/>
      <w:lvlText w:val="Table %1."/>
      <w:lvlJc w:val="left"/>
      <w:pPr>
        <w:ind w:left="907" w:hanging="907"/>
      </w:pPr>
      <w:rPr>
        <w:rFonts w:hint="default"/>
      </w:rPr>
    </w:lvl>
    <w:lvl w:ilvl="1">
      <w:start w:val="1"/>
      <w:numFmt w:val="lowerLetter"/>
      <w:lvlText w:val="%2)"/>
      <w:lvlJc w:val="left"/>
      <w:pPr>
        <w:ind w:left="1814" w:hanging="907"/>
      </w:pPr>
      <w:rPr>
        <w:rFonts w:hint="default"/>
      </w:rPr>
    </w:lvl>
    <w:lvl w:ilvl="2">
      <w:start w:val="1"/>
      <w:numFmt w:val="lowerRoman"/>
      <w:lvlText w:val="%3)"/>
      <w:lvlJc w:val="left"/>
      <w:pPr>
        <w:ind w:left="2721" w:hanging="907"/>
      </w:pPr>
      <w:rPr>
        <w:rFonts w:hint="default"/>
      </w:rPr>
    </w:lvl>
    <w:lvl w:ilvl="3">
      <w:start w:val="1"/>
      <w:numFmt w:val="decimal"/>
      <w:lvlText w:val="(%4)"/>
      <w:lvlJc w:val="left"/>
      <w:pPr>
        <w:ind w:left="3628" w:hanging="907"/>
      </w:pPr>
      <w:rPr>
        <w:rFonts w:hint="default"/>
      </w:rPr>
    </w:lvl>
    <w:lvl w:ilvl="4">
      <w:start w:val="1"/>
      <w:numFmt w:val="lowerLetter"/>
      <w:lvlText w:val="(%5)"/>
      <w:lvlJc w:val="left"/>
      <w:pPr>
        <w:ind w:left="4535" w:hanging="907"/>
      </w:pPr>
      <w:rPr>
        <w:rFonts w:hint="default"/>
      </w:rPr>
    </w:lvl>
    <w:lvl w:ilvl="5">
      <w:start w:val="1"/>
      <w:numFmt w:val="lowerRoman"/>
      <w:lvlText w:val="(%6)"/>
      <w:lvlJc w:val="left"/>
      <w:pPr>
        <w:ind w:left="5442" w:hanging="907"/>
      </w:pPr>
      <w:rPr>
        <w:rFonts w:hint="default"/>
      </w:rPr>
    </w:lvl>
    <w:lvl w:ilvl="6">
      <w:start w:val="1"/>
      <w:numFmt w:val="decimal"/>
      <w:lvlText w:val="%7."/>
      <w:lvlJc w:val="left"/>
      <w:pPr>
        <w:ind w:left="6349" w:hanging="907"/>
      </w:pPr>
      <w:rPr>
        <w:rFonts w:hint="default"/>
      </w:rPr>
    </w:lvl>
    <w:lvl w:ilvl="7">
      <w:start w:val="1"/>
      <w:numFmt w:val="lowerLetter"/>
      <w:lvlText w:val="%8."/>
      <w:lvlJc w:val="left"/>
      <w:pPr>
        <w:ind w:left="7256" w:hanging="907"/>
      </w:pPr>
      <w:rPr>
        <w:rFonts w:hint="default"/>
      </w:rPr>
    </w:lvl>
    <w:lvl w:ilvl="8">
      <w:start w:val="1"/>
      <w:numFmt w:val="lowerRoman"/>
      <w:lvlText w:val="%9."/>
      <w:lvlJc w:val="left"/>
      <w:pPr>
        <w:ind w:left="8163" w:hanging="907"/>
      </w:pPr>
      <w:rPr>
        <w:rFonts w:hint="default"/>
      </w:rPr>
    </w:lvl>
  </w:abstractNum>
  <w:abstractNum w:abstractNumId="55" w15:restartNumberingAfterBreak="0">
    <w:nsid w:val="5B353E91"/>
    <w:multiLevelType w:val="hybridMultilevel"/>
    <w:tmpl w:val="FF0AD41A"/>
    <w:lvl w:ilvl="0" w:tplc="ECE002E2">
      <w:numFmt w:val="bullet"/>
      <w:lvlText w:val="•"/>
      <w:lvlJc w:val="left"/>
      <w:pPr>
        <w:ind w:left="644" w:hanging="360"/>
      </w:pPr>
      <w:rPr>
        <w:rFonts w:ascii="Arial" w:eastAsia="Times New Roman" w:hAnsi="Arial" w:cs="Aria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56" w15:restartNumberingAfterBreak="0">
    <w:nsid w:val="5CD34E55"/>
    <w:multiLevelType w:val="hybridMultilevel"/>
    <w:tmpl w:val="9B64DF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5DEF649F"/>
    <w:multiLevelType w:val="multilevel"/>
    <w:tmpl w:val="3BD00EE2"/>
    <w:styleLink w:val="FigureTitles"/>
    <w:lvl w:ilvl="0">
      <w:start w:val="1"/>
      <w:numFmt w:val="decimal"/>
      <w:lvlText w:val="Figure %1."/>
      <w:lvlJc w:val="left"/>
      <w:pPr>
        <w:ind w:left="907" w:hanging="907"/>
      </w:pPr>
      <w:rPr>
        <w:rFonts w:hint="default"/>
      </w:rPr>
    </w:lvl>
    <w:lvl w:ilvl="1">
      <w:start w:val="1"/>
      <w:numFmt w:val="lowerLetter"/>
      <w:lvlText w:val="%2)"/>
      <w:lvlJc w:val="left"/>
      <w:pPr>
        <w:ind w:left="1814" w:hanging="907"/>
      </w:pPr>
      <w:rPr>
        <w:rFonts w:hint="default"/>
      </w:rPr>
    </w:lvl>
    <w:lvl w:ilvl="2">
      <w:start w:val="1"/>
      <w:numFmt w:val="lowerRoman"/>
      <w:lvlText w:val="%3)"/>
      <w:lvlJc w:val="left"/>
      <w:pPr>
        <w:ind w:left="2721" w:hanging="907"/>
      </w:pPr>
      <w:rPr>
        <w:rFonts w:hint="default"/>
      </w:rPr>
    </w:lvl>
    <w:lvl w:ilvl="3">
      <w:start w:val="1"/>
      <w:numFmt w:val="decimal"/>
      <w:lvlText w:val="(%4)"/>
      <w:lvlJc w:val="left"/>
      <w:pPr>
        <w:ind w:left="3628" w:hanging="907"/>
      </w:pPr>
      <w:rPr>
        <w:rFonts w:hint="default"/>
      </w:rPr>
    </w:lvl>
    <w:lvl w:ilvl="4">
      <w:start w:val="1"/>
      <w:numFmt w:val="lowerLetter"/>
      <w:lvlText w:val="(%5)"/>
      <w:lvlJc w:val="left"/>
      <w:pPr>
        <w:ind w:left="4535" w:hanging="907"/>
      </w:pPr>
      <w:rPr>
        <w:rFonts w:hint="default"/>
      </w:rPr>
    </w:lvl>
    <w:lvl w:ilvl="5">
      <w:start w:val="1"/>
      <w:numFmt w:val="lowerRoman"/>
      <w:lvlText w:val="(%6)"/>
      <w:lvlJc w:val="left"/>
      <w:pPr>
        <w:ind w:left="5442" w:hanging="907"/>
      </w:pPr>
      <w:rPr>
        <w:rFonts w:hint="default"/>
      </w:rPr>
    </w:lvl>
    <w:lvl w:ilvl="6">
      <w:start w:val="1"/>
      <w:numFmt w:val="decimal"/>
      <w:lvlText w:val="%7."/>
      <w:lvlJc w:val="left"/>
      <w:pPr>
        <w:ind w:left="6349" w:hanging="907"/>
      </w:pPr>
      <w:rPr>
        <w:rFonts w:hint="default"/>
      </w:rPr>
    </w:lvl>
    <w:lvl w:ilvl="7">
      <w:start w:val="1"/>
      <w:numFmt w:val="lowerLetter"/>
      <w:lvlText w:val="%8."/>
      <w:lvlJc w:val="left"/>
      <w:pPr>
        <w:ind w:left="7256" w:hanging="907"/>
      </w:pPr>
      <w:rPr>
        <w:rFonts w:hint="default"/>
      </w:rPr>
    </w:lvl>
    <w:lvl w:ilvl="8">
      <w:start w:val="1"/>
      <w:numFmt w:val="lowerRoman"/>
      <w:lvlText w:val="%9."/>
      <w:lvlJc w:val="left"/>
      <w:pPr>
        <w:ind w:left="8163" w:hanging="907"/>
      </w:pPr>
      <w:rPr>
        <w:rFonts w:hint="default"/>
      </w:rPr>
    </w:lvl>
  </w:abstractNum>
  <w:abstractNum w:abstractNumId="58" w15:restartNumberingAfterBreak="0">
    <w:nsid w:val="61874ABE"/>
    <w:multiLevelType w:val="hybridMultilevel"/>
    <w:tmpl w:val="4A4462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9" w15:restartNumberingAfterBreak="0">
    <w:nsid w:val="61BC3E97"/>
    <w:multiLevelType w:val="hybridMultilevel"/>
    <w:tmpl w:val="C2780AAE"/>
    <w:lvl w:ilvl="0" w:tplc="0C09000F">
      <w:start w:val="1"/>
      <w:numFmt w:val="decimal"/>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0" w15:restartNumberingAfterBreak="0">
    <w:nsid w:val="6901237A"/>
    <w:multiLevelType w:val="hybridMultilevel"/>
    <w:tmpl w:val="3258C324"/>
    <w:lvl w:ilvl="0" w:tplc="BA9A38CC">
      <w:start w:val="1"/>
      <w:numFmt w:val="bullet"/>
      <w:lvlText w:val=""/>
      <w:lvlJc w:val="left"/>
      <w:pPr>
        <w:ind w:left="1920" w:hanging="360"/>
      </w:pPr>
      <w:rPr>
        <w:rFonts w:ascii="Symbol" w:hAnsi="Symbol" w:hint="default"/>
        <w:color w:val="auto"/>
      </w:rPr>
    </w:lvl>
    <w:lvl w:ilvl="1" w:tplc="0C090003" w:tentative="1">
      <w:start w:val="1"/>
      <w:numFmt w:val="bullet"/>
      <w:lvlText w:val="o"/>
      <w:lvlJc w:val="left"/>
      <w:pPr>
        <w:ind w:left="2640" w:hanging="360"/>
      </w:pPr>
      <w:rPr>
        <w:rFonts w:ascii="Courier New" w:hAnsi="Courier New" w:cs="Courier New" w:hint="default"/>
      </w:rPr>
    </w:lvl>
    <w:lvl w:ilvl="2" w:tplc="0C090005" w:tentative="1">
      <w:start w:val="1"/>
      <w:numFmt w:val="bullet"/>
      <w:lvlText w:val=""/>
      <w:lvlJc w:val="left"/>
      <w:pPr>
        <w:ind w:left="3360" w:hanging="360"/>
      </w:pPr>
      <w:rPr>
        <w:rFonts w:ascii="Wingdings" w:hAnsi="Wingdings" w:hint="default"/>
      </w:rPr>
    </w:lvl>
    <w:lvl w:ilvl="3" w:tplc="0C090001" w:tentative="1">
      <w:start w:val="1"/>
      <w:numFmt w:val="bullet"/>
      <w:lvlText w:val=""/>
      <w:lvlJc w:val="left"/>
      <w:pPr>
        <w:ind w:left="4080" w:hanging="360"/>
      </w:pPr>
      <w:rPr>
        <w:rFonts w:ascii="Symbol" w:hAnsi="Symbol" w:hint="default"/>
      </w:rPr>
    </w:lvl>
    <w:lvl w:ilvl="4" w:tplc="0C090003" w:tentative="1">
      <w:start w:val="1"/>
      <w:numFmt w:val="bullet"/>
      <w:lvlText w:val="o"/>
      <w:lvlJc w:val="left"/>
      <w:pPr>
        <w:ind w:left="4800" w:hanging="360"/>
      </w:pPr>
      <w:rPr>
        <w:rFonts w:ascii="Courier New" w:hAnsi="Courier New" w:cs="Courier New" w:hint="default"/>
      </w:rPr>
    </w:lvl>
    <w:lvl w:ilvl="5" w:tplc="0C090005" w:tentative="1">
      <w:start w:val="1"/>
      <w:numFmt w:val="bullet"/>
      <w:lvlText w:val=""/>
      <w:lvlJc w:val="left"/>
      <w:pPr>
        <w:ind w:left="5520" w:hanging="360"/>
      </w:pPr>
      <w:rPr>
        <w:rFonts w:ascii="Wingdings" w:hAnsi="Wingdings" w:hint="default"/>
      </w:rPr>
    </w:lvl>
    <w:lvl w:ilvl="6" w:tplc="0C090001" w:tentative="1">
      <w:start w:val="1"/>
      <w:numFmt w:val="bullet"/>
      <w:lvlText w:val=""/>
      <w:lvlJc w:val="left"/>
      <w:pPr>
        <w:ind w:left="6240" w:hanging="360"/>
      </w:pPr>
      <w:rPr>
        <w:rFonts w:ascii="Symbol" w:hAnsi="Symbol" w:hint="default"/>
      </w:rPr>
    </w:lvl>
    <w:lvl w:ilvl="7" w:tplc="0C090003" w:tentative="1">
      <w:start w:val="1"/>
      <w:numFmt w:val="bullet"/>
      <w:lvlText w:val="o"/>
      <w:lvlJc w:val="left"/>
      <w:pPr>
        <w:ind w:left="6960" w:hanging="360"/>
      </w:pPr>
      <w:rPr>
        <w:rFonts w:ascii="Courier New" w:hAnsi="Courier New" w:cs="Courier New" w:hint="default"/>
      </w:rPr>
    </w:lvl>
    <w:lvl w:ilvl="8" w:tplc="0C090005" w:tentative="1">
      <w:start w:val="1"/>
      <w:numFmt w:val="bullet"/>
      <w:lvlText w:val=""/>
      <w:lvlJc w:val="left"/>
      <w:pPr>
        <w:ind w:left="7680" w:hanging="360"/>
      </w:pPr>
      <w:rPr>
        <w:rFonts w:ascii="Wingdings" w:hAnsi="Wingdings" w:hint="default"/>
      </w:rPr>
    </w:lvl>
  </w:abstractNum>
  <w:abstractNum w:abstractNumId="61" w15:restartNumberingAfterBreak="0">
    <w:nsid w:val="6B057438"/>
    <w:multiLevelType w:val="multilevel"/>
    <w:tmpl w:val="01740CA0"/>
    <w:lvl w:ilvl="0">
      <w:start w:val="1"/>
      <w:numFmt w:val="decimal"/>
      <w:pStyle w:val="ListNumber"/>
      <w:lvlText w:val="%1."/>
      <w:lvlJc w:val="left"/>
      <w:pPr>
        <w:ind w:left="357" w:hanging="357"/>
      </w:pPr>
      <w:rPr>
        <w:rFonts w:hint="default"/>
        <w:color w:val="auto"/>
      </w:rPr>
    </w:lvl>
    <w:lvl w:ilvl="1">
      <w:start w:val="1"/>
      <w:numFmt w:val="lowerLetter"/>
      <w:lvlText w:val="%2"/>
      <w:lvlJc w:val="left"/>
      <w:pPr>
        <w:ind w:left="720" w:hanging="363"/>
      </w:pPr>
      <w:rPr>
        <w:rFonts w:hint="default"/>
      </w:rPr>
    </w:lvl>
    <w:lvl w:ilvl="2">
      <w:start w:val="1"/>
      <w:numFmt w:val="lowerRoman"/>
      <w:lvlText w:val="%3"/>
      <w:lvlJc w:val="left"/>
      <w:pPr>
        <w:ind w:left="1080" w:hanging="360"/>
      </w:pPr>
      <w:rPr>
        <w:rFonts w:hint="default"/>
      </w:rPr>
    </w:lvl>
    <w:lvl w:ilvl="3">
      <w:start w:val="1"/>
      <w:numFmt w:val="decimal"/>
      <w:lvlText w:val="%1.%2.%3.%4"/>
      <w:lvlJc w:val="left"/>
      <w:pPr>
        <w:ind w:left="1440" w:hanging="306"/>
      </w:pPr>
      <w:rPr>
        <w:rFonts w:hint="default"/>
        <w:b w:val="0"/>
        <w:i w:val="0"/>
        <w:color w:val="auto"/>
        <w:sz w:val="2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15:restartNumberingAfterBreak="0">
    <w:nsid w:val="6F1246A2"/>
    <w:multiLevelType w:val="hybridMultilevel"/>
    <w:tmpl w:val="DAC074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3" w15:restartNumberingAfterBreak="0">
    <w:nsid w:val="726A2B6F"/>
    <w:multiLevelType w:val="hybridMultilevel"/>
    <w:tmpl w:val="632E51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4" w15:restartNumberingAfterBreak="0">
    <w:nsid w:val="73107305"/>
    <w:multiLevelType w:val="multilevel"/>
    <w:tmpl w:val="79262C7A"/>
    <w:styleLink w:val="BulletsList"/>
    <w:lvl w:ilvl="0">
      <w:start w:val="1"/>
      <w:numFmt w:val="bullet"/>
      <w:pStyle w:val="Bullet1"/>
      <w:lvlText w:val=""/>
      <w:lvlJc w:val="left"/>
      <w:pPr>
        <w:ind w:left="778" w:hanging="284"/>
      </w:pPr>
      <w:rPr>
        <w:rFonts w:ascii="Symbol" w:hAnsi="Symbol" w:hint="default"/>
      </w:rPr>
    </w:lvl>
    <w:lvl w:ilvl="1">
      <w:start w:val="1"/>
      <w:numFmt w:val="bullet"/>
      <w:pStyle w:val="Bullet2"/>
      <w:lvlText w:val="–"/>
      <w:lvlJc w:val="left"/>
      <w:pPr>
        <w:ind w:left="1062" w:hanging="284"/>
      </w:pPr>
      <w:rPr>
        <w:rFonts w:ascii="Arial" w:hAnsi="Arial" w:hint="default"/>
      </w:rPr>
    </w:lvl>
    <w:lvl w:ilvl="2">
      <w:start w:val="1"/>
      <w:numFmt w:val="bullet"/>
      <w:pStyle w:val="Bullet3"/>
      <w:lvlText w:val="»"/>
      <w:lvlJc w:val="left"/>
      <w:pPr>
        <w:ind w:left="1346" w:hanging="284"/>
      </w:pPr>
      <w:rPr>
        <w:rFonts w:ascii="Arial" w:hAnsi="Arial" w:hint="default"/>
      </w:rPr>
    </w:lvl>
    <w:lvl w:ilvl="3">
      <w:start w:val="1"/>
      <w:numFmt w:val="decimal"/>
      <w:lvlText w:val="(%4)"/>
      <w:lvlJc w:val="left"/>
      <w:pPr>
        <w:ind w:left="1630" w:hanging="284"/>
      </w:pPr>
      <w:rPr>
        <w:rFonts w:hint="default"/>
      </w:rPr>
    </w:lvl>
    <w:lvl w:ilvl="4">
      <w:start w:val="1"/>
      <w:numFmt w:val="lowerLetter"/>
      <w:lvlText w:val="(%5)"/>
      <w:lvlJc w:val="left"/>
      <w:pPr>
        <w:ind w:left="1914" w:hanging="284"/>
      </w:pPr>
      <w:rPr>
        <w:rFonts w:hint="default"/>
      </w:rPr>
    </w:lvl>
    <w:lvl w:ilvl="5">
      <w:start w:val="1"/>
      <w:numFmt w:val="lowerRoman"/>
      <w:lvlText w:val="(%6)"/>
      <w:lvlJc w:val="left"/>
      <w:pPr>
        <w:ind w:left="2198" w:hanging="284"/>
      </w:pPr>
      <w:rPr>
        <w:rFonts w:hint="default"/>
      </w:rPr>
    </w:lvl>
    <w:lvl w:ilvl="6">
      <w:start w:val="1"/>
      <w:numFmt w:val="decimal"/>
      <w:lvlText w:val="%7."/>
      <w:lvlJc w:val="left"/>
      <w:pPr>
        <w:ind w:left="2482" w:hanging="284"/>
      </w:pPr>
      <w:rPr>
        <w:rFonts w:hint="default"/>
      </w:rPr>
    </w:lvl>
    <w:lvl w:ilvl="7">
      <w:start w:val="1"/>
      <w:numFmt w:val="lowerLetter"/>
      <w:lvlText w:val="%8."/>
      <w:lvlJc w:val="left"/>
      <w:pPr>
        <w:ind w:left="2766" w:hanging="284"/>
      </w:pPr>
      <w:rPr>
        <w:rFonts w:hint="default"/>
      </w:rPr>
    </w:lvl>
    <w:lvl w:ilvl="8">
      <w:start w:val="1"/>
      <w:numFmt w:val="lowerRoman"/>
      <w:lvlText w:val="%9."/>
      <w:lvlJc w:val="left"/>
      <w:pPr>
        <w:ind w:left="3050" w:hanging="284"/>
      </w:pPr>
      <w:rPr>
        <w:rFonts w:hint="default"/>
      </w:rPr>
    </w:lvl>
  </w:abstractNum>
  <w:abstractNum w:abstractNumId="65" w15:restartNumberingAfterBreak="0">
    <w:nsid w:val="75C43BE9"/>
    <w:multiLevelType w:val="multilevel"/>
    <w:tmpl w:val="80360122"/>
    <w:styleLink w:val="StyleNumbered"/>
    <w:lvl w:ilvl="0">
      <w:start w:val="1"/>
      <w:numFmt w:val="decimal"/>
      <w:lvlText w:val="%1"/>
      <w:lvlJc w:val="left"/>
      <w:pPr>
        <w:tabs>
          <w:tab w:val="num" w:pos="567"/>
        </w:tabs>
        <w:ind w:left="567" w:hanging="567"/>
      </w:pPr>
      <w:rPr>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6" w15:restartNumberingAfterBreak="0">
    <w:nsid w:val="79A17ADF"/>
    <w:multiLevelType w:val="multilevel"/>
    <w:tmpl w:val="2CEA8B7E"/>
    <w:styleLink w:val="StyleBulleted"/>
    <w:lvl w:ilvl="0">
      <w:start w:val="1"/>
      <w:numFmt w:val="bullet"/>
      <w:lvlText w:val=""/>
      <w:lvlJc w:val="left"/>
      <w:pPr>
        <w:tabs>
          <w:tab w:val="num" w:pos="567"/>
        </w:tabs>
        <w:ind w:left="567" w:hanging="567"/>
      </w:pPr>
      <w:rPr>
        <w:rFonts w:ascii="Symbol" w:hAnsi="Symbo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7E322657"/>
    <w:multiLevelType w:val="hybridMultilevel"/>
    <w:tmpl w:val="246C9B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61"/>
  </w:num>
  <w:num w:numId="2">
    <w:abstractNumId w:val="0"/>
  </w:num>
  <w:num w:numId="3">
    <w:abstractNumId w:val="38"/>
  </w:num>
  <w:num w:numId="4">
    <w:abstractNumId w:val="46"/>
  </w:num>
  <w:num w:numId="5">
    <w:abstractNumId w:val="66"/>
  </w:num>
  <w:num w:numId="6">
    <w:abstractNumId w:val="65"/>
  </w:num>
  <w:num w:numId="7">
    <w:abstractNumId w:val="20"/>
  </w:num>
  <w:num w:numId="8">
    <w:abstractNumId w:val="10"/>
  </w:num>
  <w:num w:numId="9">
    <w:abstractNumId w:val="5"/>
  </w:num>
  <w:num w:numId="10">
    <w:abstractNumId w:val="64"/>
    <w:lvlOverride w:ilvl="0">
      <w:lvl w:ilvl="0">
        <w:start w:val="1"/>
        <w:numFmt w:val="bullet"/>
        <w:pStyle w:val="Bullet1"/>
        <w:lvlText w:val=""/>
        <w:lvlJc w:val="left"/>
        <w:pPr>
          <w:ind w:left="778" w:hanging="284"/>
        </w:pPr>
        <w:rPr>
          <w:rFonts w:ascii="Symbol" w:hAnsi="Symbol" w:hint="default"/>
        </w:rPr>
      </w:lvl>
    </w:lvlOverride>
  </w:num>
  <w:num w:numId="11">
    <w:abstractNumId w:val="54"/>
  </w:num>
  <w:num w:numId="12">
    <w:abstractNumId w:val="11"/>
  </w:num>
  <w:num w:numId="13">
    <w:abstractNumId w:val="52"/>
  </w:num>
  <w:num w:numId="14">
    <w:abstractNumId w:val="36"/>
    <w:lvlOverride w:ilvl="0">
      <w:lvl w:ilvl="0">
        <w:start w:val="1"/>
        <w:numFmt w:val="decimal"/>
        <w:lvlText w:val="%1.1"/>
        <w:lvlJc w:val="left"/>
        <w:pPr>
          <w:ind w:left="284" w:hanging="284"/>
        </w:pPr>
        <w:rPr>
          <w:rFonts w:hint="default"/>
        </w:rPr>
      </w:lvl>
    </w:lvlOverride>
    <w:lvlOverride w:ilvl="1">
      <w:lvl w:ilvl="1">
        <w:start w:val="1"/>
        <w:numFmt w:val="lowerLetter"/>
        <w:lvlText w:val="%2."/>
        <w:lvlJc w:val="left"/>
        <w:pPr>
          <w:ind w:left="568" w:hanging="284"/>
        </w:pPr>
        <w:rPr>
          <w:rFonts w:hint="default"/>
        </w:rPr>
      </w:lvl>
    </w:lvlOverride>
    <w:lvlOverride w:ilvl="2">
      <w:lvl w:ilvl="2">
        <w:start w:val="1"/>
        <w:numFmt w:val="lowerRoman"/>
        <w:lvlText w:val="%3."/>
        <w:lvlJc w:val="left"/>
        <w:pPr>
          <w:ind w:left="852" w:hanging="284"/>
        </w:pPr>
        <w:rPr>
          <w:rFonts w:hint="default"/>
        </w:rPr>
      </w:lvl>
    </w:lvlOverride>
    <w:lvlOverride w:ilvl="3">
      <w:lvl w:ilvl="3">
        <w:start w:val="1"/>
        <w:numFmt w:val="decimal"/>
        <w:lvlText w:val="(%4)"/>
        <w:lvlJc w:val="left"/>
        <w:pPr>
          <w:ind w:left="1136" w:hanging="284"/>
        </w:pPr>
        <w:rPr>
          <w:rFonts w:hint="default"/>
        </w:rPr>
      </w:lvl>
    </w:lvlOverride>
    <w:lvlOverride w:ilvl="4">
      <w:lvl w:ilvl="4">
        <w:start w:val="1"/>
        <w:numFmt w:val="lowerLetter"/>
        <w:lvlText w:val="(%5)"/>
        <w:lvlJc w:val="left"/>
        <w:pPr>
          <w:ind w:left="1420" w:hanging="284"/>
        </w:pPr>
        <w:rPr>
          <w:rFonts w:hint="default"/>
        </w:rPr>
      </w:lvl>
    </w:lvlOverride>
    <w:lvlOverride w:ilvl="5">
      <w:lvl w:ilvl="5">
        <w:start w:val="1"/>
        <w:numFmt w:val="lowerRoman"/>
        <w:lvlText w:val="(%6)"/>
        <w:lvlJc w:val="left"/>
        <w:pPr>
          <w:ind w:left="1704" w:hanging="284"/>
        </w:pPr>
        <w:rPr>
          <w:rFonts w:hint="default"/>
        </w:rPr>
      </w:lvl>
    </w:lvlOverride>
    <w:lvlOverride w:ilvl="6">
      <w:lvl w:ilvl="6">
        <w:start w:val="1"/>
        <w:numFmt w:val="decimal"/>
        <w:lvlText w:val="%7."/>
        <w:lvlJc w:val="left"/>
        <w:pPr>
          <w:ind w:left="1988" w:hanging="284"/>
        </w:pPr>
        <w:rPr>
          <w:rFonts w:hint="default"/>
        </w:rPr>
      </w:lvl>
    </w:lvlOverride>
    <w:lvlOverride w:ilvl="7">
      <w:lvl w:ilvl="7">
        <w:start w:val="1"/>
        <w:numFmt w:val="lowerLetter"/>
        <w:lvlText w:val="%8."/>
        <w:lvlJc w:val="left"/>
        <w:pPr>
          <w:ind w:left="2272" w:hanging="284"/>
        </w:pPr>
        <w:rPr>
          <w:rFonts w:hint="default"/>
        </w:rPr>
      </w:lvl>
    </w:lvlOverride>
    <w:lvlOverride w:ilvl="8">
      <w:lvl w:ilvl="8">
        <w:start w:val="1"/>
        <w:numFmt w:val="lowerRoman"/>
        <w:lvlText w:val="%9."/>
        <w:lvlJc w:val="left"/>
        <w:pPr>
          <w:ind w:left="2556" w:hanging="284"/>
        </w:pPr>
        <w:rPr>
          <w:rFonts w:hint="default"/>
        </w:rPr>
      </w:lvl>
    </w:lvlOverride>
  </w:num>
  <w:num w:numId="1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0"/>
  </w:num>
  <w:num w:numId="17">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9"/>
  </w:num>
  <w:num w:numId="19">
    <w:abstractNumId w:val="21"/>
  </w:num>
  <w:num w:numId="20">
    <w:abstractNumId w:val="24"/>
  </w:num>
  <w:num w:numId="21">
    <w:abstractNumId w:val="45"/>
    <w:lvlOverride w:ilvl="0">
      <w:lvl w:ilvl="0">
        <w:start w:val="1"/>
        <w:numFmt w:val="bullet"/>
        <w:pStyle w:val="1NumberedParagaphStyle"/>
        <w:lvlText w:val=""/>
        <w:lvlJc w:val="left"/>
        <w:pPr>
          <w:ind w:left="360" w:hanging="360"/>
        </w:pPr>
        <w:rPr>
          <w:rFonts w:ascii="Symbol" w:hAnsi="Symbol" w:hint="default"/>
        </w:rPr>
      </w:lvl>
    </w:lvlOverride>
    <w:lvlOverride w:ilvl="1">
      <w:lvl w:ilvl="1" w:tentative="1">
        <w:start w:val="1"/>
        <w:numFmt w:val="bullet"/>
        <w:lvlText w:val="o"/>
        <w:lvlJc w:val="left"/>
        <w:pPr>
          <w:ind w:left="1080" w:hanging="360"/>
        </w:pPr>
        <w:rPr>
          <w:rFonts w:ascii="Courier New" w:hAnsi="Courier New" w:cs="Courier New" w:hint="default"/>
        </w:rPr>
      </w:lvl>
    </w:lvlOverride>
    <w:lvlOverride w:ilvl="2">
      <w:lvl w:ilvl="2" w:tentative="1">
        <w:start w:val="1"/>
        <w:numFmt w:val="bullet"/>
        <w:lvlText w:val=""/>
        <w:lvlJc w:val="left"/>
        <w:pPr>
          <w:ind w:left="1800" w:hanging="360"/>
        </w:pPr>
        <w:rPr>
          <w:rFonts w:ascii="Wingdings" w:hAnsi="Wingdings" w:hint="default"/>
        </w:rPr>
      </w:lvl>
    </w:lvlOverride>
    <w:lvlOverride w:ilvl="3">
      <w:lvl w:ilvl="3" w:tentative="1">
        <w:start w:val="1"/>
        <w:numFmt w:val="bullet"/>
        <w:lvlText w:val=""/>
        <w:lvlJc w:val="left"/>
        <w:pPr>
          <w:ind w:left="2520" w:hanging="360"/>
        </w:pPr>
        <w:rPr>
          <w:rFonts w:ascii="Symbol" w:hAnsi="Symbol" w:hint="default"/>
        </w:rPr>
      </w:lvl>
    </w:lvlOverride>
    <w:lvlOverride w:ilvl="4">
      <w:lvl w:ilvl="4" w:tentative="1">
        <w:start w:val="1"/>
        <w:numFmt w:val="bullet"/>
        <w:lvlText w:val="o"/>
        <w:lvlJc w:val="left"/>
        <w:pPr>
          <w:ind w:left="3240" w:hanging="360"/>
        </w:pPr>
        <w:rPr>
          <w:rFonts w:ascii="Courier New" w:hAnsi="Courier New" w:cs="Courier New" w:hint="default"/>
        </w:rPr>
      </w:lvl>
    </w:lvlOverride>
    <w:lvlOverride w:ilvl="5">
      <w:lvl w:ilvl="5" w:tentative="1">
        <w:start w:val="1"/>
        <w:numFmt w:val="bullet"/>
        <w:lvlText w:val=""/>
        <w:lvlJc w:val="left"/>
        <w:pPr>
          <w:ind w:left="3960" w:hanging="360"/>
        </w:pPr>
        <w:rPr>
          <w:rFonts w:ascii="Wingdings" w:hAnsi="Wingdings" w:hint="default"/>
        </w:rPr>
      </w:lvl>
    </w:lvlOverride>
    <w:lvlOverride w:ilvl="6">
      <w:lvl w:ilvl="6" w:tentative="1">
        <w:start w:val="1"/>
        <w:numFmt w:val="bullet"/>
        <w:lvlText w:val=""/>
        <w:lvlJc w:val="left"/>
        <w:pPr>
          <w:ind w:left="4680" w:hanging="360"/>
        </w:pPr>
        <w:rPr>
          <w:rFonts w:ascii="Symbol" w:hAnsi="Symbol" w:hint="default"/>
        </w:rPr>
      </w:lvl>
    </w:lvlOverride>
    <w:lvlOverride w:ilvl="7">
      <w:lvl w:ilvl="7" w:tentative="1">
        <w:start w:val="1"/>
        <w:numFmt w:val="bullet"/>
        <w:lvlText w:val="o"/>
        <w:lvlJc w:val="left"/>
        <w:pPr>
          <w:ind w:left="5400" w:hanging="360"/>
        </w:pPr>
        <w:rPr>
          <w:rFonts w:ascii="Courier New" w:hAnsi="Courier New" w:cs="Courier New" w:hint="default"/>
        </w:rPr>
      </w:lvl>
    </w:lvlOverride>
    <w:lvlOverride w:ilvl="8">
      <w:lvl w:ilvl="8" w:tentative="1">
        <w:start w:val="1"/>
        <w:numFmt w:val="bullet"/>
        <w:lvlText w:val=""/>
        <w:lvlJc w:val="left"/>
        <w:pPr>
          <w:ind w:left="6120" w:hanging="360"/>
        </w:pPr>
        <w:rPr>
          <w:rFonts w:ascii="Wingdings" w:hAnsi="Wingdings" w:hint="default"/>
        </w:rPr>
      </w:lvl>
    </w:lvlOverride>
  </w:num>
  <w:num w:numId="22">
    <w:abstractNumId w:val="12"/>
  </w:num>
  <w:num w:numId="23">
    <w:abstractNumId w:val="57"/>
  </w:num>
  <w:num w:numId="24">
    <w:abstractNumId w:val="16"/>
  </w:num>
  <w:num w:numId="25">
    <w:abstractNumId w:val="28"/>
  </w:num>
  <w:num w:numId="26">
    <w:abstractNumId w:val="62"/>
  </w:num>
  <w:num w:numId="27">
    <w:abstractNumId w:val="7"/>
  </w:num>
  <w:num w:numId="28">
    <w:abstractNumId w:val="50"/>
  </w:num>
  <w:num w:numId="29">
    <w:abstractNumId w:val="39"/>
  </w:num>
  <w:num w:numId="30">
    <w:abstractNumId w:val="60"/>
  </w:num>
  <w:num w:numId="31">
    <w:abstractNumId w:val="51"/>
  </w:num>
  <w:num w:numId="32">
    <w:abstractNumId w:val="17"/>
  </w:num>
  <w:num w:numId="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0"/>
    <w:lvlOverride w:ilvl="0">
      <w:startOverride w:val="7"/>
      <w:lvl w:ilvl="0">
        <w:start w:val="7"/>
        <w:numFmt w:val="decimal"/>
        <w:pStyle w:val="Heading2"/>
        <w:lvlText w:val="%1."/>
        <w:lvlJc w:val="left"/>
        <w:pPr>
          <w:ind w:left="1134" w:hanging="1134"/>
        </w:pPr>
        <w:rPr>
          <w:rFonts w:hint="default"/>
        </w:rPr>
      </w:lvl>
    </w:lvlOverride>
    <w:lvlOverride w:ilvl="1">
      <w:startOverride w:val="1"/>
      <w:lvl w:ilvl="1">
        <w:start w:val="1"/>
        <w:numFmt w:val="decimal"/>
        <w:pStyle w:val="Heading3"/>
        <w:lvlText w:val="%1.%2"/>
        <w:lvlJc w:val="left"/>
        <w:pPr>
          <w:ind w:left="9923" w:hanging="1134"/>
        </w:pPr>
        <w:rPr>
          <w:rFonts w:hint="default"/>
        </w:rPr>
      </w:lvl>
    </w:lvlOverride>
    <w:lvlOverride w:ilvl="2">
      <w:startOverride w:val="1"/>
      <w:lvl w:ilvl="2">
        <w:start w:val="1"/>
        <w:numFmt w:val="decimal"/>
        <w:pStyle w:val="Heading4"/>
        <w:lvlText w:val="%1.%2.%3"/>
        <w:lvlJc w:val="left"/>
        <w:pPr>
          <w:ind w:left="3490" w:hanging="1080"/>
        </w:pPr>
        <w:rPr>
          <w:rFonts w:hint="default"/>
        </w:rPr>
      </w:lvl>
    </w:lvlOverride>
    <w:lvlOverride w:ilvl="3">
      <w:startOverride w:val="1"/>
      <w:lvl w:ilvl="3">
        <w:start w:val="1"/>
        <w:numFmt w:val="decimal"/>
        <w:pStyle w:val="Heading5"/>
        <w:lvlText w:val="%1.%2.%3.%4"/>
        <w:lvlJc w:val="left"/>
        <w:pPr>
          <w:ind w:left="1440" w:hanging="306"/>
        </w:pPr>
        <w:rPr>
          <w:rFonts w:hint="default"/>
          <w:b/>
          <w:i w:val="0"/>
          <w:color w:val="auto"/>
          <w:sz w:val="20"/>
        </w:rPr>
      </w:lvl>
    </w:lvlOverride>
    <w:lvlOverride w:ilvl="4">
      <w:startOverride w:val="1"/>
      <w:lvl w:ilvl="4">
        <w:start w:val="1"/>
        <w:numFmt w:val="lowerLetter"/>
        <w:lvlText w:val="%5"/>
        <w:lvlJc w:val="left"/>
        <w:pPr>
          <w:ind w:left="1800" w:hanging="36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36">
    <w:abstractNumId w:val="6"/>
  </w:num>
  <w:num w:numId="3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15"/>
  </w:num>
  <w:num w:numId="40">
    <w:abstractNumId w:val="9"/>
  </w:num>
  <w:num w:numId="41">
    <w:abstractNumId w:val="3"/>
  </w:num>
  <w:num w:numId="42">
    <w:abstractNumId w:val="26"/>
  </w:num>
  <w:num w:numId="43">
    <w:abstractNumId w:val="42"/>
  </w:num>
  <w:num w:numId="44">
    <w:abstractNumId w:val="63"/>
  </w:num>
  <w:num w:numId="4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9"/>
  </w:num>
  <w:num w:numId="4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67"/>
  </w:num>
  <w:num w:numId="5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3"/>
  </w:num>
  <w:num w:numId="56">
    <w:abstractNumId w:val="32"/>
  </w:num>
  <w:num w:numId="5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8"/>
  </w:num>
  <w:num w:numId="59">
    <w:abstractNumId w:val="59"/>
  </w:num>
  <w:num w:numId="60">
    <w:abstractNumId w:val="14"/>
  </w:num>
  <w:num w:numId="61">
    <w:abstractNumId w:val="44"/>
  </w:num>
  <w:num w:numId="62">
    <w:abstractNumId w:val="23"/>
  </w:num>
  <w:num w:numId="63">
    <w:abstractNumId w:val="48"/>
  </w:num>
  <w:num w:numId="64">
    <w:abstractNumId w:val="33"/>
  </w:num>
  <w:num w:numId="65">
    <w:abstractNumId w:val="4"/>
  </w:num>
  <w:num w:numId="66">
    <w:abstractNumId w:val="31"/>
  </w:num>
  <w:num w:numId="67">
    <w:abstractNumId w:val="35"/>
  </w:num>
  <w:num w:numId="68">
    <w:abstractNumId w:val="53"/>
  </w:num>
  <w:num w:numId="69">
    <w:abstractNumId w:val="56"/>
  </w:num>
  <w:num w:numId="70">
    <w:abstractNumId w:val="64"/>
  </w:num>
  <w:num w:numId="7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8"/>
  </w:num>
  <w:num w:numId="73">
    <w:abstractNumId w:val="47"/>
  </w:num>
  <w:num w:numId="74">
    <w:abstractNumId w:val="34"/>
  </w:num>
  <w:num w:numId="75">
    <w:abstractNumId w:val="37"/>
  </w:num>
  <w:num w:numId="76">
    <w:abstractNumId w:val="41"/>
  </w:num>
  <w:num w:numId="77">
    <w:abstractNumId w:val="58"/>
  </w:num>
  <w:num w:numId="78">
    <w:abstractNumId w:val="19"/>
  </w:num>
  <w:num w:numId="7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20"/>
  </w:num>
  <w:num w:numId="81">
    <w:abstractNumId w:val="27"/>
  </w:num>
  <w:num w:numId="82">
    <w:abstractNumId w:val="13"/>
  </w:num>
  <w:num w:numId="83">
    <w:abstractNumId w:val="55"/>
  </w:num>
  <w:num w:numId="84">
    <w:abstractNumId w:val="22"/>
  </w:num>
  <w:num w:numId="85">
    <w:abstractNumId w:val="40"/>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AU" w:vendorID="64" w:dllVersion="131078" w:nlCheck="1" w:checkStyle="0"/>
  <w:activeWritingStyle w:appName="MSWord" w:lang="en-US" w:vendorID="64" w:dllVersion="131078" w:nlCheck="1" w:checkStyle="0"/>
  <w:activeWritingStyle w:appName="MSWord" w:lang="en-GB" w:vendorID="64" w:dllVersion="131078" w:nlCheck="1" w:checkStyle="0"/>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567"/>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52A4"/>
    <w:rsid w:val="0000016B"/>
    <w:rsid w:val="000001B0"/>
    <w:rsid w:val="000016BD"/>
    <w:rsid w:val="0000243E"/>
    <w:rsid w:val="0000314D"/>
    <w:rsid w:val="00003577"/>
    <w:rsid w:val="00003583"/>
    <w:rsid w:val="000035D8"/>
    <w:rsid w:val="0000459B"/>
    <w:rsid w:val="0000579C"/>
    <w:rsid w:val="00005E68"/>
    <w:rsid w:val="00005FD8"/>
    <w:rsid w:val="000062D1"/>
    <w:rsid w:val="0000687C"/>
    <w:rsid w:val="0000694F"/>
    <w:rsid w:val="000071CC"/>
    <w:rsid w:val="0000740C"/>
    <w:rsid w:val="00007C0D"/>
    <w:rsid w:val="0001007B"/>
    <w:rsid w:val="00010CF8"/>
    <w:rsid w:val="00011AA7"/>
    <w:rsid w:val="00011AB2"/>
    <w:rsid w:val="00011DF1"/>
    <w:rsid w:val="00014DD7"/>
    <w:rsid w:val="0001641E"/>
    <w:rsid w:val="0001685F"/>
    <w:rsid w:val="00016C0F"/>
    <w:rsid w:val="00016E51"/>
    <w:rsid w:val="00017238"/>
    <w:rsid w:val="00017503"/>
    <w:rsid w:val="000207D9"/>
    <w:rsid w:val="00021292"/>
    <w:rsid w:val="000216F2"/>
    <w:rsid w:val="000220D6"/>
    <w:rsid w:val="00022A7F"/>
    <w:rsid w:val="00023115"/>
    <w:rsid w:val="0002331D"/>
    <w:rsid w:val="000235CC"/>
    <w:rsid w:val="000240A2"/>
    <w:rsid w:val="00024BA4"/>
    <w:rsid w:val="00024C55"/>
    <w:rsid w:val="00025467"/>
    <w:rsid w:val="000262E6"/>
    <w:rsid w:val="00026A96"/>
    <w:rsid w:val="00027157"/>
    <w:rsid w:val="000273AD"/>
    <w:rsid w:val="00030530"/>
    <w:rsid w:val="0003065E"/>
    <w:rsid w:val="00031075"/>
    <w:rsid w:val="0003165D"/>
    <w:rsid w:val="0003249B"/>
    <w:rsid w:val="00032BB0"/>
    <w:rsid w:val="00034775"/>
    <w:rsid w:val="00034FFA"/>
    <w:rsid w:val="00036078"/>
    <w:rsid w:val="0003636D"/>
    <w:rsid w:val="000363BF"/>
    <w:rsid w:val="00037556"/>
    <w:rsid w:val="00037AC1"/>
    <w:rsid w:val="00037E02"/>
    <w:rsid w:val="0004098F"/>
    <w:rsid w:val="00040A03"/>
    <w:rsid w:val="00040A90"/>
    <w:rsid w:val="000419F8"/>
    <w:rsid w:val="0004214E"/>
    <w:rsid w:val="0004232C"/>
    <w:rsid w:val="00042438"/>
    <w:rsid w:val="0004338B"/>
    <w:rsid w:val="0004352E"/>
    <w:rsid w:val="00044DC0"/>
    <w:rsid w:val="00044EF8"/>
    <w:rsid w:val="0004553D"/>
    <w:rsid w:val="00046C7E"/>
    <w:rsid w:val="00046DBC"/>
    <w:rsid w:val="000525BC"/>
    <w:rsid w:val="00052C0D"/>
    <w:rsid w:val="00052DA1"/>
    <w:rsid w:val="00052E3E"/>
    <w:rsid w:val="0005371D"/>
    <w:rsid w:val="00055101"/>
    <w:rsid w:val="000553F2"/>
    <w:rsid w:val="00056158"/>
    <w:rsid w:val="00057B0D"/>
    <w:rsid w:val="00057E29"/>
    <w:rsid w:val="00060AD3"/>
    <w:rsid w:val="00060F83"/>
    <w:rsid w:val="000613E3"/>
    <w:rsid w:val="00062B2E"/>
    <w:rsid w:val="000635B2"/>
    <w:rsid w:val="0006399E"/>
    <w:rsid w:val="00063B7E"/>
    <w:rsid w:val="000644EE"/>
    <w:rsid w:val="0006586E"/>
    <w:rsid w:val="00065E44"/>
    <w:rsid w:val="00065F24"/>
    <w:rsid w:val="00066398"/>
    <w:rsid w:val="000668C5"/>
    <w:rsid w:val="00066A84"/>
    <w:rsid w:val="000673F8"/>
    <w:rsid w:val="0007009A"/>
    <w:rsid w:val="00070B19"/>
    <w:rsid w:val="00071CC0"/>
    <w:rsid w:val="00072DD5"/>
    <w:rsid w:val="0007303F"/>
    <w:rsid w:val="00073151"/>
    <w:rsid w:val="0007340C"/>
    <w:rsid w:val="00073AC8"/>
    <w:rsid w:val="000741DE"/>
    <w:rsid w:val="000752EC"/>
    <w:rsid w:val="00076300"/>
    <w:rsid w:val="00077815"/>
    <w:rsid w:val="00077C3D"/>
    <w:rsid w:val="000805C4"/>
    <w:rsid w:val="00081379"/>
    <w:rsid w:val="00081FDE"/>
    <w:rsid w:val="0008289E"/>
    <w:rsid w:val="00082B0B"/>
    <w:rsid w:val="000833DF"/>
    <w:rsid w:val="00083CC7"/>
    <w:rsid w:val="0008408C"/>
    <w:rsid w:val="0008479B"/>
    <w:rsid w:val="000849D6"/>
    <w:rsid w:val="0008652C"/>
    <w:rsid w:val="0008697C"/>
    <w:rsid w:val="00090431"/>
    <w:rsid w:val="0009133F"/>
    <w:rsid w:val="00092E0A"/>
    <w:rsid w:val="00093BA1"/>
    <w:rsid w:val="00093DFF"/>
    <w:rsid w:val="000951B3"/>
    <w:rsid w:val="00096414"/>
    <w:rsid w:val="00096575"/>
    <w:rsid w:val="0009683F"/>
    <w:rsid w:val="000969B3"/>
    <w:rsid w:val="000A0065"/>
    <w:rsid w:val="000A08D7"/>
    <w:rsid w:val="000A2011"/>
    <w:rsid w:val="000A2037"/>
    <w:rsid w:val="000A2A4C"/>
    <w:rsid w:val="000A4261"/>
    <w:rsid w:val="000A4490"/>
    <w:rsid w:val="000A464F"/>
    <w:rsid w:val="000A4D8A"/>
    <w:rsid w:val="000A5E87"/>
    <w:rsid w:val="000A5F63"/>
    <w:rsid w:val="000A615C"/>
    <w:rsid w:val="000A6E25"/>
    <w:rsid w:val="000A79C0"/>
    <w:rsid w:val="000A7F58"/>
    <w:rsid w:val="000B00D6"/>
    <w:rsid w:val="000B0CB0"/>
    <w:rsid w:val="000B1184"/>
    <w:rsid w:val="000B138C"/>
    <w:rsid w:val="000B1991"/>
    <w:rsid w:val="000B1E17"/>
    <w:rsid w:val="000B22A7"/>
    <w:rsid w:val="000B2D39"/>
    <w:rsid w:val="000B2DAA"/>
    <w:rsid w:val="000B3A19"/>
    <w:rsid w:val="000B4337"/>
    <w:rsid w:val="000B44F5"/>
    <w:rsid w:val="000B522C"/>
    <w:rsid w:val="000B55A0"/>
    <w:rsid w:val="000B5615"/>
    <w:rsid w:val="000B597B"/>
    <w:rsid w:val="000B7776"/>
    <w:rsid w:val="000B7C0B"/>
    <w:rsid w:val="000C07C6"/>
    <w:rsid w:val="000C2B51"/>
    <w:rsid w:val="000C317E"/>
    <w:rsid w:val="000C31F3"/>
    <w:rsid w:val="000C327D"/>
    <w:rsid w:val="000C34B4"/>
    <w:rsid w:val="000C34D6"/>
    <w:rsid w:val="000C3B35"/>
    <w:rsid w:val="000C43A3"/>
    <w:rsid w:val="000C4A54"/>
    <w:rsid w:val="000C4DA6"/>
    <w:rsid w:val="000C4E64"/>
    <w:rsid w:val="000C4F78"/>
    <w:rsid w:val="000C5F08"/>
    <w:rsid w:val="000C69AE"/>
    <w:rsid w:val="000C6A52"/>
    <w:rsid w:val="000C6B5E"/>
    <w:rsid w:val="000C6B80"/>
    <w:rsid w:val="000C756E"/>
    <w:rsid w:val="000D04FA"/>
    <w:rsid w:val="000D0562"/>
    <w:rsid w:val="000D0903"/>
    <w:rsid w:val="000D0A9A"/>
    <w:rsid w:val="000D1B5E"/>
    <w:rsid w:val="000D1F5F"/>
    <w:rsid w:val="000D2187"/>
    <w:rsid w:val="000D359D"/>
    <w:rsid w:val="000D3F05"/>
    <w:rsid w:val="000D4257"/>
    <w:rsid w:val="000D53D9"/>
    <w:rsid w:val="000D5CCE"/>
    <w:rsid w:val="000D6D35"/>
    <w:rsid w:val="000D7798"/>
    <w:rsid w:val="000E0264"/>
    <w:rsid w:val="000E03C6"/>
    <w:rsid w:val="000E08D0"/>
    <w:rsid w:val="000E0C56"/>
    <w:rsid w:val="000E11A2"/>
    <w:rsid w:val="000E167A"/>
    <w:rsid w:val="000E1E35"/>
    <w:rsid w:val="000E20EB"/>
    <w:rsid w:val="000E23A5"/>
    <w:rsid w:val="000E276D"/>
    <w:rsid w:val="000E2D44"/>
    <w:rsid w:val="000E2F40"/>
    <w:rsid w:val="000E4061"/>
    <w:rsid w:val="000E4B74"/>
    <w:rsid w:val="000E4CD5"/>
    <w:rsid w:val="000E562C"/>
    <w:rsid w:val="000E620A"/>
    <w:rsid w:val="000E62C8"/>
    <w:rsid w:val="000E70D4"/>
    <w:rsid w:val="000E797A"/>
    <w:rsid w:val="000F027E"/>
    <w:rsid w:val="000F0B06"/>
    <w:rsid w:val="000F18DD"/>
    <w:rsid w:val="000F2AE0"/>
    <w:rsid w:val="000F3424"/>
    <w:rsid w:val="000F36F6"/>
    <w:rsid w:val="000F3E01"/>
    <w:rsid w:val="000F48FA"/>
    <w:rsid w:val="000F7174"/>
    <w:rsid w:val="000F7621"/>
    <w:rsid w:val="000F7E57"/>
    <w:rsid w:val="00100216"/>
    <w:rsid w:val="00100509"/>
    <w:rsid w:val="00100CF4"/>
    <w:rsid w:val="00101B22"/>
    <w:rsid w:val="0010200A"/>
    <w:rsid w:val="00102271"/>
    <w:rsid w:val="0010349B"/>
    <w:rsid w:val="00103E5C"/>
    <w:rsid w:val="001045B6"/>
    <w:rsid w:val="00104854"/>
    <w:rsid w:val="0010490E"/>
    <w:rsid w:val="00104BAC"/>
    <w:rsid w:val="00104F23"/>
    <w:rsid w:val="00105258"/>
    <w:rsid w:val="00105D44"/>
    <w:rsid w:val="001061F9"/>
    <w:rsid w:val="00106980"/>
    <w:rsid w:val="00106B83"/>
    <w:rsid w:val="00106FD8"/>
    <w:rsid w:val="001074B6"/>
    <w:rsid w:val="00107A22"/>
    <w:rsid w:val="0011021A"/>
    <w:rsid w:val="00110267"/>
    <w:rsid w:val="00110DF4"/>
    <w:rsid w:val="00110F7F"/>
    <w:rsid w:val="00111506"/>
    <w:rsid w:val="00111ABB"/>
    <w:rsid w:val="00111E3B"/>
    <w:rsid w:val="00112457"/>
    <w:rsid w:val="00114CE2"/>
    <w:rsid w:val="00115A51"/>
    <w:rsid w:val="00115A9B"/>
    <w:rsid w:val="00115C6B"/>
    <w:rsid w:val="0011744A"/>
    <w:rsid w:val="00117DE3"/>
    <w:rsid w:val="00120961"/>
    <w:rsid w:val="0012162B"/>
    <w:rsid w:val="0012298E"/>
    <w:rsid w:val="00122DEC"/>
    <w:rsid w:val="0012305A"/>
    <w:rsid w:val="00123536"/>
    <w:rsid w:val="00123A91"/>
    <w:rsid w:val="00123A99"/>
    <w:rsid w:val="001246AA"/>
    <w:rsid w:val="001252AE"/>
    <w:rsid w:val="00125362"/>
    <w:rsid w:val="00127273"/>
    <w:rsid w:val="00127536"/>
    <w:rsid w:val="001279B3"/>
    <w:rsid w:val="00127A2D"/>
    <w:rsid w:val="001300A7"/>
    <w:rsid w:val="00130493"/>
    <w:rsid w:val="0013052C"/>
    <w:rsid w:val="00130554"/>
    <w:rsid w:val="00130F17"/>
    <w:rsid w:val="001315FB"/>
    <w:rsid w:val="00131FCC"/>
    <w:rsid w:val="00132444"/>
    <w:rsid w:val="00132512"/>
    <w:rsid w:val="001339E8"/>
    <w:rsid w:val="00133B5E"/>
    <w:rsid w:val="001347F8"/>
    <w:rsid w:val="0013514F"/>
    <w:rsid w:val="0013564A"/>
    <w:rsid w:val="00135C5C"/>
    <w:rsid w:val="00136C23"/>
    <w:rsid w:val="00137190"/>
    <w:rsid w:val="0013734A"/>
    <w:rsid w:val="0014016C"/>
    <w:rsid w:val="00140DBC"/>
    <w:rsid w:val="00141149"/>
    <w:rsid w:val="0014171B"/>
    <w:rsid w:val="00141CCB"/>
    <w:rsid w:val="001420AF"/>
    <w:rsid w:val="00143EA2"/>
    <w:rsid w:val="0014408C"/>
    <w:rsid w:val="00144380"/>
    <w:rsid w:val="00144F0B"/>
    <w:rsid w:val="001450BD"/>
    <w:rsid w:val="001452A7"/>
    <w:rsid w:val="00146033"/>
    <w:rsid w:val="00146445"/>
    <w:rsid w:val="0015014C"/>
    <w:rsid w:val="001505F4"/>
    <w:rsid w:val="00151417"/>
    <w:rsid w:val="00151A65"/>
    <w:rsid w:val="00153FC8"/>
    <w:rsid w:val="0015405F"/>
    <w:rsid w:val="00154230"/>
    <w:rsid w:val="00155480"/>
    <w:rsid w:val="00155A4F"/>
    <w:rsid w:val="00160DFD"/>
    <w:rsid w:val="00161E9F"/>
    <w:rsid w:val="001622D4"/>
    <w:rsid w:val="001624F7"/>
    <w:rsid w:val="00162F05"/>
    <w:rsid w:val="001642EF"/>
    <w:rsid w:val="001642FE"/>
    <w:rsid w:val="00164534"/>
    <w:rsid w:val="00164671"/>
    <w:rsid w:val="00165CA8"/>
    <w:rsid w:val="001660C2"/>
    <w:rsid w:val="00166904"/>
    <w:rsid w:val="001678AE"/>
    <w:rsid w:val="00170185"/>
    <w:rsid w:val="00170226"/>
    <w:rsid w:val="001712A2"/>
    <w:rsid w:val="001718CC"/>
    <w:rsid w:val="001720CA"/>
    <w:rsid w:val="001721D1"/>
    <w:rsid w:val="00172225"/>
    <w:rsid w:val="00172328"/>
    <w:rsid w:val="00172829"/>
    <w:rsid w:val="00172C81"/>
    <w:rsid w:val="00172F7F"/>
    <w:rsid w:val="001737AC"/>
    <w:rsid w:val="0017423B"/>
    <w:rsid w:val="00176EF8"/>
    <w:rsid w:val="00177EA6"/>
    <w:rsid w:val="001803B9"/>
    <w:rsid w:val="00180B0E"/>
    <w:rsid w:val="001817F4"/>
    <w:rsid w:val="00181A24"/>
    <w:rsid w:val="0018250A"/>
    <w:rsid w:val="00182EAC"/>
    <w:rsid w:val="00182FFB"/>
    <w:rsid w:val="00183EED"/>
    <w:rsid w:val="0018511E"/>
    <w:rsid w:val="001858F1"/>
    <w:rsid w:val="001867EC"/>
    <w:rsid w:val="001869F1"/>
    <w:rsid w:val="001875DA"/>
    <w:rsid w:val="001907F9"/>
    <w:rsid w:val="00190F3D"/>
    <w:rsid w:val="00192137"/>
    <w:rsid w:val="001930CD"/>
    <w:rsid w:val="00193926"/>
    <w:rsid w:val="0019423A"/>
    <w:rsid w:val="001948A9"/>
    <w:rsid w:val="00194969"/>
    <w:rsid w:val="00194ACD"/>
    <w:rsid w:val="001952B5"/>
    <w:rsid w:val="001956C5"/>
    <w:rsid w:val="0019588C"/>
    <w:rsid w:val="00195BF5"/>
    <w:rsid w:val="00195D42"/>
    <w:rsid w:val="00195E18"/>
    <w:rsid w:val="00196B31"/>
    <w:rsid w:val="00197179"/>
    <w:rsid w:val="00197A10"/>
    <w:rsid w:val="001A0F19"/>
    <w:rsid w:val="001A11B0"/>
    <w:rsid w:val="001A1C64"/>
    <w:rsid w:val="001A20AF"/>
    <w:rsid w:val="001A2806"/>
    <w:rsid w:val="001A28C0"/>
    <w:rsid w:val="001A368B"/>
    <w:rsid w:val="001A4511"/>
    <w:rsid w:val="001A46FB"/>
    <w:rsid w:val="001A51FA"/>
    <w:rsid w:val="001A5D9B"/>
    <w:rsid w:val="001A6742"/>
    <w:rsid w:val="001A6862"/>
    <w:rsid w:val="001B09DE"/>
    <w:rsid w:val="001B0DE1"/>
    <w:rsid w:val="001B1C0B"/>
    <w:rsid w:val="001B2A5D"/>
    <w:rsid w:val="001B3327"/>
    <w:rsid w:val="001B36BA"/>
    <w:rsid w:val="001B3F03"/>
    <w:rsid w:val="001B43D0"/>
    <w:rsid w:val="001B4EAA"/>
    <w:rsid w:val="001B5483"/>
    <w:rsid w:val="001B5B14"/>
    <w:rsid w:val="001B5E07"/>
    <w:rsid w:val="001B6272"/>
    <w:rsid w:val="001B62A2"/>
    <w:rsid w:val="001B6C85"/>
    <w:rsid w:val="001B7CCF"/>
    <w:rsid w:val="001B7CE1"/>
    <w:rsid w:val="001C02D9"/>
    <w:rsid w:val="001C02DF"/>
    <w:rsid w:val="001C08C9"/>
    <w:rsid w:val="001C1B5B"/>
    <w:rsid w:val="001C2830"/>
    <w:rsid w:val="001C2A17"/>
    <w:rsid w:val="001C4BA6"/>
    <w:rsid w:val="001C53D3"/>
    <w:rsid w:val="001C597C"/>
    <w:rsid w:val="001C6603"/>
    <w:rsid w:val="001C6ACC"/>
    <w:rsid w:val="001C7328"/>
    <w:rsid w:val="001C7BBA"/>
    <w:rsid w:val="001C7F1A"/>
    <w:rsid w:val="001D03A3"/>
    <w:rsid w:val="001D09AC"/>
    <w:rsid w:val="001D0EC9"/>
    <w:rsid w:val="001D1340"/>
    <w:rsid w:val="001D1782"/>
    <w:rsid w:val="001D201F"/>
    <w:rsid w:val="001D27BB"/>
    <w:rsid w:val="001D29E4"/>
    <w:rsid w:val="001D3896"/>
    <w:rsid w:val="001D4718"/>
    <w:rsid w:val="001D49F8"/>
    <w:rsid w:val="001D4DA5"/>
    <w:rsid w:val="001D513B"/>
    <w:rsid w:val="001D65D0"/>
    <w:rsid w:val="001D69D9"/>
    <w:rsid w:val="001D6C15"/>
    <w:rsid w:val="001D712A"/>
    <w:rsid w:val="001D76D4"/>
    <w:rsid w:val="001E282D"/>
    <w:rsid w:val="001E2CE0"/>
    <w:rsid w:val="001E3267"/>
    <w:rsid w:val="001E3CF3"/>
    <w:rsid w:val="001E465D"/>
    <w:rsid w:val="001E4DC2"/>
    <w:rsid w:val="001E52F4"/>
    <w:rsid w:val="001E5C44"/>
    <w:rsid w:val="001E5DE9"/>
    <w:rsid w:val="001E5E68"/>
    <w:rsid w:val="001E60B8"/>
    <w:rsid w:val="001E659F"/>
    <w:rsid w:val="001E7CCD"/>
    <w:rsid w:val="001F00B7"/>
    <w:rsid w:val="001F1B51"/>
    <w:rsid w:val="001F2424"/>
    <w:rsid w:val="001F24BD"/>
    <w:rsid w:val="001F2ED0"/>
    <w:rsid w:val="001F3068"/>
    <w:rsid w:val="001F32A5"/>
    <w:rsid w:val="001F42E4"/>
    <w:rsid w:val="001F45CE"/>
    <w:rsid w:val="001F5D08"/>
    <w:rsid w:val="001F6379"/>
    <w:rsid w:val="00200152"/>
    <w:rsid w:val="002004E1"/>
    <w:rsid w:val="0020114E"/>
    <w:rsid w:val="002017E2"/>
    <w:rsid w:val="00202DFC"/>
    <w:rsid w:val="00203F73"/>
    <w:rsid w:val="002067C9"/>
    <w:rsid w:val="00207A20"/>
    <w:rsid w:val="00207C66"/>
    <w:rsid w:val="002101F0"/>
    <w:rsid w:val="0021021D"/>
    <w:rsid w:val="00211AB8"/>
    <w:rsid w:val="00211D98"/>
    <w:rsid w:val="0021219A"/>
    <w:rsid w:val="00212BF6"/>
    <w:rsid w:val="00212D0E"/>
    <w:rsid w:val="00213E81"/>
    <w:rsid w:val="0021431B"/>
    <w:rsid w:val="00214903"/>
    <w:rsid w:val="00214A1F"/>
    <w:rsid w:val="00216D80"/>
    <w:rsid w:val="00216EA1"/>
    <w:rsid w:val="00217440"/>
    <w:rsid w:val="00220403"/>
    <w:rsid w:val="00220627"/>
    <w:rsid w:val="0022081B"/>
    <w:rsid w:val="00221230"/>
    <w:rsid w:val="002216AD"/>
    <w:rsid w:val="00222148"/>
    <w:rsid w:val="00222382"/>
    <w:rsid w:val="00222B57"/>
    <w:rsid w:val="00222C72"/>
    <w:rsid w:val="002232D1"/>
    <w:rsid w:val="00224E34"/>
    <w:rsid w:val="0022578C"/>
    <w:rsid w:val="00226A9A"/>
    <w:rsid w:val="00226C2F"/>
    <w:rsid w:val="00226CEA"/>
    <w:rsid w:val="00226D9F"/>
    <w:rsid w:val="00226FCB"/>
    <w:rsid w:val="00227080"/>
    <w:rsid w:val="002277F9"/>
    <w:rsid w:val="00227D98"/>
    <w:rsid w:val="0023055D"/>
    <w:rsid w:val="00230A2B"/>
    <w:rsid w:val="00231B61"/>
    <w:rsid w:val="00231F6C"/>
    <w:rsid w:val="002330BB"/>
    <w:rsid w:val="002346F5"/>
    <w:rsid w:val="00234A47"/>
    <w:rsid w:val="00235894"/>
    <w:rsid w:val="00235F40"/>
    <w:rsid w:val="00236D85"/>
    <w:rsid w:val="00236E43"/>
    <w:rsid w:val="00240385"/>
    <w:rsid w:val="00242EEE"/>
    <w:rsid w:val="00243BE9"/>
    <w:rsid w:val="002442FE"/>
    <w:rsid w:val="002443B2"/>
    <w:rsid w:val="002446AC"/>
    <w:rsid w:val="00244880"/>
    <w:rsid w:val="00244DC5"/>
    <w:rsid w:val="00245131"/>
    <w:rsid w:val="002451E3"/>
    <w:rsid w:val="0024525E"/>
    <w:rsid w:val="00245C4E"/>
    <w:rsid w:val="002469C9"/>
    <w:rsid w:val="00246B7A"/>
    <w:rsid w:val="00246D3F"/>
    <w:rsid w:val="00247042"/>
    <w:rsid w:val="00247832"/>
    <w:rsid w:val="00247C18"/>
    <w:rsid w:val="00250525"/>
    <w:rsid w:val="00250C11"/>
    <w:rsid w:val="00250CF5"/>
    <w:rsid w:val="0025156D"/>
    <w:rsid w:val="00251D59"/>
    <w:rsid w:val="00251F63"/>
    <w:rsid w:val="002530A1"/>
    <w:rsid w:val="002536AC"/>
    <w:rsid w:val="00253BC3"/>
    <w:rsid w:val="00254170"/>
    <w:rsid w:val="002547F6"/>
    <w:rsid w:val="00254F96"/>
    <w:rsid w:val="002566AB"/>
    <w:rsid w:val="00257FB2"/>
    <w:rsid w:val="00257FDA"/>
    <w:rsid w:val="00260111"/>
    <w:rsid w:val="00260A42"/>
    <w:rsid w:val="002611CF"/>
    <w:rsid w:val="002612BF"/>
    <w:rsid w:val="002618D4"/>
    <w:rsid w:val="00261986"/>
    <w:rsid w:val="002619F0"/>
    <w:rsid w:val="00261D7F"/>
    <w:rsid w:val="00262481"/>
    <w:rsid w:val="00262D77"/>
    <w:rsid w:val="00263167"/>
    <w:rsid w:val="00264420"/>
    <w:rsid w:val="00264C18"/>
    <w:rsid w:val="00265B88"/>
    <w:rsid w:val="00265BC2"/>
    <w:rsid w:val="002662F6"/>
    <w:rsid w:val="00266329"/>
    <w:rsid w:val="00267C03"/>
    <w:rsid w:val="00270215"/>
    <w:rsid w:val="002714E9"/>
    <w:rsid w:val="00271935"/>
    <w:rsid w:val="00271EC3"/>
    <w:rsid w:val="00271FAE"/>
    <w:rsid w:val="00272178"/>
    <w:rsid w:val="00272AD7"/>
    <w:rsid w:val="00272EFB"/>
    <w:rsid w:val="00272F10"/>
    <w:rsid w:val="00274B8B"/>
    <w:rsid w:val="00276D9D"/>
    <w:rsid w:val="00276EDC"/>
    <w:rsid w:val="00277135"/>
    <w:rsid w:val="002811C2"/>
    <w:rsid w:val="00281521"/>
    <w:rsid w:val="0028198A"/>
    <w:rsid w:val="00282312"/>
    <w:rsid w:val="0028277B"/>
    <w:rsid w:val="0028417F"/>
    <w:rsid w:val="0028433B"/>
    <w:rsid w:val="00284561"/>
    <w:rsid w:val="00285287"/>
    <w:rsid w:val="002852DD"/>
    <w:rsid w:val="0028593B"/>
    <w:rsid w:val="00285F58"/>
    <w:rsid w:val="002862FD"/>
    <w:rsid w:val="002876F0"/>
    <w:rsid w:val="00287AC7"/>
    <w:rsid w:val="00287D87"/>
    <w:rsid w:val="0029046B"/>
    <w:rsid w:val="00290F12"/>
    <w:rsid w:val="00291F3E"/>
    <w:rsid w:val="00292430"/>
    <w:rsid w:val="002926DD"/>
    <w:rsid w:val="0029272C"/>
    <w:rsid w:val="0029287F"/>
    <w:rsid w:val="00293465"/>
    <w:rsid w:val="00294F98"/>
    <w:rsid w:val="00295A53"/>
    <w:rsid w:val="00295FD6"/>
    <w:rsid w:val="0029676D"/>
    <w:rsid w:val="00296AC5"/>
    <w:rsid w:val="00296C7A"/>
    <w:rsid w:val="00296E3B"/>
    <w:rsid w:val="00297193"/>
    <w:rsid w:val="00297657"/>
    <w:rsid w:val="00297C9D"/>
    <w:rsid w:val="00297FCC"/>
    <w:rsid w:val="002A0E03"/>
    <w:rsid w:val="002A1147"/>
    <w:rsid w:val="002A1306"/>
    <w:rsid w:val="002A177B"/>
    <w:rsid w:val="002A1C6B"/>
    <w:rsid w:val="002A2DA9"/>
    <w:rsid w:val="002A38E7"/>
    <w:rsid w:val="002A3E4D"/>
    <w:rsid w:val="002A3E56"/>
    <w:rsid w:val="002A45C1"/>
    <w:rsid w:val="002A47F4"/>
    <w:rsid w:val="002A51EB"/>
    <w:rsid w:val="002A535A"/>
    <w:rsid w:val="002A6142"/>
    <w:rsid w:val="002A6C6D"/>
    <w:rsid w:val="002A7660"/>
    <w:rsid w:val="002B0099"/>
    <w:rsid w:val="002B09B6"/>
    <w:rsid w:val="002B09ED"/>
    <w:rsid w:val="002B10F9"/>
    <w:rsid w:val="002B129B"/>
    <w:rsid w:val="002B1AB0"/>
    <w:rsid w:val="002B1B66"/>
    <w:rsid w:val="002B2742"/>
    <w:rsid w:val="002B385D"/>
    <w:rsid w:val="002B4620"/>
    <w:rsid w:val="002B4C24"/>
    <w:rsid w:val="002B5660"/>
    <w:rsid w:val="002B5733"/>
    <w:rsid w:val="002B5A7F"/>
    <w:rsid w:val="002B5B15"/>
    <w:rsid w:val="002B5B28"/>
    <w:rsid w:val="002B5F43"/>
    <w:rsid w:val="002C00A0"/>
    <w:rsid w:val="002C0A35"/>
    <w:rsid w:val="002C0E1E"/>
    <w:rsid w:val="002C14B0"/>
    <w:rsid w:val="002C1DF7"/>
    <w:rsid w:val="002C2056"/>
    <w:rsid w:val="002C2746"/>
    <w:rsid w:val="002C43B8"/>
    <w:rsid w:val="002C466B"/>
    <w:rsid w:val="002C471C"/>
    <w:rsid w:val="002C5768"/>
    <w:rsid w:val="002C5AE5"/>
    <w:rsid w:val="002C5FE4"/>
    <w:rsid w:val="002C621C"/>
    <w:rsid w:val="002D0581"/>
    <w:rsid w:val="002D0F24"/>
    <w:rsid w:val="002D0FAF"/>
    <w:rsid w:val="002D13CB"/>
    <w:rsid w:val="002D1855"/>
    <w:rsid w:val="002D2607"/>
    <w:rsid w:val="002D2C06"/>
    <w:rsid w:val="002D2DC7"/>
    <w:rsid w:val="002D3517"/>
    <w:rsid w:val="002D52CA"/>
    <w:rsid w:val="002D6428"/>
    <w:rsid w:val="002D6748"/>
    <w:rsid w:val="002D6B5E"/>
    <w:rsid w:val="002D6C1B"/>
    <w:rsid w:val="002D720E"/>
    <w:rsid w:val="002E0040"/>
    <w:rsid w:val="002E0233"/>
    <w:rsid w:val="002E18F3"/>
    <w:rsid w:val="002E251A"/>
    <w:rsid w:val="002E2BEC"/>
    <w:rsid w:val="002E367A"/>
    <w:rsid w:val="002E3A5A"/>
    <w:rsid w:val="002E3CA8"/>
    <w:rsid w:val="002E4CD5"/>
    <w:rsid w:val="002E4ED1"/>
    <w:rsid w:val="002E5556"/>
    <w:rsid w:val="002F113D"/>
    <w:rsid w:val="002F115B"/>
    <w:rsid w:val="002F1D1F"/>
    <w:rsid w:val="002F28CA"/>
    <w:rsid w:val="002F2933"/>
    <w:rsid w:val="002F2D94"/>
    <w:rsid w:val="002F3389"/>
    <w:rsid w:val="002F4689"/>
    <w:rsid w:val="002F57D8"/>
    <w:rsid w:val="002F5D25"/>
    <w:rsid w:val="002F65AB"/>
    <w:rsid w:val="002F65BC"/>
    <w:rsid w:val="002F71EC"/>
    <w:rsid w:val="002F7D07"/>
    <w:rsid w:val="002F7E8A"/>
    <w:rsid w:val="003001C7"/>
    <w:rsid w:val="003005AC"/>
    <w:rsid w:val="00300D02"/>
    <w:rsid w:val="003015F1"/>
    <w:rsid w:val="003019AF"/>
    <w:rsid w:val="003027D2"/>
    <w:rsid w:val="00302AF5"/>
    <w:rsid w:val="003038C5"/>
    <w:rsid w:val="00306CEE"/>
    <w:rsid w:val="00307289"/>
    <w:rsid w:val="00310055"/>
    <w:rsid w:val="003100D0"/>
    <w:rsid w:val="003106BC"/>
    <w:rsid w:val="0031184D"/>
    <w:rsid w:val="00311CBF"/>
    <w:rsid w:val="003133FB"/>
    <w:rsid w:val="00313BBC"/>
    <w:rsid w:val="00313FA2"/>
    <w:rsid w:val="00314704"/>
    <w:rsid w:val="0031506C"/>
    <w:rsid w:val="003159B5"/>
    <w:rsid w:val="00315FB5"/>
    <w:rsid w:val="003161DC"/>
    <w:rsid w:val="00317D97"/>
    <w:rsid w:val="00320027"/>
    <w:rsid w:val="003206C6"/>
    <w:rsid w:val="003209F9"/>
    <w:rsid w:val="00320EA3"/>
    <w:rsid w:val="003211B4"/>
    <w:rsid w:val="00321B06"/>
    <w:rsid w:val="00322114"/>
    <w:rsid w:val="00322126"/>
    <w:rsid w:val="00322355"/>
    <w:rsid w:val="0032256A"/>
    <w:rsid w:val="00323F19"/>
    <w:rsid w:val="003240A3"/>
    <w:rsid w:val="00325582"/>
    <w:rsid w:val="003259F6"/>
    <w:rsid w:val="00326AD1"/>
    <w:rsid w:val="003271A6"/>
    <w:rsid w:val="003322E9"/>
    <w:rsid w:val="003327FA"/>
    <w:rsid w:val="00332F58"/>
    <w:rsid w:val="00333E81"/>
    <w:rsid w:val="003340F3"/>
    <w:rsid w:val="003349F3"/>
    <w:rsid w:val="00335039"/>
    <w:rsid w:val="00335B3C"/>
    <w:rsid w:val="00335BDC"/>
    <w:rsid w:val="003363C9"/>
    <w:rsid w:val="003364E6"/>
    <w:rsid w:val="0033741C"/>
    <w:rsid w:val="003416C1"/>
    <w:rsid w:val="00342087"/>
    <w:rsid w:val="003420F9"/>
    <w:rsid w:val="00342D0A"/>
    <w:rsid w:val="0034303A"/>
    <w:rsid w:val="00343643"/>
    <w:rsid w:val="00343B92"/>
    <w:rsid w:val="00344221"/>
    <w:rsid w:val="0034447B"/>
    <w:rsid w:val="00344AF3"/>
    <w:rsid w:val="00344BC3"/>
    <w:rsid w:val="00344D1D"/>
    <w:rsid w:val="00346B05"/>
    <w:rsid w:val="00351215"/>
    <w:rsid w:val="0035202F"/>
    <w:rsid w:val="0035248D"/>
    <w:rsid w:val="003527CC"/>
    <w:rsid w:val="00352829"/>
    <w:rsid w:val="00352EA5"/>
    <w:rsid w:val="00352EF1"/>
    <w:rsid w:val="00353428"/>
    <w:rsid w:val="0035355B"/>
    <w:rsid w:val="00353CBF"/>
    <w:rsid w:val="00354604"/>
    <w:rsid w:val="003549A0"/>
    <w:rsid w:val="003552BD"/>
    <w:rsid w:val="003560E1"/>
    <w:rsid w:val="003565D1"/>
    <w:rsid w:val="00356ED2"/>
    <w:rsid w:val="003576AB"/>
    <w:rsid w:val="0036055C"/>
    <w:rsid w:val="0036071F"/>
    <w:rsid w:val="00362EEB"/>
    <w:rsid w:val="00363657"/>
    <w:rsid w:val="0036437D"/>
    <w:rsid w:val="00365288"/>
    <w:rsid w:val="00365CF4"/>
    <w:rsid w:val="003703B2"/>
    <w:rsid w:val="00370E02"/>
    <w:rsid w:val="0037128B"/>
    <w:rsid w:val="0037141F"/>
    <w:rsid w:val="00372018"/>
    <w:rsid w:val="003728F9"/>
    <w:rsid w:val="00374A77"/>
    <w:rsid w:val="00375C2F"/>
    <w:rsid w:val="0037640A"/>
    <w:rsid w:val="00377420"/>
    <w:rsid w:val="00381648"/>
    <w:rsid w:val="003816D7"/>
    <w:rsid w:val="003823AF"/>
    <w:rsid w:val="00383297"/>
    <w:rsid w:val="00383A3A"/>
    <w:rsid w:val="00383B40"/>
    <w:rsid w:val="003848A4"/>
    <w:rsid w:val="00385FC0"/>
    <w:rsid w:val="00386902"/>
    <w:rsid w:val="00386B22"/>
    <w:rsid w:val="003871B6"/>
    <w:rsid w:val="00387218"/>
    <w:rsid w:val="00387369"/>
    <w:rsid w:val="00387FC0"/>
    <w:rsid w:val="003900DB"/>
    <w:rsid w:val="003903AE"/>
    <w:rsid w:val="00390825"/>
    <w:rsid w:val="003908CC"/>
    <w:rsid w:val="00391474"/>
    <w:rsid w:val="00392716"/>
    <w:rsid w:val="00393464"/>
    <w:rsid w:val="003941BA"/>
    <w:rsid w:val="00394349"/>
    <w:rsid w:val="0039610D"/>
    <w:rsid w:val="003970B7"/>
    <w:rsid w:val="003A0BCC"/>
    <w:rsid w:val="003A270D"/>
    <w:rsid w:val="003A339F"/>
    <w:rsid w:val="003A3D7F"/>
    <w:rsid w:val="003A402D"/>
    <w:rsid w:val="003A48C0"/>
    <w:rsid w:val="003A4A83"/>
    <w:rsid w:val="003A5754"/>
    <w:rsid w:val="003A5D94"/>
    <w:rsid w:val="003A638D"/>
    <w:rsid w:val="003A6B9B"/>
    <w:rsid w:val="003A79AD"/>
    <w:rsid w:val="003B0568"/>
    <w:rsid w:val="003B0700"/>
    <w:rsid w:val="003B18C7"/>
    <w:rsid w:val="003B29BA"/>
    <w:rsid w:val="003B2EF1"/>
    <w:rsid w:val="003B38AE"/>
    <w:rsid w:val="003B424B"/>
    <w:rsid w:val="003B4A52"/>
    <w:rsid w:val="003B50DD"/>
    <w:rsid w:val="003B575D"/>
    <w:rsid w:val="003B6AC4"/>
    <w:rsid w:val="003B6C31"/>
    <w:rsid w:val="003C001C"/>
    <w:rsid w:val="003C0787"/>
    <w:rsid w:val="003C19C8"/>
    <w:rsid w:val="003C2226"/>
    <w:rsid w:val="003C280B"/>
    <w:rsid w:val="003C2AB0"/>
    <w:rsid w:val="003C2F23"/>
    <w:rsid w:val="003C30E5"/>
    <w:rsid w:val="003C3144"/>
    <w:rsid w:val="003C37BC"/>
    <w:rsid w:val="003C451C"/>
    <w:rsid w:val="003C588E"/>
    <w:rsid w:val="003C5915"/>
    <w:rsid w:val="003C6EA3"/>
    <w:rsid w:val="003D061B"/>
    <w:rsid w:val="003D09C5"/>
    <w:rsid w:val="003D290C"/>
    <w:rsid w:val="003D3AE8"/>
    <w:rsid w:val="003D521B"/>
    <w:rsid w:val="003D5C41"/>
    <w:rsid w:val="003D635D"/>
    <w:rsid w:val="003D7548"/>
    <w:rsid w:val="003D7F5C"/>
    <w:rsid w:val="003E0690"/>
    <w:rsid w:val="003E0C6C"/>
    <w:rsid w:val="003E22CB"/>
    <w:rsid w:val="003E2735"/>
    <w:rsid w:val="003E2A09"/>
    <w:rsid w:val="003E316D"/>
    <w:rsid w:val="003E339B"/>
    <w:rsid w:val="003E354A"/>
    <w:rsid w:val="003E38D5"/>
    <w:rsid w:val="003E428A"/>
    <w:rsid w:val="003E44A7"/>
    <w:rsid w:val="003E4581"/>
    <w:rsid w:val="003E4BF0"/>
    <w:rsid w:val="003E5B2A"/>
    <w:rsid w:val="003E639F"/>
    <w:rsid w:val="003E63B6"/>
    <w:rsid w:val="003E6E52"/>
    <w:rsid w:val="003E785D"/>
    <w:rsid w:val="003F044F"/>
    <w:rsid w:val="003F0BEC"/>
    <w:rsid w:val="003F1913"/>
    <w:rsid w:val="003F1A84"/>
    <w:rsid w:val="003F3392"/>
    <w:rsid w:val="003F385C"/>
    <w:rsid w:val="003F5421"/>
    <w:rsid w:val="003F5453"/>
    <w:rsid w:val="003F5F9A"/>
    <w:rsid w:val="003F65A5"/>
    <w:rsid w:val="003F6A1B"/>
    <w:rsid w:val="003F7220"/>
    <w:rsid w:val="003F745B"/>
    <w:rsid w:val="003F7476"/>
    <w:rsid w:val="003F7C5F"/>
    <w:rsid w:val="00400EC3"/>
    <w:rsid w:val="004023A1"/>
    <w:rsid w:val="004028F2"/>
    <w:rsid w:val="00402CA9"/>
    <w:rsid w:val="0040427E"/>
    <w:rsid w:val="0040475A"/>
    <w:rsid w:val="00404C02"/>
    <w:rsid w:val="00405D85"/>
    <w:rsid w:val="00407403"/>
    <w:rsid w:val="004102B0"/>
    <w:rsid w:val="004108DC"/>
    <w:rsid w:val="00411141"/>
    <w:rsid w:val="004112A6"/>
    <w:rsid w:val="00412C49"/>
    <w:rsid w:val="004131A3"/>
    <w:rsid w:val="004131EC"/>
    <w:rsid w:val="00414211"/>
    <w:rsid w:val="004142C1"/>
    <w:rsid w:val="004149EB"/>
    <w:rsid w:val="004161D7"/>
    <w:rsid w:val="00420081"/>
    <w:rsid w:val="004208B5"/>
    <w:rsid w:val="004223FA"/>
    <w:rsid w:val="004230D5"/>
    <w:rsid w:val="00423435"/>
    <w:rsid w:val="004234A1"/>
    <w:rsid w:val="00424DCB"/>
    <w:rsid w:val="00425052"/>
    <w:rsid w:val="00425090"/>
    <w:rsid w:val="0042548E"/>
    <w:rsid w:val="00425C44"/>
    <w:rsid w:val="004267B3"/>
    <w:rsid w:val="00427819"/>
    <w:rsid w:val="00427AC0"/>
    <w:rsid w:val="00430723"/>
    <w:rsid w:val="00430ADC"/>
    <w:rsid w:val="00430D2E"/>
    <w:rsid w:val="00430F31"/>
    <w:rsid w:val="00431870"/>
    <w:rsid w:val="0043194E"/>
    <w:rsid w:val="00431A0E"/>
    <w:rsid w:val="00436036"/>
    <w:rsid w:val="00436853"/>
    <w:rsid w:val="00437174"/>
    <w:rsid w:val="00437CDA"/>
    <w:rsid w:val="00441028"/>
    <w:rsid w:val="00441195"/>
    <w:rsid w:val="00441373"/>
    <w:rsid w:val="00443024"/>
    <w:rsid w:val="00443096"/>
    <w:rsid w:val="004431AE"/>
    <w:rsid w:val="004436AA"/>
    <w:rsid w:val="00443D30"/>
    <w:rsid w:val="00443FC0"/>
    <w:rsid w:val="004453FD"/>
    <w:rsid w:val="00445D92"/>
    <w:rsid w:val="0044632D"/>
    <w:rsid w:val="00452841"/>
    <w:rsid w:val="00452B86"/>
    <w:rsid w:val="00452C26"/>
    <w:rsid w:val="00452C7A"/>
    <w:rsid w:val="00453537"/>
    <w:rsid w:val="0045385D"/>
    <w:rsid w:val="00453DBA"/>
    <w:rsid w:val="00453E77"/>
    <w:rsid w:val="00453EFC"/>
    <w:rsid w:val="00453F62"/>
    <w:rsid w:val="004545F3"/>
    <w:rsid w:val="00454FDE"/>
    <w:rsid w:val="00455160"/>
    <w:rsid w:val="004552D7"/>
    <w:rsid w:val="00456C04"/>
    <w:rsid w:val="00456C23"/>
    <w:rsid w:val="00456DA5"/>
    <w:rsid w:val="00457D2C"/>
    <w:rsid w:val="00457E6C"/>
    <w:rsid w:val="00461AAE"/>
    <w:rsid w:val="004622C2"/>
    <w:rsid w:val="00462B9F"/>
    <w:rsid w:val="0046368F"/>
    <w:rsid w:val="004639AD"/>
    <w:rsid w:val="00463CB3"/>
    <w:rsid w:val="00463F04"/>
    <w:rsid w:val="00464E2C"/>
    <w:rsid w:val="004656CB"/>
    <w:rsid w:val="00466F9B"/>
    <w:rsid w:val="004671DC"/>
    <w:rsid w:val="004678C6"/>
    <w:rsid w:val="00470E18"/>
    <w:rsid w:val="004710B7"/>
    <w:rsid w:val="004712C0"/>
    <w:rsid w:val="004714FC"/>
    <w:rsid w:val="0047216E"/>
    <w:rsid w:val="00473161"/>
    <w:rsid w:val="004749FB"/>
    <w:rsid w:val="00475473"/>
    <w:rsid w:val="0047583D"/>
    <w:rsid w:val="00475C18"/>
    <w:rsid w:val="0047643D"/>
    <w:rsid w:val="00476546"/>
    <w:rsid w:val="0048079E"/>
    <w:rsid w:val="00480913"/>
    <w:rsid w:val="00480B95"/>
    <w:rsid w:val="00480C37"/>
    <w:rsid w:val="00480CC8"/>
    <w:rsid w:val="0048485A"/>
    <w:rsid w:val="004848F2"/>
    <w:rsid w:val="004855A0"/>
    <w:rsid w:val="00486156"/>
    <w:rsid w:val="004875E4"/>
    <w:rsid w:val="0049044C"/>
    <w:rsid w:val="00490C48"/>
    <w:rsid w:val="00491015"/>
    <w:rsid w:val="004918B1"/>
    <w:rsid w:val="0049193A"/>
    <w:rsid w:val="00492077"/>
    <w:rsid w:val="004927C4"/>
    <w:rsid w:val="00492B00"/>
    <w:rsid w:val="00492B0C"/>
    <w:rsid w:val="00492E57"/>
    <w:rsid w:val="00492E66"/>
    <w:rsid w:val="0049360E"/>
    <w:rsid w:val="004938CD"/>
    <w:rsid w:val="00493A46"/>
    <w:rsid w:val="00494050"/>
    <w:rsid w:val="00494814"/>
    <w:rsid w:val="00495081"/>
    <w:rsid w:val="00495971"/>
    <w:rsid w:val="00495B49"/>
    <w:rsid w:val="004960E4"/>
    <w:rsid w:val="00496465"/>
    <w:rsid w:val="00496FF5"/>
    <w:rsid w:val="00497583"/>
    <w:rsid w:val="00497929"/>
    <w:rsid w:val="00497AEC"/>
    <w:rsid w:val="004A169C"/>
    <w:rsid w:val="004A2224"/>
    <w:rsid w:val="004A238A"/>
    <w:rsid w:val="004A2472"/>
    <w:rsid w:val="004A2CCD"/>
    <w:rsid w:val="004A343A"/>
    <w:rsid w:val="004A500A"/>
    <w:rsid w:val="004A7109"/>
    <w:rsid w:val="004B0257"/>
    <w:rsid w:val="004B0468"/>
    <w:rsid w:val="004B0697"/>
    <w:rsid w:val="004B0ACE"/>
    <w:rsid w:val="004B1409"/>
    <w:rsid w:val="004B2923"/>
    <w:rsid w:val="004B2F6E"/>
    <w:rsid w:val="004B3CEA"/>
    <w:rsid w:val="004B43E7"/>
    <w:rsid w:val="004B44EC"/>
    <w:rsid w:val="004B4FEC"/>
    <w:rsid w:val="004B6C3D"/>
    <w:rsid w:val="004B7F77"/>
    <w:rsid w:val="004C0140"/>
    <w:rsid w:val="004C02B1"/>
    <w:rsid w:val="004C0867"/>
    <w:rsid w:val="004C0932"/>
    <w:rsid w:val="004C13C3"/>
    <w:rsid w:val="004C1646"/>
    <w:rsid w:val="004C1795"/>
    <w:rsid w:val="004C17CA"/>
    <w:rsid w:val="004C1C42"/>
    <w:rsid w:val="004C1FCF"/>
    <w:rsid w:val="004C3151"/>
    <w:rsid w:val="004C368D"/>
    <w:rsid w:val="004C37F5"/>
    <w:rsid w:val="004C4D0B"/>
    <w:rsid w:val="004C531D"/>
    <w:rsid w:val="004C6F6D"/>
    <w:rsid w:val="004D033A"/>
    <w:rsid w:val="004D0CF5"/>
    <w:rsid w:val="004D19FC"/>
    <w:rsid w:val="004D2CBD"/>
    <w:rsid w:val="004D3D46"/>
    <w:rsid w:val="004D58C0"/>
    <w:rsid w:val="004D5A91"/>
    <w:rsid w:val="004D5BB6"/>
    <w:rsid w:val="004D5BED"/>
    <w:rsid w:val="004D61B0"/>
    <w:rsid w:val="004D6A7F"/>
    <w:rsid w:val="004D6DD1"/>
    <w:rsid w:val="004D7201"/>
    <w:rsid w:val="004E0184"/>
    <w:rsid w:val="004E069C"/>
    <w:rsid w:val="004E0B0A"/>
    <w:rsid w:val="004E0B71"/>
    <w:rsid w:val="004E2063"/>
    <w:rsid w:val="004E31D8"/>
    <w:rsid w:val="004E4327"/>
    <w:rsid w:val="004E43BF"/>
    <w:rsid w:val="004E5976"/>
    <w:rsid w:val="004E74C9"/>
    <w:rsid w:val="004E75D4"/>
    <w:rsid w:val="004F0366"/>
    <w:rsid w:val="004F12AC"/>
    <w:rsid w:val="004F1733"/>
    <w:rsid w:val="004F222D"/>
    <w:rsid w:val="004F2FAF"/>
    <w:rsid w:val="004F3523"/>
    <w:rsid w:val="004F3711"/>
    <w:rsid w:val="004F3D4A"/>
    <w:rsid w:val="004F4C5B"/>
    <w:rsid w:val="004F5112"/>
    <w:rsid w:val="004F5841"/>
    <w:rsid w:val="004F744C"/>
    <w:rsid w:val="004F75B8"/>
    <w:rsid w:val="004F76F0"/>
    <w:rsid w:val="00500011"/>
    <w:rsid w:val="00501068"/>
    <w:rsid w:val="0050156B"/>
    <w:rsid w:val="00501C36"/>
    <w:rsid w:val="00502558"/>
    <w:rsid w:val="00502D31"/>
    <w:rsid w:val="0050697C"/>
    <w:rsid w:val="00506B23"/>
    <w:rsid w:val="0050723E"/>
    <w:rsid w:val="005075EB"/>
    <w:rsid w:val="00510511"/>
    <w:rsid w:val="005108D4"/>
    <w:rsid w:val="00510C89"/>
    <w:rsid w:val="00511003"/>
    <w:rsid w:val="00512453"/>
    <w:rsid w:val="00512583"/>
    <w:rsid w:val="005126AD"/>
    <w:rsid w:val="00512E13"/>
    <w:rsid w:val="00512EB0"/>
    <w:rsid w:val="0051430B"/>
    <w:rsid w:val="00514FEF"/>
    <w:rsid w:val="005158AD"/>
    <w:rsid w:val="005163DB"/>
    <w:rsid w:val="005164D0"/>
    <w:rsid w:val="00516B9D"/>
    <w:rsid w:val="00516E21"/>
    <w:rsid w:val="0051798D"/>
    <w:rsid w:val="00517A79"/>
    <w:rsid w:val="00517B97"/>
    <w:rsid w:val="00520403"/>
    <w:rsid w:val="0052054C"/>
    <w:rsid w:val="00521250"/>
    <w:rsid w:val="005224BF"/>
    <w:rsid w:val="0052269A"/>
    <w:rsid w:val="00522DA5"/>
    <w:rsid w:val="00522EF8"/>
    <w:rsid w:val="0052322E"/>
    <w:rsid w:val="00523CFB"/>
    <w:rsid w:val="005242BA"/>
    <w:rsid w:val="0052494A"/>
    <w:rsid w:val="00525943"/>
    <w:rsid w:val="00525C61"/>
    <w:rsid w:val="0052630B"/>
    <w:rsid w:val="00526413"/>
    <w:rsid w:val="005265DD"/>
    <w:rsid w:val="00526899"/>
    <w:rsid w:val="00526928"/>
    <w:rsid w:val="00526C43"/>
    <w:rsid w:val="00527787"/>
    <w:rsid w:val="005277BC"/>
    <w:rsid w:val="00527857"/>
    <w:rsid w:val="005304C8"/>
    <w:rsid w:val="0053072B"/>
    <w:rsid w:val="0053262C"/>
    <w:rsid w:val="00532774"/>
    <w:rsid w:val="00532882"/>
    <w:rsid w:val="0053412C"/>
    <w:rsid w:val="00534248"/>
    <w:rsid w:val="00534B4C"/>
    <w:rsid w:val="00534C22"/>
    <w:rsid w:val="00535DC6"/>
    <w:rsid w:val="005365FF"/>
    <w:rsid w:val="00537A0D"/>
    <w:rsid w:val="0054009F"/>
    <w:rsid w:val="005409E2"/>
    <w:rsid w:val="00540CC3"/>
    <w:rsid w:val="005410A3"/>
    <w:rsid w:val="00541A30"/>
    <w:rsid w:val="00542845"/>
    <w:rsid w:val="0054308F"/>
    <w:rsid w:val="005430B0"/>
    <w:rsid w:val="00543A99"/>
    <w:rsid w:val="0054403B"/>
    <w:rsid w:val="00544300"/>
    <w:rsid w:val="005447D1"/>
    <w:rsid w:val="00544899"/>
    <w:rsid w:val="00544BAA"/>
    <w:rsid w:val="00545737"/>
    <w:rsid w:val="0054574E"/>
    <w:rsid w:val="0054620D"/>
    <w:rsid w:val="00546823"/>
    <w:rsid w:val="0054745E"/>
    <w:rsid w:val="00550932"/>
    <w:rsid w:val="005509F8"/>
    <w:rsid w:val="00550C6F"/>
    <w:rsid w:val="005511D6"/>
    <w:rsid w:val="00551817"/>
    <w:rsid w:val="00551AA1"/>
    <w:rsid w:val="00552602"/>
    <w:rsid w:val="00553DBD"/>
    <w:rsid w:val="00554BA4"/>
    <w:rsid w:val="00554E27"/>
    <w:rsid w:val="00555308"/>
    <w:rsid w:val="005571C0"/>
    <w:rsid w:val="00557246"/>
    <w:rsid w:val="00557E0C"/>
    <w:rsid w:val="00560CC4"/>
    <w:rsid w:val="005616DA"/>
    <w:rsid w:val="00561C96"/>
    <w:rsid w:val="005631EB"/>
    <w:rsid w:val="005632D8"/>
    <w:rsid w:val="00564451"/>
    <w:rsid w:val="00565026"/>
    <w:rsid w:val="005652A4"/>
    <w:rsid w:val="00565996"/>
    <w:rsid w:val="00565D77"/>
    <w:rsid w:val="00566D72"/>
    <w:rsid w:val="005678AD"/>
    <w:rsid w:val="005716C1"/>
    <w:rsid w:val="00571845"/>
    <w:rsid w:val="005718EF"/>
    <w:rsid w:val="00572707"/>
    <w:rsid w:val="00572E54"/>
    <w:rsid w:val="0057327E"/>
    <w:rsid w:val="00573821"/>
    <w:rsid w:val="0057495B"/>
    <w:rsid w:val="005753B8"/>
    <w:rsid w:val="00575E76"/>
    <w:rsid w:val="00576028"/>
    <w:rsid w:val="00577905"/>
    <w:rsid w:val="00577D3F"/>
    <w:rsid w:val="0058001F"/>
    <w:rsid w:val="0058223D"/>
    <w:rsid w:val="005822A9"/>
    <w:rsid w:val="005825AB"/>
    <w:rsid w:val="00583299"/>
    <w:rsid w:val="005832B1"/>
    <w:rsid w:val="00583750"/>
    <w:rsid w:val="00583D45"/>
    <w:rsid w:val="005842A6"/>
    <w:rsid w:val="00584325"/>
    <w:rsid w:val="00585950"/>
    <w:rsid w:val="0058635E"/>
    <w:rsid w:val="00586EFA"/>
    <w:rsid w:val="00587034"/>
    <w:rsid w:val="00587B4B"/>
    <w:rsid w:val="005908AF"/>
    <w:rsid w:val="0059126E"/>
    <w:rsid w:val="00591C33"/>
    <w:rsid w:val="00591E81"/>
    <w:rsid w:val="00592DF7"/>
    <w:rsid w:val="00592E1B"/>
    <w:rsid w:val="0059346D"/>
    <w:rsid w:val="00594DE6"/>
    <w:rsid w:val="00594E1F"/>
    <w:rsid w:val="00595644"/>
    <w:rsid w:val="005958BE"/>
    <w:rsid w:val="00595EA5"/>
    <w:rsid w:val="005960C4"/>
    <w:rsid w:val="00596A56"/>
    <w:rsid w:val="00597881"/>
    <w:rsid w:val="005A02A4"/>
    <w:rsid w:val="005A076D"/>
    <w:rsid w:val="005A15E9"/>
    <w:rsid w:val="005A20F7"/>
    <w:rsid w:val="005A229A"/>
    <w:rsid w:val="005A2A4A"/>
    <w:rsid w:val="005A308F"/>
    <w:rsid w:val="005A38E6"/>
    <w:rsid w:val="005A4070"/>
    <w:rsid w:val="005A4714"/>
    <w:rsid w:val="005A49DF"/>
    <w:rsid w:val="005A4A04"/>
    <w:rsid w:val="005A5E9D"/>
    <w:rsid w:val="005A670D"/>
    <w:rsid w:val="005A7550"/>
    <w:rsid w:val="005B04D9"/>
    <w:rsid w:val="005B059A"/>
    <w:rsid w:val="005B1229"/>
    <w:rsid w:val="005B150A"/>
    <w:rsid w:val="005B1696"/>
    <w:rsid w:val="005B19EE"/>
    <w:rsid w:val="005B24E4"/>
    <w:rsid w:val="005B2AC9"/>
    <w:rsid w:val="005B4ADF"/>
    <w:rsid w:val="005B5B57"/>
    <w:rsid w:val="005B5CC5"/>
    <w:rsid w:val="005B6089"/>
    <w:rsid w:val="005B72F4"/>
    <w:rsid w:val="005B7D70"/>
    <w:rsid w:val="005C0699"/>
    <w:rsid w:val="005C0971"/>
    <w:rsid w:val="005C09CB"/>
    <w:rsid w:val="005C1BFA"/>
    <w:rsid w:val="005C20A0"/>
    <w:rsid w:val="005C2EDB"/>
    <w:rsid w:val="005C30BA"/>
    <w:rsid w:val="005C3AAF"/>
    <w:rsid w:val="005C3CC7"/>
    <w:rsid w:val="005C5B0B"/>
    <w:rsid w:val="005C5DC3"/>
    <w:rsid w:val="005C7B4A"/>
    <w:rsid w:val="005D11BE"/>
    <w:rsid w:val="005D1222"/>
    <w:rsid w:val="005D186F"/>
    <w:rsid w:val="005D192C"/>
    <w:rsid w:val="005D19E6"/>
    <w:rsid w:val="005D2418"/>
    <w:rsid w:val="005D3AD3"/>
    <w:rsid w:val="005D4023"/>
    <w:rsid w:val="005D4034"/>
    <w:rsid w:val="005D4A89"/>
    <w:rsid w:val="005D5D1D"/>
    <w:rsid w:val="005E00F1"/>
    <w:rsid w:val="005E08F7"/>
    <w:rsid w:val="005E1D73"/>
    <w:rsid w:val="005E1F31"/>
    <w:rsid w:val="005E3700"/>
    <w:rsid w:val="005E37A8"/>
    <w:rsid w:val="005E5C46"/>
    <w:rsid w:val="005E5DCD"/>
    <w:rsid w:val="005E5E12"/>
    <w:rsid w:val="005E6821"/>
    <w:rsid w:val="005E75D9"/>
    <w:rsid w:val="005F1137"/>
    <w:rsid w:val="005F1CF2"/>
    <w:rsid w:val="005F1F5A"/>
    <w:rsid w:val="005F226D"/>
    <w:rsid w:val="005F2E39"/>
    <w:rsid w:val="005F48E9"/>
    <w:rsid w:val="005F5666"/>
    <w:rsid w:val="005F57FA"/>
    <w:rsid w:val="005F57FF"/>
    <w:rsid w:val="005F69A3"/>
    <w:rsid w:val="005F69D2"/>
    <w:rsid w:val="005F69E4"/>
    <w:rsid w:val="005F7083"/>
    <w:rsid w:val="005F7B45"/>
    <w:rsid w:val="006014B6"/>
    <w:rsid w:val="00601F72"/>
    <w:rsid w:val="00602898"/>
    <w:rsid w:val="00603548"/>
    <w:rsid w:val="00603C9A"/>
    <w:rsid w:val="0060558A"/>
    <w:rsid w:val="0060722F"/>
    <w:rsid w:val="0060785D"/>
    <w:rsid w:val="006109E6"/>
    <w:rsid w:val="00610BF1"/>
    <w:rsid w:val="00610DAB"/>
    <w:rsid w:val="006110D2"/>
    <w:rsid w:val="0061167C"/>
    <w:rsid w:val="00611D8C"/>
    <w:rsid w:val="006126D0"/>
    <w:rsid w:val="00612D70"/>
    <w:rsid w:val="00612D8F"/>
    <w:rsid w:val="006132DF"/>
    <w:rsid w:val="0061338A"/>
    <w:rsid w:val="00613CBB"/>
    <w:rsid w:val="00613D08"/>
    <w:rsid w:val="0061470F"/>
    <w:rsid w:val="006149B3"/>
    <w:rsid w:val="00615664"/>
    <w:rsid w:val="0061673A"/>
    <w:rsid w:val="00617236"/>
    <w:rsid w:val="00617411"/>
    <w:rsid w:val="00617AD8"/>
    <w:rsid w:val="00620033"/>
    <w:rsid w:val="00621D8B"/>
    <w:rsid w:val="0062275D"/>
    <w:rsid w:val="00622F42"/>
    <w:rsid w:val="00624853"/>
    <w:rsid w:val="00624C58"/>
    <w:rsid w:val="0062594A"/>
    <w:rsid w:val="00626268"/>
    <w:rsid w:val="006268DB"/>
    <w:rsid w:val="00626B4F"/>
    <w:rsid w:val="00626D57"/>
    <w:rsid w:val="0062711A"/>
    <w:rsid w:val="006276CC"/>
    <w:rsid w:val="006301B6"/>
    <w:rsid w:val="006323DB"/>
    <w:rsid w:val="0063288F"/>
    <w:rsid w:val="00635352"/>
    <w:rsid w:val="00635ACF"/>
    <w:rsid w:val="00635E8B"/>
    <w:rsid w:val="00636E75"/>
    <w:rsid w:val="0064055A"/>
    <w:rsid w:val="00640663"/>
    <w:rsid w:val="0064083A"/>
    <w:rsid w:val="006416B1"/>
    <w:rsid w:val="00641763"/>
    <w:rsid w:val="0064210E"/>
    <w:rsid w:val="00642161"/>
    <w:rsid w:val="006432EF"/>
    <w:rsid w:val="006437A5"/>
    <w:rsid w:val="00645360"/>
    <w:rsid w:val="006456EE"/>
    <w:rsid w:val="00645FCA"/>
    <w:rsid w:val="00646A11"/>
    <w:rsid w:val="00646D10"/>
    <w:rsid w:val="00646D7B"/>
    <w:rsid w:val="00646E26"/>
    <w:rsid w:val="00647036"/>
    <w:rsid w:val="006470EC"/>
    <w:rsid w:val="00647170"/>
    <w:rsid w:val="006502D0"/>
    <w:rsid w:val="006505AD"/>
    <w:rsid w:val="00650C3F"/>
    <w:rsid w:val="00651083"/>
    <w:rsid w:val="00651302"/>
    <w:rsid w:val="00654036"/>
    <w:rsid w:val="006544BC"/>
    <w:rsid w:val="00654610"/>
    <w:rsid w:val="006548EB"/>
    <w:rsid w:val="006559BB"/>
    <w:rsid w:val="00656393"/>
    <w:rsid w:val="006567FA"/>
    <w:rsid w:val="00657E8E"/>
    <w:rsid w:val="00660516"/>
    <w:rsid w:val="00660F26"/>
    <w:rsid w:val="006611B5"/>
    <w:rsid w:val="006622BE"/>
    <w:rsid w:val="00663320"/>
    <w:rsid w:val="006638D0"/>
    <w:rsid w:val="00663D9A"/>
    <w:rsid w:val="0066445B"/>
    <w:rsid w:val="00664C5F"/>
    <w:rsid w:val="00664D75"/>
    <w:rsid w:val="00665793"/>
    <w:rsid w:val="00665FC5"/>
    <w:rsid w:val="00666176"/>
    <w:rsid w:val="00666876"/>
    <w:rsid w:val="00666A5E"/>
    <w:rsid w:val="00667E91"/>
    <w:rsid w:val="00670A05"/>
    <w:rsid w:val="00670D60"/>
    <w:rsid w:val="00671E17"/>
    <w:rsid w:val="00671F7E"/>
    <w:rsid w:val="00672886"/>
    <w:rsid w:val="0067309B"/>
    <w:rsid w:val="006734C3"/>
    <w:rsid w:val="006740D4"/>
    <w:rsid w:val="00676423"/>
    <w:rsid w:val="00676604"/>
    <w:rsid w:val="006772FC"/>
    <w:rsid w:val="00677FCB"/>
    <w:rsid w:val="0068075B"/>
    <w:rsid w:val="00680B56"/>
    <w:rsid w:val="006810D3"/>
    <w:rsid w:val="006816EA"/>
    <w:rsid w:val="00682BBD"/>
    <w:rsid w:val="00683955"/>
    <w:rsid w:val="00683C71"/>
    <w:rsid w:val="006840D8"/>
    <w:rsid w:val="00684E39"/>
    <w:rsid w:val="00685459"/>
    <w:rsid w:val="00685918"/>
    <w:rsid w:val="00685CE0"/>
    <w:rsid w:val="006908DF"/>
    <w:rsid w:val="006933C7"/>
    <w:rsid w:val="006934C3"/>
    <w:rsid w:val="006937A4"/>
    <w:rsid w:val="00694003"/>
    <w:rsid w:val="0069479D"/>
    <w:rsid w:val="00694E49"/>
    <w:rsid w:val="006967FE"/>
    <w:rsid w:val="00696961"/>
    <w:rsid w:val="00696A50"/>
    <w:rsid w:val="00696B00"/>
    <w:rsid w:val="006A089A"/>
    <w:rsid w:val="006A0F3E"/>
    <w:rsid w:val="006A12C7"/>
    <w:rsid w:val="006A1491"/>
    <w:rsid w:val="006A35C3"/>
    <w:rsid w:val="006A3A6A"/>
    <w:rsid w:val="006A3ABC"/>
    <w:rsid w:val="006A3D2E"/>
    <w:rsid w:val="006A44FD"/>
    <w:rsid w:val="006A5C09"/>
    <w:rsid w:val="006A6E10"/>
    <w:rsid w:val="006A79D6"/>
    <w:rsid w:val="006B0D0E"/>
    <w:rsid w:val="006B0F80"/>
    <w:rsid w:val="006B167D"/>
    <w:rsid w:val="006B1F62"/>
    <w:rsid w:val="006B2847"/>
    <w:rsid w:val="006B3737"/>
    <w:rsid w:val="006B3A15"/>
    <w:rsid w:val="006B3CDC"/>
    <w:rsid w:val="006B468C"/>
    <w:rsid w:val="006B6136"/>
    <w:rsid w:val="006B64E8"/>
    <w:rsid w:val="006B6532"/>
    <w:rsid w:val="006B6AFA"/>
    <w:rsid w:val="006B79F2"/>
    <w:rsid w:val="006C0526"/>
    <w:rsid w:val="006C13FD"/>
    <w:rsid w:val="006C27C3"/>
    <w:rsid w:val="006C3A33"/>
    <w:rsid w:val="006C4678"/>
    <w:rsid w:val="006C4CCA"/>
    <w:rsid w:val="006C4CF9"/>
    <w:rsid w:val="006C4D3E"/>
    <w:rsid w:val="006C4D89"/>
    <w:rsid w:val="006C53ED"/>
    <w:rsid w:val="006C5974"/>
    <w:rsid w:val="006C5E94"/>
    <w:rsid w:val="006C6EDB"/>
    <w:rsid w:val="006C764B"/>
    <w:rsid w:val="006C79BB"/>
    <w:rsid w:val="006D1639"/>
    <w:rsid w:val="006D2668"/>
    <w:rsid w:val="006D29A7"/>
    <w:rsid w:val="006D49B3"/>
    <w:rsid w:val="006D573C"/>
    <w:rsid w:val="006D604A"/>
    <w:rsid w:val="006D68E6"/>
    <w:rsid w:val="006D6F93"/>
    <w:rsid w:val="006D7724"/>
    <w:rsid w:val="006D77A4"/>
    <w:rsid w:val="006E05A8"/>
    <w:rsid w:val="006E066F"/>
    <w:rsid w:val="006E0800"/>
    <w:rsid w:val="006E0B42"/>
    <w:rsid w:val="006E166D"/>
    <w:rsid w:val="006E1B88"/>
    <w:rsid w:val="006E2537"/>
    <w:rsid w:val="006E2818"/>
    <w:rsid w:val="006E2EEE"/>
    <w:rsid w:val="006E3F05"/>
    <w:rsid w:val="006E42EC"/>
    <w:rsid w:val="006E6377"/>
    <w:rsid w:val="006E6380"/>
    <w:rsid w:val="006E641F"/>
    <w:rsid w:val="006E7694"/>
    <w:rsid w:val="006E7FF6"/>
    <w:rsid w:val="006F0483"/>
    <w:rsid w:val="006F1011"/>
    <w:rsid w:val="006F1108"/>
    <w:rsid w:val="006F145A"/>
    <w:rsid w:val="006F16B1"/>
    <w:rsid w:val="006F1F74"/>
    <w:rsid w:val="006F2067"/>
    <w:rsid w:val="006F45FB"/>
    <w:rsid w:val="006F4968"/>
    <w:rsid w:val="006F4EB7"/>
    <w:rsid w:val="006F50D9"/>
    <w:rsid w:val="006F5892"/>
    <w:rsid w:val="006F6426"/>
    <w:rsid w:val="006F64A3"/>
    <w:rsid w:val="006F6507"/>
    <w:rsid w:val="006F745F"/>
    <w:rsid w:val="006F757C"/>
    <w:rsid w:val="0070001C"/>
    <w:rsid w:val="0070068E"/>
    <w:rsid w:val="007017EE"/>
    <w:rsid w:val="00701D17"/>
    <w:rsid w:val="00702728"/>
    <w:rsid w:val="007028A9"/>
    <w:rsid w:val="007033DB"/>
    <w:rsid w:val="0070382E"/>
    <w:rsid w:val="00705C93"/>
    <w:rsid w:val="00705F9A"/>
    <w:rsid w:val="00706068"/>
    <w:rsid w:val="00706C60"/>
    <w:rsid w:val="00707565"/>
    <w:rsid w:val="00707613"/>
    <w:rsid w:val="007101E7"/>
    <w:rsid w:val="00710311"/>
    <w:rsid w:val="00710F12"/>
    <w:rsid w:val="00711218"/>
    <w:rsid w:val="007114A2"/>
    <w:rsid w:val="007126B9"/>
    <w:rsid w:val="00712933"/>
    <w:rsid w:val="00712F06"/>
    <w:rsid w:val="00714386"/>
    <w:rsid w:val="007151C2"/>
    <w:rsid w:val="007152A4"/>
    <w:rsid w:val="00717725"/>
    <w:rsid w:val="007178EC"/>
    <w:rsid w:val="00717E7A"/>
    <w:rsid w:val="007203A0"/>
    <w:rsid w:val="00720C09"/>
    <w:rsid w:val="00720C1C"/>
    <w:rsid w:val="00720E07"/>
    <w:rsid w:val="0072110D"/>
    <w:rsid w:val="00722B13"/>
    <w:rsid w:val="00724B55"/>
    <w:rsid w:val="007253DE"/>
    <w:rsid w:val="007254DD"/>
    <w:rsid w:val="007256F7"/>
    <w:rsid w:val="00726387"/>
    <w:rsid w:val="0072723C"/>
    <w:rsid w:val="007279B3"/>
    <w:rsid w:val="0073066C"/>
    <w:rsid w:val="00731229"/>
    <w:rsid w:val="007321EE"/>
    <w:rsid w:val="00732200"/>
    <w:rsid w:val="00732300"/>
    <w:rsid w:val="00732C96"/>
    <w:rsid w:val="007331B0"/>
    <w:rsid w:val="00736393"/>
    <w:rsid w:val="00736E53"/>
    <w:rsid w:val="00737DEE"/>
    <w:rsid w:val="00741240"/>
    <w:rsid w:val="0074125C"/>
    <w:rsid w:val="00741F3C"/>
    <w:rsid w:val="00742B12"/>
    <w:rsid w:val="00742D01"/>
    <w:rsid w:val="00743AC0"/>
    <w:rsid w:val="007447F0"/>
    <w:rsid w:val="00744DC9"/>
    <w:rsid w:val="00745C80"/>
    <w:rsid w:val="0074641F"/>
    <w:rsid w:val="00746AF0"/>
    <w:rsid w:val="00747060"/>
    <w:rsid w:val="007472DC"/>
    <w:rsid w:val="00747674"/>
    <w:rsid w:val="00747B26"/>
    <w:rsid w:val="00750459"/>
    <w:rsid w:val="00751049"/>
    <w:rsid w:val="00751645"/>
    <w:rsid w:val="00751F59"/>
    <w:rsid w:val="00752E32"/>
    <w:rsid w:val="0075376F"/>
    <w:rsid w:val="00753B54"/>
    <w:rsid w:val="00754A60"/>
    <w:rsid w:val="00755EFE"/>
    <w:rsid w:val="00756369"/>
    <w:rsid w:val="00756630"/>
    <w:rsid w:val="00756BBB"/>
    <w:rsid w:val="00756CB0"/>
    <w:rsid w:val="00756EAF"/>
    <w:rsid w:val="00757691"/>
    <w:rsid w:val="007579D3"/>
    <w:rsid w:val="00757E26"/>
    <w:rsid w:val="00760012"/>
    <w:rsid w:val="007607C6"/>
    <w:rsid w:val="007610F4"/>
    <w:rsid w:val="007615E3"/>
    <w:rsid w:val="00761876"/>
    <w:rsid w:val="00761882"/>
    <w:rsid w:val="00762BB3"/>
    <w:rsid w:val="007634EE"/>
    <w:rsid w:val="007639C3"/>
    <w:rsid w:val="00763B39"/>
    <w:rsid w:val="00763E50"/>
    <w:rsid w:val="00767028"/>
    <w:rsid w:val="00767A1B"/>
    <w:rsid w:val="00767B44"/>
    <w:rsid w:val="00770559"/>
    <w:rsid w:val="00770AC9"/>
    <w:rsid w:val="0077121A"/>
    <w:rsid w:val="00772DF6"/>
    <w:rsid w:val="0077382A"/>
    <w:rsid w:val="00774604"/>
    <w:rsid w:val="0077566B"/>
    <w:rsid w:val="007766DC"/>
    <w:rsid w:val="00776783"/>
    <w:rsid w:val="00776E9C"/>
    <w:rsid w:val="007772E4"/>
    <w:rsid w:val="007779C9"/>
    <w:rsid w:val="00777C61"/>
    <w:rsid w:val="00777D23"/>
    <w:rsid w:val="00780216"/>
    <w:rsid w:val="007802AE"/>
    <w:rsid w:val="0078039D"/>
    <w:rsid w:val="007808E4"/>
    <w:rsid w:val="00780F3C"/>
    <w:rsid w:val="00782A88"/>
    <w:rsid w:val="00783248"/>
    <w:rsid w:val="00783481"/>
    <w:rsid w:val="0078394D"/>
    <w:rsid w:val="00783EC3"/>
    <w:rsid w:val="007848AF"/>
    <w:rsid w:val="007848C1"/>
    <w:rsid w:val="00784EA4"/>
    <w:rsid w:val="00784F9D"/>
    <w:rsid w:val="0078534D"/>
    <w:rsid w:val="0078618B"/>
    <w:rsid w:val="00786734"/>
    <w:rsid w:val="007867AB"/>
    <w:rsid w:val="007867C0"/>
    <w:rsid w:val="00787D6B"/>
    <w:rsid w:val="00790516"/>
    <w:rsid w:val="0079067B"/>
    <w:rsid w:val="00790775"/>
    <w:rsid w:val="0079092D"/>
    <w:rsid w:val="00791684"/>
    <w:rsid w:val="00793CE1"/>
    <w:rsid w:val="00794AE1"/>
    <w:rsid w:val="00795551"/>
    <w:rsid w:val="00795673"/>
    <w:rsid w:val="00795995"/>
    <w:rsid w:val="00796E57"/>
    <w:rsid w:val="00796F89"/>
    <w:rsid w:val="00797639"/>
    <w:rsid w:val="00797720"/>
    <w:rsid w:val="0079793D"/>
    <w:rsid w:val="00797EB2"/>
    <w:rsid w:val="007A19D9"/>
    <w:rsid w:val="007A1BD6"/>
    <w:rsid w:val="007A2076"/>
    <w:rsid w:val="007A239B"/>
    <w:rsid w:val="007A3B65"/>
    <w:rsid w:val="007A46B8"/>
    <w:rsid w:val="007A4AEB"/>
    <w:rsid w:val="007A4AF8"/>
    <w:rsid w:val="007A677A"/>
    <w:rsid w:val="007A6D0A"/>
    <w:rsid w:val="007B0213"/>
    <w:rsid w:val="007B025D"/>
    <w:rsid w:val="007B0F23"/>
    <w:rsid w:val="007B1A28"/>
    <w:rsid w:val="007B1AE7"/>
    <w:rsid w:val="007B48E7"/>
    <w:rsid w:val="007B4969"/>
    <w:rsid w:val="007B4CC0"/>
    <w:rsid w:val="007B4E5F"/>
    <w:rsid w:val="007B53BD"/>
    <w:rsid w:val="007B576A"/>
    <w:rsid w:val="007B6464"/>
    <w:rsid w:val="007B656D"/>
    <w:rsid w:val="007B66CA"/>
    <w:rsid w:val="007B6EED"/>
    <w:rsid w:val="007C01D8"/>
    <w:rsid w:val="007C0282"/>
    <w:rsid w:val="007C05FC"/>
    <w:rsid w:val="007C0996"/>
    <w:rsid w:val="007C16E2"/>
    <w:rsid w:val="007C21EF"/>
    <w:rsid w:val="007C2638"/>
    <w:rsid w:val="007C3688"/>
    <w:rsid w:val="007C4696"/>
    <w:rsid w:val="007C5B91"/>
    <w:rsid w:val="007C7D07"/>
    <w:rsid w:val="007D002E"/>
    <w:rsid w:val="007D363A"/>
    <w:rsid w:val="007D4984"/>
    <w:rsid w:val="007D59A6"/>
    <w:rsid w:val="007D715A"/>
    <w:rsid w:val="007D71FE"/>
    <w:rsid w:val="007D7B2C"/>
    <w:rsid w:val="007D7F3A"/>
    <w:rsid w:val="007E00D3"/>
    <w:rsid w:val="007E0824"/>
    <w:rsid w:val="007E17C7"/>
    <w:rsid w:val="007E27FD"/>
    <w:rsid w:val="007E29A1"/>
    <w:rsid w:val="007E37B8"/>
    <w:rsid w:val="007E381F"/>
    <w:rsid w:val="007E4169"/>
    <w:rsid w:val="007E568E"/>
    <w:rsid w:val="007E6071"/>
    <w:rsid w:val="007E6455"/>
    <w:rsid w:val="007E6992"/>
    <w:rsid w:val="007E6B1A"/>
    <w:rsid w:val="007E6ED8"/>
    <w:rsid w:val="007E6F62"/>
    <w:rsid w:val="007E735B"/>
    <w:rsid w:val="007E753E"/>
    <w:rsid w:val="007E7722"/>
    <w:rsid w:val="007E7C7E"/>
    <w:rsid w:val="007E7CEF"/>
    <w:rsid w:val="007E7F16"/>
    <w:rsid w:val="007F013E"/>
    <w:rsid w:val="007F0158"/>
    <w:rsid w:val="007F01E8"/>
    <w:rsid w:val="007F079B"/>
    <w:rsid w:val="007F0A7D"/>
    <w:rsid w:val="007F1DF4"/>
    <w:rsid w:val="007F2295"/>
    <w:rsid w:val="007F25C5"/>
    <w:rsid w:val="007F2BC3"/>
    <w:rsid w:val="007F2D02"/>
    <w:rsid w:val="007F2FB3"/>
    <w:rsid w:val="007F3336"/>
    <w:rsid w:val="007F3337"/>
    <w:rsid w:val="007F3B54"/>
    <w:rsid w:val="007F4549"/>
    <w:rsid w:val="007F474E"/>
    <w:rsid w:val="007F47A3"/>
    <w:rsid w:val="007F57C6"/>
    <w:rsid w:val="007F5A52"/>
    <w:rsid w:val="007F5BD1"/>
    <w:rsid w:val="007F6708"/>
    <w:rsid w:val="007F67AE"/>
    <w:rsid w:val="007F6D34"/>
    <w:rsid w:val="007F749D"/>
    <w:rsid w:val="007F7815"/>
    <w:rsid w:val="007F7B85"/>
    <w:rsid w:val="00800D88"/>
    <w:rsid w:val="0080138B"/>
    <w:rsid w:val="0080207B"/>
    <w:rsid w:val="00802265"/>
    <w:rsid w:val="00802523"/>
    <w:rsid w:val="00803E02"/>
    <w:rsid w:val="00804137"/>
    <w:rsid w:val="00804302"/>
    <w:rsid w:val="008043C1"/>
    <w:rsid w:val="008045BB"/>
    <w:rsid w:val="00804DDB"/>
    <w:rsid w:val="00804E1C"/>
    <w:rsid w:val="00805843"/>
    <w:rsid w:val="0080599F"/>
    <w:rsid w:val="00805F6E"/>
    <w:rsid w:val="00807290"/>
    <w:rsid w:val="00807318"/>
    <w:rsid w:val="00807DBB"/>
    <w:rsid w:val="00810B65"/>
    <w:rsid w:val="00810E32"/>
    <w:rsid w:val="00810ECD"/>
    <w:rsid w:val="008112C1"/>
    <w:rsid w:val="0081166F"/>
    <w:rsid w:val="00811E36"/>
    <w:rsid w:val="00812A2F"/>
    <w:rsid w:val="00812A90"/>
    <w:rsid w:val="0081304B"/>
    <w:rsid w:val="00820213"/>
    <w:rsid w:val="00820C88"/>
    <w:rsid w:val="00821D5F"/>
    <w:rsid w:val="00822D7B"/>
    <w:rsid w:val="008241F3"/>
    <w:rsid w:val="00824B45"/>
    <w:rsid w:val="00825079"/>
    <w:rsid w:val="00826BA9"/>
    <w:rsid w:val="0082724F"/>
    <w:rsid w:val="008274BA"/>
    <w:rsid w:val="00827752"/>
    <w:rsid w:val="00830B56"/>
    <w:rsid w:val="00830D37"/>
    <w:rsid w:val="008314DD"/>
    <w:rsid w:val="00832270"/>
    <w:rsid w:val="008325C9"/>
    <w:rsid w:val="00832FC6"/>
    <w:rsid w:val="008334C2"/>
    <w:rsid w:val="008345ED"/>
    <w:rsid w:val="00834959"/>
    <w:rsid w:val="00835746"/>
    <w:rsid w:val="00837154"/>
    <w:rsid w:val="00837A49"/>
    <w:rsid w:val="0084009C"/>
    <w:rsid w:val="00840E64"/>
    <w:rsid w:val="00841AEC"/>
    <w:rsid w:val="00841D31"/>
    <w:rsid w:val="0084226A"/>
    <w:rsid w:val="00842289"/>
    <w:rsid w:val="00843AF3"/>
    <w:rsid w:val="00843AFD"/>
    <w:rsid w:val="00844A24"/>
    <w:rsid w:val="008454F0"/>
    <w:rsid w:val="008463BB"/>
    <w:rsid w:val="00846BA0"/>
    <w:rsid w:val="00846DC0"/>
    <w:rsid w:val="00847CA7"/>
    <w:rsid w:val="0085055A"/>
    <w:rsid w:val="0085169A"/>
    <w:rsid w:val="008517EA"/>
    <w:rsid w:val="008527CB"/>
    <w:rsid w:val="0085322B"/>
    <w:rsid w:val="008539BF"/>
    <w:rsid w:val="00853C61"/>
    <w:rsid w:val="00853C98"/>
    <w:rsid w:val="00853EB9"/>
    <w:rsid w:val="00855366"/>
    <w:rsid w:val="008560F3"/>
    <w:rsid w:val="008561B5"/>
    <w:rsid w:val="00857103"/>
    <w:rsid w:val="00857133"/>
    <w:rsid w:val="00857771"/>
    <w:rsid w:val="0086014A"/>
    <w:rsid w:val="00861387"/>
    <w:rsid w:val="00862339"/>
    <w:rsid w:val="00862C18"/>
    <w:rsid w:val="00863265"/>
    <w:rsid w:val="0086382B"/>
    <w:rsid w:val="00864C31"/>
    <w:rsid w:val="00865088"/>
    <w:rsid w:val="00866D16"/>
    <w:rsid w:val="00867F5B"/>
    <w:rsid w:val="008705F3"/>
    <w:rsid w:val="00870894"/>
    <w:rsid w:val="00870D28"/>
    <w:rsid w:val="00871471"/>
    <w:rsid w:val="0087265C"/>
    <w:rsid w:val="00872EBD"/>
    <w:rsid w:val="0087431A"/>
    <w:rsid w:val="008744C5"/>
    <w:rsid w:val="008748C8"/>
    <w:rsid w:val="00874AA7"/>
    <w:rsid w:val="00875229"/>
    <w:rsid w:val="00875DB9"/>
    <w:rsid w:val="00876342"/>
    <w:rsid w:val="0087656C"/>
    <w:rsid w:val="00876BEB"/>
    <w:rsid w:val="008778C3"/>
    <w:rsid w:val="00877A8F"/>
    <w:rsid w:val="00877BCF"/>
    <w:rsid w:val="00877D77"/>
    <w:rsid w:val="008815E1"/>
    <w:rsid w:val="0088206D"/>
    <w:rsid w:val="0088267A"/>
    <w:rsid w:val="0088307E"/>
    <w:rsid w:val="0088319C"/>
    <w:rsid w:val="00883FF5"/>
    <w:rsid w:val="00885BE4"/>
    <w:rsid w:val="008863EB"/>
    <w:rsid w:val="00886DE3"/>
    <w:rsid w:val="008900FD"/>
    <w:rsid w:val="0089043E"/>
    <w:rsid w:val="00891C1B"/>
    <w:rsid w:val="008922D3"/>
    <w:rsid w:val="00892698"/>
    <w:rsid w:val="00893C35"/>
    <w:rsid w:val="008940F7"/>
    <w:rsid w:val="00894461"/>
    <w:rsid w:val="008947F2"/>
    <w:rsid w:val="00897183"/>
    <w:rsid w:val="008974DE"/>
    <w:rsid w:val="0089753F"/>
    <w:rsid w:val="008A010C"/>
    <w:rsid w:val="008A0771"/>
    <w:rsid w:val="008A14AB"/>
    <w:rsid w:val="008A18B2"/>
    <w:rsid w:val="008A2782"/>
    <w:rsid w:val="008A28C1"/>
    <w:rsid w:val="008A34DB"/>
    <w:rsid w:val="008A405F"/>
    <w:rsid w:val="008A499A"/>
    <w:rsid w:val="008A5CD2"/>
    <w:rsid w:val="008A6130"/>
    <w:rsid w:val="008A63F3"/>
    <w:rsid w:val="008A650B"/>
    <w:rsid w:val="008A6B1D"/>
    <w:rsid w:val="008A6CA5"/>
    <w:rsid w:val="008B0209"/>
    <w:rsid w:val="008B07C1"/>
    <w:rsid w:val="008B0BAD"/>
    <w:rsid w:val="008B587C"/>
    <w:rsid w:val="008B5C65"/>
    <w:rsid w:val="008B647C"/>
    <w:rsid w:val="008B6764"/>
    <w:rsid w:val="008B6D2E"/>
    <w:rsid w:val="008B6D30"/>
    <w:rsid w:val="008B7895"/>
    <w:rsid w:val="008B7911"/>
    <w:rsid w:val="008B7EE6"/>
    <w:rsid w:val="008C051B"/>
    <w:rsid w:val="008C119E"/>
    <w:rsid w:val="008C11EE"/>
    <w:rsid w:val="008C180E"/>
    <w:rsid w:val="008C2492"/>
    <w:rsid w:val="008C2578"/>
    <w:rsid w:val="008C28A4"/>
    <w:rsid w:val="008C2AD3"/>
    <w:rsid w:val="008C3470"/>
    <w:rsid w:val="008C3B2B"/>
    <w:rsid w:val="008C3D5A"/>
    <w:rsid w:val="008C4956"/>
    <w:rsid w:val="008C4A6D"/>
    <w:rsid w:val="008C5560"/>
    <w:rsid w:val="008C59DB"/>
    <w:rsid w:val="008C6868"/>
    <w:rsid w:val="008D0036"/>
    <w:rsid w:val="008D0294"/>
    <w:rsid w:val="008D0D99"/>
    <w:rsid w:val="008D123A"/>
    <w:rsid w:val="008D34C3"/>
    <w:rsid w:val="008D3DAD"/>
    <w:rsid w:val="008D433F"/>
    <w:rsid w:val="008D46B6"/>
    <w:rsid w:val="008D4AED"/>
    <w:rsid w:val="008D4B82"/>
    <w:rsid w:val="008D5401"/>
    <w:rsid w:val="008D7225"/>
    <w:rsid w:val="008D79A7"/>
    <w:rsid w:val="008D7D52"/>
    <w:rsid w:val="008E04C9"/>
    <w:rsid w:val="008E0C53"/>
    <w:rsid w:val="008E10A8"/>
    <w:rsid w:val="008E13F7"/>
    <w:rsid w:val="008E1654"/>
    <w:rsid w:val="008E215B"/>
    <w:rsid w:val="008E2958"/>
    <w:rsid w:val="008E29C6"/>
    <w:rsid w:val="008E3209"/>
    <w:rsid w:val="008E3FD7"/>
    <w:rsid w:val="008E422D"/>
    <w:rsid w:val="008E4C28"/>
    <w:rsid w:val="008E4D86"/>
    <w:rsid w:val="008E545A"/>
    <w:rsid w:val="008E567E"/>
    <w:rsid w:val="008F09BF"/>
    <w:rsid w:val="008F10AE"/>
    <w:rsid w:val="008F4F41"/>
    <w:rsid w:val="008F6014"/>
    <w:rsid w:val="008F61B1"/>
    <w:rsid w:val="008F67FF"/>
    <w:rsid w:val="008F74E2"/>
    <w:rsid w:val="008F767D"/>
    <w:rsid w:val="008F7952"/>
    <w:rsid w:val="008F7982"/>
    <w:rsid w:val="009023CF"/>
    <w:rsid w:val="00903AB8"/>
    <w:rsid w:val="00903FBC"/>
    <w:rsid w:val="00904953"/>
    <w:rsid w:val="00906BA9"/>
    <w:rsid w:val="00907078"/>
    <w:rsid w:val="00907818"/>
    <w:rsid w:val="00910BB8"/>
    <w:rsid w:val="00910BD5"/>
    <w:rsid w:val="00911067"/>
    <w:rsid w:val="0091149E"/>
    <w:rsid w:val="00911DDB"/>
    <w:rsid w:val="00912D67"/>
    <w:rsid w:val="0091403C"/>
    <w:rsid w:val="0091450C"/>
    <w:rsid w:val="00914E04"/>
    <w:rsid w:val="00915D16"/>
    <w:rsid w:val="00915E73"/>
    <w:rsid w:val="0091651F"/>
    <w:rsid w:val="0091685B"/>
    <w:rsid w:val="00916B94"/>
    <w:rsid w:val="00916C21"/>
    <w:rsid w:val="0091715A"/>
    <w:rsid w:val="00917A23"/>
    <w:rsid w:val="00917DEA"/>
    <w:rsid w:val="0092050A"/>
    <w:rsid w:val="009206D4"/>
    <w:rsid w:val="009208AF"/>
    <w:rsid w:val="00920C72"/>
    <w:rsid w:val="00921B88"/>
    <w:rsid w:val="0092390C"/>
    <w:rsid w:val="00924419"/>
    <w:rsid w:val="00924820"/>
    <w:rsid w:val="00924F90"/>
    <w:rsid w:val="00925510"/>
    <w:rsid w:val="00925A1B"/>
    <w:rsid w:val="00925B33"/>
    <w:rsid w:val="00925EDA"/>
    <w:rsid w:val="0092692B"/>
    <w:rsid w:val="00926ACC"/>
    <w:rsid w:val="009271E7"/>
    <w:rsid w:val="00927481"/>
    <w:rsid w:val="00927BA1"/>
    <w:rsid w:val="00927CC5"/>
    <w:rsid w:val="009304F4"/>
    <w:rsid w:val="009305C5"/>
    <w:rsid w:val="009307B3"/>
    <w:rsid w:val="00930FA7"/>
    <w:rsid w:val="0093122C"/>
    <w:rsid w:val="00931A27"/>
    <w:rsid w:val="00932796"/>
    <w:rsid w:val="00932BB0"/>
    <w:rsid w:val="00932DED"/>
    <w:rsid w:val="0093309F"/>
    <w:rsid w:val="00933255"/>
    <w:rsid w:val="00933344"/>
    <w:rsid w:val="00933357"/>
    <w:rsid w:val="0093356A"/>
    <w:rsid w:val="00934797"/>
    <w:rsid w:val="009347AD"/>
    <w:rsid w:val="0093493F"/>
    <w:rsid w:val="0093619D"/>
    <w:rsid w:val="009361A2"/>
    <w:rsid w:val="0093646D"/>
    <w:rsid w:val="00936819"/>
    <w:rsid w:val="00936D8C"/>
    <w:rsid w:val="00936DAA"/>
    <w:rsid w:val="009374D6"/>
    <w:rsid w:val="009376CD"/>
    <w:rsid w:val="009379A7"/>
    <w:rsid w:val="00937C4F"/>
    <w:rsid w:val="00940134"/>
    <w:rsid w:val="00940953"/>
    <w:rsid w:val="0094135B"/>
    <w:rsid w:val="00941A1E"/>
    <w:rsid w:val="00941DA4"/>
    <w:rsid w:val="00941E10"/>
    <w:rsid w:val="009429C7"/>
    <w:rsid w:val="009433C0"/>
    <w:rsid w:val="00944130"/>
    <w:rsid w:val="00945684"/>
    <w:rsid w:val="0095009F"/>
    <w:rsid w:val="00950E19"/>
    <w:rsid w:val="009512BD"/>
    <w:rsid w:val="00951FF3"/>
    <w:rsid w:val="0095200B"/>
    <w:rsid w:val="009534A2"/>
    <w:rsid w:val="0095373D"/>
    <w:rsid w:val="009539EF"/>
    <w:rsid w:val="00954932"/>
    <w:rsid w:val="00956979"/>
    <w:rsid w:val="00957C08"/>
    <w:rsid w:val="009601F8"/>
    <w:rsid w:val="00961BC2"/>
    <w:rsid w:val="009627CE"/>
    <w:rsid w:val="009630DC"/>
    <w:rsid w:val="009667B7"/>
    <w:rsid w:val="00966811"/>
    <w:rsid w:val="009668F6"/>
    <w:rsid w:val="00966B9D"/>
    <w:rsid w:val="00966F25"/>
    <w:rsid w:val="00967F65"/>
    <w:rsid w:val="0097056B"/>
    <w:rsid w:val="00971AA6"/>
    <w:rsid w:val="009733F1"/>
    <w:rsid w:val="00973EB0"/>
    <w:rsid w:val="00973FCA"/>
    <w:rsid w:val="00974279"/>
    <w:rsid w:val="009746E2"/>
    <w:rsid w:val="00975DDF"/>
    <w:rsid w:val="00975F29"/>
    <w:rsid w:val="009760A8"/>
    <w:rsid w:val="00976EC0"/>
    <w:rsid w:val="00977091"/>
    <w:rsid w:val="00977334"/>
    <w:rsid w:val="0097736B"/>
    <w:rsid w:val="00980862"/>
    <w:rsid w:val="009820BB"/>
    <w:rsid w:val="009823AA"/>
    <w:rsid w:val="009824E3"/>
    <w:rsid w:val="00982519"/>
    <w:rsid w:val="00982A88"/>
    <w:rsid w:val="00982D45"/>
    <w:rsid w:val="00982F1B"/>
    <w:rsid w:val="0098404B"/>
    <w:rsid w:val="009843EC"/>
    <w:rsid w:val="00985BEF"/>
    <w:rsid w:val="00986134"/>
    <w:rsid w:val="0098635E"/>
    <w:rsid w:val="0098645D"/>
    <w:rsid w:val="00987A7F"/>
    <w:rsid w:val="0099035D"/>
    <w:rsid w:val="009904C8"/>
    <w:rsid w:val="009904D7"/>
    <w:rsid w:val="00991D44"/>
    <w:rsid w:val="00991E04"/>
    <w:rsid w:val="00992C4C"/>
    <w:rsid w:val="00992D4E"/>
    <w:rsid w:val="0099324B"/>
    <w:rsid w:val="00993B6E"/>
    <w:rsid w:val="00995ECB"/>
    <w:rsid w:val="00996D67"/>
    <w:rsid w:val="00997A40"/>
    <w:rsid w:val="00997B09"/>
    <w:rsid w:val="00997DEE"/>
    <w:rsid w:val="009A014B"/>
    <w:rsid w:val="009A0540"/>
    <w:rsid w:val="009A054A"/>
    <w:rsid w:val="009A072D"/>
    <w:rsid w:val="009A0990"/>
    <w:rsid w:val="009A0D24"/>
    <w:rsid w:val="009A3456"/>
    <w:rsid w:val="009A41F2"/>
    <w:rsid w:val="009A4524"/>
    <w:rsid w:val="009A51AE"/>
    <w:rsid w:val="009A6162"/>
    <w:rsid w:val="009A6932"/>
    <w:rsid w:val="009A7AC5"/>
    <w:rsid w:val="009A7B87"/>
    <w:rsid w:val="009B0047"/>
    <w:rsid w:val="009B0082"/>
    <w:rsid w:val="009B07D5"/>
    <w:rsid w:val="009B0D64"/>
    <w:rsid w:val="009B11C8"/>
    <w:rsid w:val="009B1ACF"/>
    <w:rsid w:val="009B1EB3"/>
    <w:rsid w:val="009B1EE6"/>
    <w:rsid w:val="009B3C90"/>
    <w:rsid w:val="009B3D6A"/>
    <w:rsid w:val="009B4329"/>
    <w:rsid w:val="009B449D"/>
    <w:rsid w:val="009B46CF"/>
    <w:rsid w:val="009B46E3"/>
    <w:rsid w:val="009B4B4D"/>
    <w:rsid w:val="009B4F55"/>
    <w:rsid w:val="009B58E1"/>
    <w:rsid w:val="009B6938"/>
    <w:rsid w:val="009B6CD4"/>
    <w:rsid w:val="009B74A8"/>
    <w:rsid w:val="009C047C"/>
    <w:rsid w:val="009C0662"/>
    <w:rsid w:val="009C14A7"/>
    <w:rsid w:val="009C167A"/>
    <w:rsid w:val="009C2996"/>
    <w:rsid w:val="009C370B"/>
    <w:rsid w:val="009C3F2F"/>
    <w:rsid w:val="009C4CFB"/>
    <w:rsid w:val="009C6D08"/>
    <w:rsid w:val="009C6DAB"/>
    <w:rsid w:val="009C70EE"/>
    <w:rsid w:val="009C7586"/>
    <w:rsid w:val="009C7D9F"/>
    <w:rsid w:val="009D0014"/>
    <w:rsid w:val="009D08CB"/>
    <w:rsid w:val="009D11E3"/>
    <w:rsid w:val="009D20BA"/>
    <w:rsid w:val="009D2A43"/>
    <w:rsid w:val="009D33F3"/>
    <w:rsid w:val="009D3692"/>
    <w:rsid w:val="009D51CA"/>
    <w:rsid w:val="009D646B"/>
    <w:rsid w:val="009D794C"/>
    <w:rsid w:val="009E04E9"/>
    <w:rsid w:val="009E05C3"/>
    <w:rsid w:val="009E06DB"/>
    <w:rsid w:val="009E0C1C"/>
    <w:rsid w:val="009E0F31"/>
    <w:rsid w:val="009E283B"/>
    <w:rsid w:val="009E316D"/>
    <w:rsid w:val="009E36D6"/>
    <w:rsid w:val="009E3860"/>
    <w:rsid w:val="009E3CD9"/>
    <w:rsid w:val="009E45B8"/>
    <w:rsid w:val="009E51F6"/>
    <w:rsid w:val="009E59E2"/>
    <w:rsid w:val="009E7919"/>
    <w:rsid w:val="009F0323"/>
    <w:rsid w:val="009F09B7"/>
    <w:rsid w:val="009F0ACE"/>
    <w:rsid w:val="009F1030"/>
    <w:rsid w:val="009F1C65"/>
    <w:rsid w:val="009F1E2B"/>
    <w:rsid w:val="009F2B71"/>
    <w:rsid w:val="009F2C2A"/>
    <w:rsid w:val="009F303C"/>
    <w:rsid w:val="009F3218"/>
    <w:rsid w:val="009F3630"/>
    <w:rsid w:val="009F5482"/>
    <w:rsid w:val="009F55DE"/>
    <w:rsid w:val="009F5837"/>
    <w:rsid w:val="009F5A19"/>
    <w:rsid w:val="009F5D4A"/>
    <w:rsid w:val="009F604C"/>
    <w:rsid w:val="009F628E"/>
    <w:rsid w:val="009F76E3"/>
    <w:rsid w:val="009F7B46"/>
    <w:rsid w:val="009F7D28"/>
    <w:rsid w:val="009F7DC9"/>
    <w:rsid w:val="009F7F9A"/>
    <w:rsid w:val="009F7FCB"/>
    <w:rsid w:val="00A0109E"/>
    <w:rsid w:val="00A0120E"/>
    <w:rsid w:val="00A035A5"/>
    <w:rsid w:val="00A04B6E"/>
    <w:rsid w:val="00A04CCA"/>
    <w:rsid w:val="00A04E7B"/>
    <w:rsid w:val="00A05313"/>
    <w:rsid w:val="00A05845"/>
    <w:rsid w:val="00A05932"/>
    <w:rsid w:val="00A05D95"/>
    <w:rsid w:val="00A10050"/>
    <w:rsid w:val="00A10E3E"/>
    <w:rsid w:val="00A11C20"/>
    <w:rsid w:val="00A12251"/>
    <w:rsid w:val="00A12913"/>
    <w:rsid w:val="00A129F8"/>
    <w:rsid w:val="00A13E60"/>
    <w:rsid w:val="00A14BA0"/>
    <w:rsid w:val="00A14D4B"/>
    <w:rsid w:val="00A15AC7"/>
    <w:rsid w:val="00A16576"/>
    <w:rsid w:val="00A2004F"/>
    <w:rsid w:val="00A216BE"/>
    <w:rsid w:val="00A21D9F"/>
    <w:rsid w:val="00A21E0A"/>
    <w:rsid w:val="00A229B7"/>
    <w:rsid w:val="00A22FD4"/>
    <w:rsid w:val="00A246C4"/>
    <w:rsid w:val="00A25594"/>
    <w:rsid w:val="00A255E2"/>
    <w:rsid w:val="00A26398"/>
    <w:rsid w:val="00A2674E"/>
    <w:rsid w:val="00A2711B"/>
    <w:rsid w:val="00A27647"/>
    <w:rsid w:val="00A27EA8"/>
    <w:rsid w:val="00A3048C"/>
    <w:rsid w:val="00A30696"/>
    <w:rsid w:val="00A30B20"/>
    <w:rsid w:val="00A30CD6"/>
    <w:rsid w:val="00A31174"/>
    <w:rsid w:val="00A318C7"/>
    <w:rsid w:val="00A3198C"/>
    <w:rsid w:val="00A32896"/>
    <w:rsid w:val="00A3437C"/>
    <w:rsid w:val="00A34F99"/>
    <w:rsid w:val="00A355EF"/>
    <w:rsid w:val="00A35F51"/>
    <w:rsid w:val="00A36C10"/>
    <w:rsid w:val="00A37104"/>
    <w:rsid w:val="00A3719C"/>
    <w:rsid w:val="00A40240"/>
    <w:rsid w:val="00A406CA"/>
    <w:rsid w:val="00A41003"/>
    <w:rsid w:val="00A410C6"/>
    <w:rsid w:val="00A4132D"/>
    <w:rsid w:val="00A4324A"/>
    <w:rsid w:val="00A439FB"/>
    <w:rsid w:val="00A44085"/>
    <w:rsid w:val="00A448BA"/>
    <w:rsid w:val="00A4556A"/>
    <w:rsid w:val="00A45797"/>
    <w:rsid w:val="00A4582F"/>
    <w:rsid w:val="00A46AEA"/>
    <w:rsid w:val="00A473DA"/>
    <w:rsid w:val="00A47491"/>
    <w:rsid w:val="00A47BCC"/>
    <w:rsid w:val="00A5049E"/>
    <w:rsid w:val="00A50607"/>
    <w:rsid w:val="00A506FB"/>
    <w:rsid w:val="00A50ED4"/>
    <w:rsid w:val="00A51A3F"/>
    <w:rsid w:val="00A53C2A"/>
    <w:rsid w:val="00A546B0"/>
    <w:rsid w:val="00A54CCC"/>
    <w:rsid w:val="00A5557D"/>
    <w:rsid w:val="00A572EB"/>
    <w:rsid w:val="00A60CA0"/>
    <w:rsid w:val="00A61975"/>
    <w:rsid w:val="00A61E96"/>
    <w:rsid w:val="00A6379E"/>
    <w:rsid w:val="00A6498B"/>
    <w:rsid w:val="00A65BDC"/>
    <w:rsid w:val="00A664B4"/>
    <w:rsid w:val="00A66F26"/>
    <w:rsid w:val="00A6731F"/>
    <w:rsid w:val="00A7038C"/>
    <w:rsid w:val="00A706A8"/>
    <w:rsid w:val="00A70BFF"/>
    <w:rsid w:val="00A71134"/>
    <w:rsid w:val="00A71206"/>
    <w:rsid w:val="00A71623"/>
    <w:rsid w:val="00A71806"/>
    <w:rsid w:val="00A71A06"/>
    <w:rsid w:val="00A71A74"/>
    <w:rsid w:val="00A71A81"/>
    <w:rsid w:val="00A71B4A"/>
    <w:rsid w:val="00A7228F"/>
    <w:rsid w:val="00A7274E"/>
    <w:rsid w:val="00A735FE"/>
    <w:rsid w:val="00A7398B"/>
    <w:rsid w:val="00A7453E"/>
    <w:rsid w:val="00A74B88"/>
    <w:rsid w:val="00A75841"/>
    <w:rsid w:val="00A764BA"/>
    <w:rsid w:val="00A76D68"/>
    <w:rsid w:val="00A773EE"/>
    <w:rsid w:val="00A776EB"/>
    <w:rsid w:val="00A77F5D"/>
    <w:rsid w:val="00A80296"/>
    <w:rsid w:val="00A815E0"/>
    <w:rsid w:val="00A81C44"/>
    <w:rsid w:val="00A82234"/>
    <w:rsid w:val="00A82819"/>
    <w:rsid w:val="00A8299A"/>
    <w:rsid w:val="00A82B3C"/>
    <w:rsid w:val="00A82BBF"/>
    <w:rsid w:val="00A83393"/>
    <w:rsid w:val="00A83F48"/>
    <w:rsid w:val="00A84734"/>
    <w:rsid w:val="00A847D2"/>
    <w:rsid w:val="00A8500C"/>
    <w:rsid w:val="00A86209"/>
    <w:rsid w:val="00A8668D"/>
    <w:rsid w:val="00A86DA0"/>
    <w:rsid w:val="00A87449"/>
    <w:rsid w:val="00A8754E"/>
    <w:rsid w:val="00A90348"/>
    <w:rsid w:val="00A9087E"/>
    <w:rsid w:val="00A90C8A"/>
    <w:rsid w:val="00A90DDC"/>
    <w:rsid w:val="00A91141"/>
    <w:rsid w:val="00A92962"/>
    <w:rsid w:val="00A93901"/>
    <w:rsid w:val="00A93D6F"/>
    <w:rsid w:val="00A95129"/>
    <w:rsid w:val="00A952FF"/>
    <w:rsid w:val="00A9533B"/>
    <w:rsid w:val="00A95AC8"/>
    <w:rsid w:val="00A9687A"/>
    <w:rsid w:val="00AA0375"/>
    <w:rsid w:val="00AA1213"/>
    <w:rsid w:val="00AA1B96"/>
    <w:rsid w:val="00AA2994"/>
    <w:rsid w:val="00AA2DD3"/>
    <w:rsid w:val="00AA2FB9"/>
    <w:rsid w:val="00AA496B"/>
    <w:rsid w:val="00AA4C10"/>
    <w:rsid w:val="00AA4E6E"/>
    <w:rsid w:val="00AA4F34"/>
    <w:rsid w:val="00AA59BE"/>
    <w:rsid w:val="00AA6A53"/>
    <w:rsid w:val="00AA6C92"/>
    <w:rsid w:val="00AB0259"/>
    <w:rsid w:val="00AB11EB"/>
    <w:rsid w:val="00AB1646"/>
    <w:rsid w:val="00AB177E"/>
    <w:rsid w:val="00AB1D77"/>
    <w:rsid w:val="00AB219F"/>
    <w:rsid w:val="00AB2245"/>
    <w:rsid w:val="00AB2B56"/>
    <w:rsid w:val="00AB3499"/>
    <w:rsid w:val="00AB415C"/>
    <w:rsid w:val="00AB4273"/>
    <w:rsid w:val="00AB46C4"/>
    <w:rsid w:val="00AB4977"/>
    <w:rsid w:val="00AB560D"/>
    <w:rsid w:val="00AB72DF"/>
    <w:rsid w:val="00AB7D85"/>
    <w:rsid w:val="00AC1603"/>
    <w:rsid w:val="00AC1BCE"/>
    <w:rsid w:val="00AC1D76"/>
    <w:rsid w:val="00AC289B"/>
    <w:rsid w:val="00AC3A64"/>
    <w:rsid w:val="00AC400F"/>
    <w:rsid w:val="00AC498F"/>
    <w:rsid w:val="00AC60DD"/>
    <w:rsid w:val="00AC6930"/>
    <w:rsid w:val="00AC6F5E"/>
    <w:rsid w:val="00AD0896"/>
    <w:rsid w:val="00AD2074"/>
    <w:rsid w:val="00AD24AE"/>
    <w:rsid w:val="00AD24B5"/>
    <w:rsid w:val="00AD28FD"/>
    <w:rsid w:val="00AD31F2"/>
    <w:rsid w:val="00AD39D2"/>
    <w:rsid w:val="00AD5123"/>
    <w:rsid w:val="00AD6169"/>
    <w:rsid w:val="00AD6183"/>
    <w:rsid w:val="00AD742E"/>
    <w:rsid w:val="00AE0706"/>
    <w:rsid w:val="00AE16E5"/>
    <w:rsid w:val="00AE2DD9"/>
    <w:rsid w:val="00AE38B8"/>
    <w:rsid w:val="00AE3A0F"/>
    <w:rsid w:val="00AE3DAF"/>
    <w:rsid w:val="00AE3E6C"/>
    <w:rsid w:val="00AE4117"/>
    <w:rsid w:val="00AE58F7"/>
    <w:rsid w:val="00AE6176"/>
    <w:rsid w:val="00AE62D8"/>
    <w:rsid w:val="00AE6A79"/>
    <w:rsid w:val="00AE78D4"/>
    <w:rsid w:val="00AE7FA5"/>
    <w:rsid w:val="00AF00F1"/>
    <w:rsid w:val="00AF03B8"/>
    <w:rsid w:val="00AF05EF"/>
    <w:rsid w:val="00AF0858"/>
    <w:rsid w:val="00AF1D9D"/>
    <w:rsid w:val="00AF225E"/>
    <w:rsid w:val="00AF367E"/>
    <w:rsid w:val="00AF405F"/>
    <w:rsid w:val="00AF4D40"/>
    <w:rsid w:val="00AF533F"/>
    <w:rsid w:val="00AF5606"/>
    <w:rsid w:val="00AF587F"/>
    <w:rsid w:val="00AF64CA"/>
    <w:rsid w:val="00AF74BF"/>
    <w:rsid w:val="00AF758E"/>
    <w:rsid w:val="00B01279"/>
    <w:rsid w:val="00B019CB"/>
    <w:rsid w:val="00B01B50"/>
    <w:rsid w:val="00B01F98"/>
    <w:rsid w:val="00B024C4"/>
    <w:rsid w:val="00B02C2A"/>
    <w:rsid w:val="00B031D9"/>
    <w:rsid w:val="00B04008"/>
    <w:rsid w:val="00B0570C"/>
    <w:rsid w:val="00B05D29"/>
    <w:rsid w:val="00B060EE"/>
    <w:rsid w:val="00B071D6"/>
    <w:rsid w:val="00B10071"/>
    <w:rsid w:val="00B102D1"/>
    <w:rsid w:val="00B10524"/>
    <w:rsid w:val="00B10560"/>
    <w:rsid w:val="00B10A26"/>
    <w:rsid w:val="00B10D58"/>
    <w:rsid w:val="00B11369"/>
    <w:rsid w:val="00B117A9"/>
    <w:rsid w:val="00B1311B"/>
    <w:rsid w:val="00B132FD"/>
    <w:rsid w:val="00B1460B"/>
    <w:rsid w:val="00B1487F"/>
    <w:rsid w:val="00B149A3"/>
    <w:rsid w:val="00B14A98"/>
    <w:rsid w:val="00B14B16"/>
    <w:rsid w:val="00B168D7"/>
    <w:rsid w:val="00B16B54"/>
    <w:rsid w:val="00B17C0C"/>
    <w:rsid w:val="00B2026E"/>
    <w:rsid w:val="00B20284"/>
    <w:rsid w:val="00B20351"/>
    <w:rsid w:val="00B20BF7"/>
    <w:rsid w:val="00B20C80"/>
    <w:rsid w:val="00B20F66"/>
    <w:rsid w:val="00B2101F"/>
    <w:rsid w:val="00B21142"/>
    <w:rsid w:val="00B218FD"/>
    <w:rsid w:val="00B2190D"/>
    <w:rsid w:val="00B224B3"/>
    <w:rsid w:val="00B22CF8"/>
    <w:rsid w:val="00B23AF1"/>
    <w:rsid w:val="00B241DA"/>
    <w:rsid w:val="00B242AC"/>
    <w:rsid w:val="00B24CFF"/>
    <w:rsid w:val="00B252B9"/>
    <w:rsid w:val="00B25B1D"/>
    <w:rsid w:val="00B25DD7"/>
    <w:rsid w:val="00B26A5F"/>
    <w:rsid w:val="00B26ED5"/>
    <w:rsid w:val="00B27335"/>
    <w:rsid w:val="00B2779E"/>
    <w:rsid w:val="00B27DF4"/>
    <w:rsid w:val="00B30DA9"/>
    <w:rsid w:val="00B3171A"/>
    <w:rsid w:val="00B31ABF"/>
    <w:rsid w:val="00B31D3C"/>
    <w:rsid w:val="00B321C1"/>
    <w:rsid w:val="00B33A78"/>
    <w:rsid w:val="00B34AEF"/>
    <w:rsid w:val="00B351C1"/>
    <w:rsid w:val="00B35662"/>
    <w:rsid w:val="00B35873"/>
    <w:rsid w:val="00B359CF"/>
    <w:rsid w:val="00B35E09"/>
    <w:rsid w:val="00B35FC7"/>
    <w:rsid w:val="00B364CE"/>
    <w:rsid w:val="00B368D9"/>
    <w:rsid w:val="00B36EF4"/>
    <w:rsid w:val="00B36F48"/>
    <w:rsid w:val="00B378B4"/>
    <w:rsid w:val="00B40D3F"/>
    <w:rsid w:val="00B422EA"/>
    <w:rsid w:val="00B42860"/>
    <w:rsid w:val="00B42B6E"/>
    <w:rsid w:val="00B43D09"/>
    <w:rsid w:val="00B4509C"/>
    <w:rsid w:val="00B45117"/>
    <w:rsid w:val="00B45B39"/>
    <w:rsid w:val="00B4660B"/>
    <w:rsid w:val="00B46B22"/>
    <w:rsid w:val="00B46B9A"/>
    <w:rsid w:val="00B47290"/>
    <w:rsid w:val="00B501CF"/>
    <w:rsid w:val="00B50288"/>
    <w:rsid w:val="00B50A70"/>
    <w:rsid w:val="00B51861"/>
    <w:rsid w:val="00B51913"/>
    <w:rsid w:val="00B51C0C"/>
    <w:rsid w:val="00B52C10"/>
    <w:rsid w:val="00B54640"/>
    <w:rsid w:val="00B54BD6"/>
    <w:rsid w:val="00B54D23"/>
    <w:rsid w:val="00B54F94"/>
    <w:rsid w:val="00B55DEE"/>
    <w:rsid w:val="00B561CA"/>
    <w:rsid w:val="00B565AE"/>
    <w:rsid w:val="00B57017"/>
    <w:rsid w:val="00B57039"/>
    <w:rsid w:val="00B57155"/>
    <w:rsid w:val="00B57775"/>
    <w:rsid w:val="00B600E5"/>
    <w:rsid w:val="00B602AA"/>
    <w:rsid w:val="00B608EC"/>
    <w:rsid w:val="00B615A2"/>
    <w:rsid w:val="00B617C2"/>
    <w:rsid w:val="00B61DC3"/>
    <w:rsid w:val="00B62070"/>
    <w:rsid w:val="00B62A3A"/>
    <w:rsid w:val="00B62CA1"/>
    <w:rsid w:val="00B62DE9"/>
    <w:rsid w:val="00B62EA7"/>
    <w:rsid w:val="00B63D46"/>
    <w:rsid w:val="00B63DFA"/>
    <w:rsid w:val="00B64DD4"/>
    <w:rsid w:val="00B651BC"/>
    <w:rsid w:val="00B6591E"/>
    <w:rsid w:val="00B65B88"/>
    <w:rsid w:val="00B65DC6"/>
    <w:rsid w:val="00B65FAD"/>
    <w:rsid w:val="00B673CC"/>
    <w:rsid w:val="00B7103B"/>
    <w:rsid w:val="00B71311"/>
    <w:rsid w:val="00B7178E"/>
    <w:rsid w:val="00B72477"/>
    <w:rsid w:val="00B72CFD"/>
    <w:rsid w:val="00B734EF"/>
    <w:rsid w:val="00B737FE"/>
    <w:rsid w:val="00B73AB6"/>
    <w:rsid w:val="00B767AA"/>
    <w:rsid w:val="00B76F24"/>
    <w:rsid w:val="00B801E5"/>
    <w:rsid w:val="00B802F8"/>
    <w:rsid w:val="00B80A5A"/>
    <w:rsid w:val="00B80A92"/>
    <w:rsid w:val="00B82734"/>
    <w:rsid w:val="00B82FF9"/>
    <w:rsid w:val="00B832A1"/>
    <w:rsid w:val="00B83CD5"/>
    <w:rsid w:val="00B83D23"/>
    <w:rsid w:val="00B8451B"/>
    <w:rsid w:val="00B84964"/>
    <w:rsid w:val="00B85676"/>
    <w:rsid w:val="00B85896"/>
    <w:rsid w:val="00B8635D"/>
    <w:rsid w:val="00B90D14"/>
    <w:rsid w:val="00B94249"/>
    <w:rsid w:val="00B94276"/>
    <w:rsid w:val="00B94653"/>
    <w:rsid w:val="00B94CE2"/>
    <w:rsid w:val="00BA0783"/>
    <w:rsid w:val="00BA08F4"/>
    <w:rsid w:val="00BA0B99"/>
    <w:rsid w:val="00BA18AE"/>
    <w:rsid w:val="00BA1E6F"/>
    <w:rsid w:val="00BA1F47"/>
    <w:rsid w:val="00BA2EE4"/>
    <w:rsid w:val="00BA32B4"/>
    <w:rsid w:val="00BA39E2"/>
    <w:rsid w:val="00BA3F7E"/>
    <w:rsid w:val="00BA4B75"/>
    <w:rsid w:val="00BA53C3"/>
    <w:rsid w:val="00BA5B75"/>
    <w:rsid w:val="00BA5EA6"/>
    <w:rsid w:val="00BA60DC"/>
    <w:rsid w:val="00BA65AC"/>
    <w:rsid w:val="00BA6D16"/>
    <w:rsid w:val="00BB0CA4"/>
    <w:rsid w:val="00BB272F"/>
    <w:rsid w:val="00BB29F6"/>
    <w:rsid w:val="00BB30F0"/>
    <w:rsid w:val="00BB37A8"/>
    <w:rsid w:val="00BB3854"/>
    <w:rsid w:val="00BB3A85"/>
    <w:rsid w:val="00BB4531"/>
    <w:rsid w:val="00BB45EB"/>
    <w:rsid w:val="00BB46C4"/>
    <w:rsid w:val="00BB4EE7"/>
    <w:rsid w:val="00BB54E0"/>
    <w:rsid w:val="00BB5D57"/>
    <w:rsid w:val="00BB6862"/>
    <w:rsid w:val="00BB69A7"/>
    <w:rsid w:val="00BB6B5E"/>
    <w:rsid w:val="00BB708D"/>
    <w:rsid w:val="00BB7809"/>
    <w:rsid w:val="00BB7DD5"/>
    <w:rsid w:val="00BC0AC9"/>
    <w:rsid w:val="00BC14A9"/>
    <w:rsid w:val="00BC16E5"/>
    <w:rsid w:val="00BC1C6B"/>
    <w:rsid w:val="00BC2B21"/>
    <w:rsid w:val="00BC3DAD"/>
    <w:rsid w:val="00BC56A8"/>
    <w:rsid w:val="00BC628E"/>
    <w:rsid w:val="00BC6B7C"/>
    <w:rsid w:val="00BC7677"/>
    <w:rsid w:val="00BC76AF"/>
    <w:rsid w:val="00BC7BB9"/>
    <w:rsid w:val="00BC7C6D"/>
    <w:rsid w:val="00BD03A2"/>
    <w:rsid w:val="00BD046B"/>
    <w:rsid w:val="00BD0E31"/>
    <w:rsid w:val="00BD0FD5"/>
    <w:rsid w:val="00BD1021"/>
    <w:rsid w:val="00BD16D3"/>
    <w:rsid w:val="00BD20AF"/>
    <w:rsid w:val="00BD2C7F"/>
    <w:rsid w:val="00BD2CDE"/>
    <w:rsid w:val="00BD39BE"/>
    <w:rsid w:val="00BD3F7A"/>
    <w:rsid w:val="00BD48E4"/>
    <w:rsid w:val="00BD59A9"/>
    <w:rsid w:val="00BD6C2C"/>
    <w:rsid w:val="00BD7A0B"/>
    <w:rsid w:val="00BD7B7E"/>
    <w:rsid w:val="00BE0385"/>
    <w:rsid w:val="00BE2107"/>
    <w:rsid w:val="00BE2586"/>
    <w:rsid w:val="00BE2680"/>
    <w:rsid w:val="00BE279E"/>
    <w:rsid w:val="00BE27CA"/>
    <w:rsid w:val="00BE2DC2"/>
    <w:rsid w:val="00BE3005"/>
    <w:rsid w:val="00BE34F3"/>
    <w:rsid w:val="00BE3786"/>
    <w:rsid w:val="00BE4922"/>
    <w:rsid w:val="00BE4CFA"/>
    <w:rsid w:val="00BE551F"/>
    <w:rsid w:val="00BE5AD5"/>
    <w:rsid w:val="00BE65C8"/>
    <w:rsid w:val="00BE67A7"/>
    <w:rsid w:val="00BE6E4E"/>
    <w:rsid w:val="00BE7B9A"/>
    <w:rsid w:val="00BE7DED"/>
    <w:rsid w:val="00BF0BFC"/>
    <w:rsid w:val="00BF0D05"/>
    <w:rsid w:val="00BF214C"/>
    <w:rsid w:val="00BF2E55"/>
    <w:rsid w:val="00BF3714"/>
    <w:rsid w:val="00BF382B"/>
    <w:rsid w:val="00BF3BA3"/>
    <w:rsid w:val="00BF41E9"/>
    <w:rsid w:val="00BF45AD"/>
    <w:rsid w:val="00BF5118"/>
    <w:rsid w:val="00BF5228"/>
    <w:rsid w:val="00BF59DF"/>
    <w:rsid w:val="00BF68E0"/>
    <w:rsid w:val="00BF69A2"/>
    <w:rsid w:val="00BF6A6B"/>
    <w:rsid w:val="00BF6BD6"/>
    <w:rsid w:val="00C004CC"/>
    <w:rsid w:val="00C006A3"/>
    <w:rsid w:val="00C00A9E"/>
    <w:rsid w:val="00C03D6D"/>
    <w:rsid w:val="00C04F7C"/>
    <w:rsid w:val="00C053A6"/>
    <w:rsid w:val="00C0552B"/>
    <w:rsid w:val="00C05A13"/>
    <w:rsid w:val="00C06276"/>
    <w:rsid w:val="00C06B9E"/>
    <w:rsid w:val="00C06F7A"/>
    <w:rsid w:val="00C07D29"/>
    <w:rsid w:val="00C108BC"/>
    <w:rsid w:val="00C10924"/>
    <w:rsid w:val="00C116D9"/>
    <w:rsid w:val="00C12447"/>
    <w:rsid w:val="00C124EC"/>
    <w:rsid w:val="00C128FE"/>
    <w:rsid w:val="00C12EDE"/>
    <w:rsid w:val="00C13CC9"/>
    <w:rsid w:val="00C1443C"/>
    <w:rsid w:val="00C147D1"/>
    <w:rsid w:val="00C157E9"/>
    <w:rsid w:val="00C15AD1"/>
    <w:rsid w:val="00C166EB"/>
    <w:rsid w:val="00C167F4"/>
    <w:rsid w:val="00C169BF"/>
    <w:rsid w:val="00C17209"/>
    <w:rsid w:val="00C17E72"/>
    <w:rsid w:val="00C2026B"/>
    <w:rsid w:val="00C21FDA"/>
    <w:rsid w:val="00C2211B"/>
    <w:rsid w:val="00C2349D"/>
    <w:rsid w:val="00C23DDB"/>
    <w:rsid w:val="00C25537"/>
    <w:rsid w:val="00C2564C"/>
    <w:rsid w:val="00C25891"/>
    <w:rsid w:val="00C2590B"/>
    <w:rsid w:val="00C25AE9"/>
    <w:rsid w:val="00C26D51"/>
    <w:rsid w:val="00C27561"/>
    <w:rsid w:val="00C30536"/>
    <w:rsid w:val="00C30BE0"/>
    <w:rsid w:val="00C31952"/>
    <w:rsid w:val="00C319D9"/>
    <w:rsid w:val="00C31FE6"/>
    <w:rsid w:val="00C32673"/>
    <w:rsid w:val="00C3268E"/>
    <w:rsid w:val="00C327FC"/>
    <w:rsid w:val="00C32D87"/>
    <w:rsid w:val="00C330AE"/>
    <w:rsid w:val="00C347D8"/>
    <w:rsid w:val="00C35268"/>
    <w:rsid w:val="00C355B1"/>
    <w:rsid w:val="00C3593E"/>
    <w:rsid w:val="00C35969"/>
    <w:rsid w:val="00C3599A"/>
    <w:rsid w:val="00C359EE"/>
    <w:rsid w:val="00C36207"/>
    <w:rsid w:val="00C36754"/>
    <w:rsid w:val="00C36899"/>
    <w:rsid w:val="00C36E6C"/>
    <w:rsid w:val="00C3710A"/>
    <w:rsid w:val="00C37185"/>
    <w:rsid w:val="00C3745C"/>
    <w:rsid w:val="00C37B9D"/>
    <w:rsid w:val="00C37CC4"/>
    <w:rsid w:val="00C37DE7"/>
    <w:rsid w:val="00C401DA"/>
    <w:rsid w:val="00C411DB"/>
    <w:rsid w:val="00C4124E"/>
    <w:rsid w:val="00C41F8B"/>
    <w:rsid w:val="00C423C0"/>
    <w:rsid w:val="00C4352B"/>
    <w:rsid w:val="00C43A43"/>
    <w:rsid w:val="00C43C38"/>
    <w:rsid w:val="00C44DAD"/>
    <w:rsid w:val="00C44E18"/>
    <w:rsid w:val="00C46384"/>
    <w:rsid w:val="00C46F16"/>
    <w:rsid w:val="00C46F57"/>
    <w:rsid w:val="00C50364"/>
    <w:rsid w:val="00C504F3"/>
    <w:rsid w:val="00C51968"/>
    <w:rsid w:val="00C51EE1"/>
    <w:rsid w:val="00C52233"/>
    <w:rsid w:val="00C52B75"/>
    <w:rsid w:val="00C52BA3"/>
    <w:rsid w:val="00C5336F"/>
    <w:rsid w:val="00C53D03"/>
    <w:rsid w:val="00C53FC4"/>
    <w:rsid w:val="00C5423A"/>
    <w:rsid w:val="00C54560"/>
    <w:rsid w:val="00C546F6"/>
    <w:rsid w:val="00C546FD"/>
    <w:rsid w:val="00C54D4D"/>
    <w:rsid w:val="00C5530D"/>
    <w:rsid w:val="00C55F62"/>
    <w:rsid w:val="00C56ACB"/>
    <w:rsid w:val="00C56F6A"/>
    <w:rsid w:val="00C572BF"/>
    <w:rsid w:val="00C57831"/>
    <w:rsid w:val="00C60128"/>
    <w:rsid w:val="00C603E8"/>
    <w:rsid w:val="00C60E0F"/>
    <w:rsid w:val="00C6103E"/>
    <w:rsid w:val="00C6191B"/>
    <w:rsid w:val="00C628C6"/>
    <w:rsid w:val="00C62C59"/>
    <w:rsid w:val="00C63541"/>
    <w:rsid w:val="00C63EB5"/>
    <w:rsid w:val="00C649B9"/>
    <w:rsid w:val="00C6593B"/>
    <w:rsid w:val="00C659C4"/>
    <w:rsid w:val="00C66DEA"/>
    <w:rsid w:val="00C6715A"/>
    <w:rsid w:val="00C67C57"/>
    <w:rsid w:val="00C702A9"/>
    <w:rsid w:val="00C70C37"/>
    <w:rsid w:val="00C729AB"/>
    <w:rsid w:val="00C74F21"/>
    <w:rsid w:val="00C7593F"/>
    <w:rsid w:val="00C75A8C"/>
    <w:rsid w:val="00C75D94"/>
    <w:rsid w:val="00C7685C"/>
    <w:rsid w:val="00C7753F"/>
    <w:rsid w:val="00C776E3"/>
    <w:rsid w:val="00C80BDE"/>
    <w:rsid w:val="00C80C05"/>
    <w:rsid w:val="00C815CB"/>
    <w:rsid w:val="00C826F3"/>
    <w:rsid w:val="00C836BF"/>
    <w:rsid w:val="00C83C63"/>
    <w:rsid w:val="00C83D26"/>
    <w:rsid w:val="00C84490"/>
    <w:rsid w:val="00C8466C"/>
    <w:rsid w:val="00C84E84"/>
    <w:rsid w:val="00C86224"/>
    <w:rsid w:val="00C8622E"/>
    <w:rsid w:val="00C86E8A"/>
    <w:rsid w:val="00C878B0"/>
    <w:rsid w:val="00C90253"/>
    <w:rsid w:val="00C9122C"/>
    <w:rsid w:val="00C9181E"/>
    <w:rsid w:val="00C91BE9"/>
    <w:rsid w:val="00C94785"/>
    <w:rsid w:val="00C94DB7"/>
    <w:rsid w:val="00C97389"/>
    <w:rsid w:val="00C97AC5"/>
    <w:rsid w:val="00C97EB3"/>
    <w:rsid w:val="00CA0E5D"/>
    <w:rsid w:val="00CA1CFF"/>
    <w:rsid w:val="00CA3900"/>
    <w:rsid w:val="00CA3DD9"/>
    <w:rsid w:val="00CA4ADF"/>
    <w:rsid w:val="00CA4D1F"/>
    <w:rsid w:val="00CA52D2"/>
    <w:rsid w:val="00CA5C20"/>
    <w:rsid w:val="00CA5CDE"/>
    <w:rsid w:val="00CB0227"/>
    <w:rsid w:val="00CB0A28"/>
    <w:rsid w:val="00CB0FBC"/>
    <w:rsid w:val="00CB2888"/>
    <w:rsid w:val="00CB3A14"/>
    <w:rsid w:val="00CB486E"/>
    <w:rsid w:val="00CB4EC9"/>
    <w:rsid w:val="00CB58C7"/>
    <w:rsid w:val="00CB5B34"/>
    <w:rsid w:val="00CC0269"/>
    <w:rsid w:val="00CC084C"/>
    <w:rsid w:val="00CC1475"/>
    <w:rsid w:val="00CC24C2"/>
    <w:rsid w:val="00CC3253"/>
    <w:rsid w:val="00CC3AA3"/>
    <w:rsid w:val="00CC4422"/>
    <w:rsid w:val="00CC4DB1"/>
    <w:rsid w:val="00CC5520"/>
    <w:rsid w:val="00CC5634"/>
    <w:rsid w:val="00CC5F62"/>
    <w:rsid w:val="00CC6169"/>
    <w:rsid w:val="00CC7563"/>
    <w:rsid w:val="00CC767D"/>
    <w:rsid w:val="00CD0A0F"/>
    <w:rsid w:val="00CD0B22"/>
    <w:rsid w:val="00CD0BAE"/>
    <w:rsid w:val="00CD1F17"/>
    <w:rsid w:val="00CD1F27"/>
    <w:rsid w:val="00CD2CCD"/>
    <w:rsid w:val="00CD2F56"/>
    <w:rsid w:val="00CD42AF"/>
    <w:rsid w:val="00CD5027"/>
    <w:rsid w:val="00CD59FC"/>
    <w:rsid w:val="00CD5F15"/>
    <w:rsid w:val="00CD6751"/>
    <w:rsid w:val="00CE01EF"/>
    <w:rsid w:val="00CE0274"/>
    <w:rsid w:val="00CE056C"/>
    <w:rsid w:val="00CE09C2"/>
    <w:rsid w:val="00CE1A20"/>
    <w:rsid w:val="00CE1C05"/>
    <w:rsid w:val="00CE1E0F"/>
    <w:rsid w:val="00CE252A"/>
    <w:rsid w:val="00CE2DF8"/>
    <w:rsid w:val="00CE3AD1"/>
    <w:rsid w:val="00CE41CB"/>
    <w:rsid w:val="00CE490E"/>
    <w:rsid w:val="00CE49AD"/>
    <w:rsid w:val="00CE5163"/>
    <w:rsid w:val="00CE5214"/>
    <w:rsid w:val="00CE538B"/>
    <w:rsid w:val="00CE5824"/>
    <w:rsid w:val="00CE63D4"/>
    <w:rsid w:val="00CE6D9D"/>
    <w:rsid w:val="00CE6DAD"/>
    <w:rsid w:val="00CF0F48"/>
    <w:rsid w:val="00CF14E4"/>
    <w:rsid w:val="00CF1B21"/>
    <w:rsid w:val="00CF2166"/>
    <w:rsid w:val="00CF2674"/>
    <w:rsid w:val="00CF2906"/>
    <w:rsid w:val="00CF2C96"/>
    <w:rsid w:val="00CF4C26"/>
    <w:rsid w:val="00CF57F4"/>
    <w:rsid w:val="00CF6316"/>
    <w:rsid w:val="00CF6AC6"/>
    <w:rsid w:val="00CF7284"/>
    <w:rsid w:val="00D00456"/>
    <w:rsid w:val="00D00EE1"/>
    <w:rsid w:val="00D032AF"/>
    <w:rsid w:val="00D03CEC"/>
    <w:rsid w:val="00D0404C"/>
    <w:rsid w:val="00D04110"/>
    <w:rsid w:val="00D0442D"/>
    <w:rsid w:val="00D04DA3"/>
    <w:rsid w:val="00D04FD6"/>
    <w:rsid w:val="00D057B9"/>
    <w:rsid w:val="00D0596C"/>
    <w:rsid w:val="00D062B9"/>
    <w:rsid w:val="00D0671C"/>
    <w:rsid w:val="00D070AB"/>
    <w:rsid w:val="00D072AE"/>
    <w:rsid w:val="00D0744A"/>
    <w:rsid w:val="00D074CB"/>
    <w:rsid w:val="00D07532"/>
    <w:rsid w:val="00D076E8"/>
    <w:rsid w:val="00D07ED7"/>
    <w:rsid w:val="00D100A1"/>
    <w:rsid w:val="00D121C4"/>
    <w:rsid w:val="00D12BAF"/>
    <w:rsid w:val="00D12DFC"/>
    <w:rsid w:val="00D131E7"/>
    <w:rsid w:val="00D1341A"/>
    <w:rsid w:val="00D14444"/>
    <w:rsid w:val="00D14A4E"/>
    <w:rsid w:val="00D15A6D"/>
    <w:rsid w:val="00D15F68"/>
    <w:rsid w:val="00D164B1"/>
    <w:rsid w:val="00D16D48"/>
    <w:rsid w:val="00D1736A"/>
    <w:rsid w:val="00D173D4"/>
    <w:rsid w:val="00D175CD"/>
    <w:rsid w:val="00D17B64"/>
    <w:rsid w:val="00D20BEE"/>
    <w:rsid w:val="00D20E87"/>
    <w:rsid w:val="00D217D4"/>
    <w:rsid w:val="00D22267"/>
    <w:rsid w:val="00D22898"/>
    <w:rsid w:val="00D22A04"/>
    <w:rsid w:val="00D22AA4"/>
    <w:rsid w:val="00D230B6"/>
    <w:rsid w:val="00D23CB8"/>
    <w:rsid w:val="00D2428E"/>
    <w:rsid w:val="00D242BE"/>
    <w:rsid w:val="00D24E42"/>
    <w:rsid w:val="00D255E2"/>
    <w:rsid w:val="00D26AD5"/>
    <w:rsid w:val="00D26B94"/>
    <w:rsid w:val="00D27332"/>
    <w:rsid w:val="00D30C1B"/>
    <w:rsid w:val="00D30E2D"/>
    <w:rsid w:val="00D3117F"/>
    <w:rsid w:val="00D34386"/>
    <w:rsid w:val="00D346B8"/>
    <w:rsid w:val="00D34CAE"/>
    <w:rsid w:val="00D35542"/>
    <w:rsid w:val="00D35A39"/>
    <w:rsid w:val="00D362A0"/>
    <w:rsid w:val="00D3694B"/>
    <w:rsid w:val="00D369C8"/>
    <w:rsid w:val="00D36DA9"/>
    <w:rsid w:val="00D37595"/>
    <w:rsid w:val="00D40823"/>
    <w:rsid w:val="00D40F50"/>
    <w:rsid w:val="00D40FF3"/>
    <w:rsid w:val="00D412EA"/>
    <w:rsid w:val="00D42E57"/>
    <w:rsid w:val="00D4387F"/>
    <w:rsid w:val="00D43B4E"/>
    <w:rsid w:val="00D44386"/>
    <w:rsid w:val="00D4478D"/>
    <w:rsid w:val="00D4499F"/>
    <w:rsid w:val="00D44B42"/>
    <w:rsid w:val="00D44C83"/>
    <w:rsid w:val="00D450B6"/>
    <w:rsid w:val="00D4528C"/>
    <w:rsid w:val="00D4678E"/>
    <w:rsid w:val="00D51281"/>
    <w:rsid w:val="00D51E45"/>
    <w:rsid w:val="00D52030"/>
    <w:rsid w:val="00D537D5"/>
    <w:rsid w:val="00D539F8"/>
    <w:rsid w:val="00D53C64"/>
    <w:rsid w:val="00D5467F"/>
    <w:rsid w:val="00D54F36"/>
    <w:rsid w:val="00D54FEB"/>
    <w:rsid w:val="00D55D7C"/>
    <w:rsid w:val="00D55D9F"/>
    <w:rsid w:val="00D562B3"/>
    <w:rsid w:val="00D56AC3"/>
    <w:rsid w:val="00D57F95"/>
    <w:rsid w:val="00D60210"/>
    <w:rsid w:val="00D60AB8"/>
    <w:rsid w:val="00D61C1D"/>
    <w:rsid w:val="00D62A67"/>
    <w:rsid w:val="00D62C48"/>
    <w:rsid w:val="00D63209"/>
    <w:rsid w:val="00D6320A"/>
    <w:rsid w:val="00D6389C"/>
    <w:rsid w:val="00D63B19"/>
    <w:rsid w:val="00D6463C"/>
    <w:rsid w:val="00D64802"/>
    <w:rsid w:val="00D64BC2"/>
    <w:rsid w:val="00D64CB3"/>
    <w:rsid w:val="00D65127"/>
    <w:rsid w:val="00D66091"/>
    <w:rsid w:val="00D66694"/>
    <w:rsid w:val="00D676ED"/>
    <w:rsid w:val="00D70655"/>
    <w:rsid w:val="00D70DC1"/>
    <w:rsid w:val="00D71FE9"/>
    <w:rsid w:val="00D725C0"/>
    <w:rsid w:val="00D75C27"/>
    <w:rsid w:val="00D7610F"/>
    <w:rsid w:val="00D7656D"/>
    <w:rsid w:val="00D77D54"/>
    <w:rsid w:val="00D82C41"/>
    <w:rsid w:val="00D8368A"/>
    <w:rsid w:val="00D83E78"/>
    <w:rsid w:val="00D83EC2"/>
    <w:rsid w:val="00D83F8C"/>
    <w:rsid w:val="00D8494A"/>
    <w:rsid w:val="00D84E34"/>
    <w:rsid w:val="00D86E4C"/>
    <w:rsid w:val="00D8714D"/>
    <w:rsid w:val="00D87689"/>
    <w:rsid w:val="00D90C20"/>
    <w:rsid w:val="00D913BC"/>
    <w:rsid w:val="00D928CF"/>
    <w:rsid w:val="00D92B92"/>
    <w:rsid w:val="00D9367D"/>
    <w:rsid w:val="00D94719"/>
    <w:rsid w:val="00D94802"/>
    <w:rsid w:val="00D94F47"/>
    <w:rsid w:val="00D967B2"/>
    <w:rsid w:val="00D96D08"/>
    <w:rsid w:val="00D97D8F"/>
    <w:rsid w:val="00DA042C"/>
    <w:rsid w:val="00DA0963"/>
    <w:rsid w:val="00DA100A"/>
    <w:rsid w:val="00DA14AE"/>
    <w:rsid w:val="00DA182E"/>
    <w:rsid w:val="00DA197B"/>
    <w:rsid w:val="00DA21F6"/>
    <w:rsid w:val="00DA310C"/>
    <w:rsid w:val="00DA3BA1"/>
    <w:rsid w:val="00DA3DCF"/>
    <w:rsid w:val="00DA43F0"/>
    <w:rsid w:val="00DA5F82"/>
    <w:rsid w:val="00DA6562"/>
    <w:rsid w:val="00DA6C40"/>
    <w:rsid w:val="00DA7801"/>
    <w:rsid w:val="00DA7AE1"/>
    <w:rsid w:val="00DB01ED"/>
    <w:rsid w:val="00DB06CD"/>
    <w:rsid w:val="00DB1C3E"/>
    <w:rsid w:val="00DB1F2B"/>
    <w:rsid w:val="00DB3B12"/>
    <w:rsid w:val="00DB3FAC"/>
    <w:rsid w:val="00DB426A"/>
    <w:rsid w:val="00DB4913"/>
    <w:rsid w:val="00DB49AE"/>
    <w:rsid w:val="00DB5819"/>
    <w:rsid w:val="00DB5C42"/>
    <w:rsid w:val="00DB5CDD"/>
    <w:rsid w:val="00DB5DD2"/>
    <w:rsid w:val="00DB663D"/>
    <w:rsid w:val="00DB695B"/>
    <w:rsid w:val="00DB71B6"/>
    <w:rsid w:val="00DB796E"/>
    <w:rsid w:val="00DB7F40"/>
    <w:rsid w:val="00DC1820"/>
    <w:rsid w:val="00DC19AF"/>
    <w:rsid w:val="00DC1B40"/>
    <w:rsid w:val="00DC1BCD"/>
    <w:rsid w:val="00DC39EE"/>
    <w:rsid w:val="00DC4010"/>
    <w:rsid w:val="00DC4884"/>
    <w:rsid w:val="00DC4AD7"/>
    <w:rsid w:val="00DC5301"/>
    <w:rsid w:val="00DC55D6"/>
    <w:rsid w:val="00DC61A0"/>
    <w:rsid w:val="00DC73BD"/>
    <w:rsid w:val="00DD0339"/>
    <w:rsid w:val="00DD0810"/>
    <w:rsid w:val="00DD092D"/>
    <w:rsid w:val="00DD0AC3"/>
    <w:rsid w:val="00DD159B"/>
    <w:rsid w:val="00DD2218"/>
    <w:rsid w:val="00DD22BF"/>
    <w:rsid w:val="00DD233E"/>
    <w:rsid w:val="00DD38DB"/>
    <w:rsid w:val="00DD3C0D"/>
    <w:rsid w:val="00DD3FD5"/>
    <w:rsid w:val="00DD5A96"/>
    <w:rsid w:val="00DD60E3"/>
    <w:rsid w:val="00DD61AF"/>
    <w:rsid w:val="00DD793E"/>
    <w:rsid w:val="00DD7F67"/>
    <w:rsid w:val="00DE070B"/>
    <w:rsid w:val="00DE0D43"/>
    <w:rsid w:val="00DE128D"/>
    <w:rsid w:val="00DE1724"/>
    <w:rsid w:val="00DE2868"/>
    <w:rsid w:val="00DE445A"/>
    <w:rsid w:val="00DE4B33"/>
    <w:rsid w:val="00DE4C18"/>
    <w:rsid w:val="00DE5CF4"/>
    <w:rsid w:val="00DE5E96"/>
    <w:rsid w:val="00DE60BA"/>
    <w:rsid w:val="00DE67E9"/>
    <w:rsid w:val="00DE6B9E"/>
    <w:rsid w:val="00DF0789"/>
    <w:rsid w:val="00DF132F"/>
    <w:rsid w:val="00DF2012"/>
    <w:rsid w:val="00DF2CD3"/>
    <w:rsid w:val="00DF3472"/>
    <w:rsid w:val="00DF38B2"/>
    <w:rsid w:val="00DF3C44"/>
    <w:rsid w:val="00DF5CED"/>
    <w:rsid w:val="00DF5F3B"/>
    <w:rsid w:val="00DF637B"/>
    <w:rsid w:val="00DF6844"/>
    <w:rsid w:val="00DF69C8"/>
    <w:rsid w:val="00DF72B5"/>
    <w:rsid w:val="00E008C0"/>
    <w:rsid w:val="00E00BAF"/>
    <w:rsid w:val="00E00BF7"/>
    <w:rsid w:val="00E00D3D"/>
    <w:rsid w:val="00E01774"/>
    <w:rsid w:val="00E02430"/>
    <w:rsid w:val="00E02AC9"/>
    <w:rsid w:val="00E03219"/>
    <w:rsid w:val="00E03477"/>
    <w:rsid w:val="00E045B5"/>
    <w:rsid w:val="00E04E9B"/>
    <w:rsid w:val="00E067F3"/>
    <w:rsid w:val="00E073E0"/>
    <w:rsid w:val="00E0741E"/>
    <w:rsid w:val="00E10BD1"/>
    <w:rsid w:val="00E11EEE"/>
    <w:rsid w:val="00E12BEC"/>
    <w:rsid w:val="00E1311F"/>
    <w:rsid w:val="00E13F4B"/>
    <w:rsid w:val="00E14125"/>
    <w:rsid w:val="00E145FD"/>
    <w:rsid w:val="00E152D5"/>
    <w:rsid w:val="00E153D9"/>
    <w:rsid w:val="00E15BED"/>
    <w:rsid w:val="00E15E86"/>
    <w:rsid w:val="00E162FF"/>
    <w:rsid w:val="00E169A8"/>
    <w:rsid w:val="00E17E6C"/>
    <w:rsid w:val="00E20B50"/>
    <w:rsid w:val="00E2199E"/>
    <w:rsid w:val="00E22673"/>
    <w:rsid w:val="00E22A63"/>
    <w:rsid w:val="00E22AF5"/>
    <w:rsid w:val="00E23548"/>
    <w:rsid w:val="00E23858"/>
    <w:rsid w:val="00E2398E"/>
    <w:rsid w:val="00E240EB"/>
    <w:rsid w:val="00E24126"/>
    <w:rsid w:val="00E24AAB"/>
    <w:rsid w:val="00E24BFE"/>
    <w:rsid w:val="00E24E99"/>
    <w:rsid w:val="00E253EF"/>
    <w:rsid w:val="00E25E4F"/>
    <w:rsid w:val="00E26C9F"/>
    <w:rsid w:val="00E3020F"/>
    <w:rsid w:val="00E31C36"/>
    <w:rsid w:val="00E31F9B"/>
    <w:rsid w:val="00E325BF"/>
    <w:rsid w:val="00E32809"/>
    <w:rsid w:val="00E3290D"/>
    <w:rsid w:val="00E32BD7"/>
    <w:rsid w:val="00E348C0"/>
    <w:rsid w:val="00E3522D"/>
    <w:rsid w:val="00E356CC"/>
    <w:rsid w:val="00E373CB"/>
    <w:rsid w:val="00E37729"/>
    <w:rsid w:val="00E403B5"/>
    <w:rsid w:val="00E42771"/>
    <w:rsid w:val="00E42BB1"/>
    <w:rsid w:val="00E4388D"/>
    <w:rsid w:val="00E456FA"/>
    <w:rsid w:val="00E459C5"/>
    <w:rsid w:val="00E45AEC"/>
    <w:rsid w:val="00E45C5A"/>
    <w:rsid w:val="00E4647C"/>
    <w:rsid w:val="00E47175"/>
    <w:rsid w:val="00E50C87"/>
    <w:rsid w:val="00E512B1"/>
    <w:rsid w:val="00E52139"/>
    <w:rsid w:val="00E52373"/>
    <w:rsid w:val="00E5297C"/>
    <w:rsid w:val="00E535DB"/>
    <w:rsid w:val="00E54176"/>
    <w:rsid w:val="00E545FE"/>
    <w:rsid w:val="00E551A8"/>
    <w:rsid w:val="00E55EEF"/>
    <w:rsid w:val="00E55FCC"/>
    <w:rsid w:val="00E56300"/>
    <w:rsid w:val="00E56798"/>
    <w:rsid w:val="00E573C5"/>
    <w:rsid w:val="00E6254A"/>
    <w:rsid w:val="00E62D21"/>
    <w:rsid w:val="00E62F87"/>
    <w:rsid w:val="00E635C4"/>
    <w:rsid w:val="00E640A5"/>
    <w:rsid w:val="00E64282"/>
    <w:rsid w:val="00E65040"/>
    <w:rsid w:val="00E65F2D"/>
    <w:rsid w:val="00E66C46"/>
    <w:rsid w:val="00E66F1B"/>
    <w:rsid w:val="00E67ACA"/>
    <w:rsid w:val="00E67FC6"/>
    <w:rsid w:val="00E70243"/>
    <w:rsid w:val="00E71DAA"/>
    <w:rsid w:val="00E72F06"/>
    <w:rsid w:val="00E731FB"/>
    <w:rsid w:val="00E737D8"/>
    <w:rsid w:val="00E73A04"/>
    <w:rsid w:val="00E73D9E"/>
    <w:rsid w:val="00E75866"/>
    <w:rsid w:val="00E75B0B"/>
    <w:rsid w:val="00E75C7B"/>
    <w:rsid w:val="00E7646A"/>
    <w:rsid w:val="00E768B0"/>
    <w:rsid w:val="00E80192"/>
    <w:rsid w:val="00E81672"/>
    <w:rsid w:val="00E81678"/>
    <w:rsid w:val="00E816D9"/>
    <w:rsid w:val="00E819ED"/>
    <w:rsid w:val="00E832A7"/>
    <w:rsid w:val="00E838A4"/>
    <w:rsid w:val="00E84B46"/>
    <w:rsid w:val="00E85B92"/>
    <w:rsid w:val="00E85FA2"/>
    <w:rsid w:val="00E86F21"/>
    <w:rsid w:val="00E87A6C"/>
    <w:rsid w:val="00E87D12"/>
    <w:rsid w:val="00E9075D"/>
    <w:rsid w:val="00E91163"/>
    <w:rsid w:val="00E915F2"/>
    <w:rsid w:val="00E93B69"/>
    <w:rsid w:val="00E93C2E"/>
    <w:rsid w:val="00E952E8"/>
    <w:rsid w:val="00E95540"/>
    <w:rsid w:val="00E95D50"/>
    <w:rsid w:val="00E961A6"/>
    <w:rsid w:val="00E96431"/>
    <w:rsid w:val="00E96DD6"/>
    <w:rsid w:val="00E96FB9"/>
    <w:rsid w:val="00E97FAE"/>
    <w:rsid w:val="00EA01F0"/>
    <w:rsid w:val="00EA02F8"/>
    <w:rsid w:val="00EA0696"/>
    <w:rsid w:val="00EA1186"/>
    <w:rsid w:val="00EA1417"/>
    <w:rsid w:val="00EA1820"/>
    <w:rsid w:val="00EA2180"/>
    <w:rsid w:val="00EA2690"/>
    <w:rsid w:val="00EA3623"/>
    <w:rsid w:val="00EA3DBE"/>
    <w:rsid w:val="00EA4520"/>
    <w:rsid w:val="00EA45FB"/>
    <w:rsid w:val="00EA4C2B"/>
    <w:rsid w:val="00EA4EC1"/>
    <w:rsid w:val="00EA4F7C"/>
    <w:rsid w:val="00EA599F"/>
    <w:rsid w:val="00EA6497"/>
    <w:rsid w:val="00EA6A1A"/>
    <w:rsid w:val="00EA719A"/>
    <w:rsid w:val="00EA797B"/>
    <w:rsid w:val="00EA7AD7"/>
    <w:rsid w:val="00EB04BE"/>
    <w:rsid w:val="00EB05E7"/>
    <w:rsid w:val="00EB08F2"/>
    <w:rsid w:val="00EB0B8E"/>
    <w:rsid w:val="00EB1075"/>
    <w:rsid w:val="00EB1247"/>
    <w:rsid w:val="00EB13B8"/>
    <w:rsid w:val="00EB18FF"/>
    <w:rsid w:val="00EB2820"/>
    <w:rsid w:val="00EB2D42"/>
    <w:rsid w:val="00EB36ED"/>
    <w:rsid w:val="00EB38EC"/>
    <w:rsid w:val="00EB4357"/>
    <w:rsid w:val="00EB4BDD"/>
    <w:rsid w:val="00EB5DA7"/>
    <w:rsid w:val="00EB7255"/>
    <w:rsid w:val="00EC0451"/>
    <w:rsid w:val="00EC04E1"/>
    <w:rsid w:val="00EC106D"/>
    <w:rsid w:val="00EC16AF"/>
    <w:rsid w:val="00EC1DAB"/>
    <w:rsid w:val="00EC29D6"/>
    <w:rsid w:val="00EC2B2A"/>
    <w:rsid w:val="00EC3F4D"/>
    <w:rsid w:val="00EC4044"/>
    <w:rsid w:val="00EC417F"/>
    <w:rsid w:val="00EC58D5"/>
    <w:rsid w:val="00EC61D9"/>
    <w:rsid w:val="00EC65D5"/>
    <w:rsid w:val="00EC6EC1"/>
    <w:rsid w:val="00EC727B"/>
    <w:rsid w:val="00EC753F"/>
    <w:rsid w:val="00ED0DBE"/>
    <w:rsid w:val="00ED2196"/>
    <w:rsid w:val="00ED2E1A"/>
    <w:rsid w:val="00ED339D"/>
    <w:rsid w:val="00ED53C7"/>
    <w:rsid w:val="00ED5B16"/>
    <w:rsid w:val="00ED5B33"/>
    <w:rsid w:val="00ED5EB4"/>
    <w:rsid w:val="00ED6108"/>
    <w:rsid w:val="00EE0061"/>
    <w:rsid w:val="00EE0ABE"/>
    <w:rsid w:val="00EE0C10"/>
    <w:rsid w:val="00EE1EA4"/>
    <w:rsid w:val="00EE21BD"/>
    <w:rsid w:val="00EE3158"/>
    <w:rsid w:val="00EE31E7"/>
    <w:rsid w:val="00EE34B8"/>
    <w:rsid w:val="00EE3CB8"/>
    <w:rsid w:val="00EE3EB8"/>
    <w:rsid w:val="00EE4B30"/>
    <w:rsid w:val="00EE4E88"/>
    <w:rsid w:val="00EE4F62"/>
    <w:rsid w:val="00EE508D"/>
    <w:rsid w:val="00EE50C7"/>
    <w:rsid w:val="00EE6A38"/>
    <w:rsid w:val="00EE6E9C"/>
    <w:rsid w:val="00EE739C"/>
    <w:rsid w:val="00EE7670"/>
    <w:rsid w:val="00EE77AC"/>
    <w:rsid w:val="00EF066F"/>
    <w:rsid w:val="00EF079A"/>
    <w:rsid w:val="00EF0872"/>
    <w:rsid w:val="00EF0E33"/>
    <w:rsid w:val="00EF0F08"/>
    <w:rsid w:val="00EF126B"/>
    <w:rsid w:val="00EF1C3E"/>
    <w:rsid w:val="00EF248C"/>
    <w:rsid w:val="00EF25CA"/>
    <w:rsid w:val="00EF2B08"/>
    <w:rsid w:val="00EF2D07"/>
    <w:rsid w:val="00EF2E8A"/>
    <w:rsid w:val="00EF4972"/>
    <w:rsid w:val="00EF5513"/>
    <w:rsid w:val="00EF599B"/>
    <w:rsid w:val="00EF6FD3"/>
    <w:rsid w:val="00EF7358"/>
    <w:rsid w:val="00EF7769"/>
    <w:rsid w:val="00EF7838"/>
    <w:rsid w:val="00F00F7B"/>
    <w:rsid w:val="00F0194C"/>
    <w:rsid w:val="00F01B33"/>
    <w:rsid w:val="00F01C31"/>
    <w:rsid w:val="00F02A17"/>
    <w:rsid w:val="00F03472"/>
    <w:rsid w:val="00F034D3"/>
    <w:rsid w:val="00F04B89"/>
    <w:rsid w:val="00F05983"/>
    <w:rsid w:val="00F069A0"/>
    <w:rsid w:val="00F06FDE"/>
    <w:rsid w:val="00F07612"/>
    <w:rsid w:val="00F102F4"/>
    <w:rsid w:val="00F11248"/>
    <w:rsid w:val="00F113A1"/>
    <w:rsid w:val="00F12EF4"/>
    <w:rsid w:val="00F13000"/>
    <w:rsid w:val="00F13F1D"/>
    <w:rsid w:val="00F1475D"/>
    <w:rsid w:val="00F1542A"/>
    <w:rsid w:val="00F1569F"/>
    <w:rsid w:val="00F2002A"/>
    <w:rsid w:val="00F20775"/>
    <w:rsid w:val="00F22E66"/>
    <w:rsid w:val="00F2323C"/>
    <w:rsid w:val="00F23464"/>
    <w:rsid w:val="00F234B6"/>
    <w:rsid w:val="00F2474E"/>
    <w:rsid w:val="00F24828"/>
    <w:rsid w:val="00F2527B"/>
    <w:rsid w:val="00F25C66"/>
    <w:rsid w:val="00F27807"/>
    <w:rsid w:val="00F27C1B"/>
    <w:rsid w:val="00F316C0"/>
    <w:rsid w:val="00F31FC9"/>
    <w:rsid w:val="00F32981"/>
    <w:rsid w:val="00F32B29"/>
    <w:rsid w:val="00F3325D"/>
    <w:rsid w:val="00F3368A"/>
    <w:rsid w:val="00F34280"/>
    <w:rsid w:val="00F34E3C"/>
    <w:rsid w:val="00F354C8"/>
    <w:rsid w:val="00F35977"/>
    <w:rsid w:val="00F359DD"/>
    <w:rsid w:val="00F3602C"/>
    <w:rsid w:val="00F36691"/>
    <w:rsid w:val="00F3685E"/>
    <w:rsid w:val="00F37040"/>
    <w:rsid w:val="00F4029A"/>
    <w:rsid w:val="00F40975"/>
    <w:rsid w:val="00F4153D"/>
    <w:rsid w:val="00F41DD5"/>
    <w:rsid w:val="00F421FB"/>
    <w:rsid w:val="00F42208"/>
    <w:rsid w:val="00F427E3"/>
    <w:rsid w:val="00F4311E"/>
    <w:rsid w:val="00F4400B"/>
    <w:rsid w:val="00F44B61"/>
    <w:rsid w:val="00F44FCC"/>
    <w:rsid w:val="00F45113"/>
    <w:rsid w:val="00F454C2"/>
    <w:rsid w:val="00F4677D"/>
    <w:rsid w:val="00F4729F"/>
    <w:rsid w:val="00F47318"/>
    <w:rsid w:val="00F528AB"/>
    <w:rsid w:val="00F52FEE"/>
    <w:rsid w:val="00F54561"/>
    <w:rsid w:val="00F5522D"/>
    <w:rsid w:val="00F55826"/>
    <w:rsid w:val="00F55CBB"/>
    <w:rsid w:val="00F601D8"/>
    <w:rsid w:val="00F608C8"/>
    <w:rsid w:val="00F61D4E"/>
    <w:rsid w:val="00F6288D"/>
    <w:rsid w:val="00F6297A"/>
    <w:rsid w:val="00F65053"/>
    <w:rsid w:val="00F653DE"/>
    <w:rsid w:val="00F6562F"/>
    <w:rsid w:val="00F65AF4"/>
    <w:rsid w:val="00F65C53"/>
    <w:rsid w:val="00F667BB"/>
    <w:rsid w:val="00F70AEF"/>
    <w:rsid w:val="00F70B0F"/>
    <w:rsid w:val="00F713CF"/>
    <w:rsid w:val="00F716A4"/>
    <w:rsid w:val="00F72DA9"/>
    <w:rsid w:val="00F72ED1"/>
    <w:rsid w:val="00F73072"/>
    <w:rsid w:val="00F730C8"/>
    <w:rsid w:val="00F730D8"/>
    <w:rsid w:val="00F73AC7"/>
    <w:rsid w:val="00F73E7E"/>
    <w:rsid w:val="00F73F94"/>
    <w:rsid w:val="00F74AB5"/>
    <w:rsid w:val="00F7642B"/>
    <w:rsid w:val="00F7681E"/>
    <w:rsid w:val="00F80064"/>
    <w:rsid w:val="00F80A76"/>
    <w:rsid w:val="00F813FD"/>
    <w:rsid w:val="00F842FB"/>
    <w:rsid w:val="00F85418"/>
    <w:rsid w:val="00F8543B"/>
    <w:rsid w:val="00F85DE5"/>
    <w:rsid w:val="00F86212"/>
    <w:rsid w:val="00F87000"/>
    <w:rsid w:val="00F8733E"/>
    <w:rsid w:val="00F87B83"/>
    <w:rsid w:val="00F90132"/>
    <w:rsid w:val="00F90223"/>
    <w:rsid w:val="00F9028C"/>
    <w:rsid w:val="00F90355"/>
    <w:rsid w:val="00F9071E"/>
    <w:rsid w:val="00F92161"/>
    <w:rsid w:val="00F926B1"/>
    <w:rsid w:val="00F92F8E"/>
    <w:rsid w:val="00F92FE3"/>
    <w:rsid w:val="00F941B4"/>
    <w:rsid w:val="00F958A6"/>
    <w:rsid w:val="00F959E0"/>
    <w:rsid w:val="00F96204"/>
    <w:rsid w:val="00F963D9"/>
    <w:rsid w:val="00F96BF8"/>
    <w:rsid w:val="00F9786A"/>
    <w:rsid w:val="00F97D9A"/>
    <w:rsid w:val="00F97FF6"/>
    <w:rsid w:val="00FA009A"/>
    <w:rsid w:val="00FA0C67"/>
    <w:rsid w:val="00FA0F80"/>
    <w:rsid w:val="00FA169E"/>
    <w:rsid w:val="00FA1D00"/>
    <w:rsid w:val="00FA221D"/>
    <w:rsid w:val="00FA2A64"/>
    <w:rsid w:val="00FA2CD8"/>
    <w:rsid w:val="00FA3454"/>
    <w:rsid w:val="00FA34E7"/>
    <w:rsid w:val="00FA39DC"/>
    <w:rsid w:val="00FA4207"/>
    <w:rsid w:val="00FA51C3"/>
    <w:rsid w:val="00FA5A51"/>
    <w:rsid w:val="00FB0031"/>
    <w:rsid w:val="00FB0358"/>
    <w:rsid w:val="00FB0B9E"/>
    <w:rsid w:val="00FB0C1F"/>
    <w:rsid w:val="00FB0C71"/>
    <w:rsid w:val="00FB0E5B"/>
    <w:rsid w:val="00FB12AC"/>
    <w:rsid w:val="00FB15FA"/>
    <w:rsid w:val="00FB1B83"/>
    <w:rsid w:val="00FB1C0B"/>
    <w:rsid w:val="00FB1F46"/>
    <w:rsid w:val="00FB340B"/>
    <w:rsid w:val="00FB67ED"/>
    <w:rsid w:val="00FB6F5B"/>
    <w:rsid w:val="00FB77E3"/>
    <w:rsid w:val="00FB7C51"/>
    <w:rsid w:val="00FC1B73"/>
    <w:rsid w:val="00FC279F"/>
    <w:rsid w:val="00FC2D7B"/>
    <w:rsid w:val="00FC2F26"/>
    <w:rsid w:val="00FC44E5"/>
    <w:rsid w:val="00FC48E1"/>
    <w:rsid w:val="00FC4CDD"/>
    <w:rsid w:val="00FC511E"/>
    <w:rsid w:val="00FC5223"/>
    <w:rsid w:val="00FC5360"/>
    <w:rsid w:val="00FC5501"/>
    <w:rsid w:val="00FC5953"/>
    <w:rsid w:val="00FC5C45"/>
    <w:rsid w:val="00FC7861"/>
    <w:rsid w:val="00FC7A6B"/>
    <w:rsid w:val="00FC7E6B"/>
    <w:rsid w:val="00FD08EE"/>
    <w:rsid w:val="00FD0D92"/>
    <w:rsid w:val="00FD0FD1"/>
    <w:rsid w:val="00FD20BD"/>
    <w:rsid w:val="00FD254E"/>
    <w:rsid w:val="00FD3353"/>
    <w:rsid w:val="00FD34AD"/>
    <w:rsid w:val="00FD35B3"/>
    <w:rsid w:val="00FD3E4E"/>
    <w:rsid w:val="00FD4083"/>
    <w:rsid w:val="00FD47D5"/>
    <w:rsid w:val="00FD4DDC"/>
    <w:rsid w:val="00FD5352"/>
    <w:rsid w:val="00FD6665"/>
    <w:rsid w:val="00FD6CEB"/>
    <w:rsid w:val="00FD6DCB"/>
    <w:rsid w:val="00FD6E7A"/>
    <w:rsid w:val="00FD707F"/>
    <w:rsid w:val="00FD7468"/>
    <w:rsid w:val="00FD7B9F"/>
    <w:rsid w:val="00FD7C21"/>
    <w:rsid w:val="00FE0716"/>
    <w:rsid w:val="00FE0FB9"/>
    <w:rsid w:val="00FE1A01"/>
    <w:rsid w:val="00FE1F18"/>
    <w:rsid w:val="00FE2398"/>
    <w:rsid w:val="00FE23BE"/>
    <w:rsid w:val="00FE3713"/>
    <w:rsid w:val="00FE3F18"/>
    <w:rsid w:val="00FE408E"/>
    <w:rsid w:val="00FE416B"/>
    <w:rsid w:val="00FE4608"/>
    <w:rsid w:val="00FE4BCF"/>
    <w:rsid w:val="00FE5182"/>
    <w:rsid w:val="00FE5602"/>
    <w:rsid w:val="00FE5AAA"/>
    <w:rsid w:val="00FE5C98"/>
    <w:rsid w:val="00FE6128"/>
    <w:rsid w:val="00FE61AE"/>
    <w:rsid w:val="00FE61E3"/>
    <w:rsid w:val="00FE6263"/>
    <w:rsid w:val="00FE62AF"/>
    <w:rsid w:val="00FE6C6F"/>
    <w:rsid w:val="00FF16C1"/>
    <w:rsid w:val="00FF231B"/>
    <w:rsid w:val="00FF256F"/>
    <w:rsid w:val="00FF2B82"/>
    <w:rsid w:val="00FF309C"/>
    <w:rsid w:val="00FF3731"/>
    <w:rsid w:val="00FF4299"/>
    <w:rsid w:val="00FF4544"/>
    <w:rsid w:val="00FF4612"/>
    <w:rsid w:val="00FF49F0"/>
    <w:rsid w:val="00FF4B5A"/>
    <w:rsid w:val="00FF562F"/>
    <w:rsid w:val="00FF6344"/>
    <w:rsid w:val="00FF6B6A"/>
    <w:rsid w:val="00FF7228"/>
    <w:rsid w:val="00FF7478"/>
    <w:rsid w:val="00FF7E0C"/>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3FBBA64C"/>
  <w15:docId w15:val="{52A8C208-BDBF-4893-BEFC-C8081F505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en-AU"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iPriority="98"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1409"/>
    <w:pPr>
      <w:spacing w:before="40" w:after="120" w:line="280" w:lineRule="atLeast"/>
    </w:pPr>
  </w:style>
  <w:style w:type="paragraph" w:styleId="Heading1">
    <w:name w:val="heading 1"/>
    <w:aliases w:val="- Section,- Chapter,1,1.,Section Heading,Section,h1,Para1,h11,h12,2,3,Main Heading,A MAJOR/BOLD,EOI - Heading 1 (Low),Heading 1 (low),Part,H1,Schedheading,Heading 1(Report Only),Head1,Heading apps,Main Heading1,H11,11,h13,A MAJOR/BOLD1,Head11"/>
    <w:basedOn w:val="Normal"/>
    <w:next w:val="Normal"/>
    <w:link w:val="Heading1Char"/>
    <w:autoRedefine/>
    <w:qFormat/>
    <w:rsid w:val="00B34AEF"/>
    <w:pPr>
      <w:spacing w:before="2000" w:after="360"/>
      <w:outlineLvl w:val="0"/>
    </w:pPr>
    <w:rPr>
      <w:color w:val="264F90"/>
      <w:sz w:val="40"/>
      <w:szCs w:val="40"/>
    </w:rPr>
  </w:style>
  <w:style w:type="paragraph" w:styleId="Heading2">
    <w:name w:val="heading 2"/>
    <w:aliases w:val="h2"/>
    <w:basedOn w:val="Normal"/>
    <w:next w:val="Normal"/>
    <w:link w:val="Heading2Char"/>
    <w:autoRedefine/>
    <w:qFormat/>
    <w:rsid w:val="001505F4"/>
    <w:pPr>
      <w:keepNext/>
      <w:numPr>
        <w:numId w:val="7"/>
      </w:numPr>
      <w:spacing w:before="240"/>
      <w:outlineLvl w:val="1"/>
    </w:pPr>
    <w:rPr>
      <w:rFonts w:cstheme="minorHAnsi"/>
      <w:bCs/>
      <w:iCs/>
      <w:color w:val="264F90"/>
      <w:sz w:val="32"/>
      <w:szCs w:val="32"/>
    </w:rPr>
  </w:style>
  <w:style w:type="paragraph" w:styleId="Heading3">
    <w:name w:val="heading 3"/>
    <w:aliases w:val="EOI - Heading 3,h3 sub heading,Para3,h3,Paragraph (heading 3),Normal + num,h31,h32,1st sub-clause,Head 3,heading 3,C Sub-Sub/Italic,Head 31,Head 32,C Sub-Sub/Italic1,Head 33,C Sub-Sub/Italic2,Head 311,Head 321,C Sub-Sub/Italic11"/>
    <w:basedOn w:val="Heading2"/>
    <w:next w:val="Normal"/>
    <w:link w:val="Heading3Char"/>
    <w:qFormat/>
    <w:rsid w:val="00490C48"/>
    <w:pPr>
      <w:numPr>
        <w:ilvl w:val="1"/>
      </w:numPr>
      <w:outlineLvl w:val="2"/>
    </w:pPr>
    <w:rPr>
      <w:rFonts w:cs="Arial"/>
      <w:b/>
      <w:sz w:val="24"/>
    </w:rPr>
  </w:style>
  <w:style w:type="paragraph" w:styleId="Heading4">
    <w:name w:val="heading 4"/>
    <w:basedOn w:val="Heading3"/>
    <w:next w:val="Normal"/>
    <w:link w:val="Heading4Char"/>
    <w:autoRedefine/>
    <w:qFormat/>
    <w:rsid w:val="00D60210"/>
    <w:pPr>
      <w:numPr>
        <w:ilvl w:val="2"/>
      </w:numPr>
      <w:outlineLvl w:val="3"/>
    </w:pPr>
    <w:rPr>
      <w:rFonts w:eastAsia="MS Mincho" w:cs="TimesNewRoman"/>
      <w:sz w:val="22"/>
      <w:szCs w:val="20"/>
    </w:rPr>
  </w:style>
  <w:style w:type="paragraph" w:styleId="Heading5">
    <w:name w:val="heading 5"/>
    <w:basedOn w:val="Heading4"/>
    <w:next w:val="Normal"/>
    <w:link w:val="Heading5Char"/>
    <w:qFormat/>
    <w:rsid w:val="00430D2E"/>
    <w:pPr>
      <w:numPr>
        <w:ilvl w:val="3"/>
      </w:numPr>
      <w:tabs>
        <w:tab w:val="left" w:pos="1985"/>
      </w:tabs>
      <w:outlineLvl w:val="4"/>
    </w:pPr>
    <w:rPr>
      <w:bCs w:val="0"/>
      <w:iCs w:val="0"/>
      <w:color w:val="auto"/>
      <w:sz w:val="20"/>
      <w:szCs w:val="26"/>
    </w:rPr>
  </w:style>
  <w:style w:type="paragraph" w:styleId="Heading6">
    <w:name w:val="heading 6"/>
    <w:basedOn w:val="Heading5"/>
    <w:next w:val="Normal"/>
    <w:link w:val="Heading6Char"/>
    <w:qFormat/>
    <w:rsid w:val="00C17209"/>
    <w:pPr>
      <w:outlineLvl w:val="5"/>
    </w:pPr>
    <w:rPr>
      <w:bCs/>
      <w:sz w:val="22"/>
      <w:szCs w:val="22"/>
    </w:rPr>
  </w:style>
  <w:style w:type="paragraph" w:styleId="Heading7">
    <w:name w:val="heading 7"/>
    <w:basedOn w:val="Normal"/>
    <w:next w:val="Normal"/>
    <w:qFormat/>
    <w:rsid w:val="00FD6DCB"/>
    <w:pPr>
      <w:spacing w:before="240" w:after="60"/>
      <w:outlineLvl w:val="6"/>
    </w:pPr>
    <w:rPr>
      <w:rFonts w:ascii="Times New Roman" w:hAnsi="Times New Roman"/>
      <w:sz w:val="24"/>
    </w:rPr>
  </w:style>
  <w:style w:type="paragraph" w:styleId="Heading8">
    <w:name w:val="heading 8"/>
    <w:basedOn w:val="Normal"/>
    <w:next w:val="Normal"/>
    <w:qFormat/>
    <w:rsid w:val="00FD6DCB"/>
    <w:pPr>
      <w:spacing w:before="240" w:after="60"/>
      <w:outlineLvl w:val="7"/>
    </w:pPr>
    <w:rPr>
      <w:rFonts w:ascii="Times New Roman" w:hAnsi="Times New Roman"/>
      <w:i/>
      <w:iCs/>
      <w:sz w:val="24"/>
    </w:rPr>
  </w:style>
  <w:style w:type="paragraph" w:styleId="Heading9">
    <w:name w:val="heading 9"/>
    <w:basedOn w:val="Normal"/>
    <w:next w:val="Normal"/>
    <w:qFormat/>
    <w:rsid w:val="00FD6DCB"/>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374D6"/>
  </w:style>
  <w:style w:type="paragraph" w:styleId="Footer">
    <w:name w:val="footer"/>
    <w:basedOn w:val="Normal"/>
    <w:link w:val="FooterChar"/>
    <w:uiPriority w:val="98"/>
    <w:rsid w:val="00CC3AA3"/>
    <w:pPr>
      <w:tabs>
        <w:tab w:val="center" w:pos="4153"/>
        <w:tab w:val="right" w:pos="8306"/>
      </w:tabs>
      <w:spacing w:before="0" w:after="0" w:line="240" w:lineRule="auto"/>
    </w:pPr>
    <w:rPr>
      <w:sz w:val="16"/>
    </w:rPr>
  </w:style>
  <w:style w:type="paragraph" w:styleId="ListNumber">
    <w:name w:val="List Number"/>
    <w:basedOn w:val="Normal"/>
    <w:qFormat/>
    <w:rsid w:val="00363657"/>
    <w:pPr>
      <w:numPr>
        <w:numId w:val="1"/>
      </w:numPr>
    </w:pPr>
  </w:style>
  <w:style w:type="character" w:styleId="Hyperlink">
    <w:name w:val="Hyperlink"/>
    <w:uiPriority w:val="99"/>
    <w:rPr>
      <w:rFonts w:cs="Times New Roman"/>
      <w:color w:val="3366CC"/>
      <w:u w:val="single"/>
    </w:rPr>
  </w:style>
  <w:style w:type="paragraph" w:styleId="FootnoteText">
    <w:name w:val="footnote text"/>
    <w:basedOn w:val="Normal"/>
    <w:link w:val="FootnoteTextChar1"/>
    <w:autoRedefine/>
    <w:uiPriority w:val="99"/>
    <w:qFormat/>
    <w:rsid w:val="009F5837"/>
    <w:pPr>
      <w:tabs>
        <w:tab w:val="left" w:pos="4590"/>
        <w:tab w:val="right" w:pos="9450"/>
      </w:tabs>
      <w:spacing w:line="220" w:lineRule="exact"/>
      <w:ind w:left="142" w:right="188"/>
    </w:pPr>
    <w:rPr>
      <w:sz w:val="16"/>
      <w:szCs w:val="16"/>
    </w:rPr>
  </w:style>
  <w:style w:type="character" w:customStyle="1" w:styleId="FootnoteTextChar1">
    <w:name w:val="Footnote Text Char1"/>
    <w:basedOn w:val="DefaultParagraphFont"/>
    <w:link w:val="FootnoteText"/>
    <w:uiPriority w:val="99"/>
    <w:rsid w:val="009F5837"/>
    <w:rPr>
      <w:sz w:val="16"/>
      <w:szCs w:val="16"/>
    </w:rPr>
  </w:style>
  <w:style w:type="paragraph" w:styleId="ListBullet2">
    <w:name w:val="List Bullet 2"/>
    <w:aliases w:val="Dot-dash bullet"/>
    <w:basedOn w:val="ListBullet"/>
    <w:rsid w:val="004918B1"/>
    <w:pPr>
      <w:numPr>
        <w:numId w:val="3"/>
      </w:numPr>
      <w:spacing w:line="240" w:lineRule="auto"/>
    </w:pPr>
  </w:style>
  <w:style w:type="character" w:customStyle="1" w:styleId="Heading1Char">
    <w:name w:val="Heading 1 Char"/>
    <w:aliases w:val="- Section Char,- Chapter Char,1 Char,1. Char,Section Heading Char,Section Char,h1 Char,Para1 Char,h11 Char,h12 Char,2 Char,3 Char,Main Heading Char,A MAJOR/BOLD Char,EOI - Heading 1 (Low) Char,Heading 1 (low) Char,Part Char,H1 Char"/>
    <w:basedOn w:val="DefaultParagraphFont"/>
    <w:link w:val="Heading1"/>
    <w:rsid w:val="00B34AEF"/>
    <w:rPr>
      <w:color w:val="264F90"/>
      <w:sz w:val="40"/>
      <w:szCs w:val="40"/>
    </w:rPr>
  </w:style>
  <w:style w:type="paragraph" w:styleId="ListBullet3">
    <w:name w:val="List Bullet 3"/>
    <w:aliases w:val="Indent Quote Bullet"/>
    <w:rsid w:val="004918B1"/>
    <w:pPr>
      <w:numPr>
        <w:numId w:val="4"/>
      </w:numPr>
      <w:tabs>
        <w:tab w:val="clear" w:pos="1800"/>
        <w:tab w:val="num" w:pos="1080"/>
      </w:tabs>
      <w:ind w:left="1080"/>
    </w:pPr>
    <w:rPr>
      <w:rFonts w:ascii="TheSansOffice" w:hAnsi="TheSansOffice"/>
      <w:iCs/>
      <w:szCs w:val="24"/>
    </w:rPr>
  </w:style>
  <w:style w:type="paragraph" w:styleId="ListBullet">
    <w:name w:val="List Bullet"/>
    <w:basedOn w:val="Normal"/>
    <w:uiPriority w:val="99"/>
    <w:rsid w:val="00E71DAA"/>
    <w:pPr>
      <w:numPr>
        <w:numId w:val="24"/>
      </w:numPr>
      <w:spacing w:after="80"/>
    </w:pPr>
    <w:rPr>
      <w:iCs/>
    </w:rPr>
  </w:style>
  <w:style w:type="character" w:customStyle="1" w:styleId="Heading2Char">
    <w:name w:val="Heading 2 Char"/>
    <w:aliases w:val="h2 Char"/>
    <w:basedOn w:val="DefaultParagraphFont"/>
    <w:link w:val="Heading2"/>
    <w:rsid w:val="001505F4"/>
    <w:rPr>
      <w:rFonts w:cstheme="minorHAnsi"/>
      <w:bCs/>
      <w:iCs/>
      <w:color w:val="264F90"/>
      <w:sz w:val="32"/>
      <w:szCs w:val="32"/>
    </w:rPr>
  </w:style>
  <w:style w:type="paragraph" w:styleId="DocumentMap">
    <w:name w:val="Document Map"/>
    <w:basedOn w:val="Normal"/>
    <w:semiHidden/>
    <w:rsid w:val="00FF3731"/>
    <w:pPr>
      <w:shd w:val="clear" w:color="auto" w:fill="000080"/>
    </w:pPr>
    <w:rPr>
      <w:rFonts w:ascii="Tahoma" w:hAnsi="Tahoma" w:cs="Tahoma"/>
    </w:rPr>
  </w:style>
  <w:style w:type="paragraph" w:styleId="ListNumber2">
    <w:name w:val="List Number 2"/>
    <w:basedOn w:val="ListNumber"/>
    <w:rsid w:val="00115C6B"/>
    <w:pPr>
      <w:numPr>
        <w:numId w:val="8"/>
      </w:numPr>
    </w:pPr>
  </w:style>
  <w:style w:type="paragraph" w:styleId="TOC4">
    <w:name w:val="toc 4"/>
    <w:basedOn w:val="Normal"/>
    <w:next w:val="Normal"/>
    <w:autoRedefine/>
    <w:uiPriority w:val="39"/>
    <w:rsid w:val="00430D2E"/>
    <w:pPr>
      <w:tabs>
        <w:tab w:val="left" w:pos="1843"/>
        <w:tab w:val="right" w:leader="dot" w:pos="8789"/>
      </w:tabs>
      <w:spacing w:line="240" w:lineRule="auto"/>
      <w:ind w:left="1418" w:hanging="284"/>
    </w:pPr>
    <w:rPr>
      <w:noProof/>
    </w:rPr>
  </w:style>
  <w:style w:type="paragraph" w:styleId="ListNumber3">
    <w:name w:val="List Number 3"/>
    <w:basedOn w:val="ListNumber2"/>
    <w:rsid w:val="0028417F"/>
    <w:pPr>
      <w:numPr>
        <w:numId w:val="2"/>
      </w:numPr>
      <w:spacing w:before="60" w:after="60"/>
      <w:ind w:left="1080"/>
    </w:pPr>
  </w:style>
  <w:style w:type="character" w:customStyle="1" w:styleId="FootnoteTextChar">
    <w:name w:val="Footnote Text Char"/>
    <w:basedOn w:val="DefaultParagraphFont"/>
    <w:uiPriority w:val="99"/>
    <w:locked/>
    <w:rsid w:val="00FD6DCB"/>
    <w:rPr>
      <w:rFonts w:ascii="Calibri" w:hAnsi="Calibri" w:cs="Times New Roman"/>
      <w:sz w:val="20"/>
      <w:szCs w:val="20"/>
    </w:rPr>
  </w:style>
  <w:style w:type="character" w:styleId="FootnoteReference">
    <w:name w:val="footnote reference"/>
    <w:basedOn w:val="DefaultParagraphFont"/>
    <w:uiPriority w:val="99"/>
    <w:rsid w:val="00FD6DCB"/>
    <w:rPr>
      <w:rFonts w:cs="Times New Roman"/>
      <w:vertAlign w:val="superscript"/>
    </w:rPr>
  </w:style>
  <w:style w:type="paragraph" w:customStyle="1" w:styleId="Default">
    <w:name w:val="Default"/>
    <w:rsid w:val="00FD6DCB"/>
    <w:pPr>
      <w:autoSpaceDE w:val="0"/>
      <w:autoSpaceDN w:val="0"/>
      <w:adjustRightInd w:val="0"/>
    </w:pPr>
    <w:rPr>
      <w:rFonts w:cs="Arial"/>
      <w:color w:val="000000"/>
      <w:sz w:val="24"/>
      <w:szCs w:val="24"/>
    </w:rPr>
  </w:style>
  <w:style w:type="paragraph" w:styleId="TOCHeading">
    <w:name w:val="TOC Heading"/>
    <w:basedOn w:val="Heading1"/>
    <w:next w:val="Normal"/>
    <w:qFormat/>
    <w:rsid w:val="00CD0B22"/>
    <w:pPr>
      <w:keepNext/>
      <w:keepLines/>
      <w:spacing w:before="480" w:after="0" w:line="276" w:lineRule="auto"/>
      <w:outlineLvl w:val="9"/>
    </w:pPr>
    <w:rPr>
      <w:rFonts w:eastAsia="Calibri"/>
      <w:bCs/>
      <w:sz w:val="32"/>
      <w:szCs w:val="28"/>
      <w:lang w:val="en-US"/>
    </w:rPr>
  </w:style>
  <w:style w:type="paragraph" w:styleId="TOC1">
    <w:name w:val="toc 1"/>
    <w:basedOn w:val="Normal"/>
    <w:next w:val="Normal"/>
    <w:autoRedefine/>
    <w:uiPriority w:val="39"/>
    <w:rsid w:val="00FF3731"/>
    <w:pPr>
      <w:spacing w:after="100" w:line="276" w:lineRule="auto"/>
      <w:ind w:left="567" w:hanging="567"/>
    </w:pPr>
    <w:rPr>
      <w:rFonts w:eastAsia="Calibri"/>
      <w:szCs w:val="22"/>
      <w:lang w:val="en-US"/>
    </w:rPr>
  </w:style>
  <w:style w:type="paragraph" w:styleId="TOC2">
    <w:name w:val="toc 2"/>
    <w:basedOn w:val="Normal"/>
    <w:next w:val="Normal"/>
    <w:autoRedefine/>
    <w:uiPriority w:val="39"/>
    <w:rsid w:val="00982D45"/>
    <w:pPr>
      <w:tabs>
        <w:tab w:val="right" w:leader="dot" w:pos="8789"/>
      </w:tabs>
      <w:spacing w:line="240" w:lineRule="auto"/>
      <w:ind w:left="357" w:hanging="357"/>
    </w:pPr>
    <w:rPr>
      <w:rFonts w:eastAsia="Calibri"/>
      <w:b/>
      <w:szCs w:val="22"/>
      <w:lang w:val="en-US"/>
    </w:rPr>
  </w:style>
  <w:style w:type="paragraph" w:styleId="TOC3">
    <w:name w:val="toc 3"/>
    <w:basedOn w:val="Normal"/>
    <w:next w:val="Normal"/>
    <w:autoRedefine/>
    <w:uiPriority w:val="39"/>
    <w:rsid w:val="00217440"/>
    <w:pPr>
      <w:tabs>
        <w:tab w:val="right" w:leader="dot" w:pos="8789"/>
      </w:tabs>
      <w:spacing w:line="240" w:lineRule="auto"/>
      <w:ind w:left="1077" w:hanging="720"/>
    </w:pPr>
    <w:rPr>
      <w:rFonts w:eastAsia="Calibri"/>
      <w:szCs w:val="22"/>
      <w:lang w:val="en-US"/>
    </w:rPr>
  </w:style>
  <w:style w:type="character" w:customStyle="1" w:styleId="Heading3Char">
    <w:name w:val="Heading 3 Char"/>
    <w:aliases w:val="EOI - Heading 3 Char,h3 sub heading Char,Para3 Char,h3 Char,Paragraph (heading 3) Char,Normal + num Char,h31 Char,h32 Char,1st sub-clause Char,Head 3 Char,heading 3 Char,C Sub-Sub/Italic Char,Head 31 Char,Head 32 Char,Head 33 Char"/>
    <w:basedOn w:val="DefaultParagraphFont"/>
    <w:link w:val="Heading3"/>
    <w:rsid w:val="00490C48"/>
    <w:rPr>
      <w:rFonts w:cs="Arial"/>
      <w:b/>
      <w:bCs/>
      <w:iCs/>
      <w:color w:val="264F90"/>
      <w:sz w:val="24"/>
      <w:szCs w:val="32"/>
    </w:rPr>
  </w:style>
  <w:style w:type="character" w:customStyle="1" w:styleId="Heading4Char">
    <w:name w:val="Heading 4 Char"/>
    <w:basedOn w:val="Heading3Char"/>
    <w:link w:val="Heading4"/>
    <w:rsid w:val="00D60210"/>
    <w:rPr>
      <w:rFonts w:eastAsia="MS Mincho" w:cs="TimesNewRoman"/>
      <w:b/>
      <w:bCs/>
      <w:iCs/>
      <w:color w:val="264F90"/>
      <w:sz w:val="22"/>
      <w:szCs w:val="32"/>
    </w:rPr>
  </w:style>
  <w:style w:type="character" w:customStyle="1" w:styleId="Heading5Char">
    <w:name w:val="Heading 5 Char"/>
    <w:basedOn w:val="Heading4Char"/>
    <w:link w:val="Heading5"/>
    <w:rsid w:val="00430D2E"/>
    <w:rPr>
      <w:rFonts w:eastAsia="MS Mincho" w:cs="TimesNewRoman"/>
      <w:b/>
      <w:bCs w:val="0"/>
      <w:iCs w:val="0"/>
      <w:color w:val="264F90"/>
      <w:sz w:val="22"/>
      <w:szCs w:val="26"/>
    </w:rPr>
  </w:style>
  <w:style w:type="character" w:customStyle="1" w:styleId="Heading6Char">
    <w:name w:val="Heading 6 Char"/>
    <w:basedOn w:val="Heading5Char"/>
    <w:link w:val="Heading6"/>
    <w:rsid w:val="00C17209"/>
    <w:rPr>
      <w:rFonts w:eastAsia="MS Mincho" w:cs="TimesNewRoman"/>
      <w:b/>
      <w:bCs/>
      <w:iCs w:val="0"/>
      <w:color w:val="264F90"/>
      <w:sz w:val="22"/>
      <w:szCs w:val="22"/>
    </w:rPr>
  </w:style>
  <w:style w:type="paragraph" w:styleId="BalloonText">
    <w:name w:val="Balloon Text"/>
    <w:basedOn w:val="Normal"/>
    <w:link w:val="BalloonTextChar"/>
    <w:rsid w:val="00356ED2"/>
    <w:pPr>
      <w:spacing w:after="0"/>
    </w:pPr>
    <w:rPr>
      <w:rFonts w:ascii="Tahoma" w:hAnsi="Tahoma" w:cs="Tahoma"/>
      <w:sz w:val="16"/>
      <w:szCs w:val="16"/>
    </w:rPr>
  </w:style>
  <w:style w:type="character" w:customStyle="1" w:styleId="BalloonTextChar">
    <w:name w:val="Balloon Text Char"/>
    <w:basedOn w:val="DefaultParagraphFont"/>
    <w:link w:val="BalloonText"/>
    <w:rsid w:val="00356ED2"/>
    <w:rPr>
      <w:rFonts w:ascii="Tahoma" w:hAnsi="Tahoma" w:cs="Tahoma"/>
      <w:sz w:val="16"/>
      <w:szCs w:val="16"/>
    </w:rPr>
  </w:style>
  <w:style w:type="numbering" w:customStyle="1" w:styleId="StyleBulleted">
    <w:name w:val="Style Bulleted"/>
    <w:basedOn w:val="NoList"/>
    <w:rsid w:val="00A35F51"/>
    <w:pPr>
      <w:numPr>
        <w:numId w:val="5"/>
      </w:numPr>
    </w:pPr>
  </w:style>
  <w:style w:type="table" w:styleId="TableGrid">
    <w:name w:val="Table Grid"/>
    <w:basedOn w:val="TableNormal"/>
    <w:uiPriority w:val="59"/>
    <w:rsid w:val="00A35F51"/>
    <w:pPr>
      <w:spacing w:after="120" w:line="32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Text">
    <w:name w:val="References Text"/>
    <w:basedOn w:val="Normal"/>
    <w:rsid w:val="00A35F51"/>
    <w:pPr>
      <w:spacing w:line="320" w:lineRule="atLeast"/>
      <w:ind w:left="567" w:hanging="567"/>
    </w:pPr>
    <w:rPr>
      <w:rFonts w:ascii="Times New Roman" w:hAnsi="Times New Roman"/>
      <w:sz w:val="24"/>
    </w:rPr>
  </w:style>
  <w:style w:type="paragraph" w:customStyle="1" w:styleId="OtherHeadings">
    <w:name w:val="Other Headings"/>
    <w:basedOn w:val="Heading2"/>
    <w:next w:val="Normal"/>
    <w:rsid w:val="00A35F51"/>
    <w:pPr>
      <w:tabs>
        <w:tab w:val="left" w:pos="1134"/>
      </w:tabs>
    </w:pPr>
    <w:rPr>
      <w:rFonts w:ascii="Verdana" w:hAnsi="Verdana" w:cs="Times New Roman"/>
      <w:b/>
      <w:bCs w:val="0"/>
      <w:iCs w:val="0"/>
      <w:color w:val="auto"/>
      <w:szCs w:val="20"/>
    </w:rPr>
  </w:style>
  <w:style w:type="numbering" w:customStyle="1" w:styleId="StyleNumbered">
    <w:name w:val="Style Numbered"/>
    <w:basedOn w:val="NoList"/>
    <w:rsid w:val="00A35F51"/>
    <w:pPr>
      <w:numPr>
        <w:numId w:val="6"/>
      </w:numPr>
    </w:pPr>
  </w:style>
  <w:style w:type="table" w:customStyle="1" w:styleId="AusIndustryTable">
    <w:name w:val="AusIndustry Table"/>
    <w:basedOn w:val="TableNormal"/>
    <w:rsid w:val="00A35F51"/>
    <w:pPr>
      <w:widowControl w:val="0"/>
      <w:spacing w:before="80" w:after="80"/>
    </w:pPr>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ascii="Times New Roman" w:hAnsi="Times New Roman"/>
        <w:b/>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tblStylePr w:type="firstCol">
      <w:rPr>
        <w:rFonts w:ascii="Times New Roman" w:hAnsi="Times New Roman"/>
        <w:b w:val="0"/>
        <w:sz w:val="22"/>
      </w:rPr>
    </w:tblStylePr>
  </w:style>
  <w:style w:type="paragraph" w:customStyle="1" w:styleId="TableHeadingNumbered">
    <w:name w:val="Table Heading (Numbered)"/>
    <w:basedOn w:val="TableText"/>
    <w:next w:val="Normal"/>
    <w:rsid w:val="00DB5819"/>
    <w:rPr>
      <w:color w:val="FFFFFF" w:themeColor="background1"/>
    </w:rPr>
  </w:style>
  <w:style w:type="paragraph" w:customStyle="1" w:styleId="DefaultTableText">
    <w:name w:val="Default Table Text"/>
    <w:basedOn w:val="Normal"/>
    <w:rsid w:val="00A35F51"/>
    <w:pPr>
      <w:spacing w:before="80" w:after="80"/>
    </w:pPr>
    <w:rPr>
      <w:rFonts w:ascii="Times New Roman" w:hAnsi="Times New Roman"/>
    </w:rPr>
  </w:style>
  <w:style w:type="paragraph" w:customStyle="1" w:styleId="IndentQuote">
    <w:name w:val="Indent Quote"/>
    <w:basedOn w:val="Normal"/>
    <w:next w:val="Normal"/>
    <w:rsid w:val="00A35F51"/>
    <w:pPr>
      <w:spacing w:line="320" w:lineRule="atLeast"/>
      <w:ind w:left="567"/>
    </w:pPr>
    <w:rPr>
      <w:rFonts w:ascii="Times New Roman" w:hAnsi="Times New Roman"/>
    </w:rPr>
  </w:style>
  <w:style w:type="paragraph" w:customStyle="1" w:styleId="NumberedParas">
    <w:name w:val="Numbered Paras"/>
    <w:basedOn w:val="Normal"/>
    <w:rsid w:val="00A35F51"/>
    <w:pPr>
      <w:spacing w:after="0"/>
    </w:pPr>
    <w:rPr>
      <w:rFonts w:cs="Arial"/>
      <w:b/>
      <w:bCs/>
    </w:rPr>
  </w:style>
  <w:style w:type="paragraph" w:styleId="BodyText">
    <w:name w:val="Body Text"/>
    <w:basedOn w:val="Default"/>
    <w:next w:val="Default"/>
    <w:link w:val="BodyTextChar"/>
    <w:rsid w:val="00A35F51"/>
    <w:pPr>
      <w:spacing w:before="120" w:after="120"/>
    </w:pPr>
    <w:rPr>
      <w:rFonts w:cs="Times New Roman"/>
      <w:color w:val="auto"/>
      <w:lang w:eastAsia="en-AU"/>
    </w:rPr>
  </w:style>
  <w:style w:type="character" w:customStyle="1" w:styleId="BodyTextChar">
    <w:name w:val="Body Text Char"/>
    <w:basedOn w:val="DefaultParagraphFont"/>
    <w:link w:val="BodyText"/>
    <w:rsid w:val="00A35F51"/>
    <w:rPr>
      <w:rFonts w:ascii="Arial" w:hAnsi="Arial"/>
      <w:sz w:val="24"/>
      <w:szCs w:val="24"/>
    </w:rPr>
  </w:style>
  <w:style w:type="character" w:styleId="CommentReference">
    <w:name w:val="annotation reference"/>
    <w:uiPriority w:val="99"/>
    <w:rsid w:val="00A35F51"/>
    <w:rPr>
      <w:sz w:val="16"/>
      <w:szCs w:val="16"/>
    </w:rPr>
  </w:style>
  <w:style w:type="paragraph" w:styleId="CommentText">
    <w:name w:val="annotation text"/>
    <w:basedOn w:val="Normal"/>
    <w:link w:val="CommentTextChar"/>
    <w:uiPriority w:val="99"/>
    <w:rsid w:val="00A35F51"/>
    <w:pPr>
      <w:spacing w:line="320" w:lineRule="atLeast"/>
    </w:pPr>
    <w:rPr>
      <w:rFonts w:ascii="Times New Roman" w:hAnsi="Times New Roman"/>
    </w:rPr>
  </w:style>
  <w:style w:type="character" w:customStyle="1" w:styleId="CommentTextChar">
    <w:name w:val="Comment Text Char"/>
    <w:basedOn w:val="DefaultParagraphFont"/>
    <w:link w:val="CommentText"/>
    <w:uiPriority w:val="99"/>
    <w:rsid w:val="00A35F51"/>
    <w:rPr>
      <w:lang w:eastAsia="en-US"/>
    </w:rPr>
  </w:style>
  <w:style w:type="paragraph" w:styleId="CommentSubject">
    <w:name w:val="annotation subject"/>
    <w:basedOn w:val="CommentText"/>
    <w:next w:val="CommentText"/>
    <w:link w:val="CommentSubjectChar"/>
    <w:rsid w:val="00A35F51"/>
    <w:rPr>
      <w:b/>
      <w:bCs/>
    </w:rPr>
  </w:style>
  <w:style w:type="character" w:customStyle="1" w:styleId="CommentSubjectChar">
    <w:name w:val="Comment Subject Char"/>
    <w:basedOn w:val="CommentTextChar"/>
    <w:link w:val="CommentSubject"/>
    <w:rsid w:val="00A35F51"/>
    <w:rPr>
      <w:b/>
      <w:bCs/>
      <w:lang w:eastAsia="en-US"/>
    </w:rPr>
  </w:style>
  <w:style w:type="paragraph" w:styleId="ListParagraph">
    <w:name w:val="List Paragraph"/>
    <w:aliases w:val="Recommendation,List Paragraph1,List Paragraph11,Bullet point,#List Paragraph,List Paragraph*,Dot Point,L,Bullet Points,NFP GP Bulleted List,First level bullet point,List Paragraph Number,List Paragraph111,F5 List Paragraph,Dot pt,CV text"/>
    <w:basedOn w:val="Normal"/>
    <w:link w:val="ListParagraphChar"/>
    <w:uiPriority w:val="34"/>
    <w:qFormat/>
    <w:rsid w:val="0058223D"/>
    <w:pPr>
      <w:ind w:left="720"/>
      <w:contextualSpacing/>
    </w:pPr>
  </w:style>
  <w:style w:type="character" w:styleId="Emphasis">
    <w:name w:val="Emphasis"/>
    <w:basedOn w:val="DefaultParagraphFont"/>
    <w:uiPriority w:val="20"/>
    <w:rsid w:val="00906BA9"/>
    <w:rPr>
      <w:i/>
      <w:iCs/>
    </w:rPr>
  </w:style>
  <w:style w:type="paragraph" w:customStyle="1" w:styleId="StyleBefore6pt">
    <w:name w:val="Style Before:  6 pt"/>
    <w:basedOn w:val="Normal"/>
    <w:rsid w:val="00BD48E4"/>
    <w:pPr>
      <w:suppressAutoHyphens/>
      <w:spacing w:after="60" w:line="320" w:lineRule="atLeast"/>
    </w:pPr>
    <w:rPr>
      <w:lang w:eastAsia="ar-SA"/>
    </w:rPr>
  </w:style>
  <w:style w:type="paragraph" w:customStyle="1" w:styleId="StyleBoldGreenBefore6pt">
    <w:name w:val="Style Bold Green Before:  6 pt"/>
    <w:basedOn w:val="Normal"/>
    <w:rsid w:val="00BD48E4"/>
    <w:pPr>
      <w:suppressAutoHyphens/>
      <w:spacing w:before="60" w:line="320" w:lineRule="atLeast"/>
    </w:pPr>
    <w:rPr>
      <w:b/>
      <w:bCs/>
      <w:color w:val="008000"/>
      <w:lang w:eastAsia="ar-SA"/>
    </w:rPr>
  </w:style>
  <w:style w:type="character" w:styleId="PageNumber">
    <w:name w:val="page number"/>
    <w:rsid w:val="00BD48E4"/>
    <w:rPr>
      <w:rFonts w:cs="Times New Roman"/>
    </w:rPr>
  </w:style>
  <w:style w:type="paragraph" w:customStyle="1" w:styleId="Normal-Style2">
    <w:name w:val="Normal - Style2"/>
    <w:basedOn w:val="Normal"/>
    <w:qFormat/>
    <w:rsid w:val="00791684"/>
    <w:pPr>
      <w:spacing w:before="240"/>
    </w:pPr>
    <w:rPr>
      <w:rFonts w:asciiTheme="minorHAnsi" w:hAnsiTheme="minorHAnsi" w:cs="Calibri"/>
      <w:color w:val="000000"/>
      <w:sz w:val="24"/>
    </w:rPr>
  </w:style>
  <w:style w:type="paragraph" w:customStyle="1" w:styleId="Normal-Style3bulletpoints">
    <w:name w:val="Normal - Style3 bullet points"/>
    <w:basedOn w:val="Normal-Style2"/>
    <w:qFormat/>
    <w:rsid w:val="00791684"/>
    <w:pPr>
      <w:spacing w:before="0"/>
    </w:pPr>
  </w:style>
  <w:style w:type="paragraph" w:customStyle="1" w:styleId="NormalStyle4subbulletpoint">
    <w:name w:val="Normal Style4 sub bullet point"/>
    <w:basedOn w:val="Normal-Style2"/>
    <w:qFormat/>
    <w:rsid w:val="00791684"/>
    <w:pPr>
      <w:spacing w:before="0" w:after="0"/>
    </w:pPr>
  </w:style>
  <w:style w:type="paragraph" w:customStyle="1" w:styleId="Pa5">
    <w:name w:val="Pa5"/>
    <w:basedOn w:val="Default"/>
    <w:next w:val="Default"/>
    <w:uiPriority w:val="99"/>
    <w:rsid w:val="00583D45"/>
    <w:pPr>
      <w:spacing w:line="191" w:lineRule="atLeast"/>
    </w:pPr>
    <w:rPr>
      <w:rFonts w:ascii="Interstate Light" w:hAnsi="Interstate Light" w:cs="Times New Roman"/>
      <w:color w:val="auto"/>
      <w:lang w:eastAsia="en-AU"/>
    </w:rPr>
  </w:style>
  <w:style w:type="character" w:styleId="Strong">
    <w:name w:val="Strong"/>
    <w:basedOn w:val="DefaultParagraphFont"/>
    <w:uiPriority w:val="22"/>
    <w:qFormat/>
    <w:rsid w:val="007F2FB3"/>
    <w:rPr>
      <w:b/>
      <w:bCs/>
    </w:rPr>
  </w:style>
  <w:style w:type="paragraph" w:styleId="Revision">
    <w:name w:val="Revision"/>
    <w:hidden/>
    <w:uiPriority w:val="99"/>
    <w:semiHidden/>
    <w:rsid w:val="000E4CD5"/>
    <w:rPr>
      <w:rFonts w:ascii="TheSansOffice" w:hAnsi="TheSansOffice"/>
      <w:szCs w:val="24"/>
    </w:rPr>
  </w:style>
  <w:style w:type="paragraph" w:customStyle="1" w:styleId="Normalbold">
    <w:name w:val="Normal + bold"/>
    <w:basedOn w:val="Normal"/>
    <w:qFormat/>
    <w:rsid w:val="00115C6B"/>
    <w:pPr>
      <w:keepNext/>
    </w:pPr>
    <w:rPr>
      <w:b/>
    </w:rPr>
  </w:style>
  <w:style w:type="paragraph" w:customStyle="1" w:styleId="Heading2Appendix">
    <w:name w:val="Heading 2 Appendix"/>
    <w:basedOn w:val="Heading2"/>
    <w:next w:val="Normal"/>
    <w:qFormat/>
    <w:rsid w:val="009B6938"/>
    <w:pPr>
      <w:numPr>
        <w:numId w:val="0"/>
      </w:numPr>
    </w:pPr>
  </w:style>
  <w:style w:type="paragraph" w:customStyle="1" w:styleId="Heading3Appendix">
    <w:name w:val="Heading 3 Appendix"/>
    <w:basedOn w:val="Heading3"/>
    <w:qFormat/>
    <w:rsid w:val="009B6938"/>
    <w:pPr>
      <w:numPr>
        <w:ilvl w:val="0"/>
        <w:numId w:val="0"/>
      </w:numPr>
    </w:pPr>
  </w:style>
  <w:style w:type="character" w:styleId="FollowedHyperlink">
    <w:name w:val="FollowedHyperlink"/>
    <w:basedOn w:val="DefaultParagraphFont"/>
    <w:rsid w:val="002C621C"/>
    <w:rPr>
      <w:color w:val="800080" w:themeColor="followedHyperlink"/>
      <w:u w:val="single"/>
    </w:rPr>
  </w:style>
  <w:style w:type="paragraph" w:styleId="TOC5">
    <w:name w:val="toc 5"/>
    <w:basedOn w:val="Normal"/>
    <w:next w:val="Normal"/>
    <w:autoRedefine/>
    <w:uiPriority w:val="39"/>
    <w:rsid w:val="008C2578"/>
    <w:pPr>
      <w:tabs>
        <w:tab w:val="left" w:pos="1985"/>
        <w:tab w:val="right" w:leader="dot" w:pos="8778"/>
      </w:tabs>
      <w:ind w:left="1418" w:hanging="284"/>
    </w:pPr>
  </w:style>
  <w:style w:type="character" w:styleId="PlaceholderText">
    <w:name w:val="Placeholder Text"/>
    <w:basedOn w:val="DefaultParagraphFont"/>
    <w:uiPriority w:val="99"/>
    <w:semiHidden/>
    <w:rsid w:val="00037556"/>
    <w:rPr>
      <w:color w:val="808080"/>
    </w:rPr>
  </w:style>
  <w:style w:type="paragraph" w:customStyle="1" w:styleId="Normalheaderrow">
    <w:name w:val="Normal + header row"/>
    <w:basedOn w:val="Normal"/>
    <w:qFormat/>
    <w:rsid w:val="00BE67A7"/>
    <w:rPr>
      <w:color w:val="FFFFFF" w:themeColor="background1"/>
    </w:rPr>
  </w:style>
  <w:style w:type="paragraph" w:customStyle="1" w:styleId="Heading5appendix">
    <w:name w:val="Heading 5 + appendix"/>
    <w:basedOn w:val="Heading5"/>
    <w:qFormat/>
    <w:rsid w:val="00752E32"/>
    <w:pPr>
      <w:numPr>
        <w:ilvl w:val="0"/>
        <w:numId w:val="0"/>
      </w:numPr>
    </w:pPr>
  </w:style>
  <w:style w:type="character" w:customStyle="1" w:styleId="hvr">
    <w:name w:val="hvr"/>
    <w:basedOn w:val="DefaultParagraphFont"/>
    <w:rsid w:val="00BB708D"/>
  </w:style>
  <w:style w:type="paragraph" w:customStyle="1" w:styleId="Heading4appendix">
    <w:name w:val="Heading 4 + appendix"/>
    <w:basedOn w:val="Heading4"/>
    <w:qFormat/>
    <w:rsid w:val="007D4984"/>
    <w:pPr>
      <w:numPr>
        <w:ilvl w:val="0"/>
        <w:numId w:val="0"/>
      </w:numPr>
    </w:pPr>
    <w:rPr>
      <w:b w:val="0"/>
      <w:color w:val="auto"/>
      <w:sz w:val="20"/>
    </w:rPr>
  </w:style>
  <w:style w:type="paragraph" w:customStyle="1" w:styleId="inputcomment">
    <w:name w:val="input comment"/>
    <w:basedOn w:val="Normal"/>
    <w:qFormat/>
    <w:rsid w:val="00B1460B"/>
    <w:pPr>
      <w:suppressAutoHyphens/>
      <w:spacing w:before="180" w:after="60" w:line="240" w:lineRule="auto"/>
    </w:pPr>
    <w:rPr>
      <w:rFonts w:asciiTheme="minorHAnsi" w:eastAsiaTheme="minorHAnsi" w:hAnsiTheme="minorHAnsi" w:cstheme="minorBidi"/>
      <w:b/>
      <w:iCs/>
      <w:color w:val="76923C" w:themeColor="accent3" w:themeShade="BF"/>
      <w:sz w:val="22"/>
      <w:szCs w:val="22"/>
    </w:rPr>
  </w:style>
  <w:style w:type="paragraph" w:customStyle="1" w:styleId="Boxed2Text">
    <w:name w:val="Boxed 2 Text"/>
    <w:basedOn w:val="Normal"/>
    <w:qFormat/>
    <w:rsid w:val="00022A7F"/>
    <w:pPr>
      <w:numPr>
        <w:numId w:val="9"/>
      </w:numPr>
      <w:pBdr>
        <w:top w:val="single" w:sz="4" w:space="4" w:color="DBE5F1" w:themeColor="accent1" w:themeTint="33"/>
        <w:left w:val="single" w:sz="4" w:space="0" w:color="DBE5F1" w:themeColor="accent1" w:themeTint="33"/>
        <w:bottom w:val="single" w:sz="4" w:space="4" w:color="DBE5F1" w:themeColor="accent1" w:themeTint="33"/>
        <w:right w:val="single" w:sz="4" w:space="0" w:color="DBE5F1" w:themeColor="accent1" w:themeTint="33"/>
      </w:pBdr>
      <w:shd w:val="clear" w:color="auto" w:fill="DBE5F1" w:themeFill="accent1" w:themeFillTint="33"/>
      <w:suppressAutoHyphens/>
      <w:spacing w:before="120" w:after="40"/>
      <w:ind w:right="284"/>
    </w:pPr>
    <w:rPr>
      <w:rFonts w:eastAsiaTheme="minorHAnsi" w:cstheme="minorBidi"/>
      <w:iCs/>
      <w:szCs w:val="22"/>
    </w:rPr>
  </w:style>
  <w:style w:type="paragraph" w:customStyle="1" w:styleId="BodyText1">
    <w:name w:val="Body Text1"/>
    <w:basedOn w:val="Normal"/>
    <w:rsid w:val="00B1460B"/>
    <w:pPr>
      <w:spacing w:before="0" w:line="240" w:lineRule="auto"/>
    </w:pPr>
    <w:rPr>
      <w:rFonts w:ascii="Cambria" w:hAnsi="Cambria"/>
      <w:iCs/>
      <w:sz w:val="22"/>
    </w:rPr>
  </w:style>
  <w:style w:type="paragraph" w:styleId="ListBullet4">
    <w:name w:val="List Bullet 4"/>
    <w:basedOn w:val="ListBullet"/>
    <w:unhideWhenUsed/>
    <w:rsid w:val="00DF69C8"/>
    <w:pPr>
      <w:shd w:val="clear" w:color="auto" w:fill="DBE5F1" w:themeFill="accent1" w:themeFillTint="33"/>
      <w:ind w:left="641" w:hanging="357"/>
    </w:pPr>
    <w:rPr>
      <w:rFonts w:cstheme="minorHAnsi"/>
    </w:rPr>
  </w:style>
  <w:style w:type="paragraph" w:customStyle="1" w:styleId="highlightedtext">
    <w:name w:val="highlighted text"/>
    <w:basedOn w:val="Normal"/>
    <w:link w:val="highlightedtextChar"/>
    <w:qFormat/>
    <w:rsid w:val="00022A7F"/>
    <w:pPr>
      <w:pBdr>
        <w:top w:val="single" w:sz="4" w:space="1" w:color="auto"/>
        <w:left w:val="single" w:sz="4" w:space="4" w:color="auto"/>
        <w:bottom w:val="single" w:sz="4" w:space="1" w:color="auto"/>
        <w:right w:val="single" w:sz="4" w:space="4" w:color="auto"/>
      </w:pBdr>
      <w:suppressAutoHyphens/>
      <w:spacing w:before="180" w:after="0"/>
      <w:jc w:val="center"/>
    </w:pPr>
    <w:rPr>
      <w:rFonts w:asciiTheme="minorHAnsi" w:eastAsiaTheme="minorHAnsi" w:hAnsiTheme="minorHAnsi" w:cstheme="minorBidi"/>
      <w:b/>
      <w:iCs/>
      <w:color w:val="4F6228" w:themeColor="accent3" w:themeShade="80"/>
      <w:sz w:val="22"/>
      <w:szCs w:val="22"/>
    </w:rPr>
  </w:style>
  <w:style w:type="character" w:customStyle="1" w:styleId="highlightedtextChar">
    <w:name w:val="highlighted text Char"/>
    <w:basedOn w:val="DefaultParagraphFont"/>
    <w:link w:val="highlightedtext"/>
    <w:rsid w:val="00022A7F"/>
    <w:rPr>
      <w:rFonts w:asciiTheme="minorHAnsi" w:eastAsiaTheme="minorHAnsi" w:hAnsiTheme="minorHAnsi" w:cstheme="minorBidi"/>
      <w:b/>
      <w:color w:val="4F6228" w:themeColor="accent3" w:themeShade="80"/>
      <w:sz w:val="22"/>
      <w:szCs w:val="22"/>
    </w:rPr>
  </w:style>
  <w:style w:type="paragraph" w:customStyle="1" w:styleId="Bullet1">
    <w:name w:val="Bullet 1"/>
    <w:basedOn w:val="Normal"/>
    <w:qFormat/>
    <w:rsid w:val="009B11C8"/>
    <w:pPr>
      <w:numPr>
        <w:numId w:val="10"/>
      </w:numPr>
      <w:suppressAutoHyphens/>
      <w:spacing w:before="120" w:after="60"/>
    </w:pPr>
    <w:rPr>
      <w:rFonts w:eastAsiaTheme="minorHAnsi" w:cstheme="minorBidi"/>
      <w:iCs/>
      <w:szCs w:val="22"/>
    </w:rPr>
  </w:style>
  <w:style w:type="paragraph" w:customStyle="1" w:styleId="Bullet2">
    <w:name w:val="Bullet 2"/>
    <w:basedOn w:val="Bullet1"/>
    <w:qFormat/>
    <w:rsid w:val="00022A7F"/>
    <w:pPr>
      <w:numPr>
        <w:ilvl w:val="1"/>
      </w:numPr>
    </w:pPr>
  </w:style>
  <w:style w:type="paragraph" w:customStyle="1" w:styleId="Bullet3">
    <w:name w:val="Bullet 3"/>
    <w:basedOn w:val="Bullet2"/>
    <w:qFormat/>
    <w:rsid w:val="00022A7F"/>
    <w:pPr>
      <w:numPr>
        <w:ilvl w:val="2"/>
      </w:numPr>
    </w:pPr>
  </w:style>
  <w:style w:type="numbering" w:customStyle="1" w:styleId="BulletsList">
    <w:name w:val="Bullets List"/>
    <w:uiPriority w:val="99"/>
    <w:rsid w:val="00022A7F"/>
    <w:pPr>
      <w:numPr>
        <w:numId w:val="70"/>
      </w:numPr>
    </w:pPr>
  </w:style>
  <w:style w:type="numbering" w:customStyle="1" w:styleId="TableHeadingNumbers">
    <w:name w:val="Table Heading Numbers"/>
    <w:uiPriority w:val="99"/>
    <w:rsid w:val="00022A7F"/>
    <w:pPr>
      <w:numPr>
        <w:numId w:val="11"/>
      </w:numPr>
    </w:pPr>
  </w:style>
  <w:style w:type="paragraph" w:styleId="NoSpacing">
    <w:name w:val="No Spacing"/>
    <w:link w:val="NoSpacingChar"/>
    <w:uiPriority w:val="1"/>
    <w:qFormat/>
    <w:rsid w:val="00022A7F"/>
    <w:rPr>
      <w:rFonts w:ascii="Calibri" w:hAnsi="Calibri"/>
      <w:sz w:val="22"/>
      <w:szCs w:val="22"/>
    </w:rPr>
  </w:style>
  <w:style w:type="character" w:customStyle="1" w:styleId="NoSpacingChar">
    <w:name w:val="No Spacing Char"/>
    <w:basedOn w:val="DefaultParagraphFont"/>
    <w:link w:val="NoSpacing"/>
    <w:uiPriority w:val="1"/>
    <w:rsid w:val="00022A7F"/>
    <w:rPr>
      <w:rFonts w:ascii="Calibri" w:hAnsi="Calibri"/>
      <w:sz w:val="22"/>
      <w:szCs w:val="22"/>
    </w:rPr>
  </w:style>
  <w:style w:type="paragraph" w:customStyle="1" w:styleId="Guidelinesbodytext">
    <w:name w:val="Guidelines body text"/>
    <w:basedOn w:val="NoSpacing"/>
    <w:qFormat/>
    <w:rsid w:val="003848A4"/>
    <w:rPr>
      <w:color w:val="000000"/>
      <w:szCs w:val="20"/>
      <w:lang w:val="en-US" w:bidi="en-US"/>
    </w:rPr>
  </w:style>
  <w:style w:type="paragraph" w:styleId="Caption">
    <w:name w:val="caption"/>
    <w:basedOn w:val="Normal"/>
    <w:next w:val="Normal"/>
    <w:uiPriority w:val="35"/>
    <w:unhideWhenUsed/>
    <w:qFormat/>
    <w:rsid w:val="00B16B54"/>
    <w:pPr>
      <w:suppressAutoHyphens/>
      <w:spacing w:before="200"/>
    </w:pPr>
    <w:rPr>
      <w:rFonts w:eastAsiaTheme="minorHAnsi" w:cstheme="minorBidi"/>
      <w:color w:val="264F90"/>
      <w:szCs w:val="18"/>
    </w:rPr>
  </w:style>
  <w:style w:type="table" w:customStyle="1" w:styleId="Finance1">
    <w:name w:val="Finance 1"/>
    <w:basedOn w:val="TableNormal"/>
    <w:uiPriority w:val="99"/>
    <w:rsid w:val="00B16B54"/>
    <w:pPr>
      <w:spacing w:before="60" w:after="60" w:line="200" w:lineRule="atLeast"/>
    </w:pPr>
    <w:rPr>
      <w:rFonts w:asciiTheme="minorHAnsi" w:eastAsiaTheme="minorHAnsi" w:hAnsiTheme="minorHAnsi" w:cstheme="minorBidi"/>
      <w:sz w:val="16"/>
      <w:szCs w:val="22"/>
    </w:rPr>
    <w:tblPr>
      <w:tblStyleRowBandSize w:val="1"/>
      <w:tblStyleColBandSize w:val="1"/>
      <w:tblBorders>
        <w:top w:val="single" w:sz="4" w:space="0" w:color="1F497D" w:themeColor="text2"/>
        <w:bottom w:val="single" w:sz="4" w:space="0" w:color="1F497D" w:themeColor="text2"/>
        <w:insideH w:val="single" w:sz="4" w:space="0" w:color="1F497D" w:themeColor="text2"/>
      </w:tblBorders>
      <w:tblCellMar>
        <w:left w:w="85" w:type="dxa"/>
        <w:right w:w="85" w:type="dxa"/>
      </w:tblCellMar>
    </w:tblPr>
    <w:trPr>
      <w:cantSplit/>
    </w:trPr>
    <w:tblStylePr w:type="firstRow">
      <w:rPr>
        <w:b/>
      </w:rPr>
      <w:tblPr/>
      <w:trPr>
        <w:tblHeader/>
      </w:trPr>
      <w:tcPr>
        <w:shd w:val="clear" w:color="auto" w:fill="1F497D" w:themeFill="text2"/>
      </w:tcPr>
    </w:tblStylePr>
    <w:tblStylePr w:type="lastRow">
      <w:tblPr/>
      <w:tcPr>
        <w:shd w:val="clear" w:color="auto" w:fill="1F497D" w:themeFill="text2"/>
      </w:tcPr>
    </w:tblStylePr>
    <w:tblStylePr w:type="firstCol">
      <w:tblPr/>
      <w:tcPr>
        <w:tcBorders>
          <w:insideH w:val="single" w:sz="4" w:space="0" w:color="FFFFFF" w:themeColor="background1"/>
        </w:tcBorders>
        <w:shd w:val="clear" w:color="auto" w:fill="1F497D" w:themeFill="text2"/>
      </w:tcPr>
    </w:tblStylePr>
    <w:tblStylePr w:type="lastCol">
      <w:tblPr/>
      <w:tcPr>
        <w:shd w:val="clear" w:color="auto" w:fill="BFBFBF" w:themeFill="background1" w:themeFillShade="BF"/>
      </w:tcPr>
    </w:tblStylePr>
    <w:tblStylePr w:type="band1Vert">
      <w:tblPr/>
      <w:tcPr>
        <w:shd w:val="clear" w:color="auto" w:fill="EEECE1" w:themeFill="background2"/>
      </w:tcPr>
    </w:tblStylePr>
    <w:tblStylePr w:type="band2Vert">
      <w:tblPr/>
      <w:tcPr>
        <w:shd w:val="clear" w:color="auto" w:fill="FFFFFF" w:themeFill="background1"/>
      </w:tcPr>
    </w:tblStylePr>
    <w:tblStylePr w:type="band1Horz">
      <w:tblPr/>
      <w:tcPr>
        <w:shd w:val="clear" w:color="auto" w:fill="EEECE1" w:themeFill="background2"/>
      </w:tcPr>
    </w:tblStylePr>
    <w:tblStylePr w:type="band2Horz">
      <w:rPr>
        <w:color w:val="auto"/>
      </w:rPr>
      <w:tblPr/>
      <w:tcPr>
        <w:shd w:val="clear" w:color="auto" w:fill="FFFFFF" w:themeFill="background1"/>
      </w:tcPr>
    </w:tblStylePr>
  </w:style>
  <w:style w:type="paragraph" w:customStyle="1" w:styleId="TableText">
    <w:name w:val="Table Text"/>
    <w:basedOn w:val="Normal"/>
    <w:qFormat/>
    <w:rsid w:val="00B16B54"/>
    <w:pPr>
      <w:suppressAutoHyphens/>
      <w:spacing w:before="60" w:after="60"/>
    </w:pPr>
    <w:rPr>
      <w:rFonts w:eastAsiaTheme="minorHAnsi" w:cstheme="minorBidi"/>
      <w:iCs/>
      <w:szCs w:val="22"/>
    </w:rPr>
  </w:style>
  <w:style w:type="table" w:styleId="TableGridLight">
    <w:name w:val="Grid Table Light"/>
    <w:basedOn w:val="TableNormal"/>
    <w:uiPriority w:val="40"/>
    <w:rsid w:val="00B16B5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NumberedList1">
    <w:name w:val="Numbered List 1"/>
    <w:basedOn w:val="Normal"/>
    <w:qFormat/>
    <w:rsid w:val="007E6B1A"/>
    <w:pPr>
      <w:numPr>
        <w:numId w:val="12"/>
      </w:numPr>
      <w:suppressAutoHyphens/>
      <w:spacing w:before="180" w:after="60"/>
    </w:pPr>
    <w:rPr>
      <w:rFonts w:asciiTheme="minorHAnsi" w:eastAsiaTheme="minorHAnsi" w:hAnsiTheme="minorHAnsi" w:cstheme="minorBidi"/>
      <w:sz w:val="22"/>
      <w:szCs w:val="22"/>
    </w:rPr>
  </w:style>
  <w:style w:type="paragraph" w:customStyle="1" w:styleId="NumberedList2">
    <w:name w:val="Numbered List 2"/>
    <w:basedOn w:val="NumberedList1"/>
    <w:qFormat/>
    <w:rsid w:val="007E6B1A"/>
    <w:pPr>
      <w:numPr>
        <w:ilvl w:val="1"/>
      </w:numPr>
      <w:spacing w:before="120"/>
    </w:pPr>
  </w:style>
  <w:style w:type="paragraph" w:customStyle="1" w:styleId="NumberedList3">
    <w:name w:val="Numbered List 3"/>
    <w:basedOn w:val="NumberedList2"/>
    <w:qFormat/>
    <w:rsid w:val="007E6B1A"/>
    <w:pPr>
      <w:numPr>
        <w:ilvl w:val="2"/>
      </w:numPr>
      <w:ind w:left="851"/>
    </w:pPr>
  </w:style>
  <w:style w:type="numbering" w:customStyle="1" w:styleId="Numberedlist">
    <w:name w:val="Numbered list"/>
    <w:uiPriority w:val="99"/>
    <w:rsid w:val="007E6B1A"/>
    <w:pPr>
      <w:numPr>
        <w:numId w:val="12"/>
      </w:numPr>
    </w:pPr>
  </w:style>
  <w:style w:type="table" w:styleId="GridTable1Light">
    <w:name w:val="Grid Table 1 Light"/>
    <w:basedOn w:val="TableNormal"/>
    <w:uiPriority w:val="46"/>
    <w:rsid w:val="0062485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1">
    <w:name w:val="Plain Table 1"/>
    <w:basedOn w:val="TableNormal"/>
    <w:uiPriority w:val="41"/>
    <w:rsid w:val="0062485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FooterChar">
    <w:name w:val="Footer Char"/>
    <w:basedOn w:val="DefaultParagraphFont"/>
    <w:link w:val="Footer"/>
    <w:uiPriority w:val="98"/>
    <w:rsid w:val="001B6272"/>
    <w:rPr>
      <w:sz w:val="16"/>
    </w:rPr>
  </w:style>
  <w:style w:type="table" w:customStyle="1" w:styleId="TableGrid1">
    <w:name w:val="Table Grid1"/>
    <w:basedOn w:val="TableNormal"/>
    <w:next w:val="TableGrid"/>
    <w:uiPriority w:val="59"/>
    <w:rsid w:val="008D0D9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nospace">
    <w:name w:val="Body Text (no space)"/>
    <w:basedOn w:val="BodyText"/>
    <w:qFormat/>
    <w:rsid w:val="00ED2196"/>
    <w:pPr>
      <w:autoSpaceDE/>
      <w:autoSpaceDN/>
      <w:adjustRightInd/>
      <w:spacing w:before="0" w:after="0" w:line="280" w:lineRule="atLeast"/>
    </w:pPr>
    <w:rPr>
      <w:rFonts w:eastAsiaTheme="minorHAnsi"/>
      <w:color w:val="000000" w:themeColor="text1"/>
      <w:sz w:val="22"/>
      <w:szCs w:val="20"/>
      <w:lang w:eastAsia="en-US"/>
    </w:rPr>
  </w:style>
  <w:style w:type="paragraph" w:customStyle="1" w:styleId="Normal91">
    <w:name w:val="Normal_91"/>
    <w:qFormat/>
    <w:rsid w:val="00EA4C2B"/>
    <w:pPr>
      <w:tabs>
        <w:tab w:val="left" w:pos="709"/>
      </w:tabs>
      <w:spacing w:after="200" w:line="276" w:lineRule="auto"/>
    </w:pPr>
    <w:rPr>
      <w:rFonts w:ascii="Book Antiqua" w:eastAsiaTheme="minorHAnsi" w:hAnsi="Book Antiqua" w:cstheme="minorBidi"/>
    </w:rPr>
  </w:style>
  <w:style w:type="paragraph" w:customStyle="1" w:styleId="ExecutiveBrief-Heading1">
    <w:name w:val="Executive Brief - Heading 1"/>
    <w:basedOn w:val="ListParagraph"/>
    <w:qFormat/>
    <w:rsid w:val="000F3E01"/>
    <w:pPr>
      <w:numPr>
        <w:numId w:val="18"/>
      </w:numPr>
      <w:spacing w:before="120" w:line="240" w:lineRule="auto"/>
      <w:contextualSpacing w:val="0"/>
    </w:pPr>
    <w:rPr>
      <w:rFonts w:cs="Arial"/>
      <w:b/>
      <w:color w:val="6B2F76"/>
      <w:sz w:val="22"/>
      <w:szCs w:val="22"/>
    </w:rPr>
  </w:style>
  <w:style w:type="paragraph" w:customStyle="1" w:styleId="ExecutiveBrief-Paragraph1">
    <w:name w:val="Executive Brief - Paragraph 1"/>
    <w:basedOn w:val="ListParagraph"/>
    <w:link w:val="ExecutiveBrief-Paragraph1Char"/>
    <w:qFormat/>
    <w:rsid w:val="000F3E01"/>
    <w:pPr>
      <w:numPr>
        <w:ilvl w:val="1"/>
        <w:numId w:val="18"/>
      </w:numPr>
      <w:spacing w:before="120" w:line="240" w:lineRule="auto"/>
      <w:ind w:left="792"/>
      <w:contextualSpacing w:val="0"/>
    </w:pPr>
    <w:rPr>
      <w:rFonts w:cs="Arial"/>
      <w:sz w:val="22"/>
      <w:szCs w:val="22"/>
    </w:rPr>
  </w:style>
  <w:style w:type="paragraph" w:customStyle="1" w:styleId="ExecutiveBrief-Paragraph2">
    <w:name w:val="Executive Brief - Paragraph 2"/>
    <w:basedOn w:val="ExecutiveBrief-Paragraph1"/>
    <w:link w:val="ExecutiveBrief-Paragraph2Char"/>
    <w:qFormat/>
    <w:rsid w:val="000F3E01"/>
    <w:pPr>
      <w:numPr>
        <w:ilvl w:val="2"/>
      </w:numPr>
    </w:pPr>
  </w:style>
  <w:style w:type="character" w:customStyle="1" w:styleId="ExecutiveBrief-Paragraph1Char">
    <w:name w:val="Executive Brief - Paragraph 1 Char"/>
    <w:basedOn w:val="DefaultParagraphFont"/>
    <w:link w:val="ExecutiveBrief-Paragraph1"/>
    <w:rsid w:val="000F3E01"/>
    <w:rPr>
      <w:rFonts w:cs="Arial"/>
      <w:sz w:val="22"/>
      <w:szCs w:val="22"/>
    </w:rPr>
  </w:style>
  <w:style w:type="character" w:customStyle="1" w:styleId="ExecutiveBrief-Paragraph2Char">
    <w:name w:val="Executive Brief - Paragraph 2 Char"/>
    <w:basedOn w:val="ExecutiveBrief-Paragraph1Char"/>
    <w:link w:val="ExecutiveBrief-Paragraph2"/>
    <w:rsid w:val="000F3E01"/>
    <w:rPr>
      <w:rFonts w:cs="Arial"/>
      <w:sz w:val="22"/>
      <w:szCs w:val="22"/>
    </w:rPr>
  </w:style>
  <w:style w:type="paragraph" w:styleId="BodyTextIndent">
    <w:name w:val="Body Text Indent"/>
    <w:basedOn w:val="Normal"/>
    <w:link w:val="BodyTextIndentChar"/>
    <w:semiHidden/>
    <w:unhideWhenUsed/>
    <w:rsid w:val="00650C3F"/>
    <w:pPr>
      <w:ind w:left="283"/>
    </w:pPr>
  </w:style>
  <w:style w:type="character" w:customStyle="1" w:styleId="BodyTextIndentChar">
    <w:name w:val="Body Text Indent Char"/>
    <w:basedOn w:val="DefaultParagraphFont"/>
    <w:link w:val="BodyTextIndent"/>
    <w:semiHidden/>
    <w:rsid w:val="00650C3F"/>
  </w:style>
  <w:style w:type="paragraph" w:styleId="BodyTextFirstIndent2">
    <w:name w:val="Body Text First Indent 2"/>
    <w:basedOn w:val="BodyTextIndent"/>
    <w:link w:val="BodyTextFirstIndent2Char"/>
    <w:semiHidden/>
    <w:unhideWhenUsed/>
    <w:rsid w:val="00650C3F"/>
    <w:pPr>
      <w:ind w:left="360" w:firstLine="360"/>
    </w:pPr>
  </w:style>
  <w:style w:type="character" w:customStyle="1" w:styleId="BodyTextFirstIndent2Char">
    <w:name w:val="Body Text First Indent 2 Char"/>
    <w:basedOn w:val="BodyTextIndentChar"/>
    <w:link w:val="BodyTextFirstIndent2"/>
    <w:semiHidden/>
    <w:rsid w:val="00650C3F"/>
  </w:style>
  <w:style w:type="table" w:styleId="TableColorful2">
    <w:name w:val="Table Colorful 2"/>
    <w:basedOn w:val="TableNormal"/>
    <w:semiHidden/>
    <w:rsid w:val="00650C3F"/>
    <w:pPr>
      <w:spacing w:after="240"/>
    </w:pPr>
    <w:rPr>
      <w:rFonts w:ascii="Times New Roman" w:hAnsi="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paragraph" w:customStyle="1" w:styleId="CEOBrief-Heading1">
    <w:name w:val="CEO Brief - Heading 1"/>
    <w:basedOn w:val="ListParagraph"/>
    <w:link w:val="CEOBrief-Heading1Char"/>
    <w:qFormat/>
    <w:rsid w:val="00650C3F"/>
    <w:pPr>
      <w:spacing w:before="120" w:line="240" w:lineRule="auto"/>
      <w:ind w:left="360" w:hanging="360"/>
      <w:contextualSpacing w:val="0"/>
    </w:pPr>
    <w:rPr>
      <w:rFonts w:cs="Arial"/>
      <w:b/>
      <w:color w:val="6B2F76"/>
      <w:sz w:val="22"/>
      <w:szCs w:val="22"/>
    </w:rPr>
  </w:style>
  <w:style w:type="paragraph" w:customStyle="1" w:styleId="CEOBrief-Paragraph1">
    <w:name w:val="CEO Brief - Paragraph 1"/>
    <w:basedOn w:val="ListParagraph"/>
    <w:link w:val="CEOBrief-Paragraph1Char"/>
    <w:qFormat/>
    <w:rsid w:val="00650C3F"/>
    <w:pPr>
      <w:spacing w:before="120" w:line="240" w:lineRule="auto"/>
      <w:ind w:left="431" w:hanging="431"/>
      <w:contextualSpacing w:val="0"/>
    </w:pPr>
    <w:rPr>
      <w:rFonts w:cs="Arial"/>
      <w:sz w:val="22"/>
      <w:szCs w:val="22"/>
    </w:rPr>
  </w:style>
  <w:style w:type="paragraph" w:customStyle="1" w:styleId="CEOBrief-Paragaph2">
    <w:name w:val="CEO Brief - Paragaph 2"/>
    <w:basedOn w:val="CEOBrief-Paragraph1"/>
    <w:link w:val="CEOBrief-Paragaph2Char"/>
    <w:qFormat/>
    <w:rsid w:val="00650C3F"/>
    <w:pPr>
      <w:ind w:left="1080" w:hanging="360"/>
    </w:pPr>
  </w:style>
  <w:style w:type="character" w:customStyle="1" w:styleId="CEOBrief-Paragraph1Char">
    <w:name w:val="CEO Brief - Paragraph 1 Char"/>
    <w:basedOn w:val="DefaultParagraphFont"/>
    <w:link w:val="CEOBrief-Paragraph1"/>
    <w:rsid w:val="00650C3F"/>
    <w:rPr>
      <w:rFonts w:cs="Arial"/>
      <w:sz w:val="22"/>
      <w:szCs w:val="22"/>
    </w:rPr>
  </w:style>
  <w:style w:type="character" w:customStyle="1" w:styleId="ListParagraphChar">
    <w:name w:val="List Paragraph Char"/>
    <w:aliases w:val="Recommendation Char,List Paragraph1 Char,List Paragraph11 Char,Bullet point Char,#List Paragraph Char,List Paragraph* Char,Dot Point Char,L Char,Bullet Points Char,NFP GP Bulleted List Char,First level bullet point Char,Dot pt Char"/>
    <w:basedOn w:val="DefaultParagraphFont"/>
    <w:link w:val="ListParagraph"/>
    <w:uiPriority w:val="34"/>
    <w:qFormat/>
    <w:locked/>
    <w:rsid w:val="002E4CD5"/>
  </w:style>
  <w:style w:type="paragraph" w:styleId="ListContinue3">
    <w:name w:val="List Continue 3"/>
    <w:basedOn w:val="Normal"/>
    <w:semiHidden/>
    <w:unhideWhenUsed/>
    <w:rsid w:val="002E4CD5"/>
    <w:pPr>
      <w:ind w:left="849"/>
      <w:contextualSpacing/>
    </w:pPr>
  </w:style>
  <w:style w:type="character" w:customStyle="1" w:styleId="1NumberedParagaphStyleChar">
    <w:name w:val="1. Numbered Paragaph Style Char"/>
    <w:basedOn w:val="DefaultParagraphFont"/>
    <w:link w:val="1NumberedParagaphStyle"/>
    <w:locked/>
    <w:rsid w:val="00A3048C"/>
    <w:rPr>
      <w:rFonts w:eastAsia="Cambria"/>
      <w:sz w:val="22"/>
    </w:rPr>
  </w:style>
  <w:style w:type="paragraph" w:customStyle="1" w:styleId="1NumberedParagaphStyle">
    <w:name w:val="1. Numbered Paragaph Style"/>
    <w:basedOn w:val="Normal"/>
    <w:next w:val="Normal"/>
    <w:link w:val="1NumberedParagaphStyleChar"/>
    <w:qFormat/>
    <w:rsid w:val="00A3048C"/>
    <w:pPr>
      <w:numPr>
        <w:numId w:val="21"/>
      </w:numPr>
      <w:spacing w:before="0" w:after="0" w:line="240" w:lineRule="auto"/>
      <w:contextualSpacing/>
    </w:pPr>
    <w:rPr>
      <w:rFonts w:eastAsia="Cambria"/>
      <w:sz w:val="22"/>
    </w:rPr>
  </w:style>
  <w:style w:type="character" w:customStyle="1" w:styleId="CEOBrief-Paragaph2Char">
    <w:name w:val="CEO Brief - Paragaph 2 Char"/>
    <w:basedOn w:val="DefaultParagraphFont"/>
    <w:link w:val="CEOBrief-Paragaph2"/>
    <w:rsid w:val="001858F1"/>
    <w:rPr>
      <w:rFonts w:cs="Arial"/>
      <w:sz w:val="22"/>
      <w:szCs w:val="22"/>
    </w:rPr>
  </w:style>
  <w:style w:type="table" w:customStyle="1" w:styleId="TableGrid2">
    <w:name w:val="Table Grid2"/>
    <w:basedOn w:val="TableNormal"/>
    <w:next w:val="TableGrid"/>
    <w:uiPriority w:val="99"/>
    <w:rsid w:val="0014171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gureTitles">
    <w:name w:val="Figure Titles"/>
    <w:uiPriority w:val="99"/>
    <w:rsid w:val="009B11C8"/>
    <w:pPr>
      <w:numPr>
        <w:numId w:val="23"/>
      </w:numPr>
    </w:pPr>
  </w:style>
  <w:style w:type="paragraph" w:styleId="Title">
    <w:name w:val="Title"/>
    <w:basedOn w:val="Heading1"/>
    <w:next w:val="Normal"/>
    <w:link w:val="TitleChar"/>
    <w:uiPriority w:val="99"/>
    <w:qFormat/>
    <w:rsid w:val="009B11C8"/>
    <w:pPr>
      <w:keepLines/>
      <w:suppressAutoHyphens/>
      <w:spacing w:before="8400" w:after="120" w:line="480" w:lineRule="atLeast"/>
      <w:contextualSpacing/>
      <w:jc w:val="right"/>
    </w:pPr>
    <w:rPr>
      <w:rFonts w:asciiTheme="majorHAnsi" w:eastAsiaTheme="majorEastAsia" w:hAnsiTheme="majorHAnsi" w:cstheme="majorBidi"/>
      <w:bCs/>
      <w:color w:val="1F497D" w:themeColor="text2"/>
      <w:kern w:val="28"/>
      <w:szCs w:val="52"/>
    </w:rPr>
  </w:style>
  <w:style w:type="character" w:customStyle="1" w:styleId="TitleChar">
    <w:name w:val="Title Char"/>
    <w:basedOn w:val="DefaultParagraphFont"/>
    <w:link w:val="Title"/>
    <w:uiPriority w:val="99"/>
    <w:rsid w:val="009B11C8"/>
    <w:rPr>
      <w:rFonts w:asciiTheme="majorHAnsi" w:eastAsiaTheme="majorEastAsia" w:hAnsiTheme="majorHAnsi" w:cstheme="majorBidi"/>
      <w:bCs/>
      <w:color w:val="1F497D" w:themeColor="text2"/>
      <w:kern w:val="28"/>
      <w:sz w:val="40"/>
      <w:szCs w:val="52"/>
    </w:rPr>
  </w:style>
  <w:style w:type="character" w:customStyle="1" w:styleId="CEOBrief-Heading1Char">
    <w:name w:val="CEO Brief - Heading 1 Char"/>
    <w:basedOn w:val="DefaultParagraphFont"/>
    <w:link w:val="CEOBrief-Heading1"/>
    <w:rsid w:val="00EA2690"/>
    <w:rPr>
      <w:rFonts w:cs="Arial"/>
      <w:b/>
      <w:color w:val="6B2F76"/>
      <w:sz w:val="22"/>
      <w:szCs w:val="22"/>
    </w:rPr>
  </w:style>
  <w:style w:type="paragraph" w:customStyle="1" w:styleId="Heading1Numbered">
    <w:name w:val="Heading 1 Numbered"/>
    <w:basedOn w:val="Heading1"/>
    <w:next w:val="Normal"/>
    <w:qFormat/>
    <w:rsid w:val="00E731FB"/>
    <w:pPr>
      <w:keepNext/>
      <w:keepLines/>
      <w:suppressAutoHyphens/>
      <w:spacing w:before="360" w:after="120" w:line="460" w:lineRule="atLeast"/>
      <w:contextualSpacing/>
    </w:pPr>
    <w:rPr>
      <w:rFonts w:asciiTheme="majorHAnsi" w:eastAsiaTheme="majorEastAsia" w:hAnsiTheme="majorHAnsi" w:cstheme="majorBidi"/>
      <w:bCs/>
      <w:color w:val="1F497D" w:themeColor="text2"/>
      <w:szCs w:val="28"/>
    </w:rPr>
  </w:style>
  <w:style w:type="paragraph" w:customStyle="1" w:styleId="Heading2Numbered">
    <w:name w:val="Heading 2 Numbered"/>
    <w:basedOn w:val="Heading2"/>
    <w:next w:val="Normal"/>
    <w:qFormat/>
    <w:rsid w:val="00E731FB"/>
    <w:pPr>
      <w:keepLines/>
      <w:numPr>
        <w:numId w:val="0"/>
      </w:numPr>
      <w:suppressAutoHyphens/>
      <w:spacing w:before="360" w:line="400" w:lineRule="atLeast"/>
      <w:contextualSpacing/>
    </w:pPr>
    <w:rPr>
      <w:rFonts w:asciiTheme="majorHAnsi" w:eastAsiaTheme="majorEastAsia" w:hAnsiTheme="majorHAnsi" w:cstheme="majorBidi"/>
      <w:iCs w:val="0"/>
      <w:color w:val="1F497D" w:themeColor="text2"/>
      <w:sz w:val="34"/>
      <w:szCs w:val="26"/>
    </w:rPr>
  </w:style>
  <w:style w:type="paragraph" w:styleId="NormalWeb">
    <w:name w:val="Normal (Web)"/>
    <w:basedOn w:val="Normal"/>
    <w:uiPriority w:val="99"/>
    <w:semiHidden/>
    <w:unhideWhenUsed/>
    <w:rsid w:val="00D6320A"/>
    <w:pPr>
      <w:spacing w:before="100" w:beforeAutospacing="1" w:after="100" w:afterAutospacing="1" w:line="240" w:lineRule="auto"/>
    </w:pPr>
    <w:rPr>
      <w:rFonts w:ascii="Times New Roman" w:hAnsi="Times New Roman"/>
      <w:sz w:val="24"/>
      <w:szCs w:val="24"/>
      <w:lang w:eastAsia="en-AU"/>
    </w:rPr>
  </w:style>
  <w:style w:type="character" w:customStyle="1" w:styleId="ilfuvd">
    <w:name w:val="ilfuvd"/>
    <w:basedOn w:val="DefaultParagraphFont"/>
    <w:rsid w:val="00AB56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932492">
      <w:bodyDiv w:val="1"/>
      <w:marLeft w:val="0"/>
      <w:marRight w:val="0"/>
      <w:marTop w:val="0"/>
      <w:marBottom w:val="0"/>
      <w:divBdr>
        <w:top w:val="none" w:sz="0" w:space="0" w:color="auto"/>
        <w:left w:val="none" w:sz="0" w:space="0" w:color="auto"/>
        <w:bottom w:val="none" w:sz="0" w:space="0" w:color="auto"/>
        <w:right w:val="none" w:sz="0" w:space="0" w:color="auto"/>
      </w:divBdr>
    </w:div>
    <w:div w:id="169680809">
      <w:bodyDiv w:val="1"/>
      <w:marLeft w:val="0"/>
      <w:marRight w:val="0"/>
      <w:marTop w:val="0"/>
      <w:marBottom w:val="0"/>
      <w:divBdr>
        <w:top w:val="none" w:sz="0" w:space="0" w:color="auto"/>
        <w:left w:val="none" w:sz="0" w:space="0" w:color="auto"/>
        <w:bottom w:val="none" w:sz="0" w:space="0" w:color="auto"/>
        <w:right w:val="none" w:sz="0" w:space="0" w:color="auto"/>
      </w:divBdr>
    </w:div>
    <w:div w:id="174736230">
      <w:bodyDiv w:val="1"/>
      <w:marLeft w:val="0"/>
      <w:marRight w:val="0"/>
      <w:marTop w:val="0"/>
      <w:marBottom w:val="0"/>
      <w:divBdr>
        <w:top w:val="none" w:sz="0" w:space="0" w:color="auto"/>
        <w:left w:val="none" w:sz="0" w:space="0" w:color="auto"/>
        <w:bottom w:val="none" w:sz="0" w:space="0" w:color="auto"/>
        <w:right w:val="none" w:sz="0" w:space="0" w:color="auto"/>
      </w:divBdr>
    </w:div>
    <w:div w:id="186990379">
      <w:bodyDiv w:val="1"/>
      <w:marLeft w:val="0"/>
      <w:marRight w:val="0"/>
      <w:marTop w:val="0"/>
      <w:marBottom w:val="0"/>
      <w:divBdr>
        <w:top w:val="none" w:sz="0" w:space="0" w:color="auto"/>
        <w:left w:val="none" w:sz="0" w:space="0" w:color="auto"/>
        <w:bottom w:val="none" w:sz="0" w:space="0" w:color="auto"/>
        <w:right w:val="none" w:sz="0" w:space="0" w:color="auto"/>
      </w:divBdr>
    </w:div>
    <w:div w:id="210264026">
      <w:bodyDiv w:val="1"/>
      <w:marLeft w:val="0"/>
      <w:marRight w:val="0"/>
      <w:marTop w:val="0"/>
      <w:marBottom w:val="0"/>
      <w:divBdr>
        <w:top w:val="none" w:sz="0" w:space="0" w:color="auto"/>
        <w:left w:val="none" w:sz="0" w:space="0" w:color="auto"/>
        <w:bottom w:val="none" w:sz="0" w:space="0" w:color="auto"/>
        <w:right w:val="none" w:sz="0" w:space="0" w:color="auto"/>
      </w:divBdr>
    </w:div>
    <w:div w:id="215355661">
      <w:bodyDiv w:val="1"/>
      <w:marLeft w:val="0"/>
      <w:marRight w:val="0"/>
      <w:marTop w:val="0"/>
      <w:marBottom w:val="0"/>
      <w:divBdr>
        <w:top w:val="none" w:sz="0" w:space="0" w:color="auto"/>
        <w:left w:val="none" w:sz="0" w:space="0" w:color="auto"/>
        <w:bottom w:val="none" w:sz="0" w:space="0" w:color="auto"/>
        <w:right w:val="none" w:sz="0" w:space="0" w:color="auto"/>
      </w:divBdr>
    </w:div>
    <w:div w:id="227806838">
      <w:bodyDiv w:val="1"/>
      <w:marLeft w:val="0"/>
      <w:marRight w:val="0"/>
      <w:marTop w:val="0"/>
      <w:marBottom w:val="0"/>
      <w:divBdr>
        <w:top w:val="none" w:sz="0" w:space="0" w:color="auto"/>
        <w:left w:val="none" w:sz="0" w:space="0" w:color="auto"/>
        <w:bottom w:val="none" w:sz="0" w:space="0" w:color="auto"/>
        <w:right w:val="none" w:sz="0" w:space="0" w:color="auto"/>
      </w:divBdr>
    </w:div>
    <w:div w:id="237598472">
      <w:bodyDiv w:val="1"/>
      <w:marLeft w:val="0"/>
      <w:marRight w:val="0"/>
      <w:marTop w:val="0"/>
      <w:marBottom w:val="0"/>
      <w:divBdr>
        <w:top w:val="none" w:sz="0" w:space="0" w:color="auto"/>
        <w:left w:val="none" w:sz="0" w:space="0" w:color="auto"/>
        <w:bottom w:val="none" w:sz="0" w:space="0" w:color="auto"/>
        <w:right w:val="none" w:sz="0" w:space="0" w:color="auto"/>
      </w:divBdr>
    </w:div>
    <w:div w:id="246230205">
      <w:bodyDiv w:val="1"/>
      <w:marLeft w:val="0"/>
      <w:marRight w:val="0"/>
      <w:marTop w:val="0"/>
      <w:marBottom w:val="0"/>
      <w:divBdr>
        <w:top w:val="none" w:sz="0" w:space="0" w:color="auto"/>
        <w:left w:val="none" w:sz="0" w:space="0" w:color="auto"/>
        <w:bottom w:val="none" w:sz="0" w:space="0" w:color="auto"/>
        <w:right w:val="none" w:sz="0" w:space="0" w:color="auto"/>
      </w:divBdr>
    </w:div>
    <w:div w:id="269120462">
      <w:bodyDiv w:val="1"/>
      <w:marLeft w:val="0"/>
      <w:marRight w:val="0"/>
      <w:marTop w:val="0"/>
      <w:marBottom w:val="0"/>
      <w:divBdr>
        <w:top w:val="none" w:sz="0" w:space="0" w:color="auto"/>
        <w:left w:val="none" w:sz="0" w:space="0" w:color="auto"/>
        <w:bottom w:val="none" w:sz="0" w:space="0" w:color="auto"/>
        <w:right w:val="none" w:sz="0" w:space="0" w:color="auto"/>
      </w:divBdr>
    </w:div>
    <w:div w:id="273102679">
      <w:bodyDiv w:val="1"/>
      <w:marLeft w:val="0"/>
      <w:marRight w:val="0"/>
      <w:marTop w:val="0"/>
      <w:marBottom w:val="0"/>
      <w:divBdr>
        <w:top w:val="none" w:sz="0" w:space="0" w:color="auto"/>
        <w:left w:val="none" w:sz="0" w:space="0" w:color="auto"/>
        <w:bottom w:val="none" w:sz="0" w:space="0" w:color="auto"/>
        <w:right w:val="none" w:sz="0" w:space="0" w:color="auto"/>
      </w:divBdr>
    </w:div>
    <w:div w:id="323359996">
      <w:bodyDiv w:val="1"/>
      <w:marLeft w:val="0"/>
      <w:marRight w:val="0"/>
      <w:marTop w:val="0"/>
      <w:marBottom w:val="0"/>
      <w:divBdr>
        <w:top w:val="none" w:sz="0" w:space="0" w:color="auto"/>
        <w:left w:val="none" w:sz="0" w:space="0" w:color="auto"/>
        <w:bottom w:val="none" w:sz="0" w:space="0" w:color="auto"/>
        <w:right w:val="none" w:sz="0" w:space="0" w:color="auto"/>
      </w:divBdr>
    </w:div>
    <w:div w:id="363478870">
      <w:bodyDiv w:val="1"/>
      <w:marLeft w:val="0"/>
      <w:marRight w:val="0"/>
      <w:marTop w:val="0"/>
      <w:marBottom w:val="0"/>
      <w:divBdr>
        <w:top w:val="none" w:sz="0" w:space="0" w:color="auto"/>
        <w:left w:val="none" w:sz="0" w:space="0" w:color="auto"/>
        <w:bottom w:val="none" w:sz="0" w:space="0" w:color="auto"/>
        <w:right w:val="none" w:sz="0" w:space="0" w:color="auto"/>
      </w:divBdr>
    </w:div>
    <w:div w:id="388463194">
      <w:bodyDiv w:val="1"/>
      <w:marLeft w:val="0"/>
      <w:marRight w:val="0"/>
      <w:marTop w:val="0"/>
      <w:marBottom w:val="0"/>
      <w:divBdr>
        <w:top w:val="none" w:sz="0" w:space="0" w:color="auto"/>
        <w:left w:val="none" w:sz="0" w:space="0" w:color="auto"/>
        <w:bottom w:val="none" w:sz="0" w:space="0" w:color="auto"/>
        <w:right w:val="none" w:sz="0" w:space="0" w:color="auto"/>
      </w:divBdr>
    </w:div>
    <w:div w:id="521364356">
      <w:bodyDiv w:val="1"/>
      <w:marLeft w:val="0"/>
      <w:marRight w:val="0"/>
      <w:marTop w:val="0"/>
      <w:marBottom w:val="0"/>
      <w:divBdr>
        <w:top w:val="none" w:sz="0" w:space="0" w:color="auto"/>
        <w:left w:val="none" w:sz="0" w:space="0" w:color="auto"/>
        <w:bottom w:val="none" w:sz="0" w:space="0" w:color="auto"/>
        <w:right w:val="none" w:sz="0" w:space="0" w:color="auto"/>
      </w:divBdr>
    </w:div>
    <w:div w:id="582490296">
      <w:bodyDiv w:val="1"/>
      <w:marLeft w:val="0"/>
      <w:marRight w:val="0"/>
      <w:marTop w:val="0"/>
      <w:marBottom w:val="0"/>
      <w:divBdr>
        <w:top w:val="none" w:sz="0" w:space="0" w:color="auto"/>
        <w:left w:val="none" w:sz="0" w:space="0" w:color="auto"/>
        <w:bottom w:val="none" w:sz="0" w:space="0" w:color="auto"/>
        <w:right w:val="none" w:sz="0" w:space="0" w:color="auto"/>
      </w:divBdr>
    </w:div>
    <w:div w:id="589312556">
      <w:bodyDiv w:val="1"/>
      <w:marLeft w:val="0"/>
      <w:marRight w:val="0"/>
      <w:marTop w:val="0"/>
      <w:marBottom w:val="0"/>
      <w:divBdr>
        <w:top w:val="none" w:sz="0" w:space="0" w:color="auto"/>
        <w:left w:val="none" w:sz="0" w:space="0" w:color="auto"/>
        <w:bottom w:val="none" w:sz="0" w:space="0" w:color="auto"/>
        <w:right w:val="none" w:sz="0" w:space="0" w:color="auto"/>
      </w:divBdr>
    </w:div>
    <w:div w:id="686562996">
      <w:bodyDiv w:val="1"/>
      <w:marLeft w:val="0"/>
      <w:marRight w:val="0"/>
      <w:marTop w:val="0"/>
      <w:marBottom w:val="0"/>
      <w:divBdr>
        <w:top w:val="none" w:sz="0" w:space="0" w:color="auto"/>
        <w:left w:val="none" w:sz="0" w:space="0" w:color="auto"/>
        <w:bottom w:val="none" w:sz="0" w:space="0" w:color="auto"/>
        <w:right w:val="none" w:sz="0" w:space="0" w:color="auto"/>
      </w:divBdr>
    </w:div>
    <w:div w:id="714356187">
      <w:bodyDiv w:val="1"/>
      <w:marLeft w:val="0"/>
      <w:marRight w:val="0"/>
      <w:marTop w:val="0"/>
      <w:marBottom w:val="0"/>
      <w:divBdr>
        <w:top w:val="none" w:sz="0" w:space="0" w:color="auto"/>
        <w:left w:val="none" w:sz="0" w:space="0" w:color="auto"/>
        <w:bottom w:val="none" w:sz="0" w:space="0" w:color="auto"/>
        <w:right w:val="none" w:sz="0" w:space="0" w:color="auto"/>
      </w:divBdr>
    </w:div>
    <w:div w:id="786854460">
      <w:bodyDiv w:val="1"/>
      <w:marLeft w:val="0"/>
      <w:marRight w:val="0"/>
      <w:marTop w:val="0"/>
      <w:marBottom w:val="0"/>
      <w:divBdr>
        <w:top w:val="none" w:sz="0" w:space="0" w:color="auto"/>
        <w:left w:val="none" w:sz="0" w:space="0" w:color="auto"/>
        <w:bottom w:val="none" w:sz="0" w:space="0" w:color="auto"/>
        <w:right w:val="none" w:sz="0" w:space="0" w:color="auto"/>
      </w:divBdr>
    </w:div>
    <w:div w:id="807623732">
      <w:bodyDiv w:val="1"/>
      <w:marLeft w:val="0"/>
      <w:marRight w:val="0"/>
      <w:marTop w:val="0"/>
      <w:marBottom w:val="0"/>
      <w:divBdr>
        <w:top w:val="none" w:sz="0" w:space="0" w:color="auto"/>
        <w:left w:val="none" w:sz="0" w:space="0" w:color="auto"/>
        <w:bottom w:val="none" w:sz="0" w:space="0" w:color="auto"/>
        <w:right w:val="none" w:sz="0" w:space="0" w:color="auto"/>
      </w:divBdr>
    </w:div>
    <w:div w:id="829641914">
      <w:bodyDiv w:val="1"/>
      <w:marLeft w:val="0"/>
      <w:marRight w:val="0"/>
      <w:marTop w:val="0"/>
      <w:marBottom w:val="0"/>
      <w:divBdr>
        <w:top w:val="none" w:sz="0" w:space="0" w:color="auto"/>
        <w:left w:val="none" w:sz="0" w:space="0" w:color="auto"/>
        <w:bottom w:val="none" w:sz="0" w:space="0" w:color="auto"/>
        <w:right w:val="none" w:sz="0" w:space="0" w:color="auto"/>
      </w:divBdr>
    </w:div>
    <w:div w:id="862862226">
      <w:bodyDiv w:val="1"/>
      <w:marLeft w:val="0"/>
      <w:marRight w:val="0"/>
      <w:marTop w:val="0"/>
      <w:marBottom w:val="0"/>
      <w:divBdr>
        <w:top w:val="none" w:sz="0" w:space="0" w:color="auto"/>
        <w:left w:val="none" w:sz="0" w:space="0" w:color="auto"/>
        <w:bottom w:val="none" w:sz="0" w:space="0" w:color="auto"/>
        <w:right w:val="none" w:sz="0" w:space="0" w:color="auto"/>
      </w:divBdr>
    </w:div>
    <w:div w:id="887692819">
      <w:bodyDiv w:val="1"/>
      <w:marLeft w:val="0"/>
      <w:marRight w:val="0"/>
      <w:marTop w:val="0"/>
      <w:marBottom w:val="0"/>
      <w:divBdr>
        <w:top w:val="none" w:sz="0" w:space="0" w:color="auto"/>
        <w:left w:val="none" w:sz="0" w:space="0" w:color="auto"/>
        <w:bottom w:val="none" w:sz="0" w:space="0" w:color="auto"/>
        <w:right w:val="none" w:sz="0" w:space="0" w:color="auto"/>
      </w:divBdr>
    </w:div>
    <w:div w:id="923033046">
      <w:bodyDiv w:val="1"/>
      <w:marLeft w:val="0"/>
      <w:marRight w:val="0"/>
      <w:marTop w:val="0"/>
      <w:marBottom w:val="0"/>
      <w:divBdr>
        <w:top w:val="none" w:sz="0" w:space="0" w:color="auto"/>
        <w:left w:val="none" w:sz="0" w:space="0" w:color="auto"/>
        <w:bottom w:val="none" w:sz="0" w:space="0" w:color="auto"/>
        <w:right w:val="none" w:sz="0" w:space="0" w:color="auto"/>
      </w:divBdr>
    </w:div>
    <w:div w:id="927152560">
      <w:bodyDiv w:val="1"/>
      <w:marLeft w:val="0"/>
      <w:marRight w:val="0"/>
      <w:marTop w:val="0"/>
      <w:marBottom w:val="0"/>
      <w:divBdr>
        <w:top w:val="none" w:sz="0" w:space="0" w:color="auto"/>
        <w:left w:val="none" w:sz="0" w:space="0" w:color="auto"/>
        <w:bottom w:val="none" w:sz="0" w:space="0" w:color="auto"/>
        <w:right w:val="none" w:sz="0" w:space="0" w:color="auto"/>
      </w:divBdr>
    </w:div>
    <w:div w:id="936518510">
      <w:bodyDiv w:val="1"/>
      <w:marLeft w:val="0"/>
      <w:marRight w:val="0"/>
      <w:marTop w:val="0"/>
      <w:marBottom w:val="0"/>
      <w:divBdr>
        <w:top w:val="none" w:sz="0" w:space="0" w:color="auto"/>
        <w:left w:val="none" w:sz="0" w:space="0" w:color="auto"/>
        <w:bottom w:val="none" w:sz="0" w:space="0" w:color="auto"/>
        <w:right w:val="none" w:sz="0" w:space="0" w:color="auto"/>
      </w:divBdr>
    </w:div>
    <w:div w:id="979071147">
      <w:bodyDiv w:val="1"/>
      <w:marLeft w:val="0"/>
      <w:marRight w:val="0"/>
      <w:marTop w:val="100"/>
      <w:marBottom w:val="100"/>
      <w:divBdr>
        <w:top w:val="none" w:sz="0" w:space="0" w:color="auto"/>
        <w:left w:val="none" w:sz="0" w:space="0" w:color="auto"/>
        <w:bottom w:val="none" w:sz="0" w:space="0" w:color="auto"/>
        <w:right w:val="none" w:sz="0" w:space="0" w:color="auto"/>
      </w:divBdr>
      <w:divsChild>
        <w:div w:id="233400005">
          <w:marLeft w:val="0"/>
          <w:marRight w:val="0"/>
          <w:marTop w:val="0"/>
          <w:marBottom w:val="0"/>
          <w:divBdr>
            <w:top w:val="none" w:sz="0" w:space="0" w:color="auto"/>
            <w:left w:val="none" w:sz="0" w:space="0" w:color="auto"/>
            <w:bottom w:val="none" w:sz="0" w:space="0" w:color="auto"/>
            <w:right w:val="none" w:sz="0" w:space="0" w:color="auto"/>
          </w:divBdr>
          <w:divsChild>
            <w:div w:id="571741436">
              <w:marLeft w:val="0"/>
              <w:marRight w:val="0"/>
              <w:marTop w:val="0"/>
              <w:marBottom w:val="0"/>
              <w:divBdr>
                <w:top w:val="none" w:sz="0" w:space="0" w:color="auto"/>
                <w:left w:val="none" w:sz="0" w:space="0" w:color="auto"/>
                <w:bottom w:val="none" w:sz="0" w:space="0" w:color="auto"/>
                <w:right w:val="none" w:sz="0" w:space="0" w:color="auto"/>
              </w:divBdr>
              <w:divsChild>
                <w:div w:id="31467450">
                  <w:marLeft w:val="0"/>
                  <w:marRight w:val="0"/>
                  <w:marTop w:val="0"/>
                  <w:marBottom w:val="0"/>
                  <w:divBdr>
                    <w:top w:val="none" w:sz="0" w:space="0" w:color="auto"/>
                    <w:left w:val="none" w:sz="0" w:space="0" w:color="auto"/>
                    <w:bottom w:val="none" w:sz="0" w:space="0" w:color="auto"/>
                    <w:right w:val="none" w:sz="0" w:space="0" w:color="auto"/>
                  </w:divBdr>
                  <w:divsChild>
                    <w:div w:id="1335959444">
                      <w:marLeft w:val="0"/>
                      <w:marRight w:val="0"/>
                      <w:marTop w:val="0"/>
                      <w:marBottom w:val="0"/>
                      <w:divBdr>
                        <w:top w:val="none" w:sz="0" w:space="0" w:color="auto"/>
                        <w:left w:val="none" w:sz="0" w:space="0" w:color="auto"/>
                        <w:bottom w:val="none" w:sz="0" w:space="0" w:color="auto"/>
                        <w:right w:val="none" w:sz="0" w:space="0" w:color="auto"/>
                      </w:divBdr>
                      <w:divsChild>
                        <w:div w:id="1409959479">
                          <w:marLeft w:val="45"/>
                          <w:marRight w:val="0"/>
                          <w:marTop w:val="0"/>
                          <w:marBottom w:val="0"/>
                          <w:divBdr>
                            <w:top w:val="none" w:sz="0" w:space="0" w:color="auto"/>
                            <w:left w:val="none" w:sz="0" w:space="0" w:color="auto"/>
                            <w:bottom w:val="none" w:sz="0" w:space="0" w:color="auto"/>
                            <w:right w:val="none" w:sz="0" w:space="0" w:color="auto"/>
                          </w:divBdr>
                          <w:divsChild>
                            <w:div w:id="193069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7711457">
      <w:bodyDiv w:val="1"/>
      <w:marLeft w:val="0"/>
      <w:marRight w:val="0"/>
      <w:marTop w:val="0"/>
      <w:marBottom w:val="0"/>
      <w:divBdr>
        <w:top w:val="none" w:sz="0" w:space="0" w:color="auto"/>
        <w:left w:val="none" w:sz="0" w:space="0" w:color="auto"/>
        <w:bottom w:val="none" w:sz="0" w:space="0" w:color="auto"/>
        <w:right w:val="none" w:sz="0" w:space="0" w:color="auto"/>
      </w:divBdr>
    </w:div>
    <w:div w:id="990064401">
      <w:bodyDiv w:val="1"/>
      <w:marLeft w:val="0"/>
      <w:marRight w:val="0"/>
      <w:marTop w:val="0"/>
      <w:marBottom w:val="0"/>
      <w:divBdr>
        <w:top w:val="none" w:sz="0" w:space="0" w:color="auto"/>
        <w:left w:val="none" w:sz="0" w:space="0" w:color="auto"/>
        <w:bottom w:val="none" w:sz="0" w:space="0" w:color="auto"/>
        <w:right w:val="none" w:sz="0" w:space="0" w:color="auto"/>
      </w:divBdr>
    </w:div>
    <w:div w:id="1000427862">
      <w:bodyDiv w:val="1"/>
      <w:marLeft w:val="0"/>
      <w:marRight w:val="0"/>
      <w:marTop w:val="0"/>
      <w:marBottom w:val="0"/>
      <w:divBdr>
        <w:top w:val="none" w:sz="0" w:space="0" w:color="auto"/>
        <w:left w:val="none" w:sz="0" w:space="0" w:color="auto"/>
        <w:bottom w:val="none" w:sz="0" w:space="0" w:color="auto"/>
        <w:right w:val="none" w:sz="0" w:space="0" w:color="auto"/>
      </w:divBdr>
    </w:div>
    <w:div w:id="1046023036">
      <w:bodyDiv w:val="1"/>
      <w:marLeft w:val="0"/>
      <w:marRight w:val="0"/>
      <w:marTop w:val="0"/>
      <w:marBottom w:val="0"/>
      <w:divBdr>
        <w:top w:val="none" w:sz="0" w:space="0" w:color="auto"/>
        <w:left w:val="none" w:sz="0" w:space="0" w:color="auto"/>
        <w:bottom w:val="none" w:sz="0" w:space="0" w:color="auto"/>
        <w:right w:val="none" w:sz="0" w:space="0" w:color="auto"/>
      </w:divBdr>
    </w:div>
    <w:div w:id="1052928355">
      <w:bodyDiv w:val="1"/>
      <w:marLeft w:val="0"/>
      <w:marRight w:val="0"/>
      <w:marTop w:val="0"/>
      <w:marBottom w:val="0"/>
      <w:divBdr>
        <w:top w:val="none" w:sz="0" w:space="0" w:color="auto"/>
        <w:left w:val="none" w:sz="0" w:space="0" w:color="auto"/>
        <w:bottom w:val="none" w:sz="0" w:space="0" w:color="auto"/>
        <w:right w:val="none" w:sz="0" w:space="0" w:color="auto"/>
      </w:divBdr>
    </w:div>
    <w:div w:id="1132821465">
      <w:bodyDiv w:val="1"/>
      <w:marLeft w:val="0"/>
      <w:marRight w:val="0"/>
      <w:marTop w:val="0"/>
      <w:marBottom w:val="0"/>
      <w:divBdr>
        <w:top w:val="none" w:sz="0" w:space="0" w:color="auto"/>
        <w:left w:val="none" w:sz="0" w:space="0" w:color="auto"/>
        <w:bottom w:val="none" w:sz="0" w:space="0" w:color="auto"/>
        <w:right w:val="none" w:sz="0" w:space="0" w:color="auto"/>
      </w:divBdr>
    </w:div>
    <w:div w:id="1174035715">
      <w:bodyDiv w:val="1"/>
      <w:marLeft w:val="0"/>
      <w:marRight w:val="0"/>
      <w:marTop w:val="0"/>
      <w:marBottom w:val="0"/>
      <w:divBdr>
        <w:top w:val="none" w:sz="0" w:space="0" w:color="auto"/>
        <w:left w:val="none" w:sz="0" w:space="0" w:color="auto"/>
        <w:bottom w:val="none" w:sz="0" w:space="0" w:color="auto"/>
        <w:right w:val="none" w:sz="0" w:space="0" w:color="auto"/>
      </w:divBdr>
    </w:div>
    <w:div w:id="1180043740">
      <w:bodyDiv w:val="1"/>
      <w:marLeft w:val="0"/>
      <w:marRight w:val="0"/>
      <w:marTop w:val="0"/>
      <w:marBottom w:val="0"/>
      <w:divBdr>
        <w:top w:val="none" w:sz="0" w:space="0" w:color="auto"/>
        <w:left w:val="none" w:sz="0" w:space="0" w:color="auto"/>
        <w:bottom w:val="none" w:sz="0" w:space="0" w:color="auto"/>
        <w:right w:val="none" w:sz="0" w:space="0" w:color="auto"/>
      </w:divBdr>
    </w:div>
    <w:div w:id="1190535270">
      <w:bodyDiv w:val="1"/>
      <w:marLeft w:val="0"/>
      <w:marRight w:val="0"/>
      <w:marTop w:val="0"/>
      <w:marBottom w:val="0"/>
      <w:divBdr>
        <w:top w:val="none" w:sz="0" w:space="0" w:color="auto"/>
        <w:left w:val="none" w:sz="0" w:space="0" w:color="auto"/>
        <w:bottom w:val="none" w:sz="0" w:space="0" w:color="auto"/>
        <w:right w:val="none" w:sz="0" w:space="0" w:color="auto"/>
      </w:divBdr>
      <w:divsChild>
        <w:div w:id="411971436">
          <w:marLeft w:val="245"/>
          <w:marRight w:val="0"/>
          <w:marTop w:val="0"/>
          <w:marBottom w:val="0"/>
          <w:divBdr>
            <w:top w:val="none" w:sz="0" w:space="0" w:color="auto"/>
            <w:left w:val="none" w:sz="0" w:space="0" w:color="auto"/>
            <w:bottom w:val="none" w:sz="0" w:space="0" w:color="auto"/>
            <w:right w:val="none" w:sz="0" w:space="0" w:color="auto"/>
          </w:divBdr>
        </w:div>
        <w:div w:id="1576353928">
          <w:marLeft w:val="245"/>
          <w:marRight w:val="0"/>
          <w:marTop w:val="0"/>
          <w:marBottom w:val="0"/>
          <w:divBdr>
            <w:top w:val="none" w:sz="0" w:space="0" w:color="auto"/>
            <w:left w:val="none" w:sz="0" w:space="0" w:color="auto"/>
            <w:bottom w:val="none" w:sz="0" w:space="0" w:color="auto"/>
            <w:right w:val="none" w:sz="0" w:space="0" w:color="auto"/>
          </w:divBdr>
        </w:div>
        <w:div w:id="1634943968">
          <w:marLeft w:val="245"/>
          <w:marRight w:val="0"/>
          <w:marTop w:val="0"/>
          <w:marBottom w:val="0"/>
          <w:divBdr>
            <w:top w:val="none" w:sz="0" w:space="0" w:color="auto"/>
            <w:left w:val="none" w:sz="0" w:space="0" w:color="auto"/>
            <w:bottom w:val="none" w:sz="0" w:space="0" w:color="auto"/>
            <w:right w:val="none" w:sz="0" w:space="0" w:color="auto"/>
          </w:divBdr>
        </w:div>
        <w:div w:id="1865052180">
          <w:marLeft w:val="245"/>
          <w:marRight w:val="0"/>
          <w:marTop w:val="0"/>
          <w:marBottom w:val="0"/>
          <w:divBdr>
            <w:top w:val="none" w:sz="0" w:space="0" w:color="auto"/>
            <w:left w:val="none" w:sz="0" w:space="0" w:color="auto"/>
            <w:bottom w:val="none" w:sz="0" w:space="0" w:color="auto"/>
            <w:right w:val="none" w:sz="0" w:space="0" w:color="auto"/>
          </w:divBdr>
        </w:div>
        <w:div w:id="1749419761">
          <w:marLeft w:val="245"/>
          <w:marRight w:val="0"/>
          <w:marTop w:val="0"/>
          <w:marBottom w:val="0"/>
          <w:divBdr>
            <w:top w:val="none" w:sz="0" w:space="0" w:color="auto"/>
            <w:left w:val="none" w:sz="0" w:space="0" w:color="auto"/>
            <w:bottom w:val="none" w:sz="0" w:space="0" w:color="auto"/>
            <w:right w:val="none" w:sz="0" w:space="0" w:color="auto"/>
          </w:divBdr>
        </w:div>
      </w:divsChild>
    </w:div>
    <w:div w:id="1209414846">
      <w:bodyDiv w:val="1"/>
      <w:marLeft w:val="0"/>
      <w:marRight w:val="0"/>
      <w:marTop w:val="0"/>
      <w:marBottom w:val="0"/>
      <w:divBdr>
        <w:top w:val="none" w:sz="0" w:space="0" w:color="auto"/>
        <w:left w:val="none" w:sz="0" w:space="0" w:color="auto"/>
        <w:bottom w:val="none" w:sz="0" w:space="0" w:color="auto"/>
        <w:right w:val="none" w:sz="0" w:space="0" w:color="auto"/>
      </w:divBdr>
    </w:div>
    <w:div w:id="1209996975">
      <w:bodyDiv w:val="1"/>
      <w:marLeft w:val="0"/>
      <w:marRight w:val="0"/>
      <w:marTop w:val="0"/>
      <w:marBottom w:val="0"/>
      <w:divBdr>
        <w:top w:val="none" w:sz="0" w:space="0" w:color="auto"/>
        <w:left w:val="none" w:sz="0" w:space="0" w:color="auto"/>
        <w:bottom w:val="none" w:sz="0" w:space="0" w:color="auto"/>
        <w:right w:val="none" w:sz="0" w:space="0" w:color="auto"/>
      </w:divBdr>
    </w:div>
    <w:div w:id="1248424914">
      <w:bodyDiv w:val="1"/>
      <w:marLeft w:val="0"/>
      <w:marRight w:val="0"/>
      <w:marTop w:val="0"/>
      <w:marBottom w:val="0"/>
      <w:divBdr>
        <w:top w:val="none" w:sz="0" w:space="0" w:color="auto"/>
        <w:left w:val="none" w:sz="0" w:space="0" w:color="auto"/>
        <w:bottom w:val="none" w:sz="0" w:space="0" w:color="auto"/>
        <w:right w:val="none" w:sz="0" w:space="0" w:color="auto"/>
      </w:divBdr>
    </w:div>
    <w:div w:id="1249384109">
      <w:bodyDiv w:val="1"/>
      <w:marLeft w:val="0"/>
      <w:marRight w:val="0"/>
      <w:marTop w:val="0"/>
      <w:marBottom w:val="0"/>
      <w:divBdr>
        <w:top w:val="none" w:sz="0" w:space="0" w:color="auto"/>
        <w:left w:val="none" w:sz="0" w:space="0" w:color="auto"/>
        <w:bottom w:val="none" w:sz="0" w:space="0" w:color="auto"/>
        <w:right w:val="none" w:sz="0" w:space="0" w:color="auto"/>
      </w:divBdr>
    </w:div>
    <w:div w:id="1254971239">
      <w:bodyDiv w:val="1"/>
      <w:marLeft w:val="0"/>
      <w:marRight w:val="0"/>
      <w:marTop w:val="0"/>
      <w:marBottom w:val="0"/>
      <w:divBdr>
        <w:top w:val="none" w:sz="0" w:space="0" w:color="auto"/>
        <w:left w:val="none" w:sz="0" w:space="0" w:color="auto"/>
        <w:bottom w:val="none" w:sz="0" w:space="0" w:color="auto"/>
        <w:right w:val="none" w:sz="0" w:space="0" w:color="auto"/>
      </w:divBdr>
    </w:div>
    <w:div w:id="1269042943">
      <w:bodyDiv w:val="1"/>
      <w:marLeft w:val="0"/>
      <w:marRight w:val="0"/>
      <w:marTop w:val="0"/>
      <w:marBottom w:val="0"/>
      <w:divBdr>
        <w:top w:val="none" w:sz="0" w:space="0" w:color="auto"/>
        <w:left w:val="none" w:sz="0" w:space="0" w:color="auto"/>
        <w:bottom w:val="none" w:sz="0" w:space="0" w:color="auto"/>
        <w:right w:val="none" w:sz="0" w:space="0" w:color="auto"/>
      </w:divBdr>
    </w:div>
    <w:div w:id="1313410162">
      <w:bodyDiv w:val="1"/>
      <w:marLeft w:val="0"/>
      <w:marRight w:val="0"/>
      <w:marTop w:val="0"/>
      <w:marBottom w:val="0"/>
      <w:divBdr>
        <w:top w:val="none" w:sz="0" w:space="0" w:color="auto"/>
        <w:left w:val="none" w:sz="0" w:space="0" w:color="auto"/>
        <w:bottom w:val="none" w:sz="0" w:space="0" w:color="auto"/>
        <w:right w:val="none" w:sz="0" w:space="0" w:color="auto"/>
      </w:divBdr>
    </w:div>
    <w:div w:id="1315454497">
      <w:bodyDiv w:val="1"/>
      <w:marLeft w:val="0"/>
      <w:marRight w:val="0"/>
      <w:marTop w:val="0"/>
      <w:marBottom w:val="0"/>
      <w:divBdr>
        <w:top w:val="none" w:sz="0" w:space="0" w:color="auto"/>
        <w:left w:val="none" w:sz="0" w:space="0" w:color="auto"/>
        <w:bottom w:val="none" w:sz="0" w:space="0" w:color="auto"/>
        <w:right w:val="none" w:sz="0" w:space="0" w:color="auto"/>
      </w:divBdr>
    </w:div>
    <w:div w:id="1320770206">
      <w:bodyDiv w:val="1"/>
      <w:marLeft w:val="0"/>
      <w:marRight w:val="0"/>
      <w:marTop w:val="0"/>
      <w:marBottom w:val="0"/>
      <w:divBdr>
        <w:top w:val="none" w:sz="0" w:space="0" w:color="auto"/>
        <w:left w:val="none" w:sz="0" w:space="0" w:color="auto"/>
        <w:bottom w:val="none" w:sz="0" w:space="0" w:color="auto"/>
        <w:right w:val="none" w:sz="0" w:space="0" w:color="auto"/>
      </w:divBdr>
    </w:div>
    <w:div w:id="1354770106">
      <w:bodyDiv w:val="1"/>
      <w:marLeft w:val="0"/>
      <w:marRight w:val="0"/>
      <w:marTop w:val="0"/>
      <w:marBottom w:val="0"/>
      <w:divBdr>
        <w:top w:val="none" w:sz="0" w:space="0" w:color="auto"/>
        <w:left w:val="none" w:sz="0" w:space="0" w:color="auto"/>
        <w:bottom w:val="none" w:sz="0" w:space="0" w:color="auto"/>
        <w:right w:val="none" w:sz="0" w:space="0" w:color="auto"/>
      </w:divBdr>
    </w:div>
    <w:div w:id="1364987239">
      <w:bodyDiv w:val="1"/>
      <w:marLeft w:val="0"/>
      <w:marRight w:val="0"/>
      <w:marTop w:val="0"/>
      <w:marBottom w:val="0"/>
      <w:divBdr>
        <w:top w:val="none" w:sz="0" w:space="0" w:color="auto"/>
        <w:left w:val="none" w:sz="0" w:space="0" w:color="auto"/>
        <w:bottom w:val="none" w:sz="0" w:space="0" w:color="auto"/>
        <w:right w:val="none" w:sz="0" w:space="0" w:color="auto"/>
      </w:divBdr>
    </w:div>
    <w:div w:id="1391417936">
      <w:bodyDiv w:val="1"/>
      <w:marLeft w:val="0"/>
      <w:marRight w:val="0"/>
      <w:marTop w:val="0"/>
      <w:marBottom w:val="0"/>
      <w:divBdr>
        <w:top w:val="none" w:sz="0" w:space="0" w:color="auto"/>
        <w:left w:val="none" w:sz="0" w:space="0" w:color="auto"/>
        <w:bottom w:val="none" w:sz="0" w:space="0" w:color="auto"/>
        <w:right w:val="none" w:sz="0" w:space="0" w:color="auto"/>
      </w:divBdr>
      <w:divsChild>
        <w:div w:id="1207253548">
          <w:marLeft w:val="245"/>
          <w:marRight w:val="0"/>
          <w:marTop w:val="0"/>
          <w:marBottom w:val="0"/>
          <w:divBdr>
            <w:top w:val="none" w:sz="0" w:space="0" w:color="auto"/>
            <w:left w:val="none" w:sz="0" w:space="0" w:color="auto"/>
            <w:bottom w:val="none" w:sz="0" w:space="0" w:color="auto"/>
            <w:right w:val="none" w:sz="0" w:space="0" w:color="auto"/>
          </w:divBdr>
        </w:div>
        <w:div w:id="603000305">
          <w:marLeft w:val="245"/>
          <w:marRight w:val="0"/>
          <w:marTop w:val="0"/>
          <w:marBottom w:val="0"/>
          <w:divBdr>
            <w:top w:val="none" w:sz="0" w:space="0" w:color="auto"/>
            <w:left w:val="none" w:sz="0" w:space="0" w:color="auto"/>
            <w:bottom w:val="none" w:sz="0" w:space="0" w:color="auto"/>
            <w:right w:val="none" w:sz="0" w:space="0" w:color="auto"/>
          </w:divBdr>
        </w:div>
        <w:div w:id="1600485374">
          <w:marLeft w:val="245"/>
          <w:marRight w:val="0"/>
          <w:marTop w:val="0"/>
          <w:marBottom w:val="0"/>
          <w:divBdr>
            <w:top w:val="none" w:sz="0" w:space="0" w:color="auto"/>
            <w:left w:val="none" w:sz="0" w:space="0" w:color="auto"/>
            <w:bottom w:val="none" w:sz="0" w:space="0" w:color="auto"/>
            <w:right w:val="none" w:sz="0" w:space="0" w:color="auto"/>
          </w:divBdr>
        </w:div>
        <w:div w:id="2064256020">
          <w:marLeft w:val="245"/>
          <w:marRight w:val="0"/>
          <w:marTop w:val="0"/>
          <w:marBottom w:val="0"/>
          <w:divBdr>
            <w:top w:val="none" w:sz="0" w:space="0" w:color="auto"/>
            <w:left w:val="none" w:sz="0" w:space="0" w:color="auto"/>
            <w:bottom w:val="none" w:sz="0" w:space="0" w:color="auto"/>
            <w:right w:val="none" w:sz="0" w:space="0" w:color="auto"/>
          </w:divBdr>
        </w:div>
        <w:div w:id="1102527124">
          <w:marLeft w:val="245"/>
          <w:marRight w:val="0"/>
          <w:marTop w:val="0"/>
          <w:marBottom w:val="0"/>
          <w:divBdr>
            <w:top w:val="none" w:sz="0" w:space="0" w:color="auto"/>
            <w:left w:val="none" w:sz="0" w:space="0" w:color="auto"/>
            <w:bottom w:val="none" w:sz="0" w:space="0" w:color="auto"/>
            <w:right w:val="none" w:sz="0" w:space="0" w:color="auto"/>
          </w:divBdr>
        </w:div>
      </w:divsChild>
    </w:div>
    <w:div w:id="1475562587">
      <w:bodyDiv w:val="1"/>
      <w:marLeft w:val="0"/>
      <w:marRight w:val="0"/>
      <w:marTop w:val="0"/>
      <w:marBottom w:val="0"/>
      <w:divBdr>
        <w:top w:val="none" w:sz="0" w:space="0" w:color="auto"/>
        <w:left w:val="none" w:sz="0" w:space="0" w:color="auto"/>
        <w:bottom w:val="none" w:sz="0" w:space="0" w:color="auto"/>
        <w:right w:val="none" w:sz="0" w:space="0" w:color="auto"/>
      </w:divBdr>
    </w:div>
    <w:div w:id="1522281507">
      <w:bodyDiv w:val="1"/>
      <w:marLeft w:val="0"/>
      <w:marRight w:val="0"/>
      <w:marTop w:val="0"/>
      <w:marBottom w:val="0"/>
      <w:divBdr>
        <w:top w:val="none" w:sz="0" w:space="0" w:color="auto"/>
        <w:left w:val="none" w:sz="0" w:space="0" w:color="auto"/>
        <w:bottom w:val="none" w:sz="0" w:space="0" w:color="auto"/>
        <w:right w:val="none" w:sz="0" w:space="0" w:color="auto"/>
      </w:divBdr>
    </w:div>
    <w:div w:id="1527061510">
      <w:bodyDiv w:val="1"/>
      <w:marLeft w:val="0"/>
      <w:marRight w:val="0"/>
      <w:marTop w:val="0"/>
      <w:marBottom w:val="0"/>
      <w:divBdr>
        <w:top w:val="none" w:sz="0" w:space="0" w:color="auto"/>
        <w:left w:val="none" w:sz="0" w:space="0" w:color="auto"/>
        <w:bottom w:val="none" w:sz="0" w:space="0" w:color="auto"/>
        <w:right w:val="none" w:sz="0" w:space="0" w:color="auto"/>
      </w:divBdr>
    </w:div>
    <w:div w:id="1553158029">
      <w:bodyDiv w:val="1"/>
      <w:marLeft w:val="0"/>
      <w:marRight w:val="0"/>
      <w:marTop w:val="0"/>
      <w:marBottom w:val="0"/>
      <w:divBdr>
        <w:top w:val="none" w:sz="0" w:space="0" w:color="auto"/>
        <w:left w:val="none" w:sz="0" w:space="0" w:color="auto"/>
        <w:bottom w:val="none" w:sz="0" w:space="0" w:color="auto"/>
        <w:right w:val="none" w:sz="0" w:space="0" w:color="auto"/>
      </w:divBdr>
    </w:div>
    <w:div w:id="1631781898">
      <w:bodyDiv w:val="1"/>
      <w:marLeft w:val="0"/>
      <w:marRight w:val="0"/>
      <w:marTop w:val="0"/>
      <w:marBottom w:val="0"/>
      <w:divBdr>
        <w:top w:val="none" w:sz="0" w:space="0" w:color="auto"/>
        <w:left w:val="none" w:sz="0" w:space="0" w:color="auto"/>
        <w:bottom w:val="none" w:sz="0" w:space="0" w:color="auto"/>
        <w:right w:val="none" w:sz="0" w:space="0" w:color="auto"/>
      </w:divBdr>
    </w:div>
    <w:div w:id="1649629220">
      <w:bodyDiv w:val="1"/>
      <w:marLeft w:val="0"/>
      <w:marRight w:val="0"/>
      <w:marTop w:val="0"/>
      <w:marBottom w:val="0"/>
      <w:divBdr>
        <w:top w:val="none" w:sz="0" w:space="0" w:color="auto"/>
        <w:left w:val="none" w:sz="0" w:space="0" w:color="auto"/>
        <w:bottom w:val="none" w:sz="0" w:space="0" w:color="auto"/>
        <w:right w:val="none" w:sz="0" w:space="0" w:color="auto"/>
      </w:divBdr>
    </w:div>
    <w:div w:id="1652322514">
      <w:bodyDiv w:val="1"/>
      <w:marLeft w:val="0"/>
      <w:marRight w:val="0"/>
      <w:marTop w:val="0"/>
      <w:marBottom w:val="0"/>
      <w:divBdr>
        <w:top w:val="none" w:sz="0" w:space="0" w:color="auto"/>
        <w:left w:val="none" w:sz="0" w:space="0" w:color="auto"/>
        <w:bottom w:val="none" w:sz="0" w:space="0" w:color="auto"/>
        <w:right w:val="none" w:sz="0" w:space="0" w:color="auto"/>
      </w:divBdr>
    </w:div>
    <w:div w:id="1707170059">
      <w:bodyDiv w:val="1"/>
      <w:marLeft w:val="0"/>
      <w:marRight w:val="0"/>
      <w:marTop w:val="0"/>
      <w:marBottom w:val="0"/>
      <w:divBdr>
        <w:top w:val="none" w:sz="0" w:space="0" w:color="auto"/>
        <w:left w:val="none" w:sz="0" w:space="0" w:color="auto"/>
        <w:bottom w:val="none" w:sz="0" w:space="0" w:color="auto"/>
        <w:right w:val="none" w:sz="0" w:space="0" w:color="auto"/>
      </w:divBdr>
    </w:div>
    <w:div w:id="1726953609">
      <w:bodyDiv w:val="1"/>
      <w:marLeft w:val="0"/>
      <w:marRight w:val="0"/>
      <w:marTop w:val="0"/>
      <w:marBottom w:val="0"/>
      <w:divBdr>
        <w:top w:val="none" w:sz="0" w:space="0" w:color="auto"/>
        <w:left w:val="none" w:sz="0" w:space="0" w:color="auto"/>
        <w:bottom w:val="none" w:sz="0" w:space="0" w:color="auto"/>
        <w:right w:val="none" w:sz="0" w:space="0" w:color="auto"/>
      </w:divBdr>
    </w:div>
    <w:div w:id="1759519747">
      <w:bodyDiv w:val="1"/>
      <w:marLeft w:val="0"/>
      <w:marRight w:val="0"/>
      <w:marTop w:val="0"/>
      <w:marBottom w:val="0"/>
      <w:divBdr>
        <w:top w:val="none" w:sz="0" w:space="0" w:color="auto"/>
        <w:left w:val="none" w:sz="0" w:space="0" w:color="auto"/>
        <w:bottom w:val="none" w:sz="0" w:space="0" w:color="auto"/>
        <w:right w:val="none" w:sz="0" w:space="0" w:color="auto"/>
      </w:divBdr>
    </w:div>
    <w:div w:id="1765034191">
      <w:bodyDiv w:val="1"/>
      <w:marLeft w:val="0"/>
      <w:marRight w:val="0"/>
      <w:marTop w:val="0"/>
      <w:marBottom w:val="0"/>
      <w:divBdr>
        <w:top w:val="none" w:sz="0" w:space="0" w:color="auto"/>
        <w:left w:val="none" w:sz="0" w:space="0" w:color="auto"/>
        <w:bottom w:val="none" w:sz="0" w:space="0" w:color="auto"/>
        <w:right w:val="none" w:sz="0" w:space="0" w:color="auto"/>
      </w:divBdr>
    </w:div>
    <w:div w:id="1794639204">
      <w:bodyDiv w:val="1"/>
      <w:marLeft w:val="0"/>
      <w:marRight w:val="0"/>
      <w:marTop w:val="0"/>
      <w:marBottom w:val="0"/>
      <w:divBdr>
        <w:top w:val="none" w:sz="0" w:space="0" w:color="auto"/>
        <w:left w:val="none" w:sz="0" w:space="0" w:color="auto"/>
        <w:bottom w:val="none" w:sz="0" w:space="0" w:color="auto"/>
        <w:right w:val="none" w:sz="0" w:space="0" w:color="auto"/>
      </w:divBdr>
    </w:div>
    <w:div w:id="1869566423">
      <w:bodyDiv w:val="1"/>
      <w:marLeft w:val="0"/>
      <w:marRight w:val="0"/>
      <w:marTop w:val="0"/>
      <w:marBottom w:val="0"/>
      <w:divBdr>
        <w:top w:val="none" w:sz="0" w:space="0" w:color="auto"/>
        <w:left w:val="none" w:sz="0" w:space="0" w:color="auto"/>
        <w:bottom w:val="none" w:sz="0" w:space="0" w:color="auto"/>
        <w:right w:val="none" w:sz="0" w:space="0" w:color="auto"/>
      </w:divBdr>
    </w:div>
    <w:div w:id="1886478421">
      <w:bodyDiv w:val="1"/>
      <w:marLeft w:val="0"/>
      <w:marRight w:val="0"/>
      <w:marTop w:val="0"/>
      <w:marBottom w:val="0"/>
      <w:divBdr>
        <w:top w:val="none" w:sz="0" w:space="0" w:color="auto"/>
        <w:left w:val="none" w:sz="0" w:space="0" w:color="auto"/>
        <w:bottom w:val="none" w:sz="0" w:space="0" w:color="auto"/>
        <w:right w:val="none" w:sz="0" w:space="0" w:color="auto"/>
      </w:divBdr>
    </w:div>
    <w:div w:id="1889948683">
      <w:bodyDiv w:val="1"/>
      <w:marLeft w:val="0"/>
      <w:marRight w:val="0"/>
      <w:marTop w:val="0"/>
      <w:marBottom w:val="0"/>
      <w:divBdr>
        <w:top w:val="none" w:sz="0" w:space="0" w:color="auto"/>
        <w:left w:val="none" w:sz="0" w:space="0" w:color="auto"/>
        <w:bottom w:val="none" w:sz="0" w:space="0" w:color="auto"/>
        <w:right w:val="none" w:sz="0" w:space="0" w:color="auto"/>
      </w:divBdr>
    </w:div>
    <w:div w:id="1922984553">
      <w:bodyDiv w:val="1"/>
      <w:marLeft w:val="0"/>
      <w:marRight w:val="0"/>
      <w:marTop w:val="0"/>
      <w:marBottom w:val="0"/>
      <w:divBdr>
        <w:top w:val="none" w:sz="0" w:space="0" w:color="auto"/>
        <w:left w:val="none" w:sz="0" w:space="0" w:color="auto"/>
        <w:bottom w:val="none" w:sz="0" w:space="0" w:color="auto"/>
        <w:right w:val="none" w:sz="0" w:space="0" w:color="auto"/>
      </w:divBdr>
    </w:div>
    <w:div w:id="1960139379">
      <w:bodyDiv w:val="1"/>
      <w:marLeft w:val="0"/>
      <w:marRight w:val="0"/>
      <w:marTop w:val="0"/>
      <w:marBottom w:val="0"/>
      <w:divBdr>
        <w:top w:val="none" w:sz="0" w:space="0" w:color="auto"/>
        <w:left w:val="none" w:sz="0" w:space="0" w:color="auto"/>
        <w:bottom w:val="none" w:sz="0" w:space="0" w:color="auto"/>
        <w:right w:val="none" w:sz="0" w:space="0" w:color="auto"/>
      </w:divBdr>
    </w:div>
    <w:div w:id="1969122173">
      <w:bodyDiv w:val="1"/>
      <w:marLeft w:val="0"/>
      <w:marRight w:val="0"/>
      <w:marTop w:val="0"/>
      <w:marBottom w:val="0"/>
      <w:divBdr>
        <w:top w:val="none" w:sz="0" w:space="0" w:color="auto"/>
        <w:left w:val="none" w:sz="0" w:space="0" w:color="auto"/>
        <w:bottom w:val="none" w:sz="0" w:space="0" w:color="auto"/>
        <w:right w:val="none" w:sz="0" w:space="0" w:color="auto"/>
      </w:divBdr>
    </w:div>
    <w:div w:id="1974870616">
      <w:bodyDiv w:val="1"/>
      <w:marLeft w:val="0"/>
      <w:marRight w:val="0"/>
      <w:marTop w:val="0"/>
      <w:marBottom w:val="0"/>
      <w:divBdr>
        <w:top w:val="none" w:sz="0" w:space="0" w:color="auto"/>
        <w:left w:val="none" w:sz="0" w:space="0" w:color="auto"/>
        <w:bottom w:val="none" w:sz="0" w:space="0" w:color="auto"/>
        <w:right w:val="none" w:sz="0" w:space="0" w:color="auto"/>
      </w:divBdr>
    </w:div>
    <w:div w:id="2011171889">
      <w:bodyDiv w:val="1"/>
      <w:marLeft w:val="0"/>
      <w:marRight w:val="0"/>
      <w:marTop w:val="0"/>
      <w:marBottom w:val="0"/>
      <w:divBdr>
        <w:top w:val="none" w:sz="0" w:space="0" w:color="auto"/>
        <w:left w:val="none" w:sz="0" w:space="0" w:color="auto"/>
        <w:bottom w:val="none" w:sz="0" w:space="0" w:color="auto"/>
        <w:right w:val="none" w:sz="0" w:space="0" w:color="auto"/>
      </w:divBdr>
    </w:div>
    <w:div w:id="2060782470">
      <w:bodyDiv w:val="1"/>
      <w:marLeft w:val="0"/>
      <w:marRight w:val="0"/>
      <w:marTop w:val="0"/>
      <w:marBottom w:val="0"/>
      <w:divBdr>
        <w:top w:val="none" w:sz="0" w:space="0" w:color="auto"/>
        <w:left w:val="none" w:sz="0" w:space="0" w:color="auto"/>
        <w:bottom w:val="none" w:sz="0" w:space="0" w:color="auto"/>
        <w:right w:val="none" w:sz="0" w:space="0" w:color="auto"/>
      </w:divBdr>
    </w:div>
    <w:div w:id="2083798370">
      <w:bodyDiv w:val="1"/>
      <w:marLeft w:val="0"/>
      <w:marRight w:val="0"/>
      <w:marTop w:val="0"/>
      <w:marBottom w:val="0"/>
      <w:divBdr>
        <w:top w:val="none" w:sz="0" w:space="0" w:color="auto"/>
        <w:left w:val="none" w:sz="0" w:space="0" w:color="auto"/>
        <w:bottom w:val="none" w:sz="0" w:space="0" w:color="auto"/>
        <w:right w:val="none" w:sz="0" w:space="0" w:color="auto"/>
      </w:divBdr>
    </w:div>
    <w:div w:id="2094158864">
      <w:bodyDiv w:val="1"/>
      <w:marLeft w:val="0"/>
      <w:marRight w:val="0"/>
      <w:marTop w:val="0"/>
      <w:marBottom w:val="0"/>
      <w:divBdr>
        <w:top w:val="none" w:sz="0" w:space="0" w:color="auto"/>
        <w:left w:val="none" w:sz="0" w:space="0" w:color="auto"/>
        <w:bottom w:val="none" w:sz="0" w:space="0" w:color="auto"/>
        <w:right w:val="none" w:sz="0" w:space="0" w:color="auto"/>
      </w:divBdr>
    </w:div>
    <w:div w:id="2120954493">
      <w:bodyDiv w:val="1"/>
      <w:marLeft w:val="0"/>
      <w:marRight w:val="0"/>
      <w:marTop w:val="0"/>
      <w:marBottom w:val="0"/>
      <w:divBdr>
        <w:top w:val="none" w:sz="0" w:space="0" w:color="auto"/>
        <w:left w:val="none" w:sz="0" w:space="0" w:color="auto"/>
        <w:bottom w:val="none" w:sz="0" w:space="0" w:color="auto"/>
        <w:right w:val="none" w:sz="0" w:space="0" w:color="auto"/>
      </w:divBdr>
    </w:div>
    <w:div w:id="2131826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support@communitygrants.gov.au" TargetMode="External"/><Relationship Id="rId18" Type="http://schemas.openxmlformats.org/officeDocument/2006/relationships/hyperlink" Target="http://www.grants.gov.au/" TargetMode="External"/><Relationship Id="rId26" Type="http://schemas.openxmlformats.org/officeDocument/2006/relationships/hyperlink" Target="https://www.jobaccess.gov.au/employment-assistance-fund-eaf" TargetMode="External"/><Relationship Id="rId39" Type="http://schemas.openxmlformats.org/officeDocument/2006/relationships/hyperlink" Target="https://www.grants.gov.au/" TargetMode="External"/><Relationship Id="rId21" Type="http://schemas.openxmlformats.org/officeDocument/2006/relationships/hyperlink" Target="https://www.communitygrants.gov.au/sites/default/files/documents/04_2019/national-information-program-ilc-program-guidelines.docx" TargetMode="External"/><Relationship Id="rId34" Type="http://schemas.openxmlformats.org/officeDocument/2006/relationships/hyperlink" Target="http://www8.austlii.edu.au/cgi-bin/viewdoc/au/legis/cth/consol_act/cca1995115/sch1.html" TargetMode="External"/><Relationship Id="rId42" Type="http://schemas.openxmlformats.org/officeDocument/2006/relationships/hyperlink" Target="https://ndis.us6.list-manage.com/subscribe?u=055092cc7e42efbfc41d80045&amp;id=09639bbccd" TargetMode="External"/><Relationship Id="rId47" Type="http://schemas.openxmlformats.org/officeDocument/2006/relationships/hyperlink" Target="file://prod.protected.ind/User/user03/LLau2/insert%20link%20here" TargetMode="External"/><Relationship Id="rId50" Type="http://schemas.openxmlformats.org/officeDocument/2006/relationships/hyperlink" Target="https://www.dss.gov.au/contact/feedback-compliments-complaints-and-enquiries/complaints-page" TargetMode="External"/><Relationship Id="rId55" Type="http://schemas.openxmlformats.org/officeDocument/2006/relationships/hyperlink" Target="http://www.ombudsman.gov.au" TargetMode="External"/><Relationship Id="rId63" Type="http://schemas.openxmlformats.org/officeDocument/2006/relationships/hyperlink" Target="mailto:foi@dss.gov.au" TargetMode="External"/><Relationship Id="rId68" Type="http://schemas.openxmlformats.org/officeDocument/2006/relationships/hyperlink" Target="https://www.budget.gov.au/2019-20/content/pbs/index.htm" TargetMode="Externa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yperlink" Target="http://www.w3c.org"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nfplaw.org.au/auspicing" TargetMode="External"/><Relationship Id="rId32" Type="http://schemas.openxmlformats.org/officeDocument/2006/relationships/hyperlink" Target="https://www.grants.gov.au/" TargetMode="External"/><Relationship Id="rId37" Type="http://schemas.openxmlformats.org/officeDocument/2006/relationships/hyperlink" Target="mailto:support@communitygrants.gov.au" TargetMode="External"/><Relationship Id="rId40" Type="http://schemas.openxmlformats.org/officeDocument/2006/relationships/hyperlink" Target="https://www.communitygrants.gov.au/" TargetMode="External"/><Relationship Id="rId45" Type="http://schemas.openxmlformats.org/officeDocument/2006/relationships/hyperlink" Target="http://www.ato.gov.au/" TargetMode="External"/><Relationship Id="rId53" Type="http://schemas.openxmlformats.org/officeDocument/2006/relationships/hyperlink" Target="http://www.ombudsman.gov.au/" TargetMode="External"/><Relationship Id="rId58" Type="http://schemas.openxmlformats.org/officeDocument/2006/relationships/hyperlink" Target="https://www.legislation.gov.au/Series/C2004A00538" TargetMode="External"/><Relationship Id="rId66" Type="http://schemas.openxmlformats.org/officeDocument/2006/relationships/hyperlink" Target="https://www.finance.gov.au/resource-management/pgpa-glossary/consolidated-revenue-fund/" TargetMode="Externa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s://www.ndis.gov.au/media/1055/download" TargetMode="External"/><Relationship Id="rId28" Type="http://schemas.openxmlformats.org/officeDocument/2006/relationships/hyperlink" Target="https://www.vic.gov.au/make-content-accessible" TargetMode="External"/><Relationship Id="rId36" Type="http://schemas.openxmlformats.org/officeDocument/2006/relationships/hyperlink" Target="mailto:support@communitygrants.gov.au" TargetMode="External"/><Relationship Id="rId49" Type="http://schemas.openxmlformats.org/officeDocument/2006/relationships/hyperlink" Target="https://www.communitygrants.gov.au/" TargetMode="External"/><Relationship Id="rId57" Type="http://schemas.openxmlformats.org/officeDocument/2006/relationships/hyperlink" Target="http://www8.austlii.edu.au/cgi-bin/viewdoc/au/legis/cth/consol_act/psa1999152/s13.html" TargetMode="External"/><Relationship Id="rId61" Type="http://schemas.openxmlformats.org/officeDocument/2006/relationships/hyperlink" Target="http://www.comlaw.gov.au/Details/C2014C00757" TargetMode="External"/><Relationship Id="rId10" Type="http://schemas.openxmlformats.org/officeDocument/2006/relationships/webSettings" Target="webSettings.xml"/><Relationship Id="rId19" Type="http://schemas.openxmlformats.org/officeDocument/2006/relationships/hyperlink" Target="https://www.communitygrants.gov.au/" TargetMode="External"/><Relationship Id="rId31" Type="http://schemas.openxmlformats.org/officeDocument/2006/relationships/hyperlink" Target="https://www.communitygrants.gov.au/" TargetMode="External"/><Relationship Id="rId44" Type="http://schemas.openxmlformats.org/officeDocument/2006/relationships/hyperlink" Target="https://www.ato.gov.au/business/gst/in-detail/managing-gst-in-your-business/tax-invoices/recipient-created-tax-invoices/" TargetMode="External"/><Relationship Id="rId52" Type="http://schemas.openxmlformats.org/officeDocument/2006/relationships/hyperlink" Target="mailto:ILC@ndis.gov.au" TargetMode="External"/><Relationship Id="rId60" Type="http://schemas.openxmlformats.org/officeDocument/2006/relationships/hyperlink" Target="http://www.ndis.gov.au/privacy" TargetMode="External"/><Relationship Id="rId65" Type="http://schemas.openxmlformats.org/officeDocument/2006/relationships/hyperlink" Target="https://www.finance.gov.au/sites/default/files/commonwealth-grants-rules-and-guidelines.pdf"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hyperlink" Target="https://www.australia.gov.au/about-government/publications/budget-statements" TargetMode="External"/><Relationship Id="rId27" Type="http://schemas.openxmlformats.org/officeDocument/2006/relationships/hyperlink" Target="https://guides.service.gov.au/content-guide/accessibility-inclusivity/" TargetMode="External"/><Relationship Id="rId30" Type="http://schemas.openxmlformats.org/officeDocument/2006/relationships/hyperlink" Target="https://www.grants.gov.au/?event=public.home" TargetMode="External"/><Relationship Id="rId35" Type="http://schemas.openxmlformats.org/officeDocument/2006/relationships/hyperlink" Target="mailto:support@communitygrants.gov.au" TargetMode="External"/><Relationship Id="rId43" Type="http://schemas.openxmlformats.org/officeDocument/2006/relationships/hyperlink" Target="https://www.ato.gov.au/Business/GST/Registering-for-GST/" TargetMode="External"/><Relationship Id="rId48" Type="http://schemas.openxmlformats.org/officeDocument/2006/relationships/hyperlink" Target="https://www.grants.gov.au/?event=public.GO.list" TargetMode="External"/><Relationship Id="rId56" Type="http://schemas.openxmlformats.org/officeDocument/2006/relationships/hyperlink" Target="http://www.apsc.gov.au/publications-and-media/current-publications/aps-values-and-code-of-conduct-in-practice/conflict-of-interest" TargetMode="External"/><Relationship Id="rId64" Type="http://schemas.openxmlformats.org/officeDocument/2006/relationships/hyperlink" Target="http://www.finance.gov.au/resource-management/pgpa-legislation-rules-and-associated-instruments/" TargetMode="External"/><Relationship Id="rId69" Type="http://schemas.openxmlformats.org/officeDocument/2006/relationships/fontTable" Target="fontTable.xml"/><Relationship Id="rId8" Type="http://schemas.openxmlformats.org/officeDocument/2006/relationships/styles" Target="styles.xml"/><Relationship Id="rId51" Type="http://schemas.openxmlformats.org/officeDocument/2006/relationships/hyperlink" Target="mailto:ILC@ndis.gov.au"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www.finance.gov.au/sites/default/files/commonwealth-grants-rules-and-guidelines.pdf" TargetMode="External"/><Relationship Id="rId25" Type="http://schemas.openxmlformats.org/officeDocument/2006/relationships/hyperlink" Target="http://www.ndiscommission.gov.au" TargetMode="External"/><Relationship Id="rId33" Type="http://schemas.openxmlformats.org/officeDocument/2006/relationships/hyperlink" Target="https://www.communitygrants.gov.au/" TargetMode="External"/><Relationship Id="rId38" Type="http://schemas.openxmlformats.org/officeDocument/2006/relationships/hyperlink" Target="mailto:support@communitygrants.gov.au" TargetMode="External"/><Relationship Id="rId46" Type="http://schemas.openxmlformats.org/officeDocument/2006/relationships/hyperlink" Target="http://edit.finance.gov.au/sites/default/files/commonwealth-grants-rules-and-guidelines.pdf" TargetMode="External"/><Relationship Id="rId59" Type="http://schemas.openxmlformats.org/officeDocument/2006/relationships/hyperlink" Target="https://www.communitygrants.gov.au/open-grants/how-apply/conflict-interest-policy-commonwealth-government-employee" TargetMode="External"/><Relationship Id="rId67" Type="http://schemas.openxmlformats.org/officeDocument/2006/relationships/hyperlink" Target="http://www.grants.gov.au/" TargetMode="External"/><Relationship Id="rId20" Type="http://schemas.openxmlformats.org/officeDocument/2006/relationships/hyperlink" Target="https://www.ndis.gov.au/media/1055/download" TargetMode="External"/><Relationship Id="rId41" Type="http://schemas.openxmlformats.org/officeDocument/2006/relationships/hyperlink" Target="https://www.ndis.gov.au/media/1055/download" TargetMode="External"/><Relationship Id="rId54" Type="http://schemas.openxmlformats.org/officeDocument/2006/relationships/hyperlink" Target="mailto:ombudsman@ombudsman.gov.au" TargetMode="External"/><Relationship Id="rId62" Type="http://schemas.openxmlformats.org/officeDocument/2006/relationships/hyperlink" Target="https://www.legislation.gov.au/Series/C2004A02562" TargetMode="External"/><Relationship Id="rId7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13BA494A802541AA6CFA6537C14A2D" ma:contentTypeVersion="13" ma:contentTypeDescription="Create a new document." ma:contentTypeScope="" ma:versionID="925709aa1740526b8597967859d10481">
  <xsd:schema xmlns:xsd="http://www.w3.org/2001/XMLSchema" xmlns:xs="http://www.w3.org/2001/XMLSchema" xmlns:p="http://schemas.microsoft.com/office/2006/metadata/properties" xmlns:ns1="http://schemas.microsoft.com/sharepoint/v3" xmlns:ns2="2a251b7e-61e4-4816-a71f-b295a9ad20fb" targetNamespace="http://schemas.microsoft.com/office/2006/metadata/properties" ma:root="true" ma:fieldsID="dc2bb6c521948af5a7674be59b69ca01" ns1:_="" ns2:_="">
    <xsd:import namespace="http://schemas.microsoft.com/sharepoint/v3"/>
    <xsd:import namespace="2a251b7e-61e4-4816-a71f-b295a9ad20fb"/>
    <xsd:element name="properties">
      <xsd:complexType>
        <xsd:sequence>
          <xsd:element name="documentManagement">
            <xsd:complexType>
              <xsd:all>
                <xsd:element ref="ns2:_dlc_DocId" minOccurs="0"/>
                <xsd:element ref="ns2:_dlc_DocIdUrl" minOccurs="0"/>
                <xsd:element ref="ns2:_dlc_DocIdPersistId" minOccurs="0"/>
                <xsd:element ref="ns2:aa25a1a23adf4c92a153145de6afe324" minOccurs="0"/>
                <xsd:element ref="ns2:TaxCatchAll" minOccurs="0"/>
                <xsd:element ref="ns2:pe2555c81638466f9eb614edb9ecde52" minOccurs="0"/>
                <xsd:element ref="ns2:g7bcb40ba23249a78edca7d43a67c1c9" minOccurs="0"/>
                <xsd:element ref="ns2:adb9bed2e36e4a93af574aeb444da63e" minOccurs="0"/>
                <xsd:element ref="ns2:n99e4c9942c6404eb103464a00e6097b" minOccurs="0"/>
                <xsd:element ref="ns1: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22" nillable="true" ma:displayName="Comments"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51b7e-61e4-4816-a71f-b295a9ad20f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a25a1a23adf4c92a153145de6afe324" ma:index="12" ma:taxonomy="true" ma:internalName="aa25a1a23adf4c92a153145de6afe324" ma:taxonomyFieldName="DocHub_SecurityClassification" ma:displayName="Security Classification" ma:fieldId="{aa25a1a2-3adf-4c92-a153-145de6afe324}" ma:sspId="fb0313f7-9433-48c0-866e-9e0bbee59a50" ma:termSetId="f68a6a0b-bd85-4d9d-9c73-c45af096016b"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ebb2a7f5-026b-4c1f-ab3d-c0a470e81770}" ma:internalName="TaxCatchAll" ma:showField="CatchAllData" ma:web="2a251b7e-61e4-4816-a71f-b295a9ad20fb">
      <xsd:complexType>
        <xsd:complexContent>
          <xsd:extension base="dms:MultiChoiceLookup">
            <xsd:sequence>
              <xsd:element name="Value" type="dms:Lookup" maxOccurs="unbounded" minOccurs="0" nillable="true"/>
            </xsd:sequence>
          </xsd:extension>
        </xsd:complexContent>
      </xsd:complexType>
    </xsd:element>
    <xsd:element name="pe2555c81638466f9eb614edb9ecde52" ma:index="15" ma:taxonomy="true" ma:internalName="pe2555c81638466f9eb614edb9ecde52" ma:taxonomyFieldName="DocHub_DocumentType" ma:displayName="Document Type" ma:indexed="true" ma:fieldId="{9e2555c8-1638-466f-9eb6-14edb9ecde52}" ma:sspId="fb0313f7-9433-48c0-866e-9e0bbee59a50" ma:termSetId="0e4c18c5-28eb-4f9e-8056-b3cddd4b5d9b" ma:anchorId="00000000-0000-0000-0000-000000000000" ma:open="false" ma:isKeyword="false">
      <xsd:complexType>
        <xsd:sequence>
          <xsd:element ref="pc:Terms" minOccurs="0" maxOccurs="1"/>
        </xsd:sequence>
      </xsd:complexType>
    </xsd:element>
    <xsd:element name="g7bcb40ba23249a78edca7d43a67c1c9" ma:index="17" nillable="true" ma:taxonomy="true" ma:internalName="g7bcb40ba23249a78edca7d43a67c1c9" ma:taxonomyFieldName="DocHub_WorkActivity" ma:displayName="Work Activity" ma:indexed="true" ma:fieldId="{07bcb40b-a232-49a7-8edc-a7d43a67c1c9}" ma:sspId="fb0313f7-9433-48c0-866e-9e0bbee59a50" ma:termSetId="6713ebbd-194a-499f-ab84-a4d70e145fb7" ma:anchorId="00000000-0000-0000-0000-000000000000" ma:open="false" ma:isKeyword="false">
      <xsd:complexType>
        <xsd:sequence>
          <xsd:element ref="pc:Terms" minOccurs="0" maxOccurs="1"/>
        </xsd:sequence>
      </xsd:complexType>
    </xsd:element>
    <xsd:element name="adb9bed2e36e4a93af574aeb444da63e" ma:index="19" nillable="true" ma:taxonomy="true" ma:internalName="adb9bed2e36e4a93af574aeb444da63e" ma:taxonomyFieldName="DocHub_Keywords" ma:displayName="Division Keywords" ma:fieldId="{adb9bed2-e36e-4a93-af57-4aeb444da63e}" ma:taxonomyMulti="true" ma:sspId="fb0313f7-9433-48c0-866e-9e0bbee59a50" ma:termSetId="ead7168b-4370-41af-a79f-1d3959e12215" ma:anchorId="00000000-0000-0000-0000-000000000000" ma:open="true" ma:isKeyword="false">
      <xsd:complexType>
        <xsd:sequence>
          <xsd:element ref="pc:Terms" minOccurs="0" maxOccurs="1"/>
        </xsd:sequence>
      </xsd:complexType>
    </xsd:element>
    <xsd:element name="n99e4c9942c6404eb103464a00e6097b" ma:index="21" nillable="true" ma:taxonomy="true" ma:internalName="n99e4c9942c6404eb103464a00e6097b" ma:taxonomyFieldName="DocHub_Year" ma:displayName="Year" ma:indexed="true" ma:fieldId="{799e4c99-42c6-404e-b103-464a00e6097b}" ma:sspId="fb0313f7-9433-48c0-866e-9e0bbee59a50" ma:termSetId="07e1743d-d980-4fe7-a67d-b87ecf7f18f6"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e2555c81638466f9eb614edb9ecde52 xmlns="2a251b7e-61e4-4816-a71f-b295a9ad20fb">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9b48ba34-650a-488d-9fe8-e5181e10b797</TermId>
        </TermInfo>
      </Terms>
    </pe2555c81638466f9eb614edb9ecde52>
    <aa25a1a23adf4c92a153145de6afe324 xmlns="2a251b7e-61e4-4816-a71f-b295a9ad20fb">
      <Terms xmlns="http://schemas.microsoft.com/office/infopath/2007/PartnerControls">
        <TermInfo xmlns="http://schemas.microsoft.com/office/infopath/2007/PartnerControls">
          <TermName>UNCLASSIFIED</TermName>
          <TermId>6106d03b-a1a0-4e30-9d91-d5e9fb4314f9</TermId>
        </TermInfo>
      </Terms>
    </aa25a1a23adf4c92a153145de6afe324>
    <adb9bed2e36e4a93af574aeb444da63e xmlns="2a251b7e-61e4-4816-a71f-b295a9ad20fb">
      <Terms xmlns="http://schemas.microsoft.com/office/infopath/2007/PartnerControls">
        <TermInfo xmlns="http://schemas.microsoft.com/office/infopath/2007/PartnerControls">
          <TermName xmlns="http://schemas.microsoft.com/office/infopath/2007/PartnerControls">Business Grants Hub</TermName>
          <TermId xmlns="http://schemas.microsoft.com/office/infopath/2007/PartnerControls">1ef0944f-fc0a-410e-86f5-2043b43abc96</TermId>
        </TermInfo>
        <TermInfo xmlns="http://schemas.microsoft.com/office/infopath/2007/PartnerControls">
          <TermName xmlns="http://schemas.microsoft.com/office/infopath/2007/PartnerControls">Department of Finance</TermName>
          <TermId xmlns="http://schemas.microsoft.com/office/infopath/2007/PartnerControls">3a3ebec4-99c4-4632-8356-56807d8710f5</TermId>
        </TermInfo>
      </Terms>
    </adb9bed2e36e4a93af574aeb444da63e>
    <n99e4c9942c6404eb103464a00e6097b xmlns="2a251b7e-61e4-4816-a71f-b295a9ad20fb">
      <Terms xmlns="http://schemas.microsoft.com/office/infopath/2007/PartnerControls">
        <TermInfo xmlns="http://schemas.microsoft.com/office/infopath/2007/PartnerControls">
          <TermName>2017</TermName>
          <TermId>5f6de30b-6e1e-4c09-9e51-982258231536</TermId>
        </TermInfo>
      </Terms>
    </n99e4c9942c6404eb103464a00e6097b>
    <TaxCatchAll xmlns="2a251b7e-61e4-4816-a71f-b295a9ad20fb">
      <Value>83</Value>
      <Value>82</Value>
      <Value>8319</Value>
      <Value>3</Value>
      <Value>70</Value>
      <Value>222</Value>
    </TaxCatchAll>
    <g7bcb40ba23249a78edca7d43a67c1c9 xmlns="2a251b7e-61e4-4816-a71f-b295a9ad20fb">
      <Terms xmlns="http://schemas.microsoft.com/office/infopath/2007/PartnerControls">
        <TermInfo xmlns="http://schemas.microsoft.com/office/infopath/2007/PartnerControls">
          <TermName xmlns="http://schemas.microsoft.com/office/infopath/2007/PartnerControls">Programme Management</TermName>
          <TermId xmlns="http://schemas.microsoft.com/office/infopath/2007/PartnerControls">e917d196-d1dd-46ca-8880-b205532cede6</TermId>
        </TermInfo>
      </Terms>
    </g7bcb40ba23249a78edca7d43a67c1c9>
    <Comments xmlns="http://schemas.microsoft.com/sharepoint/v3" xsi:nil="true"/>
    <_dlc_DocId xmlns="2a251b7e-61e4-4816-a71f-b295a9ad20fb">YZXQVS7QACYM-1541955987-285</_dlc_DocId>
    <_dlc_DocIdUrl xmlns="2a251b7e-61e4-4816-a71f-b295a9ad20fb">
      <Url>http://dochub/div/ausindustry/businessfunctions/programmedesign/resources/_layouts/15/DocIdRedir.aspx?ID=YZXQVS7QACYM-1541955987-285</Url>
      <Description>YZXQVS7QACYM-1541955987-285</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16FBBD-2B00-43E7-A80A-F10E2D8A29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a251b7e-61e4-4816-a71f-b295a9ad20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6E2E88-EE6C-43C6-86B9-33AC0BB14B7F}">
  <ds:schemaRefs>
    <ds:schemaRef ds:uri="http://schemas.microsoft.com/sharepoint/v3"/>
    <ds:schemaRef ds:uri="http://purl.org/dc/terms/"/>
    <ds:schemaRef ds:uri="2a251b7e-61e4-4816-a71f-b295a9ad20fb"/>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6D2B707D-A078-4F2F-A50E-003D1DE5439F}">
  <ds:schemaRefs>
    <ds:schemaRef ds:uri="http://schemas.microsoft.com/sharepoint/v3/contenttype/forms"/>
  </ds:schemaRefs>
</ds:datastoreItem>
</file>

<file path=customXml/itemProps4.xml><?xml version="1.0" encoding="utf-8"?>
<ds:datastoreItem xmlns:ds="http://schemas.openxmlformats.org/officeDocument/2006/customXml" ds:itemID="{D106F536-A6CD-464B-B165-602F6B31A89A}">
  <ds:schemaRefs>
    <ds:schemaRef ds:uri="http://schemas.microsoft.com/office/2006/metadata/longProperties"/>
  </ds:schemaRefs>
</ds:datastoreItem>
</file>

<file path=customXml/itemProps5.xml><?xml version="1.0" encoding="utf-8"?>
<ds:datastoreItem xmlns:ds="http://schemas.openxmlformats.org/officeDocument/2006/customXml" ds:itemID="{B8CC97B5-29FA-47AA-915B-84F4DDF339DA}">
  <ds:schemaRefs>
    <ds:schemaRef ds:uri="http://schemas.microsoft.com/sharepoint/events"/>
  </ds:schemaRefs>
</ds:datastoreItem>
</file>

<file path=customXml/itemProps6.xml><?xml version="1.0" encoding="utf-8"?>
<ds:datastoreItem xmlns:ds="http://schemas.openxmlformats.org/officeDocument/2006/customXml" ds:itemID="{B2D6622A-63AB-40B3-9628-961C97AC91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37</Pages>
  <Words>13269</Words>
  <Characters>80380</Characters>
  <Application>Microsoft Office Word</Application>
  <DocSecurity>0</DocSecurity>
  <Lines>669</Lines>
  <Paragraphs>186</Paragraphs>
  <ScaleCrop>false</ScaleCrop>
  <HeadingPairs>
    <vt:vector size="2" baseType="variant">
      <vt:variant>
        <vt:lpstr>Title</vt:lpstr>
      </vt:variant>
      <vt:variant>
        <vt:i4>1</vt:i4>
      </vt:variant>
    </vt:vector>
  </HeadingPairs>
  <TitlesOfParts>
    <vt:vector size="1" baseType="lpstr">
      <vt:lpstr>HUB MASTER TEMPLATE V1 December 2018 [Grant opportunity name] Guidelines</vt:lpstr>
    </vt:vector>
  </TitlesOfParts>
  <Company>Industry</Company>
  <LinksUpToDate>false</LinksUpToDate>
  <CharactersWithSpaces>93463</CharactersWithSpaces>
  <SharedDoc>false</SharedDoc>
  <HLinks>
    <vt:vector size="18" baseType="variant">
      <vt:variant>
        <vt:i4>1245232</vt:i4>
      </vt:variant>
      <vt:variant>
        <vt:i4>14</vt:i4>
      </vt:variant>
      <vt:variant>
        <vt:i4>0</vt:i4>
      </vt:variant>
      <vt:variant>
        <vt:i4>5</vt:i4>
      </vt:variant>
      <vt:variant>
        <vt:lpwstr/>
      </vt:variant>
      <vt:variant>
        <vt:lpwstr>_Toc330565577</vt:lpwstr>
      </vt:variant>
      <vt:variant>
        <vt:i4>1245232</vt:i4>
      </vt:variant>
      <vt:variant>
        <vt:i4>8</vt:i4>
      </vt:variant>
      <vt:variant>
        <vt:i4>0</vt:i4>
      </vt:variant>
      <vt:variant>
        <vt:i4>5</vt:i4>
      </vt:variant>
      <vt:variant>
        <vt:lpwstr/>
      </vt:variant>
      <vt:variant>
        <vt:lpwstr>_Toc330565576</vt:lpwstr>
      </vt:variant>
      <vt:variant>
        <vt:i4>1245232</vt:i4>
      </vt:variant>
      <vt:variant>
        <vt:i4>2</vt:i4>
      </vt:variant>
      <vt:variant>
        <vt:i4>0</vt:i4>
      </vt:variant>
      <vt:variant>
        <vt:i4>5</vt:i4>
      </vt:variant>
      <vt:variant>
        <vt:lpwstr/>
      </vt:variant>
      <vt:variant>
        <vt:lpwstr>_Toc330565575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HUB MASTER TEMPLATE V1 December 2018 [Grant opportunity name] Guidelines</dc:title>
  <dc:subject/>
  <dc:creator>BOTTCHER, Sarah</dc:creator>
  <cp:keywords/>
  <dc:description/>
  <cp:lastModifiedBy>Powell, Naomi</cp:lastModifiedBy>
  <cp:revision>2</cp:revision>
  <cp:lastPrinted>2019-08-18T21:09:00Z</cp:lastPrinted>
  <dcterms:created xsi:type="dcterms:W3CDTF">2019-09-03T06:11:00Z</dcterms:created>
  <dcterms:modified xsi:type="dcterms:W3CDTF">2019-09-03T06:11:00Z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display_urn:schemas-microsoft-com:office:office#PublishingContact">
    <vt:lpwstr>Caldwell, Clare</vt:lpwstr>
  </property>
  <property fmtid="{D5CDD505-2E9C-101B-9397-08002B2CF9AE}" pid="7" name="ContentType">
    <vt:lpwstr>Intranet Document</vt:lpwstr>
  </property>
  <property fmtid="{D5CDD505-2E9C-101B-9397-08002B2CF9AE}" pid="8" name="ContentTypeId">
    <vt:lpwstr>0x0101006713BA494A802541AA6CFA6537C14A2D</vt:lpwstr>
  </property>
  <property fmtid="{D5CDD505-2E9C-101B-9397-08002B2CF9AE}" pid="9" name="xd_Signature">
    <vt:bool>false</vt:bool>
  </property>
  <property fmtid="{D5CDD505-2E9C-101B-9397-08002B2CF9AE}" pid="10" name="xd_ProgID">
    <vt:lpwstr/>
  </property>
  <property fmtid="{D5CDD505-2E9C-101B-9397-08002B2CF9AE}" pid="11" name="TemplateUrl">
    <vt:lpwstr/>
  </property>
  <property fmtid="{D5CDD505-2E9C-101B-9397-08002B2CF9AE}" pid="12" name="Order">
    <vt:r8>2100</vt:r8>
  </property>
  <property fmtid="{D5CDD505-2E9C-101B-9397-08002B2CF9AE}" pid="13" name="DocHub_Year">
    <vt:lpwstr>222;#2017|5f6de30b-6e1e-4c09-9e51-982258231536</vt:lpwstr>
  </property>
  <property fmtid="{D5CDD505-2E9C-101B-9397-08002B2CF9AE}" pid="14" name="DocHub_DocumentType">
    <vt:lpwstr>82;#Template|9b48ba34-650a-488d-9fe8-e5181e10b797</vt:lpwstr>
  </property>
  <property fmtid="{D5CDD505-2E9C-101B-9397-08002B2CF9AE}" pid="15" name="DocHub_SecurityClassification">
    <vt:lpwstr>3;#UNCLASSIFIED|6106d03b-a1a0-4e30-9d91-d5e9fb4314f9</vt:lpwstr>
  </property>
  <property fmtid="{D5CDD505-2E9C-101B-9397-08002B2CF9AE}" pid="16" name="DocHub_Keywords">
    <vt:lpwstr>70;#Business Grants Hub|1ef0944f-fc0a-410e-86f5-2043b43abc96;#8319;#Department of Finance|3a3ebec4-99c4-4632-8356-56807d8710f5</vt:lpwstr>
  </property>
  <property fmtid="{D5CDD505-2E9C-101B-9397-08002B2CF9AE}" pid="17" name="DocHub_WorkActivity">
    <vt:lpwstr>83;#Programme Management|e917d196-d1dd-46ca-8880-b205532cede6</vt:lpwstr>
  </property>
  <property fmtid="{D5CDD505-2E9C-101B-9397-08002B2CF9AE}" pid="18" name="_dlc_DocIdItemGuid">
    <vt:lpwstr>127f48fa-ea4c-4383-9ae5-7511171e77d1</vt:lpwstr>
  </property>
</Properties>
</file>