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0A956FEF" w:rsidR="00FA6BAB" w:rsidRPr="00E04B3B" w:rsidRDefault="00C535C9" w:rsidP="00A4174F">
      <w:pPr>
        <w:pStyle w:val="Heading1"/>
      </w:pPr>
      <w:bookmarkStart w:id="0" w:name="_Toc20306782"/>
      <w:r w:rsidRPr="005F21AA">
        <w:t>U</w:t>
      </w:r>
      <w:r w:rsidR="005D2341" w:rsidRPr="005F21AA">
        <w:t>tilisation</w:t>
      </w:r>
      <w:r w:rsidR="00612183">
        <w:t xml:space="preserve"> </w:t>
      </w:r>
      <w:r>
        <w:t xml:space="preserve">of plan </w:t>
      </w:r>
      <w:r w:rsidRPr="00A4174F">
        <w:t>budgets</w:t>
      </w:r>
      <w:r>
        <w:t xml:space="preserve"> </w:t>
      </w:r>
      <w:r w:rsidR="00612183">
        <w:t>data rules</w:t>
      </w:r>
      <w:bookmarkEnd w:id="0"/>
      <w:r w:rsidR="00612183">
        <w:t xml:space="preserve"> </w:t>
      </w:r>
    </w:p>
    <w:sdt>
      <w:sdtPr>
        <w:rPr>
          <w:b/>
          <w:bCs/>
        </w:rPr>
        <w:id w:val="-715669303"/>
        <w:docPartObj>
          <w:docPartGallery w:val="Table of Contents"/>
          <w:docPartUnique/>
        </w:docPartObj>
      </w:sdtPr>
      <w:sdtEndPr>
        <w:rPr>
          <w:b w:val="0"/>
          <w:bCs w:val="0"/>
          <w:noProof/>
          <w:sz w:val="22"/>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3ECB94E1" w14:textId="06B3BE65" w:rsidR="00A4174F" w:rsidRDefault="00A4174F" w:rsidP="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0306783" w:history="1">
            <w:r w:rsidRPr="001117E1">
              <w:rPr>
                <w:rStyle w:val="Hyperlink"/>
                <w:noProof/>
              </w:rPr>
              <w:t>Utilisation of plan budgets possible values and rules</w:t>
            </w:r>
            <w:r>
              <w:rPr>
                <w:noProof/>
                <w:webHidden/>
              </w:rPr>
              <w:tab/>
            </w:r>
            <w:r>
              <w:rPr>
                <w:noProof/>
                <w:webHidden/>
              </w:rPr>
              <w:fldChar w:fldCharType="begin"/>
            </w:r>
            <w:r>
              <w:rPr>
                <w:noProof/>
                <w:webHidden/>
              </w:rPr>
              <w:instrText xml:space="preserve"> PAGEREF _Toc20306783 \h </w:instrText>
            </w:r>
            <w:r>
              <w:rPr>
                <w:noProof/>
                <w:webHidden/>
              </w:rPr>
            </w:r>
            <w:r>
              <w:rPr>
                <w:noProof/>
                <w:webHidden/>
              </w:rPr>
              <w:fldChar w:fldCharType="separate"/>
            </w:r>
            <w:r>
              <w:rPr>
                <w:noProof/>
                <w:webHidden/>
              </w:rPr>
              <w:t>1</w:t>
            </w:r>
            <w:r>
              <w:rPr>
                <w:noProof/>
                <w:webHidden/>
              </w:rPr>
              <w:fldChar w:fldCharType="end"/>
            </w:r>
          </w:hyperlink>
        </w:p>
        <w:p w14:paraId="231B4638" w14:textId="569AB103" w:rsidR="00A4174F" w:rsidRDefault="00A4174F">
          <w:pPr>
            <w:pStyle w:val="TOC2"/>
            <w:tabs>
              <w:tab w:val="right" w:leader="dot" w:pos="10456"/>
            </w:tabs>
            <w:rPr>
              <w:rFonts w:asciiTheme="minorHAnsi" w:eastAsiaTheme="minorEastAsia" w:hAnsiTheme="minorHAnsi"/>
              <w:noProof/>
              <w:sz w:val="22"/>
              <w:lang w:eastAsia="en-AU"/>
            </w:rPr>
          </w:pPr>
          <w:hyperlink w:anchor="_Toc20306784" w:history="1">
            <w:r w:rsidRPr="001117E1">
              <w:rPr>
                <w:rStyle w:val="Hyperlink"/>
                <w:noProof/>
              </w:rPr>
              <w:t>How to use the data</w:t>
            </w:r>
            <w:r>
              <w:rPr>
                <w:noProof/>
                <w:webHidden/>
              </w:rPr>
              <w:tab/>
            </w:r>
            <w:r>
              <w:rPr>
                <w:noProof/>
                <w:webHidden/>
              </w:rPr>
              <w:fldChar w:fldCharType="begin"/>
            </w:r>
            <w:r>
              <w:rPr>
                <w:noProof/>
                <w:webHidden/>
              </w:rPr>
              <w:instrText xml:space="preserve"> PAGEREF _Toc20306784 \h </w:instrText>
            </w:r>
            <w:r>
              <w:rPr>
                <w:noProof/>
                <w:webHidden/>
              </w:rPr>
            </w:r>
            <w:r>
              <w:rPr>
                <w:noProof/>
                <w:webHidden/>
              </w:rPr>
              <w:fldChar w:fldCharType="separate"/>
            </w:r>
            <w:r>
              <w:rPr>
                <w:noProof/>
                <w:webHidden/>
              </w:rPr>
              <w:t>3</w:t>
            </w:r>
            <w:r>
              <w:rPr>
                <w:noProof/>
                <w:webHidden/>
              </w:rPr>
              <w:fldChar w:fldCharType="end"/>
            </w:r>
          </w:hyperlink>
        </w:p>
        <w:p w14:paraId="68619AF2" w14:textId="286EFA75" w:rsidR="00A4174F" w:rsidRDefault="00A4174F">
          <w:pPr>
            <w:pStyle w:val="TOC3"/>
            <w:tabs>
              <w:tab w:val="right" w:leader="dot" w:pos="10456"/>
            </w:tabs>
            <w:rPr>
              <w:rFonts w:asciiTheme="minorHAnsi" w:eastAsiaTheme="minorEastAsia" w:hAnsiTheme="minorHAnsi"/>
              <w:noProof/>
              <w:sz w:val="22"/>
              <w:lang w:eastAsia="en-AU"/>
            </w:rPr>
          </w:pPr>
          <w:hyperlink w:anchor="_Toc20306785" w:history="1">
            <w:r w:rsidRPr="001117E1">
              <w:rPr>
                <w:rStyle w:val="Hyperlink"/>
                <w:noProof/>
              </w:rPr>
              <w:t>Example 1: How does utilisation vary across States/Territories for sensory/speech impairment in participants aged 0 to 6?</w:t>
            </w:r>
            <w:r>
              <w:rPr>
                <w:noProof/>
                <w:webHidden/>
              </w:rPr>
              <w:tab/>
            </w:r>
            <w:r>
              <w:rPr>
                <w:noProof/>
                <w:webHidden/>
              </w:rPr>
              <w:fldChar w:fldCharType="begin"/>
            </w:r>
            <w:r>
              <w:rPr>
                <w:noProof/>
                <w:webHidden/>
              </w:rPr>
              <w:instrText xml:space="preserve"> PAGEREF _Toc20306785 \h </w:instrText>
            </w:r>
            <w:r>
              <w:rPr>
                <w:noProof/>
                <w:webHidden/>
              </w:rPr>
            </w:r>
            <w:r>
              <w:rPr>
                <w:noProof/>
                <w:webHidden/>
              </w:rPr>
              <w:fldChar w:fldCharType="separate"/>
            </w:r>
            <w:r>
              <w:rPr>
                <w:noProof/>
                <w:webHidden/>
              </w:rPr>
              <w:t>3</w:t>
            </w:r>
            <w:r>
              <w:rPr>
                <w:noProof/>
                <w:webHidden/>
              </w:rPr>
              <w:fldChar w:fldCharType="end"/>
            </w:r>
          </w:hyperlink>
        </w:p>
        <w:p w14:paraId="0382367F" w14:textId="2758D729" w:rsidR="00A4174F" w:rsidRDefault="00A4174F">
          <w:pPr>
            <w:pStyle w:val="TOC3"/>
            <w:tabs>
              <w:tab w:val="right" w:leader="dot" w:pos="10456"/>
            </w:tabs>
            <w:rPr>
              <w:rFonts w:asciiTheme="minorHAnsi" w:eastAsiaTheme="minorEastAsia" w:hAnsiTheme="minorHAnsi"/>
              <w:noProof/>
              <w:sz w:val="22"/>
              <w:lang w:eastAsia="en-AU"/>
            </w:rPr>
          </w:pPr>
          <w:hyperlink w:anchor="_Toc20306786" w:history="1">
            <w:r w:rsidRPr="001117E1">
              <w:rPr>
                <w:rStyle w:val="Hyperlink"/>
                <w:noProof/>
              </w:rPr>
              <w:t>Example 2: How does utilisation vary across NT for different disability types in participants aged 0-6?</w:t>
            </w:r>
            <w:r>
              <w:rPr>
                <w:noProof/>
                <w:webHidden/>
              </w:rPr>
              <w:tab/>
            </w:r>
            <w:r>
              <w:rPr>
                <w:noProof/>
                <w:webHidden/>
              </w:rPr>
              <w:fldChar w:fldCharType="begin"/>
            </w:r>
            <w:r>
              <w:rPr>
                <w:noProof/>
                <w:webHidden/>
              </w:rPr>
              <w:instrText xml:space="preserve"> PAGEREF _Toc20306786 \h </w:instrText>
            </w:r>
            <w:r>
              <w:rPr>
                <w:noProof/>
                <w:webHidden/>
              </w:rPr>
            </w:r>
            <w:r>
              <w:rPr>
                <w:noProof/>
                <w:webHidden/>
              </w:rPr>
              <w:fldChar w:fldCharType="separate"/>
            </w:r>
            <w:r>
              <w:rPr>
                <w:noProof/>
                <w:webHidden/>
              </w:rPr>
              <w:t>3</w:t>
            </w:r>
            <w:r>
              <w:rPr>
                <w:noProof/>
                <w:webHidden/>
              </w:rPr>
              <w:fldChar w:fldCharType="end"/>
            </w:r>
          </w:hyperlink>
        </w:p>
        <w:p w14:paraId="35714DED" w14:textId="5CB567BD" w:rsidR="00A4174F" w:rsidRDefault="00A4174F">
          <w:pPr>
            <w:pStyle w:val="TOC2"/>
            <w:tabs>
              <w:tab w:val="right" w:leader="dot" w:pos="10456"/>
            </w:tabs>
            <w:rPr>
              <w:rFonts w:asciiTheme="minorHAnsi" w:eastAsiaTheme="minorEastAsia" w:hAnsiTheme="minorHAnsi"/>
              <w:noProof/>
              <w:sz w:val="22"/>
              <w:lang w:eastAsia="en-AU"/>
            </w:rPr>
          </w:pPr>
          <w:hyperlink w:anchor="_Toc20306787" w:history="1">
            <w:r w:rsidRPr="001117E1">
              <w:rPr>
                <w:rStyle w:val="Hyperlink"/>
                <w:noProof/>
              </w:rPr>
              <w:t>About this document</w:t>
            </w:r>
            <w:r>
              <w:rPr>
                <w:noProof/>
                <w:webHidden/>
              </w:rPr>
              <w:tab/>
            </w:r>
            <w:r>
              <w:rPr>
                <w:noProof/>
                <w:webHidden/>
              </w:rPr>
              <w:fldChar w:fldCharType="begin"/>
            </w:r>
            <w:r>
              <w:rPr>
                <w:noProof/>
                <w:webHidden/>
              </w:rPr>
              <w:instrText xml:space="preserve"> PAGEREF _Toc20306787 \h </w:instrText>
            </w:r>
            <w:r>
              <w:rPr>
                <w:noProof/>
                <w:webHidden/>
              </w:rPr>
            </w:r>
            <w:r>
              <w:rPr>
                <w:noProof/>
                <w:webHidden/>
              </w:rPr>
              <w:fldChar w:fldCharType="separate"/>
            </w:r>
            <w:r>
              <w:rPr>
                <w:noProof/>
                <w:webHidden/>
              </w:rPr>
              <w:t>3</w:t>
            </w:r>
            <w:r>
              <w:rPr>
                <w:noProof/>
                <w:webHidden/>
              </w:rPr>
              <w:fldChar w:fldCharType="end"/>
            </w:r>
          </w:hyperlink>
        </w:p>
        <w:p w14:paraId="2BE82C7C" w14:textId="2BCC1361" w:rsidR="007B0265" w:rsidRDefault="00A4174F" w:rsidP="007B0265">
          <w:pPr>
            <w:rPr>
              <w:b/>
              <w:bCs/>
              <w:noProof/>
            </w:rPr>
          </w:pPr>
          <w:r>
            <w:rPr>
              <w:rFonts w:eastAsiaTheme="majorEastAsia" w:cs="Arial"/>
              <w:color w:val="652F76"/>
              <w:sz w:val="20"/>
              <w:lang w:bidi="en-US"/>
            </w:rPr>
            <w:fldChar w:fldCharType="end"/>
          </w:r>
        </w:p>
      </w:sdtContent>
    </w:sdt>
    <w:bookmarkStart w:id="1" w:name="_Toc13752342" w:displacedByCustomXml="prev"/>
    <w:bookmarkStart w:id="2" w:name="_Toc13748872" w:displacedByCustomXml="prev"/>
    <w:p w14:paraId="04FF53D0" w14:textId="09FC69F3" w:rsidR="00FA6BAB" w:rsidRDefault="00C535C9" w:rsidP="007B0265">
      <w:pPr>
        <w:pStyle w:val="Heading2"/>
      </w:pPr>
      <w:bookmarkStart w:id="3" w:name="_Toc13754191"/>
      <w:bookmarkStart w:id="4" w:name="_Toc20306783"/>
      <w:r w:rsidRPr="00AA2F2B">
        <w:t>U</w:t>
      </w:r>
      <w:r w:rsidR="005D2341" w:rsidRPr="00AA2F2B">
        <w:t>tilisation</w:t>
      </w:r>
      <w:r w:rsidR="00615253">
        <w:t xml:space="preserve"> </w:t>
      </w:r>
      <w:r>
        <w:t xml:space="preserve">of plan budgets </w:t>
      </w:r>
      <w:r w:rsidR="00615253">
        <w:t>p</w:t>
      </w:r>
      <w:r w:rsidR="0012309C">
        <w:t>ossible v</w:t>
      </w:r>
      <w:r w:rsidR="00FA6BAB">
        <w:t>alues and rules</w:t>
      </w:r>
      <w:bookmarkEnd w:id="3"/>
      <w:bookmarkEnd w:id="1"/>
      <w:bookmarkEnd w:id="4"/>
    </w:p>
    <w:p w14:paraId="3C72B44F" w14:textId="4A9A5277" w:rsidR="008A0EC0" w:rsidRDefault="008A0EC0" w:rsidP="008A0EC0">
      <w:pPr>
        <w:rPr>
          <w:rFonts w:cs="Arial"/>
        </w:rPr>
      </w:pPr>
      <w:r>
        <w:rPr>
          <w:rFonts w:cs="Arial"/>
        </w:rPr>
        <w:t>This data tabl</w:t>
      </w:r>
      <w:r w:rsidR="000E6934">
        <w:rPr>
          <w:rFonts w:cs="Arial"/>
        </w:rPr>
        <w:t>e contains utilisation rates by State/Territory,</w:t>
      </w:r>
      <w:r w:rsidR="00D24C8E">
        <w:rPr>
          <w:rFonts w:cs="Arial"/>
        </w:rPr>
        <w:t xml:space="preserve"> service district, disability, </w:t>
      </w:r>
      <w:r>
        <w:rPr>
          <w:rFonts w:cs="Arial"/>
        </w:rPr>
        <w:t xml:space="preserve">age and support </w:t>
      </w:r>
      <w:r w:rsidR="00336FB0">
        <w:rPr>
          <w:rFonts w:cs="Arial"/>
        </w:rPr>
        <w:t>class</w:t>
      </w:r>
      <w:r>
        <w:rPr>
          <w:rFonts w:cs="Arial"/>
        </w:rPr>
        <w:t>.</w:t>
      </w:r>
    </w:p>
    <w:p w14:paraId="1538C960" w14:textId="4DB7FB26" w:rsidR="005D2341" w:rsidRDefault="00D423B9" w:rsidP="005D2341">
      <w:pPr>
        <w:rPr>
          <w:rFonts w:cs="Arial"/>
        </w:rPr>
      </w:pPr>
      <w:r>
        <w:rPr>
          <w:rFonts w:cs="Arial"/>
        </w:rPr>
        <w:t>Utilisation refers to the amount of the plan budget that a participant uses</w:t>
      </w:r>
      <w:r w:rsidR="008A0EC0">
        <w:rPr>
          <w:rFonts w:cs="Arial"/>
        </w:rPr>
        <w:t>. This data cube considers a 6-</w:t>
      </w:r>
      <w:bookmarkStart w:id="5" w:name="_GoBack"/>
      <w:bookmarkEnd w:id="5"/>
      <w:r w:rsidR="008A0EC0">
        <w:rPr>
          <w:rFonts w:cs="Arial"/>
        </w:rPr>
        <w:t xml:space="preserve">month period between 1 October 2018 to 31 March 2019, with a 3 month time lag (until </w:t>
      </w:r>
      <w:r>
        <w:rPr>
          <w:rFonts w:cs="Arial"/>
        </w:rPr>
        <w:t>30</w:t>
      </w:r>
      <w:r w:rsidR="00513DC7">
        <w:rPr>
          <w:rFonts w:cs="Arial"/>
        </w:rPr>
        <w:t xml:space="preserve"> </w:t>
      </w:r>
      <w:r>
        <w:rPr>
          <w:rFonts w:cs="Arial"/>
        </w:rPr>
        <w:t>June 2019</w:t>
      </w:r>
      <w:r w:rsidR="008A0EC0">
        <w:rPr>
          <w:rFonts w:cs="Arial"/>
        </w:rPr>
        <w:t>) to allow for payments for supports which have occurred in that time to be included. Payments for supports will be allocated to the time that support was provided, not the time that the payment was made</w:t>
      </w:r>
      <w:r w:rsidR="00513DC7">
        <w:rPr>
          <w:rFonts w:cs="Arial"/>
        </w:rPr>
        <w:t>.</w:t>
      </w:r>
    </w:p>
    <w:p w14:paraId="2A37A6C9" w14:textId="77777777" w:rsidR="00513DC7" w:rsidRDefault="00513DC7" w:rsidP="005D2341"/>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2899"/>
        <w:gridCol w:w="2364"/>
      </w:tblGrid>
      <w:tr w:rsidR="005D2341" w14:paraId="6EDB4B16" w14:textId="77777777" w:rsidTr="005C349F">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2899" w:type="dxa"/>
          </w:tcPr>
          <w:p w14:paraId="1283F2B7" w14:textId="77777777" w:rsidR="005D2341" w:rsidRPr="009465EB" w:rsidRDefault="005D2341" w:rsidP="001D22E7">
            <w:pPr>
              <w:rPr>
                <w:b/>
              </w:rPr>
            </w:pPr>
            <w:r w:rsidRPr="009465EB">
              <w:rPr>
                <w:b/>
              </w:rPr>
              <w:t>Rules</w:t>
            </w:r>
          </w:p>
        </w:tc>
        <w:tc>
          <w:tcPr>
            <w:tcW w:w="2364" w:type="dxa"/>
          </w:tcPr>
          <w:p w14:paraId="6B030B74" w14:textId="77777777" w:rsidR="005D2341" w:rsidRPr="009465EB" w:rsidRDefault="005D2341" w:rsidP="001D22E7">
            <w:pPr>
              <w:rPr>
                <w:b/>
              </w:rPr>
            </w:pPr>
            <w:r w:rsidRPr="009465EB">
              <w:rPr>
                <w:b/>
              </w:rPr>
              <w:t>Possible Values</w:t>
            </w:r>
          </w:p>
        </w:tc>
      </w:tr>
      <w:tr w:rsidR="005D2341" w:rsidRPr="00EE4219" w14:paraId="5590FFB8" w14:textId="77777777" w:rsidTr="005C349F">
        <w:tc>
          <w:tcPr>
            <w:tcW w:w="1653" w:type="dxa"/>
          </w:tcPr>
          <w:p w14:paraId="6DDC8533" w14:textId="77777777" w:rsidR="005D2341" w:rsidRDefault="005D2341" w:rsidP="001D22E7">
            <w:proofErr w:type="spellStart"/>
            <w:r>
              <w:t>RprtDt</w:t>
            </w:r>
            <w:proofErr w:type="spellEnd"/>
          </w:p>
        </w:tc>
        <w:tc>
          <w:tcPr>
            <w:tcW w:w="2197" w:type="dxa"/>
          </w:tcPr>
          <w:p w14:paraId="3FEED942" w14:textId="77777777" w:rsidR="005D2341" w:rsidRDefault="005D2341" w:rsidP="001D22E7">
            <w:r>
              <w:t>Reporting date</w:t>
            </w:r>
          </w:p>
        </w:tc>
        <w:tc>
          <w:tcPr>
            <w:tcW w:w="2899" w:type="dxa"/>
          </w:tcPr>
          <w:p w14:paraId="491189D3" w14:textId="77777777" w:rsidR="005D2341" w:rsidRDefault="005D2341" w:rsidP="005D2341">
            <w:pPr>
              <w:pStyle w:val="ListParagraph"/>
              <w:numPr>
                <w:ilvl w:val="0"/>
                <w:numId w:val="14"/>
              </w:numPr>
              <w:spacing w:after="0"/>
              <w:ind w:left="258" w:hanging="258"/>
            </w:pPr>
            <w:r>
              <w:t>The dates will align with quarter end dates</w:t>
            </w:r>
          </w:p>
          <w:p w14:paraId="40E13D1E" w14:textId="77777777" w:rsidR="005D2341" w:rsidRDefault="005D2341" w:rsidP="005D2341">
            <w:pPr>
              <w:pStyle w:val="ListParagraph"/>
              <w:numPr>
                <w:ilvl w:val="0"/>
                <w:numId w:val="14"/>
              </w:numPr>
              <w:spacing w:after="0"/>
              <w:ind w:left="258" w:hanging="258"/>
            </w:pPr>
            <w:r>
              <w:t>The data set may have multiple dates</w:t>
            </w:r>
          </w:p>
          <w:p w14:paraId="1BF27D18" w14:textId="77777777" w:rsidR="005D2341" w:rsidRDefault="005D2341" w:rsidP="005D2341">
            <w:pPr>
              <w:pStyle w:val="ListParagraph"/>
              <w:numPr>
                <w:ilvl w:val="0"/>
                <w:numId w:val="14"/>
              </w:numPr>
              <w:spacing w:after="0"/>
              <w:ind w:left="258" w:hanging="258"/>
            </w:pPr>
            <w:r>
              <w:t>The data is valid as at this date</w:t>
            </w:r>
          </w:p>
        </w:tc>
        <w:tc>
          <w:tcPr>
            <w:tcW w:w="2364" w:type="dxa"/>
          </w:tcPr>
          <w:p w14:paraId="40B5C95A" w14:textId="77777777" w:rsidR="005D2341" w:rsidRDefault="005D2341" w:rsidP="001D22E7">
            <w:r>
              <w:t>Quarter end dates:</w:t>
            </w:r>
          </w:p>
          <w:p w14:paraId="18FA4E0D" w14:textId="262AB241" w:rsidR="005D2341" w:rsidRPr="00EE4219" w:rsidRDefault="005D2341" w:rsidP="005C349F">
            <w:pPr>
              <w:numPr>
                <w:ilvl w:val="0"/>
                <w:numId w:val="15"/>
              </w:numPr>
              <w:spacing w:after="0"/>
              <w:textAlignment w:val="center"/>
              <w:rPr>
                <w:rFonts w:ascii="Calibri" w:eastAsia="Times New Roman" w:hAnsi="Calibri" w:cs="Times New Roman"/>
                <w:lang w:eastAsia="en-AU"/>
              </w:rPr>
            </w:pPr>
            <w:r w:rsidRPr="00AA2F2B">
              <w:rPr>
                <w:rFonts w:eastAsia="Times New Roman" w:cs="Arial"/>
                <w:color w:val="222222"/>
                <w:lang w:eastAsia="en-AU"/>
              </w:rPr>
              <w:t>30 June</w:t>
            </w:r>
            <w:r w:rsidR="005C349F" w:rsidRPr="00AA2F2B">
              <w:rPr>
                <w:rFonts w:eastAsia="Times New Roman" w:cs="Arial"/>
                <w:color w:val="222222"/>
                <w:lang w:eastAsia="en-AU"/>
              </w:rPr>
              <w:t xml:space="preserve"> 2019</w:t>
            </w:r>
          </w:p>
        </w:tc>
      </w:tr>
      <w:tr w:rsidR="005D2341" w14:paraId="23FB488C" w14:textId="77777777" w:rsidTr="005C349F">
        <w:tc>
          <w:tcPr>
            <w:tcW w:w="1653" w:type="dxa"/>
          </w:tcPr>
          <w:p w14:paraId="36AF1C1F" w14:textId="77777777" w:rsidR="005D2341" w:rsidRDefault="005D2341" w:rsidP="001D22E7">
            <w:proofErr w:type="spellStart"/>
            <w:r>
              <w:t>StateCd</w:t>
            </w:r>
            <w:proofErr w:type="spellEnd"/>
          </w:p>
        </w:tc>
        <w:tc>
          <w:tcPr>
            <w:tcW w:w="2197" w:type="dxa"/>
          </w:tcPr>
          <w:p w14:paraId="76D6A8C6" w14:textId="77777777" w:rsidR="005D2341" w:rsidRDefault="005D2341" w:rsidP="001D22E7">
            <w:r>
              <w:t>State code</w:t>
            </w:r>
          </w:p>
        </w:tc>
        <w:tc>
          <w:tcPr>
            <w:tcW w:w="2899" w:type="dxa"/>
          </w:tcPr>
          <w:p w14:paraId="2415BA21" w14:textId="147995AC" w:rsidR="005D2341" w:rsidRDefault="005D2341" w:rsidP="005D2341">
            <w:pPr>
              <w:pStyle w:val="ListParagraph"/>
              <w:numPr>
                <w:ilvl w:val="0"/>
                <w:numId w:val="14"/>
              </w:numPr>
              <w:spacing w:after="0"/>
              <w:ind w:left="258" w:hanging="258"/>
            </w:pPr>
            <w:r>
              <w:t xml:space="preserve">All </w:t>
            </w:r>
            <w:r w:rsidR="005C349F">
              <w:t>S</w:t>
            </w:r>
            <w:r>
              <w:t>tates/</w:t>
            </w:r>
            <w:r w:rsidR="005C349F">
              <w:t>T</w:t>
            </w:r>
            <w:r>
              <w:t>erritories may not have all the support types and/or entity types</w:t>
            </w:r>
          </w:p>
          <w:p w14:paraId="709243C0" w14:textId="1A1F4D0A" w:rsidR="005D2341" w:rsidRDefault="005D2341" w:rsidP="005D2341">
            <w:pPr>
              <w:pStyle w:val="ListParagraph"/>
              <w:numPr>
                <w:ilvl w:val="0"/>
                <w:numId w:val="14"/>
              </w:numPr>
              <w:spacing w:after="0"/>
              <w:ind w:left="258" w:hanging="258"/>
            </w:pPr>
            <w:r>
              <w:t xml:space="preserve">“ALL” denotes all the </w:t>
            </w:r>
            <w:r w:rsidR="005C349F">
              <w:t>S</w:t>
            </w:r>
            <w:r>
              <w:t>tates/</w:t>
            </w:r>
            <w:r w:rsidR="005C349F">
              <w:t>T</w:t>
            </w:r>
            <w:r>
              <w:t>erritories including “</w:t>
            </w:r>
            <w:r w:rsidR="00B85596">
              <w:t>N</w:t>
            </w:r>
            <w:r>
              <w:t>ational”</w:t>
            </w:r>
          </w:p>
        </w:tc>
        <w:tc>
          <w:tcPr>
            <w:tcW w:w="2364" w:type="dxa"/>
          </w:tcPr>
          <w:p w14:paraId="363E0CB2" w14:textId="384A410F" w:rsidR="005D2341" w:rsidRDefault="005D2341" w:rsidP="001D22E7">
            <w:r>
              <w:t xml:space="preserve">ALL: All </w:t>
            </w:r>
            <w:r w:rsidR="001B3E85">
              <w:t>S</w:t>
            </w:r>
            <w:r>
              <w:t>tates/</w:t>
            </w:r>
            <w:r w:rsidR="001B3E85">
              <w:t>T</w:t>
            </w:r>
            <w:r>
              <w:t>erritories in Australia</w:t>
            </w:r>
          </w:p>
          <w:p w14:paraId="0579CA88" w14:textId="77777777" w:rsidR="005D2341" w:rsidRDefault="005D2341" w:rsidP="001D22E7">
            <w:r>
              <w:t>ACT: Australia Capital Territory</w:t>
            </w:r>
          </w:p>
          <w:p w14:paraId="2C5B69EC" w14:textId="77777777" w:rsidR="005D2341" w:rsidRDefault="005D2341" w:rsidP="001D22E7">
            <w:r>
              <w:t>NSW: New South Wales</w:t>
            </w:r>
          </w:p>
          <w:p w14:paraId="49FB4426" w14:textId="77777777" w:rsidR="005D2341" w:rsidRDefault="005D2341" w:rsidP="001D22E7">
            <w:r>
              <w:t>VIC: Victoria</w:t>
            </w:r>
          </w:p>
          <w:p w14:paraId="47722F3C" w14:textId="77777777" w:rsidR="005D2341" w:rsidRDefault="005D2341" w:rsidP="001D22E7">
            <w:r>
              <w:t>WA: Western Australia</w:t>
            </w:r>
          </w:p>
          <w:p w14:paraId="028AEAF1" w14:textId="77777777" w:rsidR="005D2341" w:rsidRDefault="005D2341" w:rsidP="001D22E7">
            <w:r>
              <w:lastRenderedPageBreak/>
              <w:t>NT: Northern Territory</w:t>
            </w:r>
          </w:p>
          <w:p w14:paraId="2663C05F" w14:textId="77777777" w:rsidR="005D2341" w:rsidRDefault="005D2341" w:rsidP="001D22E7">
            <w:r>
              <w:t>QLD: Queensland</w:t>
            </w:r>
          </w:p>
          <w:p w14:paraId="5BD7C56B" w14:textId="77777777" w:rsidR="005D2341" w:rsidRDefault="005D2341" w:rsidP="001D22E7">
            <w:r>
              <w:t>SA: South Australia</w:t>
            </w:r>
          </w:p>
          <w:p w14:paraId="7FBD8098" w14:textId="77777777" w:rsidR="005D2341" w:rsidRDefault="005D2341" w:rsidP="001D22E7">
            <w:r>
              <w:t>TAS: Tasmania</w:t>
            </w:r>
          </w:p>
        </w:tc>
      </w:tr>
      <w:tr w:rsidR="005D2341" w14:paraId="4433044B" w14:textId="77777777" w:rsidTr="005C349F">
        <w:tc>
          <w:tcPr>
            <w:tcW w:w="1653" w:type="dxa"/>
            <w:hideMark/>
          </w:tcPr>
          <w:p w14:paraId="40639438" w14:textId="77777777" w:rsidR="005D2341" w:rsidRDefault="005D2341" w:rsidP="001D22E7">
            <w:proofErr w:type="spellStart"/>
            <w:r>
              <w:lastRenderedPageBreak/>
              <w:t>SrvcDstrctNm</w:t>
            </w:r>
            <w:proofErr w:type="spellEnd"/>
          </w:p>
        </w:tc>
        <w:tc>
          <w:tcPr>
            <w:tcW w:w="2197" w:type="dxa"/>
            <w:hideMark/>
          </w:tcPr>
          <w:p w14:paraId="4739FE5C" w14:textId="77777777" w:rsidR="005D2341" w:rsidRDefault="005D2341" w:rsidP="001D22E7">
            <w:r>
              <w:t>Service district</w:t>
            </w:r>
          </w:p>
        </w:tc>
        <w:tc>
          <w:tcPr>
            <w:tcW w:w="2899" w:type="dxa"/>
            <w:hideMark/>
          </w:tcPr>
          <w:p w14:paraId="16DFFD58" w14:textId="321DD4D7" w:rsidR="005D2341" w:rsidRDefault="005D2341" w:rsidP="005D2341">
            <w:pPr>
              <w:pStyle w:val="ListParagraph"/>
              <w:numPr>
                <w:ilvl w:val="0"/>
                <w:numId w:val="3"/>
              </w:numPr>
              <w:spacing w:after="0"/>
            </w:pPr>
            <w:r>
              <w:t xml:space="preserve">Each </w:t>
            </w:r>
            <w:r w:rsidR="005C349F">
              <w:t>S</w:t>
            </w:r>
            <w:r>
              <w:t>tate/</w:t>
            </w:r>
            <w:r w:rsidR="005C349F">
              <w:t>T</w:t>
            </w:r>
            <w:r>
              <w:t>erritory is divided into service districts in which</w:t>
            </w:r>
            <w:r w:rsidR="00460D31">
              <w:t xml:space="preserve"> the</w:t>
            </w:r>
            <w:r>
              <w:t xml:space="preserve"> NDIA operates</w:t>
            </w:r>
          </w:p>
          <w:p w14:paraId="2A06DE5B" w14:textId="74B21C24" w:rsidR="005D2341" w:rsidRDefault="005D2341" w:rsidP="00B61245">
            <w:pPr>
              <w:pStyle w:val="ListParagraph"/>
              <w:numPr>
                <w:ilvl w:val="0"/>
                <w:numId w:val="3"/>
              </w:numPr>
              <w:spacing w:after="0"/>
            </w:pPr>
            <w:r>
              <w:t>‘ALL’ service districts is not available. Service districts are phased</w:t>
            </w:r>
            <w:r w:rsidR="00B85596">
              <w:t>-</w:t>
            </w:r>
            <w:r>
              <w:t>in over different points in time</w:t>
            </w:r>
            <w:r w:rsidR="00D423B9">
              <w:t xml:space="preserve">, making comparison limited within States/Territories and </w:t>
            </w:r>
            <w:r w:rsidR="004B1F11">
              <w:t>across Australia</w:t>
            </w:r>
            <w:r>
              <w:t xml:space="preserve">. </w:t>
            </w:r>
          </w:p>
        </w:tc>
        <w:tc>
          <w:tcPr>
            <w:tcW w:w="2364" w:type="dxa"/>
            <w:hideMark/>
          </w:tcPr>
          <w:p w14:paraId="648D042D" w14:textId="77777777" w:rsidR="005D2341" w:rsidRDefault="005D2341" w:rsidP="001D22E7">
            <w:r>
              <w:t>Sample only:</w:t>
            </w:r>
          </w:p>
          <w:p w14:paraId="10E61841" w14:textId="77777777" w:rsidR="005D2341" w:rsidRDefault="005D2341" w:rsidP="005D2341">
            <w:pPr>
              <w:pStyle w:val="ListParagraph"/>
              <w:numPr>
                <w:ilvl w:val="0"/>
                <w:numId w:val="13"/>
              </w:numPr>
              <w:spacing w:after="0"/>
              <w:jc w:val="both"/>
            </w:pPr>
            <w:r>
              <w:t>TAS North</w:t>
            </w:r>
          </w:p>
          <w:p w14:paraId="663D2A49" w14:textId="77777777" w:rsidR="005D2341" w:rsidRDefault="005D2341" w:rsidP="005D2341">
            <w:pPr>
              <w:pStyle w:val="ListParagraph"/>
              <w:numPr>
                <w:ilvl w:val="0"/>
                <w:numId w:val="13"/>
              </w:numPr>
              <w:spacing w:after="0"/>
            </w:pPr>
            <w:r>
              <w:t>TAS North West</w:t>
            </w:r>
          </w:p>
          <w:p w14:paraId="538C26F5" w14:textId="77777777" w:rsidR="005D2341" w:rsidRDefault="005D2341" w:rsidP="005D2341">
            <w:pPr>
              <w:pStyle w:val="ListParagraph"/>
              <w:numPr>
                <w:ilvl w:val="0"/>
                <w:numId w:val="13"/>
              </w:numPr>
              <w:spacing w:after="0"/>
            </w:pPr>
            <w:r>
              <w:t>TAS South East</w:t>
            </w:r>
          </w:p>
          <w:p w14:paraId="42BF692F" w14:textId="77777777" w:rsidR="005D2341" w:rsidRDefault="005D2341" w:rsidP="005D2341">
            <w:pPr>
              <w:pStyle w:val="ListParagraph"/>
              <w:numPr>
                <w:ilvl w:val="0"/>
                <w:numId w:val="13"/>
              </w:numPr>
              <w:spacing w:after="0"/>
            </w:pPr>
            <w:r>
              <w:t>TAS South West</w:t>
            </w:r>
          </w:p>
        </w:tc>
      </w:tr>
      <w:tr w:rsidR="005D2341" w14:paraId="635C54D6" w14:textId="77777777" w:rsidTr="005C349F">
        <w:tc>
          <w:tcPr>
            <w:tcW w:w="1653" w:type="dxa"/>
            <w:hideMark/>
          </w:tcPr>
          <w:p w14:paraId="74389160" w14:textId="77777777" w:rsidR="005D2341" w:rsidRDefault="005D2341" w:rsidP="001D22E7">
            <w:proofErr w:type="spellStart"/>
            <w:r>
              <w:t>DsbltyGrpNm</w:t>
            </w:r>
            <w:proofErr w:type="spellEnd"/>
          </w:p>
        </w:tc>
        <w:tc>
          <w:tcPr>
            <w:tcW w:w="2197" w:type="dxa"/>
            <w:hideMark/>
          </w:tcPr>
          <w:p w14:paraId="392E11CD" w14:textId="77777777" w:rsidR="005D2341" w:rsidRDefault="005D2341" w:rsidP="001D22E7">
            <w:r>
              <w:t>Disability group</w:t>
            </w:r>
          </w:p>
        </w:tc>
        <w:tc>
          <w:tcPr>
            <w:tcW w:w="2899" w:type="dxa"/>
            <w:hideMark/>
          </w:tcPr>
          <w:p w14:paraId="376DBE1D" w14:textId="3D7AF9FF" w:rsidR="005D2341" w:rsidRDefault="005D2341">
            <w:pPr>
              <w:pStyle w:val="ListParagraph"/>
              <w:numPr>
                <w:ilvl w:val="0"/>
                <w:numId w:val="3"/>
              </w:numPr>
              <w:spacing w:after="0"/>
            </w:pPr>
            <w:r>
              <w:t xml:space="preserve">Disabilities are grouped </w:t>
            </w:r>
            <w:r w:rsidR="00336FB0">
              <w:t>as part of the process to protect participants privacy</w:t>
            </w:r>
          </w:p>
        </w:tc>
        <w:tc>
          <w:tcPr>
            <w:tcW w:w="2364" w:type="dxa"/>
          </w:tcPr>
          <w:p w14:paraId="082333CF" w14:textId="77777777" w:rsidR="005D2341" w:rsidRDefault="005D2341" w:rsidP="005D2341">
            <w:pPr>
              <w:pStyle w:val="ListParagraph"/>
              <w:numPr>
                <w:ilvl w:val="0"/>
                <w:numId w:val="3"/>
              </w:numPr>
              <w:spacing w:after="0"/>
            </w:pPr>
            <w:r>
              <w:t>Autism</w:t>
            </w:r>
          </w:p>
          <w:p w14:paraId="4987346F" w14:textId="77777777" w:rsidR="005D2341" w:rsidRDefault="005D2341" w:rsidP="005D2341">
            <w:pPr>
              <w:pStyle w:val="ListParagraph"/>
              <w:numPr>
                <w:ilvl w:val="0"/>
                <w:numId w:val="3"/>
              </w:numPr>
              <w:spacing w:after="0"/>
            </w:pPr>
            <w:r>
              <w:t>Cerebral Palsy</w:t>
            </w:r>
          </w:p>
          <w:p w14:paraId="62F374EB" w14:textId="77777777" w:rsidR="005D2341" w:rsidRDefault="005D2341" w:rsidP="005D2341">
            <w:pPr>
              <w:pStyle w:val="ListParagraph"/>
              <w:numPr>
                <w:ilvl w:val="0"/>
                <w:numId w:val="3"/>
              </w:numPr>
              <w:spacing w:after="0"/>
            </w:pPr>
            <w:r>
              <w:t>Developmental delay incl. GDD</w:t>
            </w:r>
          </w:p>
          <w:p w14:paraId="30D9391C" w14:textId="77777777" w:rsidR="005D2341" w:rsidRDefault="005D2341" w:rsidP="005D2341">
            <w:pPr>
              <w:pStyle w:val="ListParagraph"/>
              <w:numPr>
                <w:ilvl w:val="0"/>
                <w:numId w:val="3"/>
              </w:numPr>
              <w:spacing w:after="0"/>
            </w:pPr>
            <w:r>
              <w:t>Intellectual Disability</w:t>
            </w:r>
          </w:p>
          <w:p w14:paraId="1870A391" w14:textId="77777777" w:rsidR="005D2341" w:rsidRDefault="005D2341" w:rsidP="005D2341">
            <w:pPr>
              <w:pStyle w:val="ListParagraph"/>
              <w:numPr>
                <w:ilvl w:val="0"/>
                <w:numId w:val="3"/>
              </w:numPr>
              <w:spacing w:after="0"/>
            </w:pPr>
            <w:r>
              <w:t>Other Neurological</w:t>
            </w:r>
          </w:p>
          <w:p w14:paraId="343FB496" w14:textId="77777777" w:rsidR="005D2341" w:rsidRDefault="005D2341" w:rsidP="005D2341">
            <w:pPr>
              <w:pStyle w:val="ListParagraph"/>
              <w:numPr>
                <w:ilvl w:val="0"/>
                <w:numId w:val="3"/>
              </w:numPr>
              <w:spacing w:after="0"/>
            </w:pPr>
            <w:r>
              <w:t>Other Physical</w:t>
            </w:r>
          </w:p>
          <w:p w14:paraId="0AFFC034" w14:textId="77777777" w:rsidR="005D2341" w:rsidRDefault="005D2341" w:rsidP="005D2341">
            <w:pPr>
              <w:pStyle w:val="ListParagraph"/>
              <w:numPr>
                <w:ilvl w:val="0"/>
                <w:numId w:val="3"/>
              </w:numPr>
              <w:spacing w:after="0"/>
            </w:pPr>
            <w:r>
              <w:t>Psychosocial disability</w:t>
            </w:r>
          </w:p>
          <w:p w14:paraId="107D38FA" w14:textId="77777777" w:rsidR="005D2341" w:rsidRDefault="005D2341" w:rsidP="005D2341">
            <w:pPr>
              <w:pStyle w:val="ListParagraph"/>
              <w:numPr>
                <w:ilvl w:val="0"/>
                <w:numId w:val="3"/>
              </w:numPr>
              <w:spacing w:after="0"/>
            </w:pPr>
            <w:r>
              <w:t>Sensory/Speech</w:t>
            </w:r>
          </w:p>
          <w:p w14:paraId="2EFF7722" w14:textId="77777777" w:rsidR="005D2341" w:rsidRDefault="005D2341" w:rsidP="005D2341">
            <w:pPr>
              <w:pStyle w:val="ListParagraph"/>
              <w:numPr>
                <w:ilvl w:val="0"/>
                <w:numId w:val="3"/>
              </w:numPr>
              <w:spacing w:after="0"/>
            </w:pPr>
            <w:r>
              <w:t>Other</w:t>
            </w:r>
          </w:p>
          <w:p w14:paraId="198A228E" w14:textId="77777777" w:rsidR="005D2341" w:rsidRDefault="005D2341" w:rsidP="001D22E7"/>
        </w:tc>
      </w:tr>
      <w:tr w:rsidR="005D2341" w14:paraId="3EAF3BF4" w14:textId="77777777" w:rsidTr="005C349F">
        <w:tc>
          <w:tcPr>
            <w:tcW w:w="1653" w:type="dxa"/>
            <w:hideMark/>
          </w:tcPr>
          <w:p w14:paraId="682F78DF" w14:textId="77777777" w:rsidR="005D2341" w:rsidRDefault="005D2341" w:rsidP="001D22E7">
            <w:proofErr w:type="spellStart"/>
            <w:r>
              <w:t>AgeBnd</w:t>
            </w:r>
            <w:proofErr w:type="spellEnd"/>
          </w:p>
        </w:tc>
        <w:tc>
          <w:tcPr>
            <w:tcW w:w="2197" w:type="dxa"/>
            <w:hideMark/>
          </w:tcPr>
          <w:p w14:paraId="003CE8C5" w14:textId="77777777" w:rsidR="005D2341" w:rsidRDefault="005D2341" w:rsidP="001D22E7">
            <w:r>
              <w:t>Age band</w:t>
            </w:r>
          </w:p>
        </w:tc>
        <w:tc>
          <w:tcPr>
            <w:tcW w:w="2899" w:type="dxa"/>
            <w:hideMark/>
          </w:tcPr>
          <w:p w14:paraId="3BBA744E" w14:textId="77777777" w:rsidR="005D2341" w:rsidRDefault="005D2341" w:rsidP="005D2341">
            <w:pPr>
              <w:pStyle w:val="ListParagraph"/>
              <w:numPr>
                <w:ilvl w:val="0"/>
                <w:numId w:val="3"/>
              </w:numPr>
              <w:spacing w:after="0"/>
            </w:pPr>
            <w:r>
              <w:t>“ALL” denotes all ages</w:t>
            </w:r>
          </w:p>
        </w:tc>
        <w:tc>
          <w:tcPr>
            <w:tcW w:w="2364" w:type="dxa"/>
          </w:tcPr>
          <w:p w14:paraId="7B0CAAA7" w14:textId="77777777" w:rsidR="005D2341" w:rsidRDefault="005D2341" w:rsidP="005D2341">
            <w:pPr>
              <w:pStyle w:val="ListParagraph"/>
              <w:numPr>
                <w:ilvl w:val="0"/>
                <w:numId w:val="3"/>
              </w:numPr>
              <w:spacing w:after="0"/>
            </w:pPr>
            <w:r>
              <w:t>0 to 6</w:t>
            </w:r>
          </w:p>
          <w:p w14:paraId="2FFBBA7C" w14:textId="77777777" w:rsidR="005D2341" w:rsidRDefault="005D2341" w:rsidP="005D2341">
            <w:pPr>
              <w:pStyle w:val="ListParagraph"/>
              <w:numPr>
                <w:ilvl w:val="0"/>
                <w:numId w:val="3"/>
              </w:numPr>
              <w:spacing w:after="0"/>
            </w:pPr>
            <w:r>
              <w:t>7 to 14</w:t>
            </w:r>
          </w:p>
          <w:p w14:paraId="672DFD96" w14:textId="77777777" w:rsidR="005D2341" w:rsidRDefault="005D2341" w:rsidP="005D2341">
            <w:pPr>
              <w:pStyle w:val="ListParagraph"/>
              <w:numPr>
                <w:ilvl w:val="0"/>
                <w:numId w:val="3"/>
              </w:numPr>
              <w:spacing w:after="0"/>
            </w:pPr>
            <w:r>
              <w:t>15 to 18</w:t>
            </w:r>
          </w:p>
          <w:p w14:paraId="6A665BD3" w14:textId="77777777" w:rsidR="005D2341" w:rsidRDefault="005D2341" w:rsidP="005D2341">
            <w:pPr>
              <w:pStyle w:val="ListParagraph"/>
              <w:numPr>
                <w:ilvl w:val="0"/>
                <w:numId w:val="3"/>
              </w:numPr>
              <w:spacing w:after="0"/>
            </w:pPr>
            <w:r>
              <w:t>19 to 24</w:t>
            </w:r>
          </w:p>
          <w:p w14:paraId="73DDA2EA" w14:textId="77777777" w:rsidR="005D2341" w:rsidRDefault="005D2341" w:rsidP="005D2341">
            <w:pPr>
              <w:pStyle w:val="ListParagraph"/>
              <w:numPr>
                <w:ilvl w:val="0"/>
                <w:numId w:val="3"/>
              </w:numPr>
              <w:spacing w:after="0"/>
            </w:pPr>
            <w:r>
              <w:t>25 to 34</w:t>
            </w:r>
          </w:p>
          <w:p w14:paraId="18BFCF1D" w14:textId="77777777" w:rsidR="005D2341" w:rsidRDefault="005D2341" w:rsidP="005D2341">
            <w:pPr>
              <w:pStyle w:val="ListParagraph"/>
              <w:numPr>
                <w:ilvl w:val="0"/>
                <w:numId w:val="3"/>
              </w:numPr>
              <w:spacing w:after="0"/>
            </w:pPr>
            <w:r>
              <w:t>35 to 44</w:t>
            </w:r>
          </w:p>
          <w:p w14:paraId="117958CA" w14:textId="77777777" w:rsidR="005D2341" w:rsidRDefault="005D2341" w:rsidP="005D2341">
            <w:pPr>
              <w:pStyle w:val="ListParagraph"/>
              <w:numPr>
                <w:ilvl w:val="0"/>
                <w:numId w:val="3"/>
              </w:numPr>
              <w:spacing w:after="0"/>
            </w:pPr>
            <w:r>
              <w:t>45 to 54</w:t>
            </w:r>
          </w:p>
          <w:p w14:paraId="774FFB45" w14:textId="77777777" w:rsidR="005D2341" w:rsidRDefault="005D2341" w:rsidP="005D2341">
            <w:pPr>
              <w:pStyle w:val="ListParagraph"/>
              <w:numPr>
                <w:ilvl w:val="0"/>
                <w:numId w:val="3"/>
              </w:numPr>
              <w:spacing w:after="0"/>
            </w:pPr>
            <w:r>
              <w:t>55 to 64</w:t>
            </w:r>
          </w:p>
          <w:p w14:paraId="5267879E" w14:textId="77777777" w:rsidR="005D2341" w:rsidRDefault="005D2341" w:rsidP="005D2341">
            <w:pPr>
              <w:pStyle w:val="ListParagraph"/>
              <w:numPr>
                <w:ilvl w:val="0"/>
                <w:numId w:val="3"/>
              </w:numPr>
              <w:spacing w:after="0"/>
            </w:pPr>
            <w:r>
              <w:t>65+</w:t>
            </w:r>
          </w:p>
          <w:p w14:paraId="68CA947C" w14:textId="77777777" w:rsidR="005D2341" w:rsidRDefault="005D2341" w:rsidP="001D22E7"/>
        </w:tc>
      </w:tr>
      <w:tr w:rsidR="005D2341" w14:paraId="691000E6" w14:textId="77777777" w:rsidTr="005C349F">
        <w:tc>
          <w:tcPr>
            <w:tcW w:w="1653" w:type="dxa"/>
          </w:tcPr>
          <w:p w14:paraId="639BD07D" w14:textId="77777777" w:rsidR="005D2341" w:rsidRPr="00AA2F2B" w:rsidRDefault="005D2341" w:rsidP="001D22E7">
            <w:proofErr w:type="spellStart"/>
            <w:r w:rsidRPr="00AA2F2B">
              <w:t>SILorSDA</w:t>
            </w:r>
            <w:proofErr w:type="spellEnd"/>
          </w:p>
        </w:tc>
        <w:tc>
          <w:tcPr>
            <w:tcW w:w="2197" w:type="dxa"/>
          </w:tcPr>
          <w:p w14:paraId="6B9A24DF" w14:textId="31D586D3" w:rsidR="005D2341" w:rsidRPr="00AA2F2B" w:rsidRDefault="005D2341" w:rsidP="00AA2F2B">
            <w:r w:rsidRPr="00AA2F2B">
              <w:t>SIL or SDA support</w:t>
            </w:r>
          </w:p>
        </w:tc>
        <w:tc>
          <w:tcPr>
            <w:tcW w:w="2899" w:type="dxa"/>
          </w:tcPr>
          <w:p w14:paraId="13857A92" w14:textId="67A228AA" w:rsidR="005D2341" w:rsidRPr="00AA2F2B" w:rsidRDefault="00C758BF" w:rsidP="00AA2F2B">
            <w:pPr>
              <w:pStyle w:val="ListParagraph"/>
              <w:numPr>
                <w:ilvl w:val="0"/>
                <w:numId w:val="3"/>
              </w:numPr>
              <w:spacing w:after="0"/>
            </w:pPr>
            <w:r w:rsidRPr="00AA2F2B">
              <w:t xml:space="preserve">Indicates that </w:t>
            </w:r>
            <w:r w:rsidR="005D2341" w:rsidRPr="00AA2F2B">
              <w:t>the participant plan include SIL or SDA supports</w:t>
            </w:r>
          </w:p>
        </w:tc>
        <w:tc>
          <w:tcPr>
            <w:tcW w:w="2364" w:type="dxa"/>
          </w:tcPr>
          <w:p w14:paraId="02BBFAC0" w14:textId="77777777" w:rsidR="005D2341" w:rsidRDefault="005D2341" w:rsidP="005D2341">
            <w:pPr>
              <w:pStyle w:val="ListParagraph"/>
              <w:numPr>
                <w:ilvl w:val="0"/>
                <w:numId w:val="3"/>
              </w:numPr>
              <w:spacing w:after="0"/>
            </w:pPr>
            <w:r>
              <w:t>All</w:t>
            </w:r>
          </w:p>
          <w:p w14:paraId="008F44B6" w14:textId="77777777" w:rsidR="005D2341" w:rsidRDefault="005D2341" w:rsidP="005D2341">
            <w:pPr>
              <w:pStyle w:val="ListParagraph"/>
              <w:numPr>
                <w:ilvl w:val="0"/>
                <w:numId w:val="3"/>
              </w:numPr>
              <w:spacing w:after="0"/>
            </w:pPr>
            <w:r>
              <w:t>Yes</w:t>
            </w:r>
          </w:p>
          <w:p w14:paraId="134BAD00" w14:textId="77777777" w:rsidR="005D2341" w:rsidRDefault="005D2341" w:rsidP="005D2341">
            <w:pPr>
              <w:pStyle w:val="ListParagraph"/>
              <w:numPr>
                <w:ilvl w:val="0"/>
                <w:numId w:val="3"/>
              </w:numPr>
              <w:spacing w:after="0"/>
            </w:pPr>
            <w:r>
              <w:t>No</w:t>
            </w:r>
          </w:p>
          <w:p w14:paraId="593889EC" w14:textId="77777777" w:rsidR="005D2341" w:rsidRDefault="005D2341" w:rsidP="001D22E7">
            <w:pPr>
              <w:pStyle w:val="ListParagraph"/>
              <w:ind w:left="360"/>
            </w:pPr>
          </w:p>
        </w:tc>
      </w:tr>
      <w:tr w:rsidR="005D2341" w14:paraId="4C0866EE" w14:textId="77777777" w:rsidTr="005C349F">
        <w:tc>
          <w:tcPr>
            <w:tcW w:w="1653" w:type="dxa"/>
            <w:hideMark/>
          </w:tcPr>
          <w:p w14:paraId="25FF65A0" w14:textId="52FEDDB2" w:rsidR="005D2341" w:rsidRDefault="008909BB" w:rsidP="008909BB">
            <w:proofErr w:type="spellStart"/>
            <w:r>
              <w:t>SuppClass</w:t>
            </w:r>
            <w:proofErr w:type="spellEnd"/>
          </w:p>
        </w:tc>
        <w:tc>
          <w:tcPr>
            <w:tcW w:w="2197" w:type="dxa"/>
            <w:hideMark/>
          </w:tcPr>
          <w:p w14:paraId="51EA7E72" w14:textId="168BCAA3" w:rsidR="005D2341" w:rsidRDefault="005D2341" w:rsidP="008909BB">
            <w:r>
              <w:t xml:space="preserve">Support </w:t>
            </w:r>
            <w:r w:rsidR="008909BB">
              <w:t>class</w:t>
            </w:r>
          </w:p>
        </w:tc>
        <w:tc>
          <w:tcPr>
            <w:tcW w:w="2899" w:type="dxa"/>
            <w:hideMark/>
          </w:tcPr>
          <w:p w14:paraId="2C01B4A8" w14:textId="0BE981F2" w:rsidR="005D2341" w:rsidRDefault="005D2341" w:rsidP="005D2341">
            <w:pPr>
              <w:pStyle w:val="ListParagraph"/>
              <w:numPr>
                <w:ilvl w:val="0"/>
                <w:numId w:val="3"/>
              </w:numPr>
              <w:spacing w:after="0"/>
            </w:pPr>
            <w:r>
              <w:t xml:space="preserve">NDIS plans have support </w:t>
            </w:r>
            <w:r w:rsidR="008909BB">
              <w:t xml:space="preserve">classes </w:t>
            </w:r>
            <w:r>
              <w:t>under which a participant receives necessary and reasonable funding</w:t>
            </w:r>
          </w:p>
          <w:p w14:paraId="587C5152" w14:textId="77777777" w:rsidR="005D2341" w:rsidRDefault="005D2341" w:rsidP="005D2341">
            <w:pPr>
              <w:pStyle w:val="ListParagraph"/>
              <w:numPr>
                <w:ilvl w:val="0"/>
                <w:numId w:val="3"/>
              </w:numPr>
              <w:spacing w:after="0"/>
            </w:pPr>
            <w:r>
              <w:t>“ALL” denotes all the support categories</w:t>
            </w:r>
          </w:p>
        </w:tc>
        <w:tc>
          <w:tcPr>
            <w:tcW w:w="2364" w:type="dxa"/>
            <w:hideMark/>
          </w:tcPr>
          <w:p w14:paraId="34488AC9" w14:textId="182AD345" w:rsidR="005D2341" w:rsidRDefault="00BE44F1" w:rsidP="005D2341">
            <w:pPr>
              <w:pStyle w:val="ListParagraph"/>
              <w:numPr>
                <w:ilvl w:val="0"/>
                <w:numId w:val="3"/>
              </w:numPr>
              <w:spacing w:after="0"/>
            </w:pPr>
            <w:r>
              <w:t>ALL</w:t>
            </w:r>
          </w:p>
          <w:p w14:paraId="6CCBFCA2" w14:textId="6A2D1A15" w:rsidR="00BE44F1" w:rsidRDefault="00BE44F1" w:rsidP="005D2341">
            <w:pPr>
              <w:pStyle w:val="ListParagraph"/>
              <w:numPr>
                <w:ilvl w:val="0"/>
                <w:numId w:val="3"/>
              </w:numPr>
              <w:spacing w:after="0"/>
            </w:pPr>
            <w:r>
              <w:t>Capacity Building</w:t>
            </w:r>
          </w:p>
          <w:p w14:paraId="5F4E8C37" w14:textId="34F70C88" w:rsidR="00BE44F1" w:rsidRDefault="00BE44F1" w:rsidP="005D2341">
            <w:pPr>
              <w:pStyle w:val="ListParagraph"/>
              <w:numPr>
                <w:ilvl w:val="0"/>
                <w:numId w:val="3"/>
              </w:numPr>
              <w:spacing w:after="0"/>
            </w:pPr>
            <w:r>
              <w:t>Capital</w:t>
            </w:r>
          </w:p>
          <w:p w14:paraId="693FB4CF" w14:textId="264FC3B2" w:rsidR="005D2341" w:rsidRDefault="00BE44F1" w:rsidP="005D2341">
            <w:pPr>
              <w:pStyle w:val="ListParagraph"/>
              <w:numPr>
                <w:ilvl w:val="0"/>
                <w:numId w:val="3"/>
              </w:numPr>
              <w:spacing w:after="0"/>
            </w:pPr>
            <w:r>
              <w:t>Core</w:t>
            </w:r>
          </w:p>
        </w:tc>
      </w:tr>
      <w:tr w:rsidR="005D2341" w14:paraId="7E7F6870" w14:textId="77777777" w:rsidTr="005C349F">
        <w:tc>
          <w:tcPr>
            <w:tcW w:w="1653" w:type="dxa"/>
          </w:tcPr>
          <w:p w14:paraId="30ACD1E2" w14:textId="77777777" w:rsidR="005D2341" w:rsidRPr="00377A63" w:rsidRDefault="005D2341" w:rsidP="001D22E7">
            <w:proofErr w:type="spellStart"/>
            <w:r w:rsidRPr="00377A63">
              <w:lastRenderedPageBreak/>
              <w:t>Utlstn</w:t>
            </w:r>
            <w:proofErr w:type="spellEnd"/>
          </w:p>
        </w:tc>
        <w:tc>
          <w:tcPr>
            <w:tcW w:w="2197" w:type="dxa"/>
          </w:tcPr>
          <w:p w14:paraId="70FC88C4" w14:textId="77777777" w:rsidR="005D2341" w:rsidRPr="00C758BF" w:rsidRDefault="005D2341" w:rsidP="001D22E7">
            <w:r w:rsidRPr="00C758BF">
              <w:t>Utilisation</w:t>
            </w:r>
          </w:p>
        </w:tc>
        <w:tc>
          <w:tcPr>
            <w:tcW w:w="2899" w:type="dxa"/>
          </w:tcPr>
          <w:p w14:paraId="2317B3DA" w14:textId="127A335B" w:rsidR="005D2341" w:rsidRPr="00C758BF" w:rsidRDefault="005D2341" w:rsidP="005D2341">
            <w:pPr>
              <w:pStyle w:val="ListParagraph"/>
              <w:numPr>
                <w:ilvl w:val="0"/>
                <w:numId w:val="3"/>
              </w:numPr>
              <w:spacing w:after="0"/>
            </w:pPr>
            <w:r w:rsidRPr="00C758BF">
              <w:t xml:space="preserve">Utilisation </w:t>
            </w:r>
            <w:r w:rsidR="003E4107">
              <w:t>refers to the amount of the plan budget that a participant uses</w:t>
            </w:r>
          </w:p>
          <w:p w14:paraId="53E46F7D" w14:textId="4BBA0756" w:rsidR="005D2341" w:rsidRPr="00377A63" w:rsidRDefault="005D2341">
            <w:pPr>
              <w:pStyle w:val="ListParagraph"/>
              <w:numPr>
                <w:ilvl w:val="0"/>
                <w:numId w:val="3"/>
              </w:numPr>
              <w:spacing w:after="0"/>
            </w:pPr>
            <w:r w:rsidRPr="00C758BF">
              <w:t>This data considers a 6-month period</w:t>
            </w:r>
          </w:p>
        </w:tc>
        <w:tc>
          <w:tcPr>
            <w:tcW w:w="2364" w:type="dxa"/>
          </w:tcPr>
          <w:p w14:paraId="7D95FFB3" w14:textId="77777777" w:rsidR="005D2341" w:rsidRPr="00C758BF" w:rsidRDefault="005D2341" w:rsidP="005D2341">
            <w:pPr>
              <w:pStyle w:val="ListParagraph"/>
              <w:numPr>
                <w:ilvl w:val="0"/>
                <w:numId w:val="3"/>
              </w:numPr>
              <w:spacing w:after="0"/>
            </w:pPr>
            <w:r w:rsidRPr="00C758BF">
              <w:t>Positive percentage values</w:t>
            </w:r>
          </w:p>
        </w:tc>
      </w:tr>
    </w:tbl>
    <w:p w14:paraId="245686AE" w14:textId="77777777" w:rsidR="00BE44F1" w:rsidRDefault="00BE44F1" w:rsidP="00AA2F2B">
      <w:bookmarkStart w:id="6" w:name="_Toc13752023"/>
    </w:p>
    <w:p w14:paraId="78D69EF9" w14:textId="0AC78C1A" w:rsidR="000B7A2E" w:rsidRDefault="000B7A2E" w:rsidP="00D0019B">
      <w:pPr>
        <w:pStyle w:val="Heading2"/>
      </w:pPr>
      <w:bookmarkStart w:id="7" w:name="_Toc20306784"/>
      <w:r>
        <w:t>How to use the data</w:t>
      </w:r>
      <w:bookmarkEnd w:id="6"/>
      <w:bookmarkEnd w:id="2"/>
      <w:bookmarkEnd w:id="7"/>
    </w:p>
    <w:p w14:paraId="275EF2F2" w14:textId="77777777" w:rsidR="005F21AA" w:rsidRDefault="005F21AA" w:rsidP="005F21AA">
      <w:r>
        <w:t>Below are two examples of how to use the data.</w:t>
      </w:r>
    </w:p>
    <w:p w14:paraId="27EB6343" w14:textId="24BDB23E" w:rsidR="00542C50" w:rsidRPr="00542C50" w:rsidRDefault="00FA6BAB">
      <w:pPr>
        <w:pStyle w:val="Heading3"/>
      </w:pPr>
      <w:bookmarkStart w:id="8" w:name="_Toc19268204"/>
      <w:bookmarkStart w:id="9" w:name="_Toc20306785"/>
      <w:r>
        <w:t xml:space="preserve">Example 1: </w:t>
      </w:r>
      <w:bookmarkEnd w:id="8"/>
      <w:r w:rsidR="005D2341" w:rsidRPr="005D2341">
        <w:t>Ho</w:t>
      </w:r>
      <w:r w:rsidR="003E4107">
        <w:t>w does utilisation vary across S</w:t>
      </w:r>
      <w:r w:rsidR="005D2341" w:rsidRPr="005D2341">
        <w:t>tates</w:t>
      </w:r>
      <w:r w:rsidR="003E4107">
        <w:t>/Territories</w:t>
      </w:r>
      <w:r w:rsidR="005D2341" w:rsidRPr="005D2341">
        <w:t xml:space="preserve"> for sensory/speech impairment in participants aged 0 to 6?</w:t>
      </w:r>
      <w:bookmarkEnd w:id="9"/>
    </w:p>
    <w:p w14:paraId="49D05FEF" w14:textId="01152D4E" w:rsidR="005D2341" w:rsidRPr="001303C9" w:rsidRDefault="005D2341" w:rsidP="005D2341">
      <w:r>
        <w:t>To get the answer, apply the following filter</w:t>
      </w:r>
      <w:r w:rsidR="00460D31">
        <w:t>s to the data:</w:t>
      </w:r>
    </w:p>
    <w:p w14:paraId="7738A5D2" w14:textId="6F3B4A75" w:rsidR="009522E1" w:rsidRDefault="005D2341" w:rsidP="00FA6BAB">
      <w:proofErr w:type="spellStart"/>
      <w:r>
        <w:t>RprtDt</w:t>
      </w:r>
      <w:proofErr w:type="spellEnd"/>
      <w:r>
        <w:t xml:space="preserve">=”30Jun2019”, </w:t>
      </w:r>
      <w:proofErr w:type="spellStart"/>
      <w:r>
        <w:t>SrvcDstrctNm</w:t>
      </w:r>
      <w:proofErr w:type="spellEnd"/>
      <w:r>
        <w:t xml:space="preserve">=”ALL”, </w:t>
      </w:r>
      <w:proofErr w:type="spellStart"/>
      <w:r>
        <w:t>DsbltyGrpNm</w:t>
      </w:r>
      <w:proofErr w:type="spellEnd"/>
      <w:r>
        <w:t xml:space="preserve">=” Sensory/Speech”, </w:t>
      </w:r>
      <w:proofErr w:type="spellStart"/>
      <w:r>
        <w:t>AgeBnd</w:t>
      </w:r>
      <w:proofErr w:type="spellEnd"/>
      <w:r>
        <w:t xml:space="preserve">=”0 to 6”, </w:t>
      </w:r>
      <w:proofErr w:type="spellStart"/>
      <w:r>
        <w:t>SILorSDA</w:t>
      </w:r>
      <w:proofErr w:type="spellEnd"/>
      <w:r>
        <w:t xml:space="preserve">=”ALL”, </w:t>
      </w:r>
      <w:proofErr w:type="spellStart"/>
      <w:r>
        <w:t>SuppC</w:t>
      </w:r>
      <w:r w:rsidR="008909BB">
        <w:t>lass</w:t>
      </w:r>
      <w:proofErr w:type="spellEnd"/>
      <w:r>
        <w:t>=“ALL”</w:t>
      </w:r>
    </w:p>
    <w:p w14:paraId="533E6CB6" w14:textId="77777777" w:rsidR="00FA6BAB" w:rsidRDefault="00FA6BAB" w:rsidP="00D0019B">
      <w:pPr>
        <w:pStyle w:val="Heading3"/>
      </w:pPr>
      <w:bookmarkStart w:id="10" w:name="_Toc19268205"/>
      <w:bookmarkStart w:id="11" w:name="_Toc20306786"/>
      <w:r>
        <w:t xml:space="preserve">Example 2: </w:t>
      </w:r>
      <w:bookmarkEnd w:id="10"/>
      <w:r w:rsidR="005D2341" w:rsidRPr="005D2341">
        <w:t>How does utilisation vary across NT for different disability types in participants aged 0-6?</w:t>
      </w:r>
      <w:bookmarkEnd w:id="11"/>
    </w:p>
    <w:p w14:paraId="1CDD7309" w14:textId="720C908F" w:rsidR="005D2341" w:rsidRPr="001303C9" w:rsidRDefault="005D2341" w:rsidP="005D2341">
      <w:r>
        <w:t>To get the answer, apply the following filter</w:t>
      </w:r>
      <w:r w:rsidR="00460D31">
        <w:t xml:space="preserve">s to the data: </w:t>
      </w:r>
    </w:p>
    <w:p w14:paraId="7692EFD7" w14:textId="0C326C68" w:rsidR="005D2341" w:rsidRDefault="005D2341" w:rsidP="005D2341">
      <w:proofErr w:type="spellStart"/>
      <w:r>
        <w:t>RprtDt</w:t>
      </w:r>
      <w:proofErr w:type="spellEnd"/>
      <w:r>
        <w:t xml:space="preserve">=”30Jun2019”, </w:t>
      </w:r>
      <w:proofErr w:type="spellStart"/>
      <w:r>
        <w:t>StateCd</w:t>
      </w:r>
      <w:proofErr w:type="spellEnd"/>
      <w:r>
        <w:t xml:space="preserve">=”NT”, </w:t>
      </w:r>
      <w:proofErr w:type="spellStart"/>
      <w:r>
        <w:t>SrvcDstrctNm</w:t>
      </w:r>
      <w:proofErr w:type="spellEnd"/>
      <w:r>
        <w:t xml:space="preserve">=”ALL”, </w:t>
      </w:r>
      <w:proofErr w:type="spellStart"/>
      <w:r>
        <w:t>NDIAAgeBnd</w:t>
      </w:r>
      <w:proofErr w:type="spellEnd"/>
      <w:r>
        <w:t xml:space="preserve">=”0 to 6”, </w:t>
      </w:r>
      <w:proofErr w:type="spellStart"/>
      <w:r>
        <w:t>SILorSDA</w:t>
      </w:r>
      <w:proofErr w:type="spellEnd"/>
      <w:r>
        <w:t>=”ALL”</w:t>
      </w:r>
      <w:proofErr w:type="gramStart"/>
      <w:r>
        <w:t>,</w:t>
      </w:r>
      <w:proofErr w:type="spellStart"/>
      <w:r w:rsidR="008909BB">
        <w:t>SuppClass</w:t>
      </w:r>
      <w:proofErr w:type="spellEnd"/>
      <w:proofErr w:type="gramEnd"/>
      <w:r>
        <w:t>=“ALL”</w:t>
      </w:r>
    </w:p>
    <w:p w14:paraId="7E08078F" w14:textId="77777777" w:rsidR="00615253" w:rsidRDefault="00615253" w:rsidP="00615253"/>
    <w:p w14:paraId="1516EDEA" w14:textId="77777777" w:rsidR="000B7A2E" w:rsidRDefault="000B7A2E" w:rsidP="00570D8A">
      <w:pPr>
        <w:pStyle w:val="Heading2"/>
      </w:pPr>
      <w:bookmarkStart w:id="12" w:name="_Toc13748873"/>
      <w:bookmarkStart w:id="13" w:name="_Toc13752024"/>
      <w:bookmarkStart w:id="14" w:name="_Toc20306787"/>
      <w:r>
        <w:t>About this document</w:t>
      </w:r>
      <w:bookmarkEnd w:id="12"/>
      <w:bookmarkEnd w:id="13"/>
      <w:bookmarkEnd w:id="14"/>
    </w:p>
    <w:p w14:paraId="2BB1F251" w14:textId="77777777" w:rsidR="000B7A2E" w:rsidRPr="00F4697D" w:rsidRDefault="000B7A2E" w:rsidP="000B7A2E">
      <w:pPr>
        <w:spacing w:before="120"/>
        <w:rPr>
          <w:b/>
        </w:rPr>
      </w:pPr>
      <w:r>
        <w:rPr>
          <w:b/>
        </w:rPr>
        <w:t>Approved</w:t>
      </w:r>
      <w:r w:rsidRPr="00F4697D">
        <w:rPr>
          <w:b/>
        </w:rPr>
        <w:t>:</w:t>
      </w:r>
      <w:r>
        <w:rPr>
          <w:b/>
        </w:rPr>
        <w:t xml:space="preserve"> </w:t>
      </w:r>
      <w:r w:rsidR="00092863">
        <w:t>September 2019</w:t>
      </w:r>
    </w:p>
    <w:p w14:paraId="0D66EE85" w14:textId="79CF264A" w:rsidR="00542C50" w:rsidRPr="005C349F"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sectPr w:rsidR="00542C50" w:rsidRPr="005C349F"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5E579665" w:rsidR="003C3D27" w:rsidRPr="002679FC" w:rsidRDefault="00092863" w:rsidP="00D0019B">
    <w:pPr>
      <w:pStyle w:val="Footer"/>
      <w:tabs>
        <w:tab w:val="clear" w:pos="4513"/>
        <w:tab w:val="clear" w:pos="9026"/>
        <w:tab w:val="right" w:pos="10065"/>
      </w:tabs>
      <w:rPr>
        <w:noProof/>
        <w:color w:val="652F76"/>
      </w:rPr>
    </w:pPr>
    <w:r>
      <w:rPr>
        <w:rFonts w:cs="Arial"/>
      </w:rPr>
      <w:t>September</w:t>
    </w:r>
    <w:r w:rsidR="00F440DE">
      <w:rPr>
        <w:rFonts w:cs="Arial"/>
      </w:rPr>
      <w:t xml:space="preserve"> 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A4174F">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750A4783"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A4174F">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9"/>
  </w:num>
  <w:num w:numId="6">
    <w:abstractNumId w:val="15"/>
  </w:num>
  <w:num w:numId="7">
    <w:abstractNumId w:val="14"/>
  </w:num>
  <w:num w:numId="8">
    <w:abstractNumId w:val="5"/>
  </w:num>
  <w:num w:numId="9">
    <w:abstractNumId w:val="10"/>
  </w:num>
  <w:num w:numId="10">
    <w:abstractNumId w:val="13"/>
  </w:num>
  <w:num w:numId="11">
    <w:abstractNumId w:val="11"/>
  </w:num>
  <w:num w:numId="12">
    <w:abstractNumId w:val="12"/>
  </w:num>
  <w:num w:numId="13">
    <w:abstractNumId w:val="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trackedChange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92863"/>
    <w:rsid w:val="000A19FD"/>
    <w:rsid w:val="000B4E58"/>
    <w:rsid w:val="000B7A2E"/>
    <w:rsid w:val="000D630E"/>
    <w:rsid w:val="000E6934"/>
    <w:rsid w:val="0012309C"/>
    <w:rsid w:val="001B3E85"/>
    <w:rsid w:val="001C0527"/>
    <w:rsid w:val="001C5440"/>
    <w:rsid w:val="001E630D"/>
    <w:rsid w:val="002679FC"/>
    <w:rsid w:val="002F003A"/>
    <w:rsid w:val="00336FB0"/>
    <w:rsid w:val="00350464"/>
    <w:rsid w:val="00357D1A"/>
    <w:rsid w:val="00377A63"/>
    <w:rsid w:val="003857B4"/>
    <w:rsid w:val="003B2BB8"/>
    <w:rsid w:val="003C2543"/>
    <w:rsid w:val="003C3D27"/>
    <w:rsid w:val="003D19BD"/>
    <w:rsid w:val="003D34FF"/>
    <w:rsid w:val="003E336A"/>
    <w:rsid w:val="003E4107"/>
    <w:rsid w:val="003F4B9A"/>
    <w:rsid w:val="00421B46"/>
    <w:rsid w:val="00460D31"/>
    <w:rsid w:val="00461998"/>
    <w:rsid w:val="00487A4B"/>
    <w:rsid w:val="004924C6"/>
    <w:rsid w:val="004B1F11"/>
    <w:rsid w:val="004B54CA"/>
    <w:rsid w:val="004D5F80"/>
    <w:rsid w:val="004E5CBF"/>
    <w:rsid w:val="00513DC7"/>
    <w:rsid w:val="00542C50"/>
    <w:rsid w:val="005638D6"/>
    <w:rsid w:val="00570D8A"/>
    <w:rsid w:val="0059472F"/>
    <w:rsid w:val="005B2B6C"/>
    <w:rsid w:val="005C349F"/>
    <w:rsid w:val="005C3AA9"/>
    <w:rsid w:val="005D2341"/>
    <w:rsid w:val="005E669D"/>
    <w:rsid w:val="005F21AA"/>
    <w:rsid w:val="00612183"/>
    <w:rsid w:val="00615253"/>
    <w:rsid w:val="00667792"/>
    <w:rsid w:val="006A4CE7"/>
    <w:rsid w:val="006C0807"/>
    <w:rsid w:val="006D0066"/>
    <w:rsid w:val="006F12F2"/>
    <w:rsid w:val="00717FA3"/>
    <w:rsid w:val="00785261"/>
    <w:rsid w:val="007B0256"/>
    <w:rsid w:val="007B0265"/>
    <w:rsid w:val="007B238D"/>
    <w:rsid w:val="00804131"/>
    <w:rsid w:val="008055DA"/>
    <w:rsid w:val="008070D3"/>
    <w:rsid w:val="008112D0"/>
    <w:rsid w:val="00814D76"/>
    <w:rsid w:val="00843B54"/>
    <w:rsid w:val="008512D9"/>
    <w:rsid w:val="00853F34"/>
    <w:rsid w:val="00860924"/>
    <w:rsid w:val="008909BB"/>
    <w:rsid w:val="0089311B"/>
    <w:rsid w:val="008A0EC0"/>
    <w:rsid w:val="008A61A1"/>
    <w:rsid w:val="009225F0"/>
    <w:rsid w:val="00937682"/>
    <w:rsid w:val="009522E1"/>
    <w:rsid w:val="009608A5"/>
    <w:rsid w:val="009A41BC"/>
    <w:rsid w:val="00A075CF"/>
    <w:rsid w:val="00A4174F"/>
    <w:rsid w:val="00A87366"/>
    <w:rsid w:val="00AA2F2B"/>
    <w:rsid w:val="00AD241C"/>
    <w:rsid w:val="00AE2B41"/>
    <w:rsid w:val="00B145A5"/>
    <w:rsid w:val="00B61245"/>
    <w:rsid w:val="00B73D68"/>
    <w:rsid w:val="00B82EB3"/>
    <w:rsid w:val="00B85596"/>
    <w:rsid w:val="00B917F1"/>
    <w:rsid w:val="00BA2DB9"/>
    <w:rsid w:val="00BB43D1"/>
    <w:rsid w:val="00BE1DF7"/>
    <w:rsid w:val="00BE44F1"/>
    <w:rsid w:val="00BE7148"/>
    <w:rsid w:val="00C27E81"/>
    <w:rsid w:val="00C34B01"/>
    <w:rsid w:val="00C535C9"/>
    <w:rsid w:val="00C758BF"/>
    <w:rsid w:val="00D0019B"/>
    <w:rsid w:val="00D24C8E"/>
    <w:rsid w:val="00D423B9"/>
    <w:rsid w:val="00D47619"/>
    <w:rsid w:val="00D479A8"/>
    <w:rsid w:val="00D76F17"/>
    <w:rsid w:val="00DE214C"/>
    <w:rsid w:val="00E34909"/>
    <w:rsid w:val="00E80322"/>
    <w:rsid w:val="00E819CD"/>
    <w:rsid w:val="00EE3AEC"/>
    <w:rsid w:val="00F440DE"/>
    <w:rsid w:val="00F4697D"/>
    <w:rsid w:val="00F75E82"/>
    <w:rsid w:val="00FA6BAB"/>
    <w:rsid w:val="00FA7DE7"/>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58569e35-c074-42ac-b0e0-5012f8e6d690"/>
    <ds:schemaRef ds:uri="http://purl.org/dc/dcmitype/"/>
    <ds:schemaRef ds:uri="http://schemas.microsoft.com/office/2006/documentManagement/types"/>
    <ds:schemaRef ds:uri="http://purl.org/dc/elements/1.1/"/>
    <ds:schemaRef ds:uri="http://schemas.microsoft.com/office/2006/metadata/properties"/>
    <ds:schemaRef ds:uri="http://schemas.microsoft.com/sharepoint/v3/fields"/>
    <ds:schemaRef ds:uri="http://schemas.microsoft.com/sharepoint/v3"/>
    <ds:schemaRef ds:uri="http://schemas.microsoft.com/office/infopath/2007/PartnerControls"/>
    <ds:schemaRef ds:uri="http://purl.org/dc/terms/"/>
    <ds:schemaRef ds:uri="http://schemas.openxmlformats.org/package/2006/metadata/core-properties"/>
    <ds:schemaRef ds:uri="4eda4ad6-7ef7-4305-ba1e-934f809bdd01"/>
    <ds:schemaRef ds:uri="http://www.w3.org/XML/1998/namespace"/>
  </ds:schemaRefs>
</ds:datastoreItem>
</file>

<file path=customXml/itemProps4.xml><?xml version="1.0" encoding="utf-8"?>
<ds:datastoreItem xmlns:ds="http://schemas.openxmlformats.org/officeDocument/2006/customXml" ds:itemID="{F05797A3-1FBB-445F-9308-B5E3F1BE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Leung, Gavin</cp:lastModifiedBy>
  <cp:revision>14</cp:revision>
  <cp:lastPrinted>2019-09-24T08:18:00Z</cp:lastPrinted>
  <dcterms:created xsi:type="dcterms:W3CDTF">2019-09-19T05:58:00Z</dcterms:created>
  <dcterms:modified xsi:type="dcterms:W3CDTF">2019-09-25T02:26:00Z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