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97FED" w14:textId="4879ED8A" w:rsidR="00FA6BAB" w:rsidRPr="00E04B3B" w:rsidRDefault="00350464" w:rsidP="00A82B0C">
      <w:pPr>
        <w:pStyle w:val="Heading1"/>
      </w:pPr>
      <w:bookmarkStart w:id="0" w:name="_Toc20305323"/>
      <w:bookmarkStart w:id="1" w:name="_GoBack"/>
      <w:bookmarkEnd w:id="1"/>
      <w:r>
        <w:t xml:space="preserve">Active </w:t>
      </w:r>
      <w:r w:rsidR="00853B5E">
        <w:t>p</w:t>
      </w:r>
      <w:r>
        <w:t>roviders</w:t>
      </w:r>
      <w:r w:rsidR="00612183">
        <w:t xml:space="preserve"> data rules</w:t>
      </w:r>
      <w:bookmarkEnd w:id="0"/>
    </w:p>
    <w:sdt>
      <w:sdtPr>
        <w:rPr>
          <w:b/>
          <w:bCs/>
          <w:sz w:val="22"/>
        </w:rPr>
        <w:id w:val="-715669303"/>
        <w:docPartObj>
          <w:docPartGallery w:val="Table of Contents"/>
          <w:docPartUnique/>
        </w:docPartObj>
      </w:sdtPr>
      <w:sdtEndPr>
        <w:rPr>
          <w:b w:val="0"/>
          <w:bCs w:val="0"/>
          <w:noProof/>
          <w:sz w:val="20"/>
        </w:rPr>
      </w:sdtEndPr>
      <w:sdtContent>
        <w:p w14:paraId="30D06466" w14:textId="0BD32CF3" w:rsidR="007060BE" w:rsidRDefault="00FA6BAB">
          <w:pPr>
            <w:pStyle w:val="TOC1"/>
            <w:tabs>
              <w:tab w:val="right" w:leader="dot" w:pos="10456"/>
            </w:tabs>
            <w:rPr>
              <w:rFonts w:asciiTheme="minorHAnsi" w:eastAsiaTheme="minorEastAsia" w:hAnsiTheme="minorHAnsi"/>
              <w:noProof/>
              <w:sz w:val="22"/>
              <w:lang w:eastAsia="en-AU"/>
            </w:rPr>
          </w:pPr>
          <w:r w:rsidRPr="00E819CD">
            <w:rPr>
              <w:rStyle w:val="Heading2Char"/>
            </w:rPr>
            <w:t>Contents</w:t>
          </w:r>
          <w:r w:rsidR="007060BE">
            <w:rPr>
              <w:b/>
              <w:bCs/>
              <w:noProof/>
            </w:rPr>
            <w:fldChar w:fldCharType="begin"/>
          </w:r>
          <w:r w:rsidR="007060BE">
            <w:rPr>
              <w:b/>
              <w:bCs/>
              <w:noProof/>
            </w:rPr>
            <w:instrText xml:space="preserve"> TOC \o "1-3" \h \z \u </w:instrText>
          </w:r>
          <w:r w:rsidR="007060BE">
            <w:rPr>
              <w:b/>
              <w:bCs/>
              <w:noProof/>
            </w:rPr>
            <w:fldChar w:fldCharType="separate"/>
          </w:r>
        </w:p>
        <w:p w14:paraId="45A87060" w14:textId="0EA23458" w:rsidR="007060BE" w:rsidRDefault="007060BE" w:rsidP="00E80FAD">
          <w:pPr>
            <w:pStyle w:val="TOC2"/>
            <w:tabs>
              <w:tab w:val="right" w:leader="dot" w:pos="10456"/>
            </w:tabs>
            <w:ind w:left="0"/>
            <w:rPr>
              <w:rFonts w:asciiTheme="minorHAnsi" w:eastAsiaTheme="minorEastAsia" w:hAnsiTheme="minorHAnsi"/>
              <w:noProof/>
              <w:sz w:val="22"/>
              <w:lang w:eastAsia="en-AU"/>
            </w:rPr>
          </w:pPr>
          <w:hyperlink w:anchor="_Toc20305324" w:history="1">
            <w:r w:rsidRPr="009130B2">
              <w:rPr>
                <w:rStyle w:val="Hyperlink"/>
                <w:noProof/>
              </w:rPr>
              <w:t>Active providers possible values and rules</w:t>
            </w:r>
            <w:r>
              <w:rPr>
                <w:noProof/>
                <w:webHidden/>
              </w:rPr>
              <w:tab/>
            </w:r>
            <w:r>
              <w:rPr>
                <w:noProof/>
                <w:webHidden/>
              </w:rPr>
              <w:fldChar w:fldCharType="begin"/>
            </w:r>
            <w:r>
              <w:rPr>
                <w:noProof/>
                <w:webHidden/>
              </w:rPr>
              <w:instrText xml:space="preserve"> PAGEREF _Toc20305324 \h </w:instrText>
            </w:r>
            <w:r>
              <w:rPr>
                <w:noProof/>
                <w:webHidden/>
              </w:rPr>
            </w:r>
            <w:r>
              <w:rPr>
                <w:noProof/>
                <w:webHidden/>
              </w:rPr>
              <w:fldChar w:fldCharType="separate"/>
            </w:r>
            <w:r>
              <w:rPr>
                <w:noProof/>
                <w:webHidden/>
              </w:rPr>
              <w:t>1</w:t>
            </w:r>
            <w:r>
              <w:rPr>
                <w:noProof/>
                <w:webHidden/>
              </w:rPr>
              <w:fldChar w:fldCharType="end"/>
            </w:r>
          </w:hyperlink>
        </w:p>
        <w:p w14:paraId="69EBEC1D" w14:textId="6D1B2A17" w:rsidR="007060BE" w:rsidRDefault="007060BE">
          <w:pPr>
            <w:pStyle w:val="TOC2"/>
            <w:tabs>
              <w:tab w:val="right" w:leader="dot" w:pos="10456"/>
            </w:tabs>
            <w:rPr>
              <w:rFonts w:asciiTheme="minorHAnsi" w:eastAsiaTheme="minorEastAsia" w:hAnsiTheme="minorHAnsi"/>
              <w:noProof/>
              <w:sz w:val="22"/>
              <w:lang w:eastAsia="en-AU"/>
            </w:rPr>
          </w:pPr>
          <w:hyperlink w:anchor="_Toc20305325" w:history="1">
            <w:r w:rsidRPr="009130B2">
              <w:rPr>
                <w:rStyle w:val="Hyperlink"/>
                <w:noProof/>
              </w:rPr>
              <w:t>How to use the data</w:t>
            </w:r>
            <w:r>
              <w:rPr>
                <w:noProof/>
                <w:webHidden/>
              </w:rPr>
              <w:tab/>
            </w:r>
            <w:r>
              <w:rPr>
                <w:noProof/>
                <w:webHidden/>
              </w:rPr>
              <w:fldChar w:fldCharType="begin"/>
            </w:r>
            <w:r>
              <w:rPr>
                <w:noProof/>
                <w:webHidden/>
              </w:rPr>
              <w:instrText xml:space="preserve"> PAGEREF _Toc20305325 \h </w:instrText>
            </w:r>
            <w:r>
              <w:rPr>
                <w:noProof/>
                <w:webHidden/>
              </w:rPr>
            </w:r>
            <w:r>
              <w:rPr>
                <w:noProof/>
                <w:webHidden/>
              </w:rPr>
              <w:fldChar w:fldCharType="separate"/>
            </w:r>
            <w:r>
              <w:rPr>
                <w:noProof/>
                <w:webHidden/>
              </w:rPr>
              <w:t>3</w:t>
            </w:r>
            <w:r>
              <w:rPr>
                <w:noProof/>
                <w:webHidden/>
              </w:rPr>
              <w:fldChar w:fldCharType="end"/>
            </w:r>
          </w:hyperlink>
        </w:p>
        <w:p w14:paraId="1ACDFB31" w14:textId="4B824F15" w:rsidR="007060BE" w:rsidRDefault="007060BE">
          <w:pPr>
            <w:pStyle w:val="TOC3"/>
            <w:tabs>
              <w:tab w:val="right" w:leader="dot" w:pos="10456"/>
            </w:tabs>
            <w:rPr>
              <w:rFonts w:asciiTheme="minorHAnsi" w:eastAsiaTheme="minorEastAsia" w:hAnsiTheme="minorHAnsi"/>
              <w:noProof/>
              <w:sz w:val="22"/>
              <w:lang w:eastAsia="en-AU"/>
            </w:rPr>
          </w:pPr>
          <w:hyperlink w:anchor="_Toc20305326" w:history="1">
            <w:r w:rsidRPr="009130B2">
              <w:rPr>
                <w:rStyle w:val="Hyperlink"/>
                <w:noProof/>
              </w:rPr>
              <w:t>Example 1: Count of providers in each State/Territory as at 30 June 2019</w:t>
            </w:r>
            <w:r>
              <w:rPr>
                <w:noProof/>
                <w:webHidden/>
              </w:rPr>
              <w:tab/>
            </w:r>
            <w:r>
              <w:rPr>
                <w:noProof/>
                <w:webHidden/>
              </w:rPr>
              <w:fldChar w:fldCharType="begin"/>
            </w:r>
            <w:r>
              <w:rPr>
                <w:noProof/>
                <w:webHidden/>
              </w:rPr>
              <w:instrText xml:space="preserve"> PAGEREF _Toc20305326 \h </w:instrText>
            </w:r>
            <w:r>
              <w:rPr>
                <w:noProof/>
                <w:webHidden/>
              </w:rPr>
            </w:r>
            <w:r>
              <w:rPr>
                <w:noProof/>
                <w:webHidden/>
              </w:rPr>
              <w:fldChar w:fldCharType="separate"/>
            </w:r>
            <w:r>
              <w:rPr>
                <w:noProof/>
                <w:webHidden/>
              </w:rPr>
              <w:t>3</w:t>
            </w:r>
            <w:r>
              <w:rPr>
                <w:noProof/>
                <w:webHidden/>
              </w:rPr>
              <w:fldChar w:fldCharType="end"/>
            </w:r>
          </w:hyperlink>
        </w:p>
        <w:p w14:paraId="6B2A346E" w14:textId="6C15F967" w:rsidR="007060BE" w:rsidRDefault="007060BE">
          <w:pPr>
            <w:pStyle w:val="TOC3"/>
            <w:tabs>
              <w:tab w:val="right" w:leader="dot" w:pos="10456"/>
            </w:tabs>
            <w:rPr>
              <w:rFonts w:asciiTheme="minorHAnsi" w:eastAsiaTheme="minorEastAsia" w:hAnsiTheme="minorHAnsi"/>
              <w:noProof/>
              <w:sz w:val="22"/>
              <w:lang w:eastAsia="en-AU"/>
            </w:rPr>
          </w:pPr>
          <w:hyperlink w:anchor="_Toc20305327" w:history="1">
            <w:r w:rsidRPr="009130B2">
              <w:rPr>
                <w:rStyle w:val="Hyperlink"/>
                <w:noProof/>
              </w:rPr>
              <w:t>Example 2: Count of providers providing core support to age group 65+ in Victoria as at 30 June 2019</w:t>
            </w:r>
            <w:r>
              <w:rPr>
                <w:noProof/>
                <w:webHidden/>
              </w:rPr>
              <w:tab/>
            </w:r>
            <w:r>
              <w:rPr>
                <w:noProof/>
                <w:webHidden/>
              </w:rPr>
              <w:fldChar w:fldCharType="begin"/>
            </w:r>
            <w:r>
              <w:rPr>
                <w:noProof/>
                <w:webHidden/>
              </w:rPr>
              <w:instrText xml:space="preserve"> PAGEREF _Toc20305327 \h </w:instrText>
            </w:r>
            <w:r>
              <w:rPr>
                <w:noProof/>
                <w:webHidden/>
              </w:rPr>
            </w:r>
            <w:r>
              <w:rPr>
                <w:noProof/>
                <w:webHidden/>
              </w:rPr>
              <w:fldChar w:fldCharType="separate"/>
            </w:r>
            <w:r>
              <w:rPr>
                <w:noProof/>
                <w:webHidden/>
              </w:rPr>
              <w:t>3</w:t>
            </w:r>
            <w:r>
              <w:rPr>
                <w:noProof/>
                <w:webHidden/>
              </w:rPr>
              <w:fldChar w:fldCharType="end"/>
            </w:r>
          </w:hyperlink>
        </w:p>
        <w:p w14:paraId="4D2A518D" w14:textId="09EC524D" w:rsidR="007060BE" w:rsidRDefault="007060BE">
          <w:pPr>
            <w:pStyle w:val="TOC2"/>
            <w:tabs>
              <w:tab w:val="right" w:leader="dot" w:pos="10456"/>
            </w:tabs>
            <w:rPr>
              <w:rFonts w:asciiTheme="minorHAnsi" w:eastAsiaTheme="minorEastAsia" w:hAnsiTheme="minorHAnsi"/>
              <w:noProof/>
              <w:sz w:val="22"/>
              <w:lang w:eastAsia="en-AU"/>
            </w:rPr>
          </w:pPr>
          <w:hyperlink w:anchor="_Toc20305328" w:history="1">
            <w:r w:rsidRPr="009130B2">
              <w:rPr>
                <w:rStyle w:val="Hyperlink"/>
                <w:noProof/>
              </w:rPr>
              <w:t>About this document</w:t>
            </w:r>
            <w:r>
              <w:rPr>
                <w:noProof/>
                <w:webHidden/>
              </w:rPr>
              <w:tab/>
            </w:r>
            <w:r>
              <w:rPr>
                <w:noProof/>
                <w:webHidden/>
              </w:rPr>
              <w:fldChar w:fldCharType="begin"/>
            </w:r>
            <w:r>
              <w:rPr>
                <w:noProof/>
                <w:webHidden/>
              </w:rPr>
              <w:instrText xml:space="preserve"> PAGEREF _Toc20305328 \h </w:instrText>
            </w:r>
            <w:r>
              <w:rPr>
                <w:noProof/>
                <w:webHidden/>
              </w:rPr>
            </w:r>
            <w:r>
              <w:rPr>
                <w:noProof/>
                <w:webHidden/>
              </w:rPr>
              <w:fldChar w:fldCharType="separate"/>
            </w:r>
            <w:r>
              <w:rPr>
                <w:noProof/>
                <w:webHidden/>
              </w:rPr>
              <w:t>3</w:t>
            </w:r>
            <w:r>
              <w:rPr>
                <w:noProof/>
                <w:webHidden/>
              </w:rPr>
              <w:fldChar w:fldCharType="end"/>
            </w:r>
          </w:hyperlink>
        </w:p>
        <w:p w14:paraId="3DD0672A" w14:textId="33C5F9BE" w:rsidR="007B0265" w:rsidRDefault="007060BE" w:rsidP="00E80FAD">
          <w:pPr>
            <w:pStyle w:val="TOC1"/>
            <w:tabs>
              <w:tab w:val="right" w:leader="dot" w:pos="10456"/>
            </w:tabs>
            <w:rPr>
              <w:noProof/>
            </w:rPr>
          </w:pPr>
          <w:r>
            <w:rPr>
              <w:noProof/>
            </w:rPr>
            <w:fldChar w:fldCharType="end"/>
          </w:r>
        </w:p>
      </w:sdtContent>
    </w:sdt>
    <w:bookmarkStart w:id="2" w:name="_Toc13752342" w:displacedByCustomXml="prev"/>
    <w:bookmarkStart w:id="3" w:name="_Toc13748872" w:displacedByCustomXml="prev"/>
    <w:p w14:paraId="7F127E69" w14:textId="77777777" w:rsidR="00FA6BAB" w:rsidRDefault="00615253" w:rsidP="007B0265">
      <w:pPr>
        <w:pStyle w:val="Heading2"/>
      </w:pPr>
      <w:bookmarkStart w:id="4" w:name="_Toc13754191"/>
      <w:bookmarkStart w:id="5" w:name="_Toc20305324"/>
      <w:r>
        <w:t>Active providers p</w:t>
      </w:r>
      <w:r w:rsidR="0012309C">
        <w:t>ossible v</w:t>
      </w:r>
      <w:r w:rsidR="00FA6BAB">
        <w:t>alues and rules</w:t>
      </w:r>
      <w:bookmarkEnd w:id="4"/>
      <w:bookmarkEnd w:id="5"/>
      <w:bookmarkEnd w:id="2"/>
    </w:p>
    <w:p w14:paraId="03887F47" w14:textId="28FBDC61" w:rsidR="00615253" w:rsidRDefault="00615253" w:rsidP="00615253">
      <w:pPr>
        <w:rPr>
          <w:rFonts w:cs="Arial"/>
        </w:rPr>
      </w:pPr>
      <w:r w:rsidRPr="000B7A2E">
        <w:rPr>
          <w:rFonts w:cs="Arial"/>
        </w:rPr>
        <w:t>The table below outline</w:t>
      </w:r>
      <w:r>
        <w:rPr>
          <w:rFonts w:cs="Arial"/>
        </w:rPr>
        <w:t>s</w:t>
      </w:r>
      <w:r w:rsidRPr="000B7A2E">
        <w:rPr>
          <w:rFonts w:cs="Arial"/>
        </w:rPr>
        <w:t xml:space="preserve"> the poss</w:t>
      </w:r>
      <w:r>
        <w:rPr>
          <w:rFonts w:cs="Arial"/>
        </w:rPr>
        <w:t xml:space="preserve">ible values and rules in the </w:t>
      </w:r>
      <w:r w:rsidR="00853B5E">
        <w:rPr>
          <w:rFonts w:cs="Arial"/>
        </w:rPr>
        <w:t>ActiveProviders</w:t>
      </w:r>
      <w:r w:rsidRPr="000B7A2E">
        <w:rPr>
          <w:rFonts w:cs="Arial"/>
        </w:rPr>
        <w:t>.csv data file.</w:t>
      </w:r>
    </w:p>
    <w:tbl>
      <w:tblPr>
        <w:tblStyle w:val="TableGrid"/>
        <w:tblW w:w="0" w:type="auto"/>
        <w:tblLook w:val="04A0" w:firstRow="1" w:lastRow="0" w:firstColumn="1" w:lastColumn="0" w:noHBand="0" w:noVBand="1"/>
        <w:tblCaption w:val="Registered Providers - Possible Values and Rules"/>
        <w:tblDescription w:val="This table outlines the possible values and rules in the SDAParticipants.csv data file"/>
      </w:tblPr>
      <w:tblGrid>
        <w:gridCol w:w="1806"/>
        <w:gridCol w:w="2006"/>
        <w:gridCol w:w="2644"/>
        <w:gridCol w:w="2779"/>
      </w:tblGrid>
      <w:tr w:rsidR="00615253" w14:paraId="08D4F4FA" w14:textId="77777777" w:rsidTr="003021E7">
        <w:trPr>
          <w:tblHeader/>
        </w:trPr>
        <w:tc>
          <w:tcPr>
            <w:tcW w:w="1806" w:type="dxa"/>
          </w:tcPr>
          <w:p w14:paraId="26878775" w14:textId="3F702451" w:rsidR="00615253" w:rsidRPr="00E80FAD" w:rsidRDefault="0000165D" w:rsidP="00356D54">
            <w:pPr>
              <w:rPr>
                <w:b/>
              </w:rPr>
            </w:pPr>
            <w:r w:rsidRPr="00E80FAD">
              <w:rPr>
                <w:b/>
              </w:rPr>
              <w:t>Variable</w:t>
            </w:r>
          </w:p>
        </w:tc>
        <w:tc>
          <w:tcPr>
            <w:tcW w:w="2006" w:type="dxa"/>
          </w:tcPr>
          <w:p w14:paraId="386463FA" w14:textId="77777777" w:rsidR="00615253" w:rsidRPr="00E80FAD" w:rsidRDefault="00615253" w:rsidP="00356D54">
            <w:pPr>
              <w:rPr>
                <w:b/>
              </w:rPr>
            </w:pPr>
            <w:r w:rsidRPr="00E80FAD">
              <w:rPr>
                <w:b/>
              </w:rPr>
              <w:t>Description</w:t>
            </w:r>
          </w:p>
        </w:tc>
        <w:tc>
          <w:tcPr>
            <w:tcW w:w="2644" w:type="dxa"/>
          </w:tcPr>
          <w:p w14:paraId="7E5C4ACE" w14:textId="77777777" w:rsidR="00615253" w:rsidRPr="00E80FAD" w:rsidRDefault="00615253" w:rsidP="00356D54">
            <w:pPr>
              <w:rPr>
                <w:b/>
              </w:rPr>
            </w:pPr>
            <w:r w:rsidRPr="00E80FAD">
              <w:rPr>
                <w:b/>
              </w:rPr>
              <w:t>Rules</w:t>
            </w:r>
          </w:p>
        </w:tc>
        <w:tc>
          <w:tcPr>
            <w:tcW w:w="2779" w:type="dxa"/>
          </w:tcPr>
          <w:p w14:paraId="35AEAAA3" w14:textId="77777777" w:rsidR="00615253" w:rsidRPr="00E80FAD" w:rsidRDefault="00615253" w:rsidP="00356D54">
            <w:pPr>
              <w:rPr>
                <w:b/>
              </w:rPr>
            </w:pPr>
            <w:r w:rsidRPr="00E80FAD">
              <w:rPr>
                <w:b/>
              </w:rPr>
              <w:t>Possible Values</w:t>
            </w:r>
          </w:p>
        </w:tc>
      </w:tr>
      <w:tr w:rsidR="00615253" w14:paraId="5AACF751" w14:textId="77777777" w:rsidTr="003021E7">
        <w:tc>
          <w:tcPr>
            <w:tcW w:w="1806" w:type="dxa"/>
          </w:tcPr>
          <w:p w14:paraId="6CC6D26A" w14:textId="77777777" w:rsidR="00615253" w:rsidRDefault="00615253" w:rsidP="00356D54">
            <w:proofErr w:type="spellStart"/>
            <w:r w:rsidRPr="00BC5CAB">
              <w:t>RprtDt</w:t>
            </w:r>
            <w:proofErr w:type="spellEnd"/>
          </w:p>
        </w:tc>
        <w:tc>
          <w:tcPr>
            <w:tcW w:w="2006" w:type="dxa"/>
          </w:tcPr>
          <w:p w14:paraId="2283242C" w14:textId="77777777" w:rsidR="00615253" w:rsidRDefault="00615253" w:rsidP="00356D54">
            <w:r>
              <w:t>Reporting date</w:t>
            </w:r>
          </w:p>
        </w:tc>
        <w:tc>
          <w:tcPr>
            <w:tcW w:w="2644" w:type="dxa"/>
          </w:tcPr>
          <w:p w14:paraId="1C0F629C" w14:textId="77777777" w:rsidR="00615253" w:rsidRDefault="00615253" w:rsidP="00615253">
            <w:pPr>
              <w:pStyle w:val="ListParagraph"/>
              <w:numPr>
                <w:ilvl w:val="0"/>
                <w:numId w:val="14"/>
              </w:numPr>
              <w:spacing w:after="0"/>
              <w:ind w:left="258" w:hanging="258"/>
            </w:pPr>
            <w:r>
              <w:t>The dates will align with quarter end dates</w:t>
            </w:r>
          </w:p>
          <w:p w14:paraId="1546BE1C" w14:textId="77777777" w:rsidR="00615253" w:rsidRDefault="00615253" w:rsidP="00615253">
            <w:pPr>
              <w:pStyle w:val="ListParagraph"/>
              <w:numPr>
                <w:ilvl w:val="0"/>
                <w:numId w:val="14"/>
              </w:numPr>
              <w:spacing w:after="0"/>
              <w:ind w:left="258" w:hanging="258"/>
            </w:pPr>
            <w:r>
              <w:t xml:space="preserve">The data set </w:t>
            </w:r>
            <w:r w:rsidR="00F05880">
              <w:t>contains</w:t>
            </w:r>
            <w:r>
              <w:t xml:space="preserve"> multiple dates</w:t>
            </w:r>
          </w:p>
          <w:p w14:paraId="55F7FDEE" w14:textId="77777777" w:rsidR="00615253" w:rsidRDefault="00615253" w:rsidP="00615253">
            <w:pPr>
              <w:pStyle w:val="ListParagraph"/>
              <w:numPr>
                <w:ilvl w:val="0"/>
                <w:numId w:val="14"/>
              </w:numPr>
              <w:spacing w:after="0"/>
              <w:ind w:left="258" w:hanging="258"/>
            </w:pPr>
            <w:r>
              <w:t>The data is valid as at this date</w:t>
            </w:r>
          </w:p>
        </w:tc>
        <w:tc>
          <w:tcPr>
            <w:tcW w:w="2779" w:type="dxa"/>
          </w:tcPr>
          <w:p w14:paraId="25D5716C" w14:textId="77777777" w:rsidR="00615253" w:rsidRDefault="00615253" w:rsidP="00356D54">
            <w:r>
              <w:t>Quarter end dates:</w:t>
            </w:r>
          </w:p>
          <w:p w14:paraId="086D0D89" w14:textId="4B6C5091" w:rsidR="00615253" w:rsidRPr="00EE4219" w:rsidRDefault="00615253" w:rsidP="00AC4BE0">
            <w:pPr>
              <w:numPr>
                <w:ilvl w:val="0"/>
                <w:numId w:val="15"/>
              </w:numPr>
              <w:spacing w:after="0"/>
              <w:textAlignment w:val="center"/>
              <w:rPr>
                <w:rFonts w:ascii="Calibri" w:eastAsia="Times New Roman" w:hAnsi="Calibri" w:cs="Times New Roman"/>
                <w:lang w:eastAsia="en-AU"/>
              </w:rPr>
            </w:pPr>
            <w:r w:rsidRPr="00ED7474">
              <w:rPr>
                <w:rFonts w:eastAsia="Times New Roman" w:cs="Arial"/>
                <w:lang w:eastAsia="en-AU"/>
              </w:rPr>
              <w:t>30 June</w:t>
            </w:r>
            <w:r w:rsidRPr="00ED7474">
              <w:rPr>
                <w:rFonts w:ascii="Calibri" w:eastAsia="Times New Roman" w:hAnsi="Calibri" w:cs="Times New Roman"/>
                <w:lang w:eastAsia="en-AU"/>
              </w:rPr>
              <w:t xml:space="preserve"> </w:t>
            </w:r>
            <w:r w:rsidR="00AC4BE0">
              <w:rPr>
                <w:rFonts w:eastAsia="Times New Roman" w:cs="Arial"/>
                <w:lang w:eastAsia="en-AU"/>
              </w:rPr>
              <w:t>2019</w:t>
            </w:r>
          </w:p>
        </w:tc>
      </w:tr>
      <w:tr w:rsidR="00615253" w14:paraId="0935708C" w14:textId="77777777" w:rsidTr="003021E7">
        <w:tc>
          <w:tcPr>
            <w:tcW w:w="1806" w:type="dxa"/>
          </w:tcPr>
          <w:p w14:paraId="3898C142" w14:textId="3A678A14" w:rsidR="00615253" w:rsidRDefault="00A82B0C" w:rsidP="00356D54">
            <w:proofErr w:type="spellStart"/>
            <w:r>
              <w:t>StateCd</w:t>
            </w:r>
            <w:proofErr w:type="spellEnd"/>
          </w:p>
        </w:tc>
        <w:tc>
          <w:tcPr>
            <w:tcW w:w="2006" w:type="dxa"/>
          </w:tcPr>
          <w:p w14:paraId="573ACADB" w14:textId="2D183DCC" w:rsidR="00615253" w:rsidRDefault="00ED7474" w:rsidP="00356D54">
            <w:r>
              <w:t>S</w:t>
            </w:r>
            <w:r w:rsidR="00615253">
              <w:t>tate/</w:t>
            </w:r>
            <w:r w:rsidR="00404C11">
              <w:t>T</w:t>
            </w:r>
            <w:r w:rsidR="00615253">
              <w:t xml:space="preserve">erritory code for the </w:t>
            </w:r>
            <w:r w:rsidR="00404C11">
              <w:t>S</w:t>
            </w:r>
            <w:r w:rsidR="00615253" w:rsidRPr="0077390A">
              <w:t>tate</w:t>
            </w:r>
            <w:r w:rsidR="00615253">
              <w:t>/</w:t>
            </w:r>
            <w:r w:rsidR="00404C11">
              <w:t>T</w:t>
            </w:r>
            <w:r w:rsidR="00615253">
              <w:t>erritory</w:t>
            </w:r>
            <w:r w:rsidR="00615253" w:rsidRPr="0077390A">
              <w:t xml:space="preserve"> where the provider is registered for providing the support</w:t>
            </w:r>
          </w:p>
        </w:tc>
        <w:tc>
          <w:tcPr>
            <w:tcW w:w="2644" w:type="dxa"/>
          </w:tcPr>
          <w:p w14:paraId="05851126" w14:textId="3B998392" w:rsidR="00615253" w:rsidRDefault="00615253" w:rsidP="00615253">
            <w:pPr>
              <w:pStyle w:val="ListParagraph"/>
              <w:numPr>
                <w:ilvl w:val="0"/>
                <w:numId w:val="14"/>
              </w:numPr>
              <w:spacing w:after="0"/>
              <w:ind w:left="258" w:hanging="258"/>
            </w:pPr>
            <w:r>
              <w:t xml:space="preserve">All </w:t>
            </w:r>
            <w:r w:rsidR="00404C11">
              <w:t>S</w:t>
            </w:r>
            <w:r>
              <w:t>tates/</w:t>
            </w:r>
            <w:r w:rsidR="00404C11">
              <w:t>T</w:t>
            </w:r>
            <w:r>
              <w:t xml:space="preserve">erritories may not </w:t>
            </w:r>
            <w:r w:rsidR="00ED7474">
              <w:t xml:space="preserve">have </w:t>
            </w:r>
            <w:r>
              <w:t>all the support types</w:t>
            </w:r>
          </w:p>
          <w:p w14:paraId="5CEF8D42" w14:textId="7CA136AA" w:rsidR="00615253" w:rsidRDefault="00615253" w:rsidP="00615253">
            <w:pPr>
              <w:pStyle w:val="ListParagraph"/>
              <w:numPr>
                <w:ilvl w:val="0"/>
                <w:numId w:val="14"/>
              </w:numPr>
              <w:spacing w:after="0"/>
              <w:ind w:left="258" w:hanging="258"/>
            </w:pPr>
            <w:r>
              <w:t xml:space="preserve">“ALL” denotes all the </w:t>
            </w:r>
            <w:r w:rsidR="00404C11">
              <w:t>S</w:t>
            </w:r>
            <w:r>
              <w:t>tates/</w:t>
            </w:r>
            <w:r w:rsidR="00404C11">
              <w:t>T</w:t>
            </w:r>
            <w:r>
              <w:t>erritories including “National”</w:t>
            </w:r>
          </w:p>
        </w:tc>
        <w:tc>
          <w:tcPr>
            <w:tcW w:w="2779" w:type="dxa"/>
          </w:tcPr>
          <w:p w14:paraId="6D0B0E7E" w14:textId="58BDFCAA" w:rsidR="00615253" w:rsidRDefault="00615253" w:rsidP="00356D54">
            <w:r>
              <w:t xml:space="preserve">ALL: All </w:t>
            </w:r>
            <w:r w:rsidR="00404C11">
              <w:t>S</w:t>
            </w:r>
            <w:r>
              <w:t>tates/</w:t>
            </w:r>
            <w:r w:rsidR="00404C11">
              <w:t>T</w:t>
            </w:r>
            <w:r>
              <w:t>erritories in Australia</w:t>
            </w:r>
          </w:p>
          <w:p w14:paraId="5C37D8BB" w14:textId="77777777" w:rsidR="00615253" w:rsidRDefault="00615253" w:rsidP="00356D54">
            <w:r>
              <w:t>ACT: Australia Capital Territory</w:t>
            </w:r>
          </w:p>
          <w:p w14:paraId="65825992" w14:textId="77777777" w:rsidR="00615253" w:rsidRDefault="00615253" w:rsidP="00356D54">
            <w:r>
              <w:t>NSW: New South Wales</w:t>
            </w:r>
          </w:p>
          <w:p w14:paraId="54B3157F" w14:textId="77777777" w:rsidR="00615253" w:rsidRDefault="00615253" w:rsidP="00356D54">
            <w:r>
              <w:t>VIC: Victoria</w:t>
            </w:r>
          </w:p>
          <w:p w14:paraId="754C92B5" w14:textId="77777777" w:rsidR="00615253" w:rsidRDefault="00615253" w:rsidP="00356D54">
            <w:r>
              <w:t>WA: Western Australia</w:t>
            </w:r>
          </w:p>
          <w:p w14:paraId="15A52756" w14:textId="77777777" w:rsidR="00615253" w:rsidRDefault="00615253" w:rsidP="00356D54">
            <w:r>
              <w:t>NT: Northern Territory</w:t>
            </w:r>
          </w:p>
          <w:p w14:paraId="7BE2D233" w14:textId="77777777" w:rsidR="00615253" w:rsidRDefault="00615253" w:rsidP="00356D54">
            <w:r>
              <w:t>QLD: Queensland</w:t>
            </w:r>
          </w:p>
          <w:p w14:paraId="47A6E510" w14:textId="77777777" w:rsidR="00615253" w:rsidRDefault="00615253" w:rsidP="00356D54">
            <w:r>
              <w:t>SA: South Australia</w:t>
            </w:r>
          </w:p>
          <w:p w14:paraId="68AE7E70" w14:textId="77777777" w:rsidR="00615253" w:rsidRDefault="00615253" w:rsidP="00356D54">
            <w:r>
              <w:t>TAS: Tasmania</w:t>
            </w:r>
          </w:p>
        </w:tc>
      </w:tr>
      <w:tr w:rsidR="003021E7" w14:paraId="0027C8FA" w14:textId="77777777" w:rsidTr="003021E7">
        <w:tc>
          <w:tcPr>
            <w:tcW w:w="1806" w:type="dxa"/>
          </w:tcPr>
          <w:p w14:paraId="720A52E8" w14:textId="4D5431B6" w:rsidR="003021E7" w:rsidRDefault="003021E7" w:rsidP="003021E7">
            <w:proofErr w:type="spellStart"/>
            <w:r>
              <w:t>SrvcDstrctNm</w:t>
            </w:r>
            <w:proofErr w:type="spellEnd"/>
          </w:p>
        </w:tc>
        <w:tc>
          <w:tcPr>
            <w:tcW w:w="2006" w:type="dxa"/>
          </w:tcPr>
          <w:p w14:paraId="111B7503" w14:textId="3203ED8F" w:rsidR="003021E7" w:rsidRDefault="003021E7" w:rsidP="003021E7">
            <w:r>
              <w:t>Service district</w:t>
            </w:r>
          </w:p>
        </w:tc>
        <w:tc>
          <w:tcPr>
            <w:tcW w:w="2644" w:type="dxa"/>
          </w:tcPr>
          <w:p w14:paraId="5BBD43A4" w14:textId="1C95E263" w:rsidR="003021E7" w:rsidRDefault="003021E7" w:rsidP="003021E7">
            <w:pPr>
              <w:pStyle w:val="ListParagraph"/>
              <w:numPr>
                <w:ilvl w:val="0"/>
                <w:numId w:val="3"/>
              </w:numPr>
              <w:spacing w:after="0"/>
            </w:pPr>
            <w:r>
              <w:t xml:space="preserve">Each </w:t>
            </w:r>
            <w:r w:rsidR="00404C11">
              <w:t>S</w:t>
            </w:r>
            <w:r>
              <w:t>tate/</w:t>
            </w:r>
            <w:r w:rsidR="00404C11">
              <w:t>T</w:t>
            </w:r>
            <w:r>
              <w:t>erritory is divided into service districts in which NDIA operates</w:t>
            </w:r>
          </w:p>
          <w:p w14:paraId="6564A8C3" w14:textId="06D8C95E" w:rsidR="003021E7" w:rsidRDefault="003021E7" w:rsidP="003021E7">
            <w:pPr>
              <w:pStyle w:val="ListParagraph"/>
              <w:numPr>
                <w:ilvl w:val="0"/>
                <w:numId w:val="14"/>
              </w:numPr>
              <w:spacing w:after="0"/>
              <w:ind w:left="258" w:hanging="258"/>
            </w:pPr>
            <w:r>
              <w:lastRenderedPageBreak/>
              <w:t>“ALL” denotes all the service districts</w:t>
            </w:r>
          </w:p>
        </w:tc>
        <w:tc>
          <w:tcPr>
            <w:tcW w:w="2779" w:type="dxa"/>
          </w:tcPr>
          <w:p w14:paraId="45B1C602" w14:textId="77777777" w:rsidR="003021E7" w:rsidRDefault="003021E7" w:rsidP="003021E7">
            <w:r>
              <w:lastRenderedPageBreak/>
              <w:t>Sample only:</w:t>
            </w:r>
          </w:p>
          <w:p w14:paraId="500610AB" w14:textId="77777777" w:rsidR="003021E7" w:rsidRDefault="003021E7" w:rsidP="003021E7">
            <w:pPr>
              <w:pStyle w:val="ListParagraph"/>
              <w:numPr>
                <w:ilvl w:val="0"/>
                <w:numId w:val="13"/>
              </w:numPr>
              <w:spacing w:after="0"/>
              <w:jc w:val="both"/>
            </w:pPr>
            <w:r>
              <w:t>TAS North</w:t>
            </w:r>
          </w:p>
          <w:p w14:paraId="13BA5713" w14:textId="77777777" w:rsidR="003021E7" w:rsidRDefault="003021E7" w:rsidP="003021E7">
            <w:pPr>
              <w:pStyle w:val="ListParagraph"/>
              <w:numPr>
                <w:ilvl w:val="0"/>
                <w:numId w:val="13"/>
              </w:numPr>
              <w:spacing w:after="0"/>
            </w:pPr>
            <w:r>
              <w:t>TAS North West</w:t>
            </w:r>
          </w:p>
          <w:p w14:paraId="6EAB3D68" w14:textId="77777777" w:rsidR="003021E7" w:rsidRDefault="003021E7" w:rsidP="003021E7">
            <w:pPr>
              <w:pStyle w:val="ListParagraph"/>
              <w:numPr>
                <w:ilvl w:val="0"/>
                <w:numId w:val="13"/>
              </w:numPr>
              <w:spacing w:after="0"/>
            </w:pPr>
            <w:r>
              <w:lastRenderedPageBreak/>
              <w:t>TAS South East</w:t>
            </w:r>
          </w:p>
          <w:p w14:paraId="61AB3547" w14:textId="2521804F" w:rsidR="003021E7" w:rsidRDefault="003021E7" w:rsidP="005F31C3">
            <w:pPr>
              <w:pStyle w:val="ListParagraph"/>
              <w:numPr>
                <w:ilvl w:val="0"/>
                <w:numId w:val="13"/>
              </w:numPr>
            </w:pPr>
            <w:r>
              <w:t>TAS South West</w:t>
            </w:r>
          </w:p>
        </w:tc>
      </w:tr>
      <w:tr w:rsidR="003021E7" w14:paraId="279675B2" w14:textId="77777777" w:rsidTr="003021E7">
        <w:tc>
          <w:tcPr>
            <w:tcW w:w="1806" w:type="dxa"/>
          </w:tcPr>
          <w:p w14:paraId="622B66E0" w14:textId="4C2E208D" w:rsidR="003021E7" w:rsidRDefault="003021E7" w:rsidP="003021E7">
            <w:proofErr w:type="spellStart"/>
            <w:r w:rsidRPr="00982FD5">
              <w:lastRenderedPageBreak/>
              <w:t>Sup</w:t>
            </w:r>
            <w:r w:rsidR="00E10680">
              <w:t>p</w:t>
            </w:r>
            <w:r>
              <w:t>Class</w:t>
            </w:r>
            <w:proofErr w:type="spellEnd"/>
          </w:p>
        </w:tc>
        <w:tc>
          <w:tcPr>
            <w:tcW w:w="2006" w:type="dxa"/>
          </w:tcPr>
          <w:p w14:paraId="36168C2C" w14:textId="1744B2FF" w:rsidR="003021E7" w:rsidRDefault="003021E7" w:rsidP="003021E7">
            <w:r>
              <w:t>Support class</w:t>
            </w:r>
          </w:p>
        </w:tc>
        <w:tc>
          <w:tcPr>
            <w:tcW w:w="2644" w:type="dxa"/>
          </w:tcPr>
          <w:p w14:paraId="419397EF" w14:textId="77777777" w:rsidR="003021E7" w:rsidRDefault="003021E7" w:rsidP="003021E7">
            <w:pPr>
              <w:pStyle w:val="ListParagraph"/>
              <w:numPr>
                <w:ilvl w:val="0"/>
                <w:numId w:val="14"/>
              </w:numPr>
              <w:spacing w:after="0"/>
              <w:ind w:left="334" w:hanging="284"/>
            </w:pPr>
            <w:r>
              <w:t>NDIS plans have support classes under which a participant receives necessary and reasonable funding</w:t>
            </w:r>
          </w:p>
          <w:p w14:paraId="1A0C43EF" w14:textId="5638879C" w:rsidR="003021E7" w:rsidRDefault="003021E7" w:rsidP="003021E7">
            <w:pPr>
              <w:pStyle w:val="ListParagraph"/>
              <w:numPr>
                <w:ilvl w:val="0"/>
                <w:numId w:val="14"/>
              </w:numPr>
              <w:spacing w:after="0"/>
              <w:ind w:left="334" w:hanging="284"/>
            </w:pPr>
            <w:r>
              <w:t>“ALL” denotes all the support classes</w:t>
            </w:r>
          </w:p>
        </w:tc>
        <w:tc>
          <w:tcPr>
            <w:tcW w:w="2779" w:type="dxa"/>
          </w:tcPr>
          <w:p w14:paraId="51B75911" w14:textId="77777777" w:rsidR="003021E7" w:rsidRDefault="003021E7" w:rsidP="003021E7">
            <w:pPr>
              <w:pStyle w:val="ListParagraph"/>
              <w:numPr>
                <w:ilvl w:val="0"/>
                <w:numId w:val="14"/>
              </w:numPr>
              <w:spacing w:after="0"/>
              <w:ind w:left="258" w:hanging="258"/>
            </w:pPr>
            <w:r>
              <w:t>ALL</w:t>
            </w:r>
          </w:p>
          <w:p w14:paraId="01E0C283" w14:textId="77777777" w:rsidR="003021E7" w:rsidRDefault="003021E7" w:rsidP="003021E7">
            <w:pPr>
              <w:pStyle w:val="ListParagraph"/>
              <w:numPr>
                <w:ilvl w:val="0"/>
                <w:numId w:val="14"/>
              </w:numPr>
              <w:spacing w:after="0"/>
              <w:ind w:left="258" w:hanging="258"/>
            </w:pPr>
            <w:r>
              <w:t>Capacity Building</w:t>
            </w:r>
          </w:p>
          <w:p w14:paraId="2692CD32" w14:textId="77777777" w:rsidR="003021E7" w:rsidRDefault="003021E7" w:rsidP="003021E7">
            <w:pPr>
              <w:pStyle w:val="ListParagraph"/>
              <w:numPr>
                <w:ilvl w:val="0"/>
                <w:numId w:val="14"/>
              </w:numPr>
              <w:spacing w:after="0"/>
              <w:ind w:left="258" w:hanging="258"/>
            </w:pPr>
            <w:r>
              <w:t>Capital</w:t>
            </w:r>
          </w:p>
          <w:p w14:paraId="58A0B040" w14:textId="68D6B415" w:rsidR="003021E7" w:rsidRDefault="003021E7" w:rsidP="003021E7">
            <w:pPr>
              <w:pStyle w:val="ListParagraph"/>
              <w:numPr>
                <w:ilvl w:val="0"/>
                <w:numId w:val="14"/>
              </w:numPr>
              <w:spacing w:after="0"/>
              <w:ind w:left="258" w:hanging="258"/>
            </w:pPr>
            <w:r>
              <w:t>Core</w:t>
            </w:r>
          </w:p>
        </w:tc>
      </w:tr>
      <w:tr w:rsidR="003021E7" w14:paraId="70851942" w14:textId="77777777" w:rsidTr="003021E7">
        <w:tc>
          <w:tcPr>
            <w:tcW w:w="1806" w:type="dxa"/>
          </w:tcPr>
          <w:p w14:paraId="522DFD76" w14:textId="77777777" w:rsidR="003021E7" w:rsidRDefault="003021E7" w:rsidP="003021E7">
            <w:proofErr w:type="spellStart"/>
            <w:r>
              <w:t>DsbltyGrpNm</w:t>
            </w:r>
            <w:proofErr w:type="spellEnd"/>
          </w:p>
        </w:tc>
        <w:tc>
          <w:tcPr>
            <w:tcW w:w="2006" w:type="dxa"/>
          </w:tcPr>
          <w:p w14:paraId="496182DD" w14:textId="77777777" w:rsidR="003021E7" w:rsidRDefault="003021E7" w:rsidP="003021E7">
            <w:r>
              <w:t>Disability group</w:t>
            </w:r>
          </w:p>
        </w:tc>
        <w:tc>
          <w:tcPr>
            <w:tcW w:w="2644" w:type="dxa"/>
          </w:tcPr>
          <w:p w14:paraId="3CE640D0" w14:textId="77777777" w:rsidR="003021E7" w:rsidRDefault="003021E7" w:rsidP="003021E7">
            <w:pPr>
              <w:pStyle w:val="ListParagraph"/>
              <w:numPr>
                <w:ilvl w:val="0"/>
                <w:numId w:val="14"/>
              </w:numPr>
              <w:spacing w:after="0"/>
              <w:ind w:left="258" w:hanging="258"/>
            </w:pPr>
            <w:r>
              <w:t>Disabilities are grouped as part of the process to protect participant privacy</w:t>
            </w:r>
          </w:p>
        </w:tc>
        <w:tc>
          <w:tcPr>
            <w:tcW w:w="2779" w:type="dxa"/>
          </w:tcPr>
          <w:p w14:paraId="68512DF2" w14:textId="77777777" w:rsidR="003021E7" w:rsidRDefault="003021E7" w:rsidP="003021E7">
            <w:pPr>
              <w:pStyle w:val="ListParagraph"/>
              <w:numPr>
                <w:ilvl w:val="0"/>
                <w:numId w:val="3"/>
              </w:numPr>
              <w:spacing w:after="0"/>
            </w:pPr>
            <w:r>
              <w:t>Autism</w:t>
            </w:r>
          </w:p>
          <w:p w14:paraId="0D5C9A92" w14:textId="77777777" w:rsidR="003021E7" w:rsidRDefault="003021E7" w:rsidP="003021E7">
            <w:pPr>
              <w:pStyle w:val="ListParagraph"/>
              <w:numPr>
                <w:ilvl w:val="0"/>
                <w:numId w:val="3"/>
              </w:numPr>
              <w:spacing w:after="0"/>
            </w:pPr>
            <w:r>
              <w:t>Cerebral Palsy</w:t>
            </w:r>
          </w:p>
          <w:p w14:paraId="34A29DF8" w14:textId="77777777" w:rsidR="003021E7" w:rsidRDefault="003021E7" w:rsidP="003021E7">
            <w:pPr>
              <w:pStyle w:val="ListParagraph"/>
              <w:numPr>
                <w:ilvl w:val="0"/>
                <w:numId w:val="3"/>
              </w:numPr>
              <w:spacing w:after="0"/>
            </w:pPr>
            <w:r>
              <w:t>Developmental delay incl. GDD</w:t>
            </w:r>
          </w:p>
          <w:p w14:paraId="5D92FF25" w14:textId="77777777" w:rsidR="003021E7" w:rsidRDefault="003021E7" w:rsidP="003021E7">
            <w:pPr>
              <w:pStyle w:val="ListParagraph"/>
              <w:numPr>
                <w:ilvl w:val="0"/>
                <w:numId w:val="3"/>
              </w:numPr>
              <w:spacing w:after="0"/>
            </w:pPr>
            <w:r>
              <w:t>Intellectual Disability</w:t>
            </w:r>
          </w:p>
          <w:p w14:paraId="6B53164A" w14:textId="77777777" w:rsidR="003021E7" w:rsidRDefault="003021E7" w:rsidP="003021E7">
            <w:pPr>
              <w:pStyle w:val="ListParagraph"/>
              <w:numPr>
                <w:ilvl w:val="0"/>
                <w:numId w:val="3"/>
              </w:numPr>
              <w:spacing w:after="0"/>
            </w:pPr>
            <w:r>
              <w:t>Other Neurological</w:t>
            </w:r>
          </w:p>
          <w:p w14:paraId="6D8B0BA4" w14:textId="77777777" w:rsidR="003021E7" w:rsidRDefault="003021E7" w:rsidP="003021E7">
            <w:pPr>
              <w:pStyle w:val="ListParagraph"/>
              <w:numPr>
                <w:ilvl w:val="0"/>
                <w:numId w:val="3"/>
              </w:numPr>
              <w:spacing w:after="0"/>
            </w:pPr>
            <w:r>
              <w:t>Other Physical</w:t>
            </w:r>
          </w:p>
          <w:p w14:paraId="0A4A8F0A" w14:textId="77777777" w:rsidR="003021E7" w:rsidRDefault="003021E7" w:rsidP="003021E7">
            <w:pPr>
              <w:pStyle w:val="ListParagraph"/>
              <w:numPr>
                <w:ilvl w:val="0"/>
                <w:numId w:val="3"/>
              </w:numPr>
              <w:spacing w:after="0"/>
            </w:pPr>
            <w:r>
              <w:t>Psychosocial disability</w:t>
            </w:r>
          </w:p>
          <w:p w14:paraId="695E1ADE" w14:textId="77777777" w:rsidR="003021E7" w:rsidRDefault="003021E7" w:rsidP="003021E7">
            <w:pPr>
              <w:pStyle w:val="ListParagraph"/>
              <w:numPr>
                <w:ilvl w:val="0"/>
                <w:numId w:val="3"/>
              </w:numPr>
              <w:spacing w:after="0"/>
            </w:pPr>
            <w:r>
              <w:t>Sensory/Speech</w:t>
            </w:r>
          </w:p>
          <w:p w14:paraId="5A39A53E" w14:textId="77777777" w:rsidR="003021E7" w:rsidRPr="00197E8A" w:rsidRDefault="003021E7" w:rsidP="003021E7">
            <w:pPr>
              <w:pStyle w:val="ListParagraph"/>
              <w:numPr>
                <w:ilvl w:val="0"/>
                <w:numId w:val="3"/>
              </w:numPr>
              <w:spacing w:after="0"/>
            </w:pPr>
            <w:r>
              <w:t>Other</w:t>
            </w:r>
          </w:p>
        </w:tc>
      </w:tr>
      <w:tr w:rsidR="003021E7" w14:paraId="017139F7" w14:textId="77777777" w:rsidTr="003021E7">
        <w:tc>
          <w:tcPr>
            <w:tcW w:w="1806" w:type="dxa"/>
          </w:tcPr>
          <w:p w14:paraId="3D26DBBC" w14:textId="77777777" w:rsidR="003021E7" w:rsidRPr="00274B88" w:rsidRDefault="003021E7" w:rsidP="003021E7">
            <w:pPr>
              <w:jc w:val="both"/>
              <w:rPr>
                <w:rFonts w:cs="Arial"/>
              </w:rPr>
            </w:pPr>
            <w:proofErr w:type="spellStart"/>
            <w:r>
              <w:t>AgeBnd</w:t>
            </w:r>
            <w:proofErr w:type="spellEnd"/>
          </w:p>
        </w:tc>
        <w:tc>
          <w:tcPr>
            <w:tcW w:w="2006" w:type="dxa"/>
          </w:tcPr>
          <w:p w14:paraId="16C87E5C" w14:textId="77777777" w:rsidR="003021E7" w:rsidRPr="00274B88" w:rsidRDefault="003021E7" w:rsidP="003021E7">
            <w:pPr>
              <w:rPr>
                <w:rFonts w:cs="Arial"/>
              </w:rPr>
            </w:pPr>
            <w:r>
              <w:t>Age band</w:t>
            </w:r>
          </w:p>
        </w:tc>
        <w:tc>
          <w:tcPr>
            <w:tcW w:w="2644" w:type="dxa"/>
          </w:tcPr>
          <w:p w14:paraId="24A458B4" w14:textId="77777777" w:rsidR="003021E7" w:rsidRPr="00274B88" w:rsidRDefault="003021E7" w:rsidP="003021E7">
            <w:pPr>
              <w:pStyle w:val="ListParagraph"/>
              <w:numPr>
                <w:ilvl w:val="0"/>
                <w:numId w:val="16"/>
              </w:numPr>
              <w:spacing w:after="0"/>
              <w:rPr>
                <w:rFonts w:cs="Arial"/>
              </w:rPr>
            </w:pPr>
            <w:r>
              <w:t>“ALL” denotes all ages</w:t>
            </w:r>
          </w:p>
        </w:tc>
        <w:tc>
          <w:tcPr>
            <w:tcW w:w="2779" w:type="dxa"/>
            <w:shd w:val="clear" w:color="auto" w:fill="auto"/>
          </w:tcPr>
          <w:p w14:paraId="4FEBBD98" w14:textId="77777777" w:rsidR="003021E7" w:rsidRDefault="003021E7" w:rsidP="003021E7">
            <w:pPr>
              <w:pStyle w:val="ListParagraph"/>
              <w:numPr>
                <w:ilvl w:val="0"/>
                <w:numId w:val="3"/>
              </w:numPr>
              <w:spacing w:after="0"/>
            </w:pPr>
            <w:r>
              <w:t>0 to 6</w:t>
            </w:r>
          </w:p>
          <w:p w14:paraId="21D53FA5" w14:textId="77777777" w:rsidR="003021E7" w:rsidRDefault="003021E7" w:rsidP="003021E7">
            <w:pPr>
              <w:pStyle w:val="ListParagraph"/>
              <w:numPr>
                <w:ilvl w:val="0"/>
                <w:numId w:val="3"/>
              </w:numPr>
              <w:spacing w:after="0"/>
            </w:pPr>
            <w:r>
              <w:t>7 to 14</w:t>
            </w:r>
          </w:p>
          <w:p w14:paraId="0CF7651A" w14:textId="77777777" w:rsidR="003021E7" w:rsidRDefault="003021E7" w:rsidP="003021E7">
            <w:pPr>
              <w:pStyle w:val="ListParagraph"/>
              <w:numPr>
                <w:ilvl w:val="0"/>
                <w:numId w:val="3"/>
              </w:numPr>
              <w:spacing w:after="0"/>
            </w:pPr>
            <w:r>
              <w:t>15 to 18</w:t>
            </w:r>
          </w:p>
          <w:p w14:paraId="09EE46DA" w14:textId="77777777" w:rsidR="003021E7" w:rsidRDefault="003021E7" w:rsidP="003021E7">
            <w:pPr>
              <w:pStyle w:val="ListParagraph"/>
              <w:numPr>
                <w:ilvl w:val="0"/>
                <w:numId w:val="3"/>
              </w:numPr>
              <w:spacing w:after="0"/>
            </w:pPr>
            <w:r>
              <w:t>19 to 24</w:t>
            </w:r>
          </w:p>
          <w:p w14:paraId="1520D9B6" w14:textId="77777777" w:rsidR="003021E7" w:rsidRDefault="003021E7" w:rsidP="003021E7">
            <w:pPr>
              <w:pStyle w:val="ListParagraph"/>
              <w:numPr>
                <w:ilvl w:val="0"/>
                <w:numId w:val="3"/>
              </w:numPr>
              <w:spacing w:after="0"/>
            </w:pPr>
            <w:r>
              <w:t>25 to 34</w:t>
            </w:r>
          </w:p>
          <w:p w14:paraId="284CDDA8" w14:textId="77777777" w:rsidR="003021E7" w:rsidRDefault="003021E7" w:rsidP="003021E7">
            <w:pPr>
              <w:pStyle w:val="ListParagraph"/>
              <w:numPr>
                <w:ilvl w:val="0"/>
                <w:numId w:val="3"/>
              </w:numPr>
              <w:spacing w:after="0"/>
            </w:pPr>
            <w:r>
              <w:t>35 to 44</w:t>
            </w:r>
          </w:p>
          <w:p w14:paraId="27E034E6" w14:textId="77777777" w:rsidR="003021E7" w:rsidRDefault="003021E7" w:rsidP="003021E7">
            <w:pPr>
              <w:pStyle w:val="ListParagraph"/>
              <w:numPr>
                <w:ilvl w:val="0"/>
                <w:numId w:val="3"/>
              </w:numPr>
              <w:spacing w:after="0"/>
            </w:pPr>
            <w:r>
              <w:t>45 to 54</w:t>
            </w:r>
          </w:p>
          <w:p w14:paraId="5F5A1E3D" w14:textId="77777777" w:rsidR="003021E7" w:rsidRDefault="003021E7" w:rsidP="003021E7">
            <w:pPr>
              <w:pStyle w:val="ListParagraph"/>
              <w:numPr>
                <w:ilvl w:val="0"/>
                <w:numId w:val="3"/>
              </w:numPr>
              <w:spacing w:after="0"/>
            </w:pPr>
            <w:r>
              <w:t>55 to 64</w:t>
            </w:r>
          </w:p>
          <w:p w14:paraId="1F46FD54" w14:textId="77777777" w:rsidR="003021E7" w:rsidRPr="007852C4" w:rsidRDefault="003021E7" w:rsidP="003021E7">
            <w:pPr>
              <w:pStyle w:val="ListParagraph"/>
              <w:numPr>
                <w:ilvl w:val="0"/>
                <w:numId w:val="3"/>
              </w:numPr>
              <w:spacing w:after="0"/>
            </w:pPr>
            <w:r>
              <w:t>65+</w:t>
            </w:r>
          </w:p>
        </w:tc>
      </w:tr>
      <w:tr w:rsidR="003021E7" w14:paraId="3CCB07ED" w14:textId="77777777" w:rsidTr="003021E7">
        <w:tc>
          <w:tcPr>
            <w:tcW w:w="1806" w:type="dxa"/>
          </w:tcPr>
          <w:p w14:paraId="6FC95FEA" w14:textId="77777777" w:rsidR="003021E7" w:rsidRDefault="003021E7" w:rsidP="003021E7">
            <w:proofErr w:type="spellStart"/>
            <w:r>
              <w:t>Actv</w:t>
            </w:r>
            <w:r w:rsidRPr="005E5EF1">
              <w:t>ProviderCnt</w:t>
            </w:r>
            <w:proofErr w:type="spellEnd"/>
          </w:p>
        </w:tc>
        <w:tc>
          <w:tcPr>
            <w:tcW w:w="2006" w:type="dxa"/>
          </w:tcPr>
          <w:p w14:paraId="1B719424" w14:textId="77777777" w:rsidR="003021E7" w:rsidRDefault="003021E7" w:rsidP="003021E7">
            <w:r w:rsidRPr="005E5EF1">
              <w:t xml:space="preserve">Count of </w:t>
            </w:r>
            <w:r>
              <w:t>providers for each combination of categories</w:t>
            </w:r>
          </w:p>
        </w:tc>
        <w:tc>
          <w:tcPr>
            <w:tcW w:w="2644" w:type="dxa"/>
          </w:tcPr>
          <w:p w14:paraId="6F4CD8F4" w14:textId="77777777" w:rsidR="003021E7" w:rsidRDefault="003021E7" w:rsidP="003021E7">
            <w:pPr>
              <w:pStyle w:val="ListParagraph"/>
              <w:numPr>
                <w:ilvl w:val="0"/>
                <w:numId w:val="14"/>
              </w:numPr>
              <w:spacing w:after="0"/>
              <w:ind w:left="258" w:hanging="258"/>
            </w:pPr>
            <w:r>
              <w:t>A provider is considered active if they have received a payment for providing supports</w:t>
            </w:r>
          </w:p>
          <w:p w14:paraId="722C0B76" w14:textId="77777777" w:rsidR="003021E7" w:rsidRDefault="003021E7" w:rsidP="003021E7">
            <w:pPr>
              <w:pStyle w:val="ListParagraph"/>
              <w:numPr>
                <w:ilvl w:val="0"/>
                <w:numId w:val="14"/>
              </w:numPr>
              <w:spacing w:after="0"/>
              <w:ind w:left="258" w:hanging="258"/>
            </w:pPr>
            <w:r>
              <w:t>Only payments made on behalf of agency managed participants are used in this dataset</w:t>
            </w:r>
          </w:p>
          <w:p w14:paraId="61BD3075" w14:textId="3C32923D" w:rsidR="003021E7" w:rsidRDefault="003021E7" w:rsidP="005F31C3">
            <w:pPr>
              <w:pStyle w:val="ListParagraph"/>
              <w:numPr>
                <w:ilvl w:val="0"/>
                <w:numId w:val="14"/>
              </w:numPr>
              <w:spacing w:after="0"/>
              <w:ind w:left="258" w:hanging="258"/>
            </w:pPr>
            <w:r>
              <w:t>Some providers</w:t>
            </w:r>
            <w:r w:rsidRPr="005E5EF1">
              <w:t xml:space="preserve"> are registered for multiple </w:t>
            </w:r>
            <w:r w:rsidR="00404C11">
              <w:t>S</w:t>
            </w:r>
            <w:r w:rsidRPr="005E5EF1">
              <w:t>tates</w:t>
            </w:r>
            <w:r>
              <w:t>/</w:t>
            </w:r>
            <w:r w:rsidR="00404C11">
              <w:t>T</w:t>
            </w:r>
            <w:r>
              <w:t>erritories</w:t>
            </w:r>
            <w:r w:rsidRPr="005E5EF1">
              <w:t xml:space="preserve"> and multiple support categories</w:t>
            </w:r>
            <w:r>
              <w:t xml:space="preserve">; therefore, the count of unique providers in each combination is different. Totals cannot </w:t>
            </w:r>
            <w:r w:rsidR="00404C11">
              <w:t xml:space="preserve">be </w:t>
            </w:r>
            <w:r>
              <w:t>aggregated</w:t>
            </w:r>
          </w:p>
        </w:tc>
        <w:tc>
          <w:tcPr>
            <w:tcW w:w="2779" w:type="dxa"/>
          </w:tcPr>
          <w:p w14:paraId="31F8D292" w14:textId="77777777" w:rsidR="003021E7" w:rsidRPr="001459C6" w:rsidRDefault="003021E7" w:rsidP="003021E7">
            <w:pPr>
              <w:textAlignment w:val="center"/>
              <w:rPr>
                <w:rFonts w:ascii="Calibri" w:eastAsia="Times New Roman" w:hAnsi="Calibri" w:cs="Calibri"/>
                <w:lang w:eastAsia="en-AU"/>
              </w:rPr>
            </w:pPr>
            <w:r w:rsidRPr="001459C6">
              <w:rPr>
                <w:rFonts w:eastAsia="Times New Roman" w:cs="Arial"/>
                <w:lang w:eastAsia="en-AU"/>
              </w:rPr>
              <w:t>Positive numerical values</w:t>
            </w:r>
          </w:p>
          <w:p w14:paraId="31B2EB41" w14:textId="77777777" w:rsidR="003021E7" w:rsidRPr="001459C6" w:rsidRDefault="003021E7" w:rsidP="003021E7">
            <w:pPr>
              <w:rPr>
                <w:rFonts w:eastAsia="Times New Roman" w:cs="Arial"/>
                <w:lang w:eastAsia="en-AU"/>
              </w:rPr>
            </w:pPr>
            <w:r w:rsidRPr="001459C6">
              <w:rPr>
                <w:rFonts w:eastAsia="Times New Roman" w:cs="Arial"/>
                <w:lang w:eastAsia="en-AU"/>
              </w:rPr>
              <w:t>from one upwards</w:t>
            </w:r>
          </w:p>
          <w:p w14:paraId="37F7E9A4" w14:textId="77777777" w:rsidR="003021E7" w:rsidRDefault="003021E7" w:rsidP="003021E7"/>
        </w:tc>
      </w:tr>
    </w:tbl>
    <w:p w14:paraId="61719D64" w14:textId="226D0F09" w:rsidR="000B7A2E" w:rsidRDefault="00192340">
      <w:pPr>
        <w:pStyle w:val="Heading2"/>
      </w:pPr>
      <w:r>
        <w:br w:type="page"/>
      </w:r>
      <w:bookmarkStart w:id="6" w:name="_Toc13752023"/>
      <w:bookmarkStart w:id="7" w:name="_Toc20305325"/>
      <w:r w:rsidR="000B7A2E">
        <w:lastRenderedPageBreak/>
        <w:t>How to use the data</w:t>
      </w:r>
      <w:bookmarkEnd w:id="6"/>
      <w:bookmarkEnd w:id="7"/>
      <w:bookmarkEnd w:id="3"/>
    </w:p>
    <w:p w14:paraId="5EAFFF29" w14:textId="22FA9943" w:rsidR="00FA6BAB" w:rsidRDefault="00FA6BAB" w:rsidP="00FA6BAB">
      <w:r>
        <w:t>Below</w:t>
      </w:r>
      <w:r w:rsidR="006A77C7">
        <w:t xml:space="preserve"> are two examples of how to use the data. </w:t>
      </w:r>
    </w:p>
    <w:p w14:paraId="20DCAF13" w14:textId="60265121" w:rsidR="00FA6BAB" w:rsidRDefault="00FA6BAB" w:rsidP="00D0019B">
      <w:pPr>
        <w:pStyle w:val="Heading3"/>
      </w:pPr>
      <w:bookmarkStart w:id="8" w:name="_Toc19268204"/>
      <w:bookmarkStart w:id="9" w:name="_Toc20305326"/>
      <w:r>
        <w:t xml:space="preserve">Example 1: </w:t>
      </w:r>
      <w:bookmarkEnd w:id="8"/>
      <w:r w:rsidR="00615253">
        <w:t>Count of providers in ea</w:t>
      </w:r>
      <w:r w:rsidR="00261DE9">
        <w:t>c</w:t>
      </w:r>
      <w:r w:rsidR="00447311">
        <w:t xml:space="preserve">h </w:t>
      </w:r>
      <w:r w:rsidR="00404C11">
        <w:t>S</w:t>
      </w:r>
      <w:r w:rsidR="00447311">
        <w:t>tate/</w:t>
      </w:r>
      <w:r w:rsidR="00404C11">
        <w:t>T</w:t>
      </w:r>
      <w:r w:rsidR="00447311">
        <w:t>erritory as at 30 June</w:t>
      </w:r>
      <w:r w:rsidR="00615253">
        <w:t xml:space="preserve"> 2019</w:t>
      </w:r>
      <w:bookmarkEnd w:id="9"/>
    </w:p>
    <w:p w14:paraId="4D3523F3" w14:textId="77777777" w:rsidR="00615253" w:rsidRDefault="00615253" w:rsidP="00615253">
      <w:r>
        <w:t>To get the number of providers in each state/territory, regardless of support, age band, or disability;</w:t>
      </w:r>
      <w:r w:rsidR="0001382B">
        <w:t xml:space="preserve"> apply the following filters to </w:t>
      </w:r>
      <w:r>
        <w:t xml:space="preserve">the data: </w:t>
      </w:r>
    </w:p>
    <w:p w14:paraId="0AB0F606" w14:textId="015128F9" w:rsidR="00615253" w:rsidRDefault="00615253" w:rsidP="00615253">
      <w:proofErr w:type="spellStart"/>
      <w:r>
        <w:t>RprtDt</w:t>
      </w:r>
      <w:proofErr w:type="spellEnd"/>
      <w:r>
        <w:t>=“</w:t>
      </w:r>
      <w:r w:rsidRPr="000F6ACD">
        <w:t>3</w:t>
      </w:r>
      <w:r w:rsidR="00447311">
        <w:t>0JUN</w:t>
      </w:r>
      <w:r w:rsidRPr="000F6ACD">
        <w:t>2019</w:t>
      </w:r>
      <w:r>
        <w:t xml:space="preserve">”, </w:t>
      </w:r>
      <w:proofErr w:type="spellStart"/>
      <w:r>
        <w:t>StateCd</w:t>
      </w:r>
      <w:proofErr w:type="spellEnd"/>
      <w:proofErr w:type="gramStart"/>
      <w:r>
        <w:t>≠(</w:t>
      </w:r>
      <w:proofErr w:type="gramEnd"/>
      <w:r>
        <w:t>unselect)“ALL”,</w:t>
      </w:r>
      <w:r w:rsidR="00454693">
        <w:t xml:space="preserve"> </w:t>
      </w:r>
      <w:proofErr w:type="spellStart"/>
      <w:r w:rsidR="00454693">
        <w:t>SrvcDstrct</w:t>
      </w:r>
      <w:proofErr w:type="spellEnd"/>
      <w:r w:rsidR="00454693">
        <w:t>=”ALL”,</w:t>
      </w:r>
      <w:r>
        <w:t xml:space="preserve"> </w:t>
      </w:r>
      <w:proofErr w:type="spellStart"/>
      <w:r>
        <w:t>DsbltyGrpNm</w:t>
      </w:r>
      <w:proofErr w:type="spellEnd"/>
      <w:r>
        <w:t xml:space="preserve">=”ALL”, </w:t>
      </w:r>
      <w:proofErr w:type="spellStart"/>
      <w:r>
        <w:t>AgeBnd</w:t>
      </w:r>
      <w:proofErr w:type="spellEnd"/>
      <w:r>
        <w:t xml:space="preserve">=”ALL”, </w:t>
      </w:r>
      <w:proofErr w:type="spellStart"/>
      <w:r w:rsidRPr="000F6ACD">
        <w:t>Support</w:t>
      </w:r>
      <w:r w:rsidR="003021E7">
        <w:t>Class</w:t>
      </w:r>
      <w:proofErr w:type="spellEnd"/>
      <w:r>
        <w:t>=“ALL”</w:t>
      </w:r>
    </w:p>
    <w:p w14:paraId="41DB085D" w14:textId="77777777" w:rsidR="009522E1" w:rsidRDefault="009522E1" w:rsidP="00FA6BAB"/>
    <w:p w14:paraId="0ADCBCDE" w14:textId="618BDA4E" w:rsidR="00FA6BAB" w:rsidRDefault="00FA6BAB" w:rsidP="00D0019B">
      <w:pPr>
        <w:pStyle w:val="Heading3"/>
      </w:pPr>
      <w:bookmarkStart w:id="10" w:name="_Toc19268205"/>
      <w:bookmarkStart w:id="11" w:name="_Toc20305327"/>
      <w:r>
        <w:t xml:space="preserve">Example 2: </w:t>
      </w:r>
      <w:bookmarkEnd w:id="10"/>
      <w:r w:rsidR="00615253">
        <w:t>Count of providers providing core support to age group 65+</w:t>
      </w:r>
      <w:r w:rsidR="00615253" w:rsidRPr="006B75BE">
        <w:t xml:space="preserve"> </w:t>
      </w:r>
      <w:r w:rsidR="00615253">
        <w:t xml:space="preserve">in Victoria as at </w:t>
      </w:r>
      <w:r w:rsidR="00447311">
        <w:t>30 June</w:t>
      </w:r>
      <w:r w:rsidR="00615253">
        <w:t xml:space="preserve"> 2019</w:t>
      </w:r>
      <w:bookmarkEnd w:id="11"/>
    </w:p>
    <w:p w14:paraId="51464566" w14:textId="77777777" w:rsidR="00615253" w:rsidRDefault="00615253" w:rsidP="00615253">
      <w:r>
        <w:t>To get the count of all of the providers that provide core support to age group 65+</w:t>
      </w:r>
      <w:r w:rsidRPr="006B75BE">
        <w:t xml:space="preserve"> </w:t>
      </w:r>
      <w:r>
        <w:t>in Victoria</w:t>
      </w:r>
      <w:r w:rsidR="0001382B">
        <w:t>, apply the following filters to</w:t>
      </w:r>
      <w:r>
        <w:t xml:space="preserve"> the data:</w:t>
      </w:r>
    </w:p>
    <w:p w14:paraId="0FE12F1A" w14:textId="6A6531DF" w:rsidR="00615253" w:rsidRDefault="00615253" w:rsidP="00615253">
      <w:proofErr w:type="spellStart"/>
      <w:r>
        <w:t>RprtDt</w:t>
      </w:r>
      <w:proofErr w:type="spellEnd"/>
      <w:r>
        <w:t>=“</w:t>
      </w:r>
      <w:r w:rsidRPr="000F6ACD">
        <w:t>3</w:t>
      </w:r>
      <w:r w:rsidR="00447311">
        <w:t>0JUN</w:t>
      </w:r>
      <w:r w:rsidRPr="000F6ACD">
        <w:t>2019</w:t>
      </w:r>
      <w:r>
        <w:t xml:space="preserve">”, </w:t>
      </w:r>
      <w:proofErr w:type="spellStart"/>
      <w:r>
        <w:t>StateCd</w:t>
      </w:r>
      <w:proofErr w:type="spellEnd"/>
      <w:r>
        <w:t xml:space="preserve">=“VIC”, </w:t>
      </w:r>
      <w:proofErr w:type="spellStart"/>
      <w:r w:rsidR="00454693">
        <w:t>SrvcDstrct</w:t>
      </w:r>
      <w:proofErr w:type="spellEnd"/>
      <w:r w:rsidR="00454693">
        <w:t xml:space="preserve">=”ALL”, </w:t>
      </w:r>
      <w:proofErr w:type="spellStart"/>
      <w:r>
        <w:t>AgeBnd</w:t>
      </w:r>
      <w:proofErr w:type="spellEnd"/>
      <w:r>
        <w:t xml:space="preserve">=”65+”, </w:t>
      </w:r>
      <w:proofErr w:type="spellStart"/>
      <w:r w:rsidRPr="000F6ACD">
        <w:t>Supp</w:t>
      </w:r>
      <w:r w:rsidR="003021E7">
        <w:t>Class</w:t>
      </w:r>
      <w:proofErr w:type="spellEnd"/>
      <w:r>
        <w:t>=“Core”</w:t>
      </w:r>
    </w:p>
    <w:p w14:paraId="4CD8B224" w14:textId="77777777" w:rsidR="000B7A2E" w:rsidRDefault="000B7A2E" w:rsidP="00570D8A">
      <w:pPr>
        <w:pStyle w:val="Heading2"/>
      </w:pPr>
      <w:bookmarkStart w:id="12" w:name="_Toc13748873"/>
      <w:bookmarkStart w:id="13" w:name="_Toc13752024"/>
      <w:bookmarkStart w:id="14" w:name="_Toc20305328"/>
      <w:r>
        <w:t>About this document</w:t>
      </w:r>
      <w:bookmarkEnd w:id="12"/>
      <w:bookmarkEnd w:id="13"/>
      <w:bookmarkEnd w:id="14"/>
    </w:p>
    <w:p w14:paraId="3036E3AC" w14:textId="77777777" w:rsidR="000B7A2E" w:rsidRPr="00F4697D" w:rsidRDefault="000B7A2E" w:rsidP="000B7A2E">
      <w:pPr>
        <w:spacing w:before="120"/>
        <w:rPr>
          <w:b/>
        </w:rPr>
      </w:pPr>
      <w:r>
        <w:rPr>
          <w:b/>
        </w:rPr>
        <w:t>Approved</w:t>
      </w:r>
      <w:r w:rsidRPr="00F4697D">
        <w:rPr>
          <w:b/>
        </w:rPr>
        <w:t>:</w:t>
      </w:r>
      <w:r>
        <w:rPr>
          <w:b/>
        </w:rPr>
        <w:t xml:space="preserve"> </w:t>
      </w:r>
      <w:r w:rsidR="00092863">
        <w:t>September 2019</w:t>
      </w:r>
    </w:p>
    <w:p w14:paraId="44C91A19" w14:textId="77777777" w:rsidR="007B0265" w:rsidRDefault="000B7A2E" w:rsidP="007B0265">
      <w:r w:rsidRPr="00F4697D">
        <w:rPr>
          <w:b/>
        </w:rPr>
        <w:t>Contact:</w:t>
      </w:r>
      <w:r>
        <w:rPr>
          <w:b/>
        </w:rPr>
        <w:t xml:space="preserve"> </w:t>
      </w:r>
      <w:hyperlink r:id="rId11" w:history="1">
        <w:r w:rsidR="003E336A" w:rsidRPr="00125EF2">
          <w:rPr>
            <w:rStyle w:val="Hyperlink"/>
          </w:rPr>
          <w:t>scheme.actuary@ndis.gov.au</w:t>
        </w:r>
      </w:hyperlink>
    </w:p>
    <w:sectPr w:rsidR="007B0265"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26814" w14:textId="77777777" w:rsidR="00F75E82" w:rsidRDefault="00F75E82" w:rsidP="002679FC">
      <w:r>
        <w:separator/>
      </w:r>
    </w:p>
  </w:endnote>
  <w:endnote w:type="continuationSeparator" w:id="0">
    <w:p w14:paraId="313BD5D3"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F80B" w14:textId="50E76871" w:rsidR="003C3D27" w:rsidRPr="002679FC" w:rsidRDefault="00092863" w:rsidP="00D0019B">
    <w:pPr>
      <w:pStyle w:val="Footer"/>
      <w:tabs>
        <w:tab w:val="clear" w:pos="4513"/>
        <w:tab w:val="clear" w:pos="9026"/>
        <w:tab w:val="right" w:pos="10065"/>
      </w:tabs>
      <w:rPr>
        <w:noProof/>
        <w:color w:val="652F76"/>
      </w:rPr>
    </w:pPr>
    <w:r>
      <w:rPr>
        <w:rFonts w:cs="Arial"/>
      </w:rPr>
      <w:t>September</w:t>
    </w:r>
    <w:r w:rsidR="00F440DE">
      <w:rPr>
        <w:rFonts w:cs="Arial"/>
      </w:rPr>
      <w:t xml:space="preserve"> 2019</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E80FAD">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75B3" w14:textId="4387D202"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1601D69D" wp14:editId="5F9301CD">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E80FAD">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7B1D" w14:textId="77777777" w:rsidR="00F75E82" w:rsidRDefault="00F75E82" w:rsidP="002679FC">
      <w:r>
        <w:separator/>
      </w:r>
    </w:p>
  </w:footnote>
  <w:footnote w:type="continuationSeparator" w:id="0">
    <w:p w14:paraId="636F16CA"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802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90AA" w14:textId="77777777" w:rsidR="004D5F80" w:rsidRPr="00F4697D" w:rsidRDefault="0006477E" w:rsidP="00AD241C">
    <w:pPr>
      <w:spacing w:before="120"/>
      <w:jc w:val="right"/>
      <w:rPr>
        <w:b/>
      </w:rPr>
    </w:pPr>
    <w:r>
      <w:rPr>
        <w:noProof/>
        <w:lang w:eastAsia="en-AU"/>
      </w:rPr>
      <w:drawing>
        <wp:inline distT="0" distB="0" distL="0" distR="0" wp14:anchorId="1A313ACC" wp14:editId="6DA9612C">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C5AAF70" w14:textId="77777777" w:rsidR="004D5F80" w:rsidRPr="00F4697D" w:rsidRDefault="004D5F80" w:rsidP="004D5F80">
    <w:pPr>
      <w:rPr>
        <w:b/>
      </w:rPr>
    </w:pPr>
  </w:p>
  <w:p w14:paraId="7E0921D1"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710EA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9"/>
  </w:num>
  <w:num w:numId="6">
    <w:abstractNumId w:val="15"/>
  </w:num>
  <w:num w:numId="7">
    <w:abstractNumId w:val="14"/>
  </w:num>
  <w:num w:numId="8">
    <w:abstractNumId w:val="5"/>
  </w:num>
  <w:num w:numId="9">
    <w:abstractNumId w:val="10"/>
  </w:num>
  <w:num w:numId="10">
    <w:abstractNumId w:val="13"/>
  </w:num>
  <w:num w:numId="11">
    <w:abstractNumId w:val="11"/>
  </w:num>
  <w:num w:numId="12">
    <w:abstractNumId w:val="12"/>
  </w:num>
  <w:num w:numId="13">
    <w:abstractNumId w:val="1"/>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65D"/>
    <w:rsid w:val="00001A97"/>
    <w:rsid w:val="0001382B"/>
    <w:rsid w:val="0006477E"/>
    <w:rsid w:val="00092863"/>
    <w:rsid w:val="000A19FD"/>
    <w:rsid w:val="000B4E58"/>
    <w:rsid w:val="000B7A2E"/>
    <w:rsid w:val="000D630E"/>
    <w:rsid w:val="0012309C"/>
    <w:rsid w:val="00192340"/>
    <w:rsid w:val="001C0527"/>
    <w:rsid w:val="001C5440"/>
    <w:rsid w:val="001E630D"/>
    <w:rsid w:val="002420FF"/>
    <w:rsid w:val="00261DE9"/>
    <w:rsid w:val="002679FC"/>
    <w:rsid w:val="002A18A9"/>
    <w:rsid w:val="003021E7"/>
    <w:rsid w:val="00350464"/>
    <w:rsid w:val="00357D1A"/>
    <w:rsid w:val="003B2BB8"/>
    <w:rsid w:val="003C2543"/>
    <w:rsid w:val="003C3D27"/>
    <w:rsid w:val="003D34FF"/>
    <w:rsid w:val="003D4F41"/>
    <w:rsid w:val="003E336A"/>
    <w:rsid w:val="00404C11"/>
    <w:rsid w:val="00416AB5"/>
    <w:rsid w:val="00421B46"/>
    <w:rsid w:val="0042372D"/>
    <w:rsid w:val="00447311"/>
    <w:rsid w:val="00454693"/>
    <w:rsid w:val="00487A4B"/>
    <w:rsid w:val="004924C6"/>
    <w:rsid w:val="004A29C2"/>
    <w:rsid w:val="004B54CA"/>
    <w:rsid w:val="004D5F80"/>
    <w:rsid w:val="004E5CBF"/>
    <w:rsid w:val="005638D6"/>
    <w:rsid w:val="00570D8A"/>
    <w:rsid w:val="0059472F"/>
    <w:rsid w:val="005B2B6C"/>
    <w:rsid w:val="005C3AA9"/>
    <w:rsid w:val="005E669D"/>
    <w:rsid w:val="005F31C3"/>
    <w:rsid w:val="00612183"/>
    <w:rsid w:val="00615253"/>
    <w:rsid w:val="00667792"/>
    <w:rsid w:val="006A4CE7"/>
    <w:rsid w:val="006A77C7"/>
    <w:rsid w:val="006C0807"/>
    <w:rsid w:val="006D0066"/>
    <w:rsid w:val="007060BE"/>
    <w:rsid w:val="00785261"/>
    <w:rsid w:val="007B0256"/>
    <w:rsid w:val="007B0265"/>
    <w:rsid w:val="007B238D"/>
    <w:rsid w:val="00804131"/>
    <w:rsid w:val="008070D3"/>
    <w:rsid w:val="008112D0"/>
    <w:rsid w:val="00814D76"/>
    <w:rsid w:val="00843B54"/>
    <w:rsid w:val="00853B5E"/>
    <w:rsid w:val="00860924"/>
    <w:rsid w:val="0089311B"/>
    <w:rsid w:val="008A61A1"/>
    <w:rsid w:val="009225F0"/>
    <w:rsid w:val="00937682"/>
    <w:rsid w:val="009522E1"/>
    <w:rsid w:val="009A41BC"/>
    <w:rsid w:val="00A075CF"/>
    <w:rsid w:val="00A82B0C"/>
    <w:rsid w:val="00A87366"/>
    <w:rsid w:val="00AC4BE0"/>
    <w:rsid w:val="00AD241C"/>
    <w:rsid w:val="00AE2B41"/>
    <w:rsid w:val="00B145A5"/>
    <w:rsid w:val="00B73D68"/>
    <w:rsid w:val="00B82EB3"/>
    <w:rsid w:val="00B917F1"/>
    <w:rsid w:val="00BA2DB9"/>
    <w:rsid w:val="00BB43D1"/>
    <w:rsid w:val="00BE7148"/>
    <w:rsid w:val="00C27E81"/>
    <w:rsid w:val="00C34B01"/>
    <w:rsid w:val="00C61AB1"/>
    <w:rsid w:val="00CA252E"/>
    <w:rsid w:val="00D0019B"/>
    <w:rsid w:val="00D47619"/>
    <w:rsid w:val="00D76F17"/>
    <w:rsid w:val="00D87C9B"/>
    <w:rsid w:val="00DE214C"/>
    <w:rsid w:val="00E10680"/>
    <w:rsid w:val="00E30F07"/>
    <w:rsid w:val="00E34909"/>
    <w:rsid w:val="00E80FAD"/>
    <w:rsid w:val="00E819CD"/>
    <w:rsid w:val="00ED7474"/>
    <w:rsid w:val="00EE3AEC"/>
    <w:rsid w:val="00F05880"/>
    <w:rsid w:val="00F440DE"/>
    <w:rsid w:val="00F4697D"/>
    <w:rsid w:val="00F75E82"/>
    <w:rsid w:val="00FA6BAB"/>
    <w:rsid w:val="00FB3389"/>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8AAD2C"/>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7060BE"/>
    <w:pPr>
      <w:spacing w:after="100" w:line="259" w:lineRule="auto"/>
    </w:pPr>
    <w:rPr>
      <w:sz w:val="20"/>
    </w:rPr>
  </w:style>
  <w:style w:type="paragraph" w:styleId="TOC2">
    <w:name w:val="toc 2"/>
    <w:basedOn w:val="Normal"/>
    <w:next w:val="Normal"/>
    <w:autoRedefine/>
    <w:uiPriority w:val="39"/>
    <w:unhideWhenUsed/>
    <w:rsid w:val="007060BE"/>
    <w:pPr>
      <w:spacing w:after="100" w:line="259" w:lineRule="auto"/>
      <w:ind w:left="220"/>
    </w:pPr>
    <w:rPr>
      <w:sz w:val="20"/>
    </w:rPr>
  </w:style>
  <w:style w:type="paragraph" w:styleId="TOC3">
    <w:name w:val="toc 3"/>
    <w:basedOn w:val="Normal"/>
    <w:next w:val="Normal"/>
    <w:autoRedefine/>
    <w:uiPriority w:val="39"/>
    <w:unhideWhenUsed/>
    <w:rsid w:val="007060BE"/>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C4BE0"/>
    <w:rPr>
      <w:sz w:val="16"/>
      <w:szCs w:val="16"/>
    </w:rPr>
  </w:style>
  <w:style w:type="paragraph" w:styleId="CommentText">
    <w:name w:val="annotation text"/>
    <w:basedOn w:val="Normal"/>
    <w:link w:val="CommentTextChar"/>
    <w:uiPriority w:val="99"/>
    <w:semiHidden/>
    <w:unhideWhenUsed/>
    <w:rsid w:val="00AC4BE0"/>
    <w:pPr>
      <w:spacing w:line="240" w:lineRule="auto"/>
    </w:pPr>
    <w:rPr>
      <w:sz w:val="20"/>
      <w:szCs w:val="20"/>
    </w:rPr>
  </w:style>
  <w:style w:type="character" w:customStyle="1" w:styleId="CommentTextChar">
    <w:name w:val="Comment Text Char"/>
    <w:basedOn w:val="DefaultParagraphFont"/>
    <w:link w:val="CommentText"/>
    <w:uiPriority w:val="99"/>
    <w:semiHidden/>
    <w:rsid w:val="00AC4B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BE0"/>
    <w:rPr>
      <w:b/>
      <w:bCs/>
    </w:rPr>
  </w:style>
  <w:style w:type="character" w:customStyle="1" w:styleId="CommentSubjectChar">
    <w:name w:val="Comment Subject Char"/>
    <w:basedOn w:val="CommentTextChar"/>
    <w:link w:val="CommentSubject"/>
    <w:uiPriority w:val="99"/>
    <w:semiHidden/>
    <w:rsid w:val="00AC4BE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58569e35-c074-42ac-b0e0-5012f8e6d690"/>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sharepoint/v3/fields"/>
    <ds:schemaRef ds:uri="http://schemas.microsoft.com/office/2006/documentManagement/types"/>
    <ds:schemaRef ds:uri="http://schemas.openxmlformats.org/package/2006/metadata/core-properties"/>
    <ds:schemaRef ds:uri="4eda4ad6-7ef7-4305-ba1e-934f809bdd01"/>
    <ds:schemaRef ds:uri="http://www.w3.org/XML/1998/namespace"/>
    <ds:schemaRef ds:uri="http://purl.org/dc/dcmitype/"/>
  </ds:schemaRefs>
</ds:datastoreItem>
</file>

<file path=customXml/itemProps2.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292BE550-81BE-408B-ACA7-8C3DD071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Aziz, Minerva</cp:lastModifiedBy>
  <cp:revision>35</cp:revision>
  <cp:lastPrinted>2019-09-24T07:03:00Z</cp:lastPrinted>
  <dcterms:created xsi:type="dcterms:W3CDTF">2019-07-31T00:47:00Z</dcterms:created>
  <dcterms:modified xsi:type="dcterms:W3CDTF">2019-09-25T06:08:00Z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