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84EF14" w14:textId="77777777" w:rsidR="00CF3B52" w:rsidRDefault="00CF3B52" w:rsidP="0094314A">
      <w:pPr>
        <w:rPr>
          <w:noProof/>
          <w:lang w:eastAsia="en-AU"/>
        </w:rPr>
      </w:pPr>
      <w:bookmarkStart w:id="0" w:name="_Toc50972638"/>
      <w:bookmarkStart w:id="1" w:name="_Toc50973152"/>
      <w:bookmarkStart w:id="2" w:name="_Toc50973235"/>
      <w:bookmarkStart w:id="3" w:name="_Toc50973256"/>
      <w:bookmarkStart w:id="4" w:name="_Toc50975008"/>
      <w:bookmarkStart w:id="5" w:name="_Toc50975179"/>
      <w:bookmarkStart w:id="6" w:name="_Toc50975280"/>
      <w:bookmarkStart w:id="7" w:name="_Toc51149121"/>
      <w:bookmarkStart w:id="8" w:name="_Toc51154995"/>
      <w:bookmarkStart w:id="9" w:name="_Toc52890126"/>
      <w:bookmarkStart w:id="10" w:name="_Toc52890157"/>
      <w:bookmarkStart w:id="11" w:name="_Toc53150348"/>
      <w:bookmarkStart w:id="12" w:name="_Toc53589087"/>
      <w:bookmarkStart w:id="13" w:name="_Toc53589155"/>
      <w:bookmarkStart w:id="14" w:name="_Toc53589576"/>
      <w:bookmarkStart w:id="15" w:name="_Toc53755555"/>
      <w:bookmarkStart w:id="16" w:name="_Toc53755604"/>
      <w:bookmarkStart w:id="17" w:name="_Toc54101917"/>
      <w:bookmarkStart w:id="18" w:name="_Toc54102120"/>
      <w:bookmarkStart w:id="19" w:name="_Toc54102180"/>
      <w:bookmarkStart w:id="20" w:name="_GoBack"/>
      <w:bookmarkEnd w:id="20"/>
    </w:p>
    <w:p w14:paraId="42D4BFD0" w14:textId="77777777" w:rsidR="0094314A" w:rsidRDefault="007C4B99" w:rsidP="0094314A">
      <w:pPr>
        <w:rPr>
          <w:noProof/>
          <w:lang w:eastAsia="en-AU"/>
        </w:rPr>
      </w:pPr>
      <w:r>
        <w:rPr>
          <w:noProof/>
          <w:color w:val="FEFFFF" w:themeColor="background1"/>
          <w:sz w:val="44"/>
          <w:szCs w:val="44"/>
          <w:lang w:eastAsia="en-AU"/>
        </w:rPr>
        <w:drawing>
          <wp:inline distT="0" distB="0" distL="0" distR="0" wp14:anchorId="1DAB8B53" wp14:editId="590CB4C2">
            <wp:extent cx="906716" cy="419264"/>
            <wp:effectExtent l="0" t="0" r="8255" b="0"/>
            <wp:docPr id="3" name="Picture 3" descr="NDIS logo" title="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IS logo white for purple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2538" cy="426580"/>
                    </a:xfrm>
                    <a:prstGeom prst="rect">
                      <a:avLst/>
                    </a:prstGeom>
                  </pic:spPr>
                </pic:pic>
              </a:graphicData>
            </a:graphic>
          </wp:inline>
        </w:drawing>
      </w:r>
    </w:p>
    <w:p w14:paraId="76CF579D" w14:textId="77777777" w:rsidR="00633893" w:rsidRPr="00B56F8C" w:rsidRDefault="00633893" w:rsidP="008027C6">
      <w:pPr>
        <w:rPr>
          <w:color w:val="FEFFFF" w:themeColor="background1"/>
          <w:sz w:val="44"/>
          <w:szCs w:val="44"/>
        </w:rPr>
      </w:pPr>
      <w:bookmarkStart w:id="21" w:name="_Toc55389495"/>
      <w:bookmarkStart w:id="22" w:name="_Toc55389622"/>
      <w:bookmarkStart w:id="23" w:name="_Toc55389882"/>
      <w:bookmarkStart w:id="24" w:name="_Toc55397520"/>
      <w:r w:rsidRPr="00B56F8C">
        <w:rPr>
          <w:color w:val="FEFFFF" w:themeColor="background1"/>
          <w:sz w:val="44"/>
          <w:szCs w:val="44"/>
        </w:rPr>
        <w:t>National Disability Insurance Scheme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1"/>
      <w:bookmarkEnd w:id="22"/>
      <w:bookmarkEnd w:id="23"/>
      <w:bookmarkEnd w:id="24"/>
    </w:p>
    <w:p w14:paraId="0B612610" w14:textId="6F8F8BD4" w:rsidR="00633893" w:rsidRPr="000D4421" w:rsidRDefault="007D6FE8" w:rsidP="008D77B8">
      <w:pPr>
        <w:pStyle w:val="Heading1Reporttitletwolines"/>
      </w:pPr>
      <w:bookmarkStart w:id="25" w:name="_Toc63677728"/>
      <w:bookmarkStart w:id="26" w:name="_Toc63864627"/>
      <w:bookmarkStart w:id="27" w:name="_Toc63931844"/>
      <w:bookmarkStart w:id="28" w:name="_Toc63990702"/>
      <w:bookmarkStart w:id="29" w:name="_Toc66804983"/>
      <w:bookmarkStart w:id="30" w:name="_Toc66805533"/>
      <w:bookmarkStart w:id="31" w:name="_Toc66805719"/>
      <w:bookmarkStart w:id="32" w:name="_Toc67058057"/>
      <w:bookmarkStart w:id="33" w:name="_Toc67319988"/>
      <w:bookmarkStart w:id="34" w:name="_Toc67392553"/>
      <w:bookmarkStart w:id="35" w:name="_Toc68687225"/>
      <w:bookmarkStart w:id="36" w:name="_Toc69108638"/>
      <w:bookmarkStart w:id="37" w:name="_Toc69211962"/>
      <w:bookmarkStart w:id="38" w:name="_Toc69381329"/>
      <w:bookmarkStart w:id="39" w:name="_Toc69383359"/>
      <w:bookmarkStart w:id="40" w:name="_Toc69463263"/>
      <w:bookmarkStart w:id="41" w:name="_Toc69470315"/>
      <w:bookmarkStart w:id="42" w:name="_Toc69470611"/>
      <w:bookmarkStart w:id="43" w:name="_Toc69479976"/>
      <w:bookmarkStart w:id="44" w:name="_Toc69738565"/>
      <w:bookmarkStart w:id="45" w:name="_Toc71016682"/>
      <w:bookmarkStart w:id="46" w:name="_Toc73600886"/>
      <w:bookmarkStart w:id="47" w:name="_Toc73601166"/>
      <w:bookmarkStart w:id="48" w:name="_Toc74209868"/>
      <w:bookmarkStart w:id="49" w:name="_Toc74292720"/>
      <w:r>
        <w:t>Companion</w:t>
      </w:r>
      <w:r w:rsidR="000D4421" w:rsidRPr="000D4421">
        <w:t xml:space="preserve"> Paper:</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28FDE963" w14:textId="77777777" w:rsidR="00E748CF" w:rsidRDefault="00E748CF" w:rsidP="008D77B8">
      <w:pPr>
        <w:pStyle w:val="Heading1Reporttitletwolines"/>
        <w:rPr>
          <w:sz w:val="56"/>
        </w:rPr>
      </w:pPr>
      <w:bookmarkStart w:id="50" w:name="_Toc63990703"/>
      <w:bookmarkStart w:id="51" w:name="_Toc66804984"/>
      <w:bookmarkStart w:id="52" w:name="_Toc66805534"/>
      <w:bookmarkStart w:id="53" w:name="_Toc66805720"/>
      <w:bookmarkStart w:id="54" w:name="_Toc67058058"/>
      <w:bookmarkStart w:id="55" w:name="_Toc67319989"/>
      <w:bookmarkStart w:id="56" w:name="_Toc67392554"/>
      <w:bookmarkStart w:id="57" w:name="_Toc68687226"/>
      <w:bookmarkStart w:id="58" w:name="_Toc69108639"/>
      <w:bookmarkStart w:id="59" w:name="_Toc69211963"/>
      <w:bookmarkStart w:id="60" w:name="_Toc69381330"/>
      <w:bookmarkStart w:id="61" w:name="_Toc69383360"/>
      <w:bookmarkStart w:id="62" w:name="_Toc69463264"/>
      <w:bookmarkStart w:id="63" w:name="_Toc69470316"/>
      <w:bookmarkStart w:id="64" w:name="_Toc69470612"/>
      <w:bookmarkStart w:id="65" w:name="_Toc69479977"/>
      <w:bookmarkStart w:id="66" w:name="_Toc69738566"/>
      <w:bookmarkStart w:id="67" w:name="_Toc71016683"/>
      <w:bookmarkStart w:id="68" w:name="_Toc73600887"/>
      <w:bookmarkStart w:id="69" w:name="_Toc73601167"/>
      <w:bookmarkStart w:id="70" w:name="_Toc74209869"/>
      <w:bookmarkStart w:id="71" w:name="_Toc74292721"/>
      <w:bookmarkStart w:id="72" w:name="_Toc63677729"/>
      <w:bookmarkStart w:id="73" w:name="_Toc63864628"/>
      <w:bookmarkStart w:id="74" w:name="_Toc63931845"/>
      <w:r>
        <w:t>Supporting you to make your own decisions</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0D4421" w:rsidDel="0080256F">
        <w:rPr>
          <w:sz w:val="56"/>
        </w:rPr>
        <w:t xml:space="preserve"> </w:t>
      </w:r>
      <w:bookmarkEnd w:id="72"/>
    </w:p>
    <w:bookmarkEnd w:id="73"/>
    <w:bookmarkEnd w:id="74"/>
    <w:p w14:paraId="2FEF4FEF" w14:textId="77777777" w:rsidR="00472FA8" w:rsidRPr="00B56F8C" w:rsidRDefault="00472FA8" w:rsidP="004A79C3">
      <w:pPr>
        <w:rPr>
          <w:rStyle w:val="Emphasis"/>
          <w:b w:val="0"/>
          <w:i w:val="0"/>
          <w:color w:val="FEFFFF" w:themeColor="background1"/>
        </w:rPr>
      </w:pPr>
    </w:p>
    <w:p w14:paraId="0ADA5CEB" w14:textId="1816B083" w:rsidR="004A79C3" w:rsidRPr="00B56F8C" w:rsidRDefault="007618F1" w:rsidP="00472FA8">
      <w:pPr>
        <w:rPr>
          <w:b/>
          <w:bCs/>
          <w:color w:val="FEFFFF" w:themeColor="background1"/>
          <w:sz w:val="24"/>
        </w:rPr>
      </w:pPr>
      <w:r>
        <w:rPr>
          <w:color w:val="FEFFFF" w:themeColor="background1"/>
          <w:sz w:val="24"/>
        </w:rPr>
        <w:t>June</w:t>
      </w:r>
      <w:r w:rsidR="002319AA">
        <w:rPr>
          <w:color w:val="FEFFFF" w:themeColor="background1"/>
          <w:sz w:val="24"/>
        </w:rPr>
        <w:t xml:space="preserve"> 2021</w:t>
      </w:r>
      <w:r w:rsidR="004A79C3" w:rsidRPr="00B56F8C">
        <w:rPr>
          <w:color w:val="FEFFFF" w:themeColor="background1"/>
          <w:sz w:val="24"/>
        </w:rPr>
        <w:t xml:space="preserve"> |</w:t>
      </w:r>
      <w:r w:rsidR="004A79C3" w:rsidRPr="00B56F8C">
        <w:rPr>
          <w:b/>
          <w:bCs/>
          <w:color w:val="FEFFFF" w:themeColor="background1"/>
          <w:sz w:val="24"/>
        </w:rPr>
        <w:t xml:space="preserve"> ndis.gov.au</w:t>
      </w:r>
    </w:p>
    <w:p w14:paraId="762B55B8" w14:textId="77777777" w:rsidR="007219F1" w:rsidRPr="00AE61B4" w:rsidRDefault="007219F1" w:rsidP="00E25F24">
      <w:r w:rsidRPr="00B73DA2">
        <w:br w:type="page"/>
      </w:r>
    </w:p>
    <w:p w14:paraId="77847671" w14:textId="77777777" w:rsidR="000D4421" w:rsidRPr="00FC2074" w:rsidRDefault="000D4421" w:rsidP="00FC2074">
      <w:pPr>
        <w:spacing w:before="200" w:after="0"/>
        <w:outlineLvl w:val="1"/>
        <w:rPr>
          <w:rFonts w:eastAsia="Times New Roman" w:cs="Arial"/>
          <w:color w:val="6A2875"/>
        </w:rPr>
      </w:pPr>
      <w:bookmarkStart w:id="75" w:name="_Toc63677730"/>
      <w:bookmarkStart w:id="76" w:name="_Toc66804985"/>
      <w:bookmarkStart w:id="77" w:name="_Toc66805535"/>
      <w:bookmarkStart w:id="78" w:name="_Toc66805721"/>
      <w:bookmarkStart w:id="79" w:name="_Toc67058059"/>
      <w:bookmarkStart w:id="80" w:name="_Toc67319990"/>
      <w:bookmarkStart w:id="81" w:name="_Toc68687227"/>
      <w:bookmarkStart w:id="82" w:name="_Toc69108640"/>
      <w:bookmarkStart w:id="83" w:name="_Toc69211964"/>
      <w:bookmarkStart w:id="84" w:name="_Toc69381331"/>
      <w:bookmarkStart w:id="85" w:name="_Toc69383361"/>
      <w:bookmarkStart w:id="86" w:name="_Toc69463265"/>
      <w:bookmarkStart w:id="87" w:name="_Toc69470317"/>
      <w:bookmarkStart w:id="88" w:name="_Toc69470613"/>
      <w:bookmarkStart w:id="89" w:name="_Toc69479978"/>
      <w:bookmarkStart w:id="90" w:name="_Toc69738567"/>
      <w:bookmarkStart w:id="91" w:name="_Toc71016684"/>
      <w:bookmarkStart w:id="92" w:name="_Toc73600888"/>
      <w:bookmarkStart w:id="93" w:name="_Toc73601168"/>
      <w:bookmarkStart w:id="94" w:name="_Toc74209870"/>
      <w:bookmarkStart w:id="95" w:name="_Toc74292722"/>
      <w:r w:rsidRPr="00FC2074">
        <w:rPr>
          <w:rFonts w:eastAsia="Times New Roman" w:cs="Arial"/>
          <w:bCs/>
          <w:color w:val="6A2875"/>
          <w:sz w:val="44"/>
          <w:szCs w:val="26"/>
        </w:rPr>
        <w:lastRenderedPageBreak/>
        <w:t>Contents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sdt>
      <w:sdtPr>
        <w:rPr>
          <w:b/>
          <w:noProof/>
        </w:rPr>
        <w:id w:val="-1009601874"/>
        <w:docPartObj>
          <w:docPartGallery w:val="Table of Contents"/>
          <w:docPartUnique/>
        </w:docPartObj>
      </w:sdtPr>
      <w:sdtEndPr/>
      <w:sdtContent>
        <w:p w14:paraId="14EC9335" w14:textId="09759BA2" w:rsidR="00267182" w:rsidRDefault="000D4421" w:rsidP="00267182">
          <w:pPr>
            <w:pStyle w:val="TOC1"/>
            <w:rPr>
              <w:rFonts w:asciiTheme="minorHAnsi" w:hAnsiTheme="minorHAnsi"/>
              <w:b/>
              <w:noProof/>
              <w:szCs w:val="22"/>
              <w:lang w:eastAsia="en-AU"/>
            </w:rPr>
          </w:pPr>
          <w:r w:rsidRPr="000D2F5C">
            <w:fldChar w:fldCharType="begin"/>
          </w:r>
          <w:r w:rsidRPr="000D2F5C">
            <w:instrText xml:space="preserve"> TOC \o "1-3" \h \z \u </w:instrText>
          </w:r>
          <w:r w:rsidRPr="000D2F5C">
            <w:fldChar w:fldCharType="separate"/>
          </w:r>
        </w:p>
        <w:p w14:paraId="52D81EE9" w14:textId="5BA0965E" w:rsidR="00267182" w:rsidRDefault="008B61F5">
          <w:pPr>
            <w:pStyle w:val="TOC2"/>
            <w:rPr>
              <w:rFonts w:asciiTheme="minorHAnsi" w:hAnsiTheme="minorHAnsi"/>
              <w:b w:val="0"/>
              <w:szCs w:val="22"/>
              <w:lang w:eastAsia="en-AU"/>
            </w:rPr>
          </w:pPr>
          <w:hyperlink w:anchor="_Toc74292723" w:history="1">
            <w:r w:rsidR="00267182" w:rsidRPr="00760846">
              <w:rPr>
                <w:rStyle w:val="Hyperlink"/>
              </w:rPr>
              <w:t>Support for Decision Making</w:t>
            </w:r>
            <w:r w:rsidR="00267182">
              <w:rPr>
                <w:webHidden/>
              </w:rPr>
              <w:tab/>
            </w:r>
            <w:r w:rsidR="00267182">
              <w:rPr>
                <w:webHidden/>
              </w:rPr>
              <w:fldChar w:fldCharType="begin"/>
            </w:r>
            <w:r w:rsidR="00267182">
              <w:rPr>
                <w:webHidden/>
              </w:rPr>
              <w:instrText xml:space="preserve"> PAGEREF _Toc74292723 \h </w:instrText>
            </w:r>
            <w:r w:rsidR="00267182">
              <w:rPr>
                <w:webHidden/>
              </w:rPr>
            </w:r>
            <w:r w:rsidR="00267182">
              <w:rPr>
                <w:webHidden/>
              </w:rPr>
              <w:fldChar w:fldCharType="separate"/>
            </w:r>
            <w:r w:rsidR="00267182">
              <w:rPr>
                <w:webHidden/>
              </w:rPr>
              <w:t>3</w:t>
            </w:r>
            <w:r w:rsidR="00267182">
              <w:rPr>
                <w:webHidden/>
              </w:rPr>
              <w:fldChar w:fldCharType="end"/>
            </w:r>
          </w:hyperlink>
        </w:p>
        <w:p w14:paraId="4826B57F" w14:textId="77E498B6" w:rsidR="00267182" w:rsidRDefault="008B61F5">
          <w:pPr>
            <w:pStyle w:val="TOC2"/>
            <w:rPr>
              <w:rFonts w:asciiTheme="minorHAnsi" w:hAnsiTheme="minorHAnsi"/>
              <w:b w:val="0"/>
              <w:szCs w:val="22"/>
              <w:lang w:eastAsia="en-AU"/>
            </w:rPr>
          </w:pPr>
          <w:hyperlink w:anchor="_Toc74292724" w:history="1">
            <w:r w:rsidR="00267182" w:rsidRPr="00760846">
              <w:rPr>
                <w:rStyle w:val="Hyperlink"/>
              </w:rPr>
              <w:t>Current State of Decision Making</w:t>
            </w:r>
            <w:r w:rsidR="00267182">
              <w:rPr>
                <w:webHidden/>
              </w:rPr>
              <w:tab/>
            </w:r>
            <w:r w:rsidR="00267182">
              <w:rPr>
                <w:webHidden/>
              </w:rPr>
              <w:fldChar w:fldCharType="begin"/>
            </w:r>
            <w:r w:rsidR="00267182">
              <w:rPr>
                <w:webHidden/>
              </w:rPr>
              <w:instrText xml:space="preserve"> PAGEREF _Toc74292724 \h </w:instrText>
            </w:r>
            <w:r w:rsidR="00267182">
              <w:rPr>
                <w:webHidden/>
              </w:rPr>
            </w:r>
            <w:r w:rsidR="00267182">
              <w:rPr>
                <w:webHidden/>
              </w:rPr>
              <w:fldChar w:fldCharType="separate"/>
            </w:r>
            <w:r w:rsidR="00267182">
              <w:rPr>
                <w:webHidden/>
              </w:rPr>
              <w:t>3</w:t>
            </w:r>
            <w:r w:rsidR="00267182">
              <w:rPr>
                <w:webHidden/>
              </w:rPr>
              <w:fldChar w:fldCharType="end"/>
            </w:r>
          </w:hyperlink>
        </w:p>
        <w:p w14:paraId="100DB5B6" w14:textId="403CCA8E" w:rsidR="00267182" w:rsidRDefault="008B61F5">
          <w:pPr>
            <w:pStyle w:val="TOC3"/>
            <w:rPr>
              <w:rFonts w:asciiTheme="minorHAnsi" w:hAnsiTheme="minorHAnsi"/>
              <w:noProof/>
              <w:szCs w:val="22"/>
              <w:lang w:eastAsia="en-AU"/>
            </w:rPr>
          </w:pPr>
          <w:hyperlink w:anchor="_Toc74292725" w:history="1">
            <w:r w:rsidR="00267182" w:rsidRPr="00760846">
              <w:rPr>
                <w:rStyle w:val="Hyperlink"/>
                <w:noProof/>
              </w:rPr>
              <w:t>Decision resources and support</w:t>
            </w:r>
            <w:r w:rsidR="00267182">
              <w:rPr>
                <w:noProof/>
                <w:webHidden/>
              </w:rPr>
              <w:tab/>
            </w:r>
            <w:r w:rsidR="00267182">
              <w:rPr>
                <w:noProof/>
                <w:webHidden/>
              </w:rPr>
              <w:fldChar w:fldCharType="begin"/>
            </w:r>
            <w:r w:rsidR="00267182">
              <w:rPr>
                <w:noProof/>
                <w:webHidden/>
              </w:rPr>
              <w:instrText xml:space="preserve"> PAGEREF _Toc74292725 \h </w:instrText>
            </w:r>
            <w:r w:rsidR="00267182">
              <w:rPr>
                <w:noProof/>
                <w:webHidden/>
              </w:rPr>
            </w:r>
            <w:r w:rsidR="00267182">
              <w:rPr>
                <w:noProof/>
                <w:webHidden/>
              </w:rPr>
              <w:fldChar w:fldCharType="separate"/>
            </w:r>
            <w:r w:rsidR="00267182">
              <w:rPr>
                <w:noProof/>
                <w:webHidden/>
              </w:rPr>
              <w:t>3</w:t>
            </w:r>
            <w:r w:rsidR="00267182">
              <w:rPr>
                <w:noProof/>
                <w:webHidden/>
              </w:rPr>
              <w:fldChar w:fldCharType="end"/>
            </w:r>
          </w:hyperlink>
        </w:p>
        <w:p w14:paraId="7900C228" w14:textId="3AD8DB0D" w:rsidR="00267182" w:rsidRDefault="008B61F5">
          <w:pPr>
            <w:pStyle w:val="TOC3"/>
            <w:rPr>
              <w:rFonts w:asciiTheme="minorHAnsi" w:hAnsiTheme="minorHAnsi"/>
              <w:noProof/>
              <w:szCs w:val="22"/>
              <w:lang w:eastAsia="en-AU"/>
            </w:rPr>
          </w:pPr>
          <w:hyperlink w:anchor="_Toc74292726" w:history="1">
            <w:r w:rsidR="00267182" w:rsidRPr="00760846">
              <w:rPr>
                <w:rStyle w:val="Hyperlink"/>
                <w:noProof/>
              </w:rPr>
              <w:t>Capacity Building support</w:t>
            </w:r>
            <w:r w:rsidR="00267182">
              <w:rPr>
                <w:noProof/>
                <w:webHidden/>
              </w:rPr>
              <w:tab/>
            </w:r>
            <w:r w:rsidR="00267182">
              <w:rPr>
                <w:noProof/>
                <w:webHidden/>
              </w:rPr>
              <w:fldChar w:fldCharType="begin"/>
            </w:r>
            <w:r w:rsidR="00267182">
              <w:rPr>
                <w:noProof/>
                <w:webHidden/>
              </w:rPr>
              <w:instrText xml:space="preserve"> PAGEREF _Toc74292726 \h </w:instrText>
            </w:r>
            <w:r w:rsidR="00267182">
              <w:rPr>
                <w:noProof/>
                <w:webHidden/>
              </w:rPr>
            </w:r>
            <w:r w:rsidR="00267182">
              <w:rPr>
                <w:noProof/>
                <w:webHidden/>
              </w:rPr>
              <w:fldChar w:fldCharType="separate"/>
            </w:r>
            <w:r w:rsidR="00267182">
              <w:rPr>
                <w:noProof/>
                <w:webHidden/>
              </w:rPr>
              <w:t>5</w:t>
            </w:r>
            <w:r w:rsidR="00267182">
              <w:rPr>
                <w:noProof/>
                <w:webHidden/>
              </w:rPr>
              <w:fldChar w:fldCharType="end"/>
            </w:r>
          </w:hyperlink>
        </w:p>
        <w:p w14:paraId="2D257DD5" w14:textId="5450CD3F" w:rsidR="00267182" w:rsidRDefault="008B61F5">
          <w:pPr>
            <w:pStyle w:val="TOC3"/>
            <w:rPr>
              <w:rFonts w:asciiTheme="minorHAnsi" w:hAnsiTheme="minorHAnsi"/>
              <w:noProof/>
              <w:szCs w:val="22"/>
              <w:lang w:eastAsia="en-AU"/>
            </w:rPr>
          </w:pPr>
          <w:hyperlink w:anchor="_Toc74292727" w:history="1">
            <w:r w:rsidR="00267182" w:rsidRPr="00760846">
              <w:rPr>
                <w:rStyle w:val="Hyperlink"/>
                <w:noProof/>
              </w:rPr>
              <w:t>Substitute Decision Making</w:t>
            </w:r>
            <w:r w:rsidR="00267182">
              <w:rPr>
                <w:noProof/>
                <w:webHidden/>
              </w:rPr>
              <w:tab/>
            </w:r>
            <w:r w:rsidR="00267182">
              <w:rPr>
                <w:noProof/>
                <w:webHidden/>
              </w:rPr>
              <w:fldChar w:fldCharType="begin"/>
            </w:r>
            <w:r w:rsidR="00267182">
              <w:rPr>
                <w:noProof/>
                <w:webHidden/>
              </w:rPr>
              <w:instrText xml:space="preserve"> PAGEREF _Toc74292727 \h </w:instrText>
            </w:r>
            <w:r w:rsidR="00267182">
              <w:rPr>
                <w:noProof/>
                <w:webHidden/>
              </w:rPr>
            </w:r>
            <w:r w:rsidR="00267182">
              <w:rPr>
                <w:noProof/>
                <w:webHidden/>
              </w:rPr>
              <w:fldChar w:fldCharType="separate"/>
            </w:r>
            <w:r w:rsidR="00267182">
              <w:rPr>
                <w:noProof/>
                <w:webHidden/>
              </w:rPr>
              <w:t>6</w:t>
            </w:r>
            <w:r w:rsidR="00267182">
              <w:rPr>
                <w:noProof/>
                <w:webHidden/>
              </w:rPr>
              <w:fldChar w:fldCharType="end"/>
            </w:r>
          </w:hyperlink>
        </w:p>
        <w:p w14:paraId="12590D41" w14:textId="432707BB" w:rsidR="00267182" w:rsidRDefault="008B61F5">
          <w:pPr>
            <w:pStyle w:val="TOC2"/>
            <w:rPr>
              <w:rFonts w:asciiTheme="minorHAnsi" w:hAnsiTheme="minorHAnsi"/>
              <w:b w:val="0"/>
              <w:szCs w:val="22"/>
              <w:lang w:eastAsia="en-AU"/>
            </w:rPr>
          </w:pPr>
          <w:hyperlink w:anchor="_Toc74292728" w:history="1">
            <w:r w:rsidR="00267182" w:rsidRPr="00760846">
              <w:rPr>
                <w:rStyle w:val="Hyperlink"/>
                <w:rFonts w:eastAsia="Times New Roman"/>
              </w:rPr>
              <w:t>Issues we have heard</w:t>
            </w:r>
            <w:r w:rsidR="00267182">
              <w:rPr>
                <w:webHidden/>
              </w:rPr>
              <w:tab/>
            </w:r>
            <w:r w:rsidR="00267182">
              <w:rPr>
                <w:webHidden/>
              </w:rPr>
              <w:fldChar w:fldCharType="begin"/>
            </w:r>
            <w:r w:rsidR="00267182">
              <w:rPr>
                <w:webHidden/>
              </w:rPr>
              <w:instrText xml:space="preserve"> PAGEREF _Toc74292728 \h </w:instrText>
            </w:r>
            <w:r w:rsidR="00267182">
              <w:rPr>
                <w:webHidden/>
              </w:rPr>
            </w:r>
            <w:r w:rsidR="00267182">
              <w:rPr>
                <w:webHidden/>
              </w:rPr>
              <w:fldChar w:fldCharType="separate"/>
            </w:r>
            <w:r w:rsidR="00267182">
              <w:rPr>
                <w:webHidden/>
              </w:rPr>
              <w:t>7</w:t>
            </w:r>
            <w:r w:rsidR="00267182">
              <w:rPr>
                <w:webHidden/>
              </w:rPr>
              <w:fldChar w:fldCharType="end"/>
            </w:r>
          </w:hyperlink>
        </w:p>
        <w:p w14:paraId="7D5E24EA" w14:textId="2ACE9A40" w:rsidR="00267182" w:rsidRDefault="008B61F5">
          <w:pPr>
            <w:pStyle w:val="TOC3"/>
            <w:rPr>
              <w:rFonts w:asciiTheme="minorHAnsi" w:hAnsiTheme="minorHAnsi"/>
              <w:noProof/>
              <w:szCs w:val="22"/>
              <w:lang w:eastAsia="en-AU"/>
            </w:rPr>
          </w:pPr>
          <w:hyperlink w:anchor="_Toc74292729" w:history="1">
            <w:r w:rsidR="00267182" w:rsidRPr="00760846">
              <w:rPr>
                <w:rStyle w:val="Hyperlink"/>
                <w:rFonts w:eastAsia="Arial"/>
                <w:noProof/>
              </w:rPr>
              <w:t>People with disability experience chronic disempowerment</w:t>
            </w:r>
            <w:r w:rsidR="00267182">
              <w:rPr>
                <w:noProof/>
                <w:webHidden/>
              </w:rPr>
              <w:tab/>
            </w:r>
            <w:r w:rsidR="00267182">
              <w:rPr>
                <w:noProof/>
                <w:webHidden/>
              </w:rPr>
              <w:fldChar w:fldCharType="begin"/>
            </w:r>
            <w:r w:rsidR="00267182">
              <w:rPr>
                <w:noProof/>
                <w:webHidden/>
              </w:rPr>
              <w:instrText xml:space="preserve"> PAGEREF _Toc74292729 \h </w:instrText>
            </w:r>
            <w:r w:rsidR="00267182">
              <w:rPr>
                <w:noProof/>
                <w:webHidden/>
              </w:rPr>
            </w:r>
            <w:r w:rsidR="00267182">
              <w:rPr>
                <w:noProof/>
                <w:webHidden/>
              </w:rPr>
              <w:fldChar w:fldCharType="separate"/>
            </w:r>
            <w:r w:rsidR="00267182">
              <w:rPr>
                <w:noProof/>
                <w:webHidden/>
              </w:rPr>
              <w:t>7</w:t>
            </w:r>
            <w:r w:rsidR="00267182">
              <w:rPr>
                <w:noProof/>
                <w:webHidden/>
              </w:rPr>
              <w:fldChar w:fldCharType="end"/>
            </w:r>
          </w:hyperlink>
        </w:p>
        <w:p w14:paraId="1FBB2EF4" w14:textId="3A56CEF6" w:rsidR="00267182" w:rsidRDefault="008B61F5">
          <w:pPr>
            <w:pStyle w:val="TOC3"/>
            <w:rPr>
              <w:rFonts w:asciiTheme="minorHAnsi" w:hAnsiTheme="minorHAnsi"/>
              <w:noProof/>
              <w:szCs w:val="22"/>
              <w:lang w:eastAsia="en-AU"/>
            </w:rPr>
          </w:pPr>
          <w:hyperlink w:anchor="_Toc74292730" w:history="1">
            <w:r w:rsidR="00267182" w:rsidRPr="00760846">
              <w:rPr>
                <w:rStyle w:val="Hyperlink"/>
                <w:noProof/>
              </w:rPr>
              <w:t>Formal Decision Making Supports are not consistent</w:t>
            </w:r>
            <w:r w:rsidR="00267182">
              <w:rPr>
                <w:noProof/>
                <w:webHidden/>
              </w:rPr>
              <w:tab/>
            </w:r>
            <w:r w:rsidR="00267182">
              <w:rPr>
                <w:noProof/>
                <w:webHidden/>
              </w:rPr>
              <w:fldChar w:fldCharType="begin"/>
            </w:r>
            <w:r w:rsidR="00267182">
              <w:rPr>
                <w:noProof/>
                <w:webHidden/>
              </w:rPr>
              <w:instrText xml:space="preserve"> PAGEREF _Toc74292730 \h </w:instrText>
            </w:r>
            <w:r w:rsidR="00267182">
              <w:rPr>
                <w:noProof/>
                <w:webHidden/>
              </w:rPr>
            </w:r>
            <w:r w:rsidR="00267182">
              <w:rPr>
                <w:noProof/>
                <w:webHidden/>
              </w:rPr>
              <w:fldChar w:fldCharType="separate"/>
            </w:r>
            <w:r w:rsidR="00267182">
              <w:rPr>
                <w:noProof/>
                <w:webHidden/>
              </w:rPr>
              <w:t>8</w:t>
            </w:r>
            <w:r w:rsidR="00267182">
              <w:rPr>
                <w:noProof/>
                <w:webHidden/>
              </w:rPr>
              <w:fldChar w:fldCharType="end"/>
            </w:r>
          </w:hyperlink>
        </w:p>
        <w:p w14:paraId="6B05098D" w14:textId="5B239DB6" w:rsidR="00267182" w:rsidRDefault="008B61F5">
          <w:pPr>
            <w:pStyle w:val="TOC3"/>
            <w:rPr>
              <w:rFonts w:asciiTheme="minorHAnsi" w:hAnsiTheme="minorHAnsi"/>
              <w:noProof/>
              <w:szCs w:val="22"/>
              <w:lang w:eastAsia="en-AU"/>
            </w:rPr>
          </w:pPr>
          <w:hyperlink w:anchor="_Toc74292731" w:history="1">
            <w:r w:rsidR="00267182" w:rsidRPr="00760846">
              <w:rPr>
                <w:rStyle w:val="Hyperlink"/>
                <w:noProof/>
              </w:rPr>
              <w:t>There is a lack of emphasis on building decision making capacity</w:t>
            </w:r>
            <w:r w:rsidR="00267182">
              <w:rPr>
                <w:noProof/>
                <w:webHidden/>
              </w:rPr>
              <w:tab/>
            </w:r>
            <w:r w:rsidR="00267182">
              <w:rPr>
                <w:noProof/>
                <w:webHidden/>
              </w:rPr>
              <w:fldChar w:fldCharType="begin"/>
            </w:r>
            <w:r w:rsidR="00267182">
              <w:rPr>
                <w:noProof/>
                <w:webHidden/>
              </w:rPr>
              <w:instrText xml:space="preserve"> PAGEREF _Toc74292731 \h </w:instrText>
            </w:r>
            <w:r w:rsidR="00267182">
              <w:rPr>
                <w:noProof/>
                <w:webHidden/>
              </w:rPr>
            </w:r>
            <w:r w:rsidR="00267182">
              <w:rPr>
                <w:noProof/>
                <w:webHidden/>
              </w:rPr>
              <w:fldChar w:fldCharType="separate"/>
            </w:r>
            <w:r w:rsidR="00267182">
              <w:rPr>
                <w:noProof/>
                <w:webHidden/>
              </w:rPr>
              <w:t>8</w:t>
            </w:r>
            <w:r w:rsidR="00267182">
              <w:rPr>
                <w:noProof/>
                <w:webHidden/>
              </w:rPr>
              <w:fldChar w:fldCharType="end"/>
            </w:r>
          </w:hyperlink>
        </w:p>
        <w:p w14:paraId="3B4C47EE" w14:textId="21F1E429" w:rsidR="00267182" w:rsidRDefault="008B61F5">
          <w:pPr>
            <w:pStyle w:val="TOC3"/>
            <w:rPr>
              <w:rFonts w:asciiTheme="minorHAnsi" w:hAnsiTheme="minorHAnsi"/>
              <w:noProof/>
              <w:szCs w:val="22"/>
              <w:lang w:eastAsia="en-AU"/>
            </w:rPr>
          </w:pPr>
          <w:hyperlink w:anchor="_Toc74292732" w:history="1">
            <w:r w:rsidR="00267182" w:rsidRPr="00760846">
              <w:rPr>
                <w:rStyle w:val="Hyperlink"/>
                <w:noProof/>
              </w:rPr>
              <w:t>Life transitions are not well supported</w:t>
            </w:r>
            <w:r w:rsidR="00267182">
              <w:rPr>
                <w:noProof/>
                <w:webHidden/>
              </w:rPr>
              <w:tab/>
            </w:r>
            <w:r w:rsidR="00267182">
              <w:rPr>
                <w:noProof/>
                <w:webHidden/>
              </w:rPr>
              <w:fldChar w:fldCharType="begin"/>
            </w:r>
            <w:r w:rsidR="00267182">
              <w:rPr>
                <w:noProof/>
                <w:webHidden/>
              </w:rPr>
              <w:instrText xml:space="preserve"> PAGEREF _Toc74292732 \h </w:instrText>
            </w:r>
            <w:r w:rsidR="00267182">
              <w:rPr>
                <w:noProof/>
                <w:webHidden/>
              </w:rPr>
            </w:r>
            <w:r w:rsidR="00267182">
              <w:rPr>
                <w:noProof/>
                <w:webHidden/>
              </w:rPr>
              <w:fldChar w:fldCharType="separate"/>
            </w:r>
            <w:r w:rsidR="00267182">
              <w:rPr>
                <w:noProof/>
                <w:webHidden/>
              </w:rPr>
              <w:t>9</w:t>
            </w:r>
            <w:r w:rsidR="00267182">
              <w:rPr>
                <w:noProof/>
                <w:webHidden/>
              </w:rPr>
              <w:fldChar w:fldCharType="end"/>
            </w:r>
          </w:hyperlink>
        </w:p>
        <w:p w14:paraId="787049E7" w14:textId="7A09FDAF" w:rsidR="00267182" w:rsidRDefault="008B61F5">
          <w:pPr>
            <w:pStyle w:val="TOC3"/>
            <w:rPr>
              <w:rFonts w:asciiTheme="minorHAnsi" w:hAnsiTheme="minorHAnsi"/>
              <w:noProof/>
              <w:szCs w:val="22"/>
              <w:lang w:eastAsia="en-AU"/>
            </w:rPr>
          </w:pPr>
          <w:hyperlink w:anchor="_Toc74292733" w:history="1">
            <w:r w:rsidR="00267182" w:rsidRPr="00760846">
              <w:rPr>
                <w:rStyle w:val="Hyperlink"/>
                <w:noProof/>
              </w:rPr>
              <w:t>Some participants have no informal supports to help them to make decisions</w:t>
            </w:r>
            <w:r w:rsidR="00267182">
              <w:rPr>
                <w:noProof/>
                <w:webHidden/>
              </w:rPr>
              <w:tab/>
            </w:r>
            <w:r w:rsidR="00267182">
              <w:rPr>
                <w:noProof/>
                <w:webHidden/>
              </w:rPr>
              <w:fldChar w:fldCharType="begin"/>
            </w:r>
            <w:r w:rsidR="00267182">
              <w:rPr>
                <w:noProof/>
                <w:webHidden/>
              </w:rPr>
              <w:instrText xml:space="preserve"> PAGEREF _Toc74292733 \h </w:instrText>
            </w:r>
            <w:r w:rsidR="00267182">
              <w:rPr>
                <w:noProof/>
                <w:webHidden/>
              </w:rPr>
            </w:r>
            <w:r w:rsidR="00267182">
              <w:rPr>
                <w:noProof/>
                <w:webHidden/>
              </w:rPr>
              <w:fldChar w:fldCharType="separate"/>
            </w:r>
            <w:r w:rsidR="00267182">
              <w:rPr>
                <w:noProof/>
                <w:webHidden/>
              </w:rPr>
              <w:t>9</w:t>
            </w:r>
            <w:r w:rsidR="00267182">
              <w:rPr>
                <w:noProof/>
                <w:webHidden/>
              </w:rPr>
              <w:fldChar w:fldCharType="end"/>
            </w:r>
          </w:hyperlink>
        </w:p>
        <w:p w14:paraId="06D017F6" w14:textId="3872A076" w:rsidR="00267182" w:rsidRDefault="008B61F5">
          <w:pPr>
            <w:pStyle w:val="TOC3"/>
            <w:rPr>
              <w:rFonts w:asciiTheme="minorHAnsi" w:hAnsiTheme="minorHAnsi"/>
              <w:noProof/>
              <w:szCs w:val="22"/>
              <w:lang w:eastAsia="en-AU"/>
            </w:rPr>
          </w:pPr>
          <w:hyperlink w:anchor="_Toc74292734" w:history="1">
            <w:r w:rsidR="00267182" w:rsidRPr="00760846">
              <w:rPr>
                <w:rStyle w:val="Hyperlink"/>
                <w:noProof/>
              </w:rPr>
              <w:t>Advice from NDIA Staff and Partners is not consistent</w:t>
            </w:r>
            <w:r w:rsidR="00267182">
              <w:rPr>
                <w:noProof/>
                <w:webHidden/>
              </w:rPr>
              <w:tab/>
            </w:r>
            <w:r w:rsidR="00267182">
              <w:rPr>
                <w:noProof/>
                <w:webHidden/>
              </w:rPr>
              <w:fldChar w:fldCharType="begin"/>
            </w:r>
            <w:r w:rsidR="00267182">
              <w:rPr>
                <w:noProof/>
                <w:webHidden/>
              </w:rPr>
              <w:instrText xml:space="preserve"> PAGEREF _Toc74292734 \h </w:instrText>
            </w:r>
            <w:r w:rsidR="00267182">
              <w:rPr>
                <w:noProof/>
                <w:webHidden/>
              </w:rPr>
            </w:r>
            <w:r w:rsidR="00267182">
              <w:rPr>
                <w:noProof/>
                <w:webHidden/>
              </w:rPr>
              <w:fldChar w:fldCharType="separate"/>
            </w:r>
            <w:r w:rsidR="00267182">
              <w:rPr>
                <w:noProof/>
                <w:webHidden/>
              </w:rPr>
              <w:t>9</w:t>
            </w:r>
            <w:r w:rsidR="00267182">
              <w:rPr>
                <w:noProof/>
                <w:webHidden/>
              </w:rPr>
              <w:fldChar w:fldCharType="end"/>
            </w:r>
          </w:hyperlink>
        </w:p>
        <w:p w14:paraId="7833E15A" w14:textId="73EBBD4E" w:rsidR="00267182" w:rsidRDefault="008B61F5">
          <w:pPr>
            <w:pStyle w:val="TOC3"/>
            <w:rPr>
              <w:rFonts w:asciiTheme="minorHAnsi" w:hAnsiTheme="minorHAnsi"/>
              <w:noProof/>
              <w:szCs w:val="22"/>
              <w:lang w:eastAsia="en-AU"/>
            </w:rPr>
          </w:pPr>
          <w:hyperlink w:anchor="_Toc74292735" w:history="1">
            <w:r w:rsidR="00267182" w:rsidRPr="00760846">
              <w:rPr>
                <w:rStyle w:val="Hyperlink"/>
                <w:noProof/>
              </w:rPr>
              <w:t>Potential for Provider Conflict of Interest</w:t>
            </w:r>
            <w:r w:rsidR="00267182">
              <w:rPr>
                <w:noProof/>
                <w:webHidden/>
              </w:rPr>
              <w:tab/>
            </w:r>
            <w:r w:rsidR="00267182">
              <w:rPr>
                <w:noProof/>
                <w:webHidden/>
              </w:rPr>
              <w:fldChar w:fldCharType="begin"/>
            </w:r>
            <w:r w:rsidR="00267182">
              <w:rPr>
                <w:noProof/>
                <w:webHidden/>
              </w:rPr>
              <w:instrText xml:space="preserve"> PAGEREF _Toc74292735 \h </w:instrText>
            </w:r>
            <w:r w:rsidR="00267182">
              <w:rPr>
                <w:noProof/>
                <w:webHidden/>
              </w:rPr>
            </w:r>
            <w:r w:rsidR="00267182">
              <w:rPr>
                <w:noProof/>
                <w:webHidden/>
              </w:rPr>
              <w:fldChar w:fldCharType="separate"/>
            </w:r>
            <w:r w:rsidR="00267182">
              <w:rPr>
                <w:noProof/>
                <w:webHidden/>
              </w:rPr>
              <w:t>10</w:t>
            </w:r>
            <w:r w:rsidR="00267182">
              <w:rPr>
                <w:noProof/>
                <w:webHidden/>
              </w:rPr>
              <w:fldChar w:fldCharType="end"/>
            </w:r>
          </w:hyperlink>
        </w:p>
        <w:p w14:paraId="7959213E" w14:textId="31539392" w:rsidR="00267182" w:rsidRDefault="008B61F5">
          <w:pPr>
            <w:pStyle w:val="TOC3"/>
            <w:rPr>
              <w:rFonts w:asciiTheme="minorHAnsi" w:hAnsiTheme="minorHAnsi"/>
              <w:noProof/>
              <w:szCs w:val="22"/>
              <w:lang w:eastAsia="en-AU"/>
            </w:rPr>
          </w:pPr>
          <w:hyperlink w:anchor="_Toc74292736" w:history="1">
            <w:r w:rsidR="00267182" w:rsidRPr="00760846">
              <w:rPr>
                <w:rStyle w:val="Hyperlink"/>
                <w:noProof/>
              </w:rPr>
              <w:t>Potential for undue influence</w:t>
            </w:r>
            <w:r w:rsidR="00267182">
              <w:rPr>
                <w:noProof/>
                <w:webHidden/>
              </w:rPr>
              <w:tab/>
            </w:r>
            <w:r w:rsidR="00267182">
              <w:rPr>
                <w:noProof/>
                <w:webHidden/>
              </w:rPr>
              <w:fldChar w:fldCharType="begin"/>
            </w:r>
            <w:r w:rsidR="00267182">
              <w:rPr>
                <w:noProof/>
                <w:webHidden/>
              </w:rPr>
              <w:instrText xml:space="preserve"> PAGEREF _Toc74292736 \h </w:instrText>
            </w:r>
            <w:r w:rsidR="00267182">
              <w:rPr>
                <w:noProof/>
                <w:webHidden/>
              </w:rPr>
            </w:r>
            <w:r w:rsidR="00267182">
              <w:rPr>
                <w:noProof/>
                <w:webHidden/>
              </w:rPr>
              <w:fldChar w:fldCharType="separate"/>
            </w:r>
            <w:r w:rsidR="00267182">
              <w:rPr>
                <w:noProof/>
                <w:webHidden/>
              </w:rPr>
              <w:t>10</w:t>
            </w:r>
            <w:r w:rsidR="00267182">
              <w:rPr>
                <w:noProof/>
                <w:webHidden/>
              </w:rPr>
              <w:fldChar w:fldCharType="end"/>
            </w:r>
          </w:hyperlink>
        </w:p>
        <w:p w14:paraId="6B5D48EC" w14:textId="024E9EDB" w:rsidR="00267182" w:rsidRDefault="008B61F5">
          <w:pPr>
            <w:pStyle w:val="TOC2"/>
            <w:rPr>
              <w:rFonts w:asciiTheme="minorHAnsi" w:hAnsiTheme="minorHAnsi"/>
              <w:b w:val="0"/>
              <w:szCs w:val="22"/>
              <w:lang w:eastAsia="en-AU"/>
            </w:rPr>
          </w:pPr>
          <w:hyperlink w:anchor="_Toc74292737" w:history="1">
            <w:r w:rsidR="00267182" w:rsidRPr="00760846">
              <w:rPr>
                <w:rStyle w:val="Hyperlink"/>
              </w:rPr>
              <w:t>Consultation Paper – Supporting you to make your own decisions</w:t>
            </w:r>
            <w:r w:rsidR="00267182">
              <w:rPr>
                <w:webHidden/>
              </w:rPr>
              <w:tab/>
            </w:r>
            <w:r w:rsidR="00267182">
              <w:rPr>
                <w:webHidden/>
              </w:rPr>
              <w:fldChar w:fldCharType="begin"/>
            </w:r>
            <w:r w:rsidR="00267182">
              <w:rPr>
                <w:webHidden/>
              </w:rPr>
              <w:instrText xml:space="preserve"> PAGEREF _Toc74292737 \h </w:instrText>
            </w:r>
            <w:r w:rsidR="00267182">
              <w:rPr>
                <w:webHidden/>
              </w:rPr>
            </w:r>
            <w:r w:rsidR="00267182">
              <w:rPr>
                <w:webHidden/>
              </w:rPr>
              <w:fldChar w:fldCharType="separate"/>
            </w:r>
            <w:r w:rsidR="00267182">
              <w:rPr>
                <w:webHidden/>
              </w:rPr>
              <w:t>11</w:t>
            </w:r>
            <w:r w:rsidR="00267182">
              <w:rPr>
                <w:webHidden/>
              </w:rPr>
              <w:fldChar w:fldCharType="end"/>
            </w:r>
          </w:hyperlink>
        </w:p>
        <w:p w14:paraId="74C37A3F" w14:textId="7BF6D1BB" w:rsidR="00267182" w:rsidRDefault="008B61F5">
          <w:pPr>
            <w:pStyle w:val="TOC2"/>
            <w:rPr>
              <w:rFonts w:asciiTheme="minorHAnsi" w:hAnsiTheme="minorHAnsi"/>
              <w:b w:val="0"/>
              <w:szCs w:val="22"/>
              <w:lang w:eastAsia="en-AU"/>
            </w:rPr>
          </w:pPr>
          <w:hyperlink w:anchor="_Toc74292738" w:history="1">
            <w:r w:rsidR="00267182" w:rsidRPr="00760846">
              <w:rPr>
                <w:rStyle w:val="Hyperlink"/>
                <w:rFonts w:eastAsia="Times New Roman"/>
              </w:rPr>
              <w:t>Glossary</w:t>
            </w:r>
            <w:r w:rsidR="00267182">
              <w:rPr>
                <w:webHidden/>
              </w:rPr>
              <w:tab/>
            </w:r>
            <w:r w:rsidR="00267182">
              <w:rPr>
                <w:webHidden/>
              </w:rPr>
              <w:fldChar w:fldCharType="begin"/>
            </w:r>
            <w:r w:rsidR="00267182">
              <w:rPr>
                <w:webHidden/>
              </w:rPr>
              <w:instrText xml:space="preserve"> PAGEREF _Toc74292738 \h </w:instrText>
            </w:r>
            <w:r w:rsidR="00267182">
              <w:rPr>
                <w:webHidden/>
              </w:rPr>
            </w:r>
            <w:r w:rsidR="00267182">
              <w:rPr>
                <w:webHidden/>
              </w:rPr>
              <w:fldChar w:fldCharType="separate"/>
            </w:r>
            <w:r w:rsidR="00267182">
              <w:rPr>
                <w:webHidden/>
              </w:rPr>
              <w:t>12</w:t>
            </w:r>
            <w:r w:rsidR="00267182">
              <w:rPr>
                <w:webHidden/>
              </w:rPr>
              <w:fldChar w:fldCharType="end"/>
            </w:r>
          </w:hyperlink>
        </w:p>
        <w:p w14:paraId="0158E0FE" w14:textId="3D6616FC" w:rsidR="000D4421" w:rsidRPr="000D2F5C" w:rsidRDefault="000D4421" w:rsidP="00EB51D3">
          <w:pPr>
            <w:pStyle w:val="TOC2"/>
            <w:rPr>
              <w:rFonts w:asciiTheme="minorHAnsi" w:hAnsiTheme="minorHAnsi"/>
            </w:rPr>
          </w:pPr>
          <w:r w:rsidRPr="000D2F5C">
            <w:fldChar w:fldCharType="end"/>
          </w:r>
        </w:p>
      </w:sdtContent>
    </w:sdt>
    <w:p w14:paraId="49BC1AFB" w14:textId="77777777" w:rsidR="0095410F" w:rsidRDefault="0095410F">
      <w:pPr>
        <w:spacing w:line="276" w:lineRule="auto"/>
        <w:rPr>
          <w:rFonts w:eastAsiaTheme="majorEastAsia" w:cstheme="majorBidi"/>
          <w:bCs/>
          <w:color w:val="6A2875" w:themeColor="background2"/>
          <w:sz w:val="44"/>
          <w:szCs w:val="26"/>
        </w:rPr>
      </w:pPr>
      <w:r>
        <w:br w:type="page"/>
      </w:r>
    </w:p>
    <w:p w14:paraId="197669B7" w14:textId="56BC96CA" w:rsidR="00D2302A" w:rsidRPr="00D9023D" w:rsidRDefault="00D2302A" w:rsidP="00D9023D">
      <w:pPr>
        <w:pStyle w:val="Heading2"/>
      </w:pPr>
      <w:bookmarkStart w:id="96" w:name="_Request_for_feedback"/>
      <w:bookmarkStart w:id="97" w:name="_Toc61240445"/>
      <w:bookmarkStart w:id="98" w:name="_Toc61422599"/>
      <w:bookmarkStart w:id="99" w:name="_Toc61422659"/>
      <w:bookmarkStart w:id="100" w:name="_Toc61428833"/>
      <w:bookmarkStart w:id="101" w:name="_Toc61429051"/>
      <w:bookmarkStart w:id="102" w:name="_Toc61444075"/>
      <w:bookmarkStart w:id="103" w:name="_Toc61444166"/>
      <w:bookmarkStart w:id="104" w:name="_Toc62729270"/>
      <w:bookmarkStart w:id="105" w:name="_Toc62729389"/>
      <w:bookmarkStart w:id="106" w:name="_Toc63337353"/>
      <w:bookmarkStart w:id="107" w:name="_Toc63404918"/>
      <w:bookmarkStart w:id="108" w:name="_Toc63410490"/>
      <w:bookmarkStart w:id="109" w:name="_Toc63431274"/>
      <w:bookmarkStart w:id="110" w:name="_Toc63677734"/>
      <w:bookmarkStart w:id="111" w:name="_Toc63864634"/>
      <w:bookmarkStart w:id="112" w:name="_Toc63931851"/>
      <w:bookmarkStart w:id="113" w:name="_Toc63990708"/>
      <w:bookmarkStart w:id="114" w:name="_Future_NDIS_reforms"/>
      <w:bookmarkStart w:id="115" w:name="_Proposed_Support_for_1"/>
      <w:bookmarkStart w:id="116" w:name="_Toc66804989"/>
      <w:bookmarkStart w:id="117" w:name="_Toc66805539"/>
      <w:bookmarkStart w:id="118" w:name="_Toc66805725"/>
      <w:bookmarkStart w:id="119" w:name="_Toc67315525"/>
      <w:bookmarkStart w:id="120" w:name="_Toc69211934"/>
      <w:bookmarkStart w:id="121" w:name="_Toc69211970"/>
      <w:bookmarkStart w:id="122" w:name="_Toc69211935"/>
      <w:bookmarkStart w:id="123" w:name="_Toc69211971"/>
      <w:bookmarkStart w:id="124" w:name="_Toc69211936"/>
      <w:bookmarkStart w:id="125" w:name="_Toc69211972"/>
      <w:bookmarkStart w:id="126" w:name="_Toc69211937"/>
      <w:bookmarkStart w:id="127" w:name="_Toc69211973"/>
      <w:bookmarkStart w:id="128" w:name="_An_NDIS_Support"/>
      <w:bookmarkStart w:id="129" w:name="_Toc63990712"/>
      <w:bookmarkStart w:id="130" w:name="_Toc63990713"/>
      <w:bookmarkStart w:id="131" w:name="_Toc63990714"/>
      <w:bookmarkStart w:id="132" w:name="_Initial_steps_taken"/>
      <w:bookmarkStart w:id="133" w:name="_Proposed_Support_for"/>
      <w:bookmarkStart w:id="134" w:name="_Toc66805000"/>
      <w:bookmarkStart w:id="135" w:name="_Toc66805549"/>
      <w:bookmarkStart w:id="136" w:name="_Toc66805734"/>
      <w:bookmarkStart w:id="137" w:name="_Toc67058073"/>
      <w:bookmarkStart w:id="138" w:name="_Toc67058360"/>
      <w:bookmarkStart w:id="139" w:name="_Toc67315535"/>
      <w:bookmarkStart w:id="140" w:name="_Toc67319826"/>
      <w:bookmarkStart w:id="141" w:name="_Toc67319893"/>
      <w:bookmarkStart w:id="142" w:name="_Toc67320003"/>
      <w:bookmarkStart w:id="143" w:name="_Toc67319828"/>
      <w:bookmarkStart w:id="144" w:name="_Toc67319895"/>
      <w:bookmarkStart w:id="145" w:name="_Toc67320005"/>
      <w:bookmarkStart w:id="146" w:name="_Toc67319829"/>
      <w:bookmarkStart w:id="147" w:name="_Toc67319896"/>
      <w:bookmarkStart w:id="148" w:name="_Toc67320006"/>
      <w:bookmarkStart w:id="149" w:name="_Circumstances_that_influence"/>
      <w:bookmarkStart w:id="150" w:name="_Life_stages"/>
      <w:bookmarkStart w:id="151" w:name="_Options_–_Expose"/>
      <w:bookmarkStart w:id="152" w:name="_Decision_Factors"/>
      <w:bookmarkStart w:id="153" w:name="_Formal_Decision_Supports"/>
      <w:bookmarkStart w:id="154" w:name="_Toc67319835"/>
      <w:bookmarkStart w:id="155" w:name="_Toc67319902"/>
      <w:bookmarkStart w:id="156" w:name="_Toc67320012"/>
      <w:bookmarkStart w:id="157" w:name="_Toc67319836"/>
      <w:bookmarkStart w:id="158" w:name="_Toc67319903"/>
      <w:bookmarkStart w:id="159" w:name="_Toc67320013"/>
      <w:bookmarkStart w:id="160" w:name="_Toc67319837"/>
      <w:bookmarkStart w:id="161" w:name="_Toc67319904"/>
      <w:bookmarkStart w:id="162" w:name="_Toc67320014"/>
      <w:bookmarkStart w:id="163" w:name="_Toc67319838"/>
      <w:bookmarkStart w:id="164" w:name="_Toc67319905"/>
      <w:bookmarkStart w:id="165" w:name="_Toc67320015"/>
      <w:bookmarkStart w:id="166" w:name="_Toc67319839"/>
      <w:bookmarkStart w:id="167" w:name="_Toc67319906"/>
      <w:bookmarkStart w:id="168" w:name="_Toc67320016"/>
      <w:bookmarkStart w:id="169" w:name="_Toc67319840"/>
      <w:bookmarkStart w:id="170" w:name="_Toc67319907"/>
      <w:bookmarkStart w:id="171" w:name="_Toc67320017"/>
      <w:bookmarkStart w:id="172" w:name="_Toc67319843"/>
      <w:bookmarkStart w:id="173" w:name="_Toc67319910"/>
      <w:bookmarkStart w:id="174" w:name="_Toc67320020"/>
      <w:bookmarkStart w:id="175" w:name="_Toc67058368"/>
      <w:bookmarkStart w:id="176" w:name="_Toc67315544"/>
      <w:bookmarkStart w:id="177" w:name="_Toc67058081"/>
      <w:bookmarkStart w:id="178" w:name="_Toc57721280"/>
      <w:bookmarkStart w:id="179" w:name="_Toc57904006"/>
      <w:bookmarkStart w:id="180" w:name="_Toc57956462"/>
      <w:bookmarkStart w:id="181" w:name="_Toc61240464"/>
      <w:bookmarkStart w:id="182" w:name="_Toc61422619"/>
      <w:bookmarkStart w:id="183" w:name="_Toc61422679"/>
      <w:bookmarkStart w:id="184" w:name="_Toc61428853"/>
      <w:bookmarkStart w:id="185" w:name="_Toc61429070"/>
      <w:bookmarkStart w:id="186" w:name="_Toc61240465"/>
      <w:bookmarkStart w:id="187" w:name="_Toc61422620"/>
      <w:bookmarkStart w:id="188" w:name="_Toc61422680"/>
      <w:bookmarkStart w:id="189" w:name="_Toc61428854"/>
      <w:bookmarkStart w:id="190" w:name="_Toc61429071"/>
      <w:bookmarkStart w:id="191" w:name="_Toc61240466"/>
      <w:bookmarkStart w:id="192" w:name="_Toc61422621"/>
      <w:bookmarkStart w:id="193" w:name="_Toc61422681"/>
      <w:bookmarkStart w:id="194" w:name="_Toc61428855"/>
      <w:bookmarkStart w:id="195" w:name="_Toc61429072"/>
      <w:bookmarkStart w:id="196" w:name="_Toc61240467"/>
      <w:bookmarkStart w:id="197" w:name="_Toc61422622"/>
      <w:bookmarkStart w:id="198" w:name="_Toc61422682"/>
      <w:bookmarkStart w:id="199" w:name="_Toc61428856"/>
      <w:bookmarkStart w:id="200" w:name="_Toc61429073"/>
      <w:bookmarkStart w:id="201" w:name="_Roles_and_Responsibilities"/>
      <w:bookmarkStart w:id="202" w:name="_Bringing_it_together"/>
      <w:bookmarkStart w:id="203" w:name="_Bringing_it_together_1"/>
      <w:bookmarkStart w:id="204" w:name="_Toc61240469"/>
      <w:bookmarkStart w:id="205" w:name="_Toc61422624"/>
      <w:bookmarkStart w:id="206" w:name="_Toc61422684"/>
      <w:bookmarkStart w:id="207" w:name="_Toc61428858"/>
      <w:bookmarkStart w:id="208" w:name="_Toc61429075"/>
      <w:bookmarkStart w:id="209" w:name="_Appendix"/>
      <w:bookmarkStart w:id="210" w:name="_Our_timelines"/>
      <w:bookmarkStart w:id="211" w:name="_Appendix_-_Consultation"/>
      <w:bookmarkStart w:id="212" w:name="_Toc61444099"/>
      <w:bookmarkStart w:id="213" w:name="_Toc61444191"/>
      <w:bookmarkStart w:id="214" w:name="_Toc62729295"/>
      <w:bookmarkStart w:id="215" w:name="_Toc62729414"/>
      <w:bookmarkStart w:id="216" w:name="_Toc63337378"/>
      <w:bookmarkStart w:id="217" w:name="_Toc63404943"/>
      <w:bookmarkStart w:id="218" w:name="_Toc63410515"/>
      <w:bookmarkStart w:id="219" w:name="_Toc63431299"/>
      <w:bookmarkStart w:id="220" w:name="_Toc63677757"/>
      <w:bookmarkStart w:id="221" w:name="_Toc63864659"/>
      <w:bookmarkStart w:id="222" w:name="_Toc63931876"/>
      <w:bookmarkStart w:id="223" w:name="_Toc63990736"/>
      <w:bookmarkStart w:id="224" w:name="_Toc61444100"/>
      <w:bookmarkStart w:id="225" w:name="_Toc61444192"/>
      <w:bookmarkStart w:id="226" w:name="_Toc62729296"/>
      <w:bookmarkStart w:id="227" w:name="_Toc62729415"/>
      <w:bookmarkStart w:id="228" w:name="_Toc63337379"/>
      <w:bookmarkStart w:id="229" w:name="_Toc63404944"/>
      <w:bookmarkStart w:id="230" w:name="_Toc63410516"/>
      <w:bookmarkStart w:id="231" w:name="_Toc63431300"/>
      <w:bookmarkStart w:id="232" w:name="_Toc63677758"/>
      <w:bookmarkStart w:id="233" w:name="_Toc63864660"/>
      <w:bookmarkStart w:id="234" w:name="_Toc63931877"/>
      <w:bookmarkStart w:id="235" w:name="_Toc63990737"/>
      <w:bookmarkStart w:id="236" w:name="_Toc61444101"/>
      <w:bookmarkStart w:id="237" w:name="_Toc61444193"/>
      <w:bookmarkStart w:id="238" w:name="_Toc62729297"/>
      <w:bookmarkStart w:id="239" w:name="_Toc62729416"/>
      <w:bookmarkStart w:id="240" w:name="_Toc63337380"/>
      <w:bookmarkStart w:id="241" w:name="_Toc63404945"/>
      <w:bookmarkStart w:id="242" w:name="_Toc63410517"/>
      <w:bookmarkStart w:id="243" w:name="_Toc63431301"/>
      <w:bookmarkStart w:id="244" w:name="_Toc63677759"/>
      <w:bookmarkStart w:id="245" w:name="_Toc63864661"/>
      <w:bookmarkStart w:id="246" w:name="_Toc63931878"/>
      <w:bookmarkStart w:id="247" w:name="_Toc63990738"/>
      <w:bookmarkStart w:id="248" w:name="_Toc61444102"/>
      <w:bookmarkStart w:id="249" w:name="_Toc61444194"/>
      <w:bookmarkStart w:id="250" w:name="_Toc62729298"/>
      <w:bookmarkStart w:id="251" w:name="_Toc62729417"/>
      <w:bookmarkStart w:id="252" w:name="_Toc63337381"/>
      <w:bookmarkStart w:id="253" w:name="_Toc63404946"/>
      <w:bookmarkStart w:id="254" w:name="_Toc63410518"/>
      <w:bookmarkStart w:id="255" w:name="_Toc63431302"/>
      <w:bookmarkStart w:id="256" w:name="_Toc63677760"/>
      <w:bookmarkStart w:id="257" w:name="_Toc63864662"/>
      <w:bookmarkStart w:id="258" w:name="_Toc63931879"/>
      <w:bookmarkStart w:id="259" w:name="_Toc63990739"/>
      <w:bookmarkStart w:id="260" w:name="_Toc61444103"/>
      <w:bookmarkStart w:id="261" w:name="_Toc61444195"/>
      <w:bookmarkStart w:id="262" w:name="_Toc62729299"/>
      <w:bookmarkStart w:id="263" w:name="_Toc62729418"/>
      <w:bookmarkStart w:id="264" w:name="_Toc63337382"/>
      <w:bookmarkStart w:id="265" w:name="_Toc63404947"/>
      <w:bookmarkStart w:id="266" w:name="_Toc63410519"/>
      <w:bookmarkStart w:id="267" w:name="_Toc63431303"/>
      <w:bookmarkStart w:id="268" w:name="_Toc63677761"/>
      <w:bookmarkStart w:id="269" w:name="_Toc63864663"/>
      <w:bookmarkStart w:id="270" w:name="_Toc63931880"/>
      <w:bookmarkStart w:id="271" w:name="_Toc63990740"/>
      <w:bookmarkStart w:id="272" w:name="_Toc61444104"/>
      <w:bookmarkStart w:id="273" w:name="_Toc61444196"/>
      <w:bookmarkStart w:id="274" w:name="_Toc62729300"/>
      <w:bookmarkStart w:id="275" w:name="_Toc62729419"/>
      <w:bookmarkStart w:id="276" w:name="_Toc63337383"/>
      <w:bookmarkStart w:id="277" w:name="_Toc63404948"/>
      <w:bookmarkStart w:id="278" w:name="_Toc63410520"/>
      <w:bookmarkStart w:id="279" w:name="_Toc63431304"/>
      <w:bookmarkStart w:id="280" w:name="_Toc63677762"/>
      <w:bookmarkStart w:id="281" w:name="_Toc63864664"/>
      <w:bookmarkStart w:id="282" w:name="_Toc63931881"/>
      <w:bookmarkStart w:id="283" w:name="_Toc63990741"/>
      <w:bookmarkStart w:id="284" w:name="_Toc61444105"/>
      <w:bookmarkStart w:id="285" w:name="_Toc61444197"/>
      <w:bookmarkStart w:id="286" w:name="_Toc62729301"/>
      <w:bookmarkStart w:id="287" w:name="_Toc62729420"/>
      <w:bookmarkStart w:id="288" w:name="_Toc63337384"/>
      <w:bookmarkStart w:id="289" w:name="_Toc63404949"/>
      <w:bookmarkStart w:id="290" w:name="_Toc63410521"/>
      <w:bookmarkStart w:id="291" w:name="_Toc63431305"/>
      <w:bookmarkStart w:id="292" w:name="_Toc63677763"/>
      <w:bookmarkStart w:id="293" w:name="_Toc63864665"/>
      <w:bookmarkStart w:id="294" w:name="_Toc63931882"/>
      <w:bookmarkStart w:id="295" w:name="_Toc63990742"/>
      <w:bookmarkStart w:id="296" w:name="_Appendix_-_Current"/>
      <w:bookmarkStart w:id="297" w:name="_Appendix_–_Issues"/>
      <w:bookmarkStart w:id="298" w:name="_Appendix_B_–"/>
      <w:bookmarkStart w:id="299" w:name="_Toc74292723"/>
      <w:bookmarkStart w:id="300" w:name="_Toc67321229"/>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D9023D">
        <w:lastRenderedPageBreak/>
        <w:t>Support for Decision Making</w:t>
      </w:r>
      <w:bookmarkEnd w:id="299"/>
    </w:p>
    <w:p w14:paraId="68B54DC3" w14:textId="3B990B83" w:rsidR="00D2302A" w:rsidRDefault="00D2302A" w:rsidP="00D2302A">
      <w:r>
        <w:t>This document complements the ‘</w:t>
      </w:r>
      <w:hyperlink r:id="rId12" w:history="1">
        <w:r w:rsidRPr="007D6FE8">
          <w:rPr>
            <w:rStyle w:val="Hyperlink"/>
          </w:rPr>
          <w:t>Consultation Paper: Supporting you to make your own decisions</w:t>
        </w:r>
      </w:hyperlink>
      <w:r>
        <w:t xml:space="preserve">’ that was released for public consultation on </w:t>
      </w:r>
      <w:r w:rsidR="00585C7B">
        <w:t>21st</w:t>
      </w:r>
      <w:r w:rsidR="007D6FE8">
        <w:t xml:space="preserve"> June 2021</w:t>
      </w:r>
      <w:r>
        <w:t>. This document was developed based on input from a range of stakeholders including:</w:t>
      </w:r>
    </w:p>
    <w:p w14:paraId="476A346B" w14:textId="77777777" w:rsidR="00D2302A" w:rsidRDefault="00D2302A" w:rsidP="00D2302A">
      <w:pPr>
        <w:pStyle w:val="ListParagraph"/>
        <w:numPr>
          <w:ilvl w:val="0"/>
          <w:numId w:val="86"/>
        </w:numPr>
      </w:pPr>
      <w:r>
        <w:t>members of the Participant Reference Group</w:t>
      </w:r>
    </w:p>
    <w:p w14:paraId="2BDED1F5" w14:textId="5FB2B1AA" w:rsidR="00D2302A" w:rsidRDefault="00D2302A" w:rsidP="00D2302A">
      <w:pPr>
        <w:pStyle w:val="ListParagraph"/>
        <w:numPr>
          <w:ilvl w:val="0"/>
          <w:numId w:val="86"/>
        </w:numPr>
      </w:pPr>
      <w:r>
        <w:t>members of the Independent Advisory Council’s Intellectual Disability Reference Group</w:t>
      </w:r>
    </w:p>
    <w:p w14:paraId="5EF6B9F9" w14:textId="77777777" w:rsidR="00D2302A" w:rsidRDefault="00D2302A" w:rsidP="00D2302A">
      <w:pPr>
        <w:pStyle w:val="ListParagraph"/>
        <w:numPr>
          <w:ilvl w:val="0"/>
          <w:numId w:val="86"/>
        </w:numPr>
      </w:pPr>
      <w:r>
        <w:t>Advocacy Organisations</w:t>
      </w:r>
    </w:p>
    <w:p w14:paraId="44846C7B" w14:textId="77777777" w:rsidR="00D2302A" w:rsidRDefault="00D2302A" w:rsidP="00D2302A">
      <w:pPr>
        <w:pStyle w:val="ListParagraph"/>
        <w:numPr>
          <w:ilvl w:val="0"/>
          <w:numId w:val="86"/>
        </w:numPr>
      </w:pPr>
      <w:r>
        <w:t>Disability Organisations</w:t>
      </w:r>
    </w:p>
    <w:p w14:paraId="35F3CF21" w14:textId="77777777" w:rsidR="00D2302A" w:rsidRDefault="00D2302A" w:rsidP="00D2302A">
      <w:pPr>
        <w:pStyle w:val="ListParagraph"/>
        <w:numPr>
          <w:ilvl w:val="0"/>
          <w:numId w:val="86"/>
        </w:numPr>
      </w:pPr>
      <w:r>
        <w:t>Peak Bodies</w:t>
      </w:r>
    </w:p>
    <w:p w14:paraId="10321534" w14:textId="14646523" w:rsidR="00D2302A" w:rsidRDefault="00D2302A" w:rsidP="00D2302A">
      <w:pPr>
        <w:pStyle w:val="ListParagraph"/>
        <w:numPr>
          <w:ilvl w:val="0"/>
          <w:numId w:val="86"/>
        </w:numPr>
      </w:pPr>
      <w:r>
        <w:t>Leading Academics in Supported Decision Making, and</w:t>
      </w:r>
    </w:p>
    <w:p w14:paraId="3B8B8494" w14:textId="77777777" w:rsidR="00D2302A" w:rsidRDefault="00D2302A" w:rsidP="00D2302A">
      <w:pPr>
        <w:pStyle w:val="ListParagraph"/>
        <w:numPr>
          <w:ilvl w:val="0"/>
          <w:numId w:val="86"/>
        </w:numPr>
      </w:pPr>
      <w:r>
        <w:t>Department of Social Services.</w:t>
      </w:r>
    </w:p>
    <w:p w14:paraId="1BF1B307" w14:textId="063920D7" w:rsidR="00D2302A" w:rsidRPr="00D2302A" w:rsidRDefault="00D2302A" w:rsidP="00D2302A">
      <w:r>
        <w:t xml:space="preserve">Input from these stakeholders also informed the development of the proposed Support for Decision Making Framework that is available for comment in the </w:t>
      </w:r>
      <w:hyperlink r:id="rId13" w:history="1">
        <w:r w:rsidRPr="007D6FE8">
          <w:rPr>
            <w:rStyle w:val="Hyperlink"/>
          </w:rPr>
          <w:t>Consultation Paper: Supporting you to make your own decisions’</w:t>
        </w:r>
      </w:hyperlink>
      <w:r>
        <w:t>.</w:t>
      </w:r>
    </w:p>
    <w:p w14:paraId="7BB0DAFA" w14:textId="77777777" w:rsidR="00C77DF3" w:rsidRPr="00D9023D" w:rsidRDefault="00C77DF3" w:rsidP="00D9023D">
      <w:pPr>
        <w:pStyle w:val="Heading2"/>
      </w:pPr>
      <w:bookmarkStart w:id="301" w:name="_Toc74292724"/>
      <w:r w:rsidRPr="00D9023D">
        <w:t>Current State of Decision Making</w:t>
      </w:r>
      <w:bookmarkEnd w:id="301"/>
      <w:r w:rsidRPr="00D9023D">
        <w:t xml:space="preserve"> </w:t>
      </w:r>
    </w:p>
    <w:p w14:paraId="4ACDA8F3" w14:textId="77777777" w:rsidR="00C77DF3" w:rsidRPr="00F17FC1" w:rsidRDefault="00C77DF3" w:rsidP="00C77DF3">
      <w:pPr>
        <w:spacing w:before="120" w:after="120"/>
      </w:pPr>
      <w:r w:rsidRPr="00F17FC1">
        <w:t xml:space="preserve">There are a wide range of resources and supports to help people with disability to learn and practice making decisions. This can include both informal and formal supports and ranges from peer support to supportive networks of family and friends (such as Circles of Support and Microboards). In some circumstances, there is a need for a substitute decision maker. </w:t>
      </w:r>
    </w:p>
    <w:p w14:paraId="4ED73D21" w14:textId="77777777" w:rsidR="00C77DF3" w:rsidRPr="00F17FC1" w:rsidRDefault="00C77DF3" w:rsidP="00C77DF3">
      <w:pPr>
        <w:spacing w:before="120" w:after="120"/>
      </w:pPr>
      <w:r w:rsidRPr="00F17FC1">
        <w:t>We know that the current environment can often be weighted towards substitute decision making. Participants are not always provided with the chance to make the decisions they are able to or supported to improve their ability to make decisions. We want to change this so participants are supported to have more control about decisions that impact them.</w:t>
      </w:r>
    </w:p>
    <w:p w14:paraId="32510670" w14:textId="77777777" w:rsidR="00C77DF3" w:rsidRPr="00F17FC1" w:rsidRDefault="00C77DF3" w:rsidP="00C77DF3">
      <w:pPr>
        <w:spacing w:before="120" w:after="120"/>
        <w:rPr>
          <w:rFonts w:cs="Arial"/>
        </w:rPr>
      </w:pPr>
      <w:r w:rsidRPr="00F17FC1">
        <w:t>The following section outlines the roles or types of support that are currently the most common</w:t>
      </w:r>
      <w:r w:rsidRPr="00F17FC1">
        <w:rPr>
          <w:rFonts w:cs="Arial"/>
        </w:rPr>
        <w:t>.</w:t>
      </w:r>
    </w:p>
    <w:p w14:paraId="6970BC4B" w14:textId="77777777" w:rsidR="00C77DF3" w:rsidRDefault="00C77DF3" w:rsidP="00C77DF3">
      <w:pPr>
        <w:pStyle w:val="Heading3"/>
        <w:spacing w:before="240" w:after="120"/>
      </w:pPr>
      <w:bookmarkStart w:id="302" w:name="_Toc71116486"/>
      <w:bookmarkStart w:id="303" w:name="_Toc74292725"/>
      <w:r>
        <w:t>Decision resources and support</w:t>
      </w:r>
      <w:bookmarkEnd w:id="302"/>
      <w:bookmarkEnd w:id="303"/>
    </w:p>
    <w:p w14:paraId="24F47FA3" w14:textId="77777777" w:rsidR="00C77DF3" w:rsidRPr="00B92A08" w:rsidRDefault="00C77DF3" w:rsidP="00C77DF3">
      <w:pPr>
        <w:spacing w:before="120" w:after="120"/>
      </w:pPr>
      <w:r w:rsidRPr="00B92A08">
        <w:t xml:space="preserve">There are a range of supports and resources that can support a participant to make decisions or help the participant to identify and communicate their will and preference. These options do not take away the participant’s authority to make their own decisions. </w:t>
      </w:r>
    </w:p>
    <w:p w14:paraId="52D14364" w14:textId="77777777" w:rsidR="00C77DF3" w:rsidRPr="00B82FDF" w:rsidRDefault="00C77DF3" w:rsidP="00C77DF3">
      <w:pPr>
        <w:pStyle w:val="Heading4"/>
      </w:pPr>
      <w:r w:rsidRPr="00B82FDF">
        <w:t>Advocacy</w:t>
      </w:r>
    </w:p>
    <w:p w14:paraId="41132F7D" w14:textId="77777777" w:rsidR="00C77DF3" w:rsidRPr="00F17FC1" w:rsidRDefault="00C77DF3" w:rsidP="00C77DF3">
      <w:pPr>
        <w:spacing w:after="120"/>
      </w:pPr>
      <w:r w:rsidRPr="00F17FC1">
        <w:t>Independent advocacy is a disability support that has been in place for a long time. The National Disability Strategy states that ‘Disability advocacy enables and supports people with disability to safeguard their rights and overcome barriers that impact on their ability to participate in the community’. Independent advocacy often involves helping people to find or understand information and options. It also helps people to communicate and pursue their preferences and goals. Individual and systemic advocacy supports are funded by Government (state and federal). The NDIA does not fund independent advocacy.</w:t>
      </w:r>
    </w:p>
    <w:p w14:paraId="1811B849" w14:textId="77777777" w:rsidR="00C77DF3" w:rsidRDefault="00C77DF3" w:rsidP="00C77DF3">
      <w:pPr>
        <w:pStyle w:val="Heading4"/>
      </w:pPr>
      <w:r>
        <w:rPr>
          <w:lang w:eastAsia="en-AU"/>
        </w:rPr>
        <w:lastRenderedPageBreak/>
        <w:t>Circles of Support</w:t>
      </w:r>
    </w:p>
    <w:p w14:paraId="7AD7953E" w14:textId="77777777" w:rsidR="00C77DF3" w:rsidRPr="00F17FC1" w:rsidRDefault="00C77DF3" w:rsidP="00C77DF3">
      <w:pPr>
        <w:spacing w:after="120"/>
        <w:rPr>
          <w:rFonts w:cs="Arial"/>
          <w:shd w:val="clear" w:color="auto" w:fill="FFFFFF"/>
          <w:lang w:eastAsia="en-AU"/>
        </w:rPr>
      </w:pPr>
      <w:r w:rsidRPr="00F17FC1">
        <w:rPr>
          <w:rFonts w:cs="Arial"/>
          <w:shd w:val="clear" w:color="auto" w:fill="FFFFFF"/>
          <w:lang w:eastAsia="en-AU"/>
        </w:rPr>
        <w:t>A Circle of Support (CoS) is a group of people who volunteer to meet with a participant on a regular ongoing basis to help with thinking, planning and acting on their personal goals. This group is usually people already involved in the person’s life such as family, friends and associates. There is some tentative evidence to support the use of skilled facilitators to recruit and build intentional relationships and CoS for a person who does not have informal networks.</w:t>
      </w:r>
    </w:p>
    <w:p w14:paraId="3B856BBA" w14:textId="77777777" w:rsidR="00C77DF3" w:rsidRPr="00F17FC1" w:rsidRDefault="00C77DF3" w:rsidP="00C77DF3">
      <w:pPr>
        <w:spacing w:before="120" w:after="120"/>
        <w:rPr>
          <w:rFonts w:cs="Arial"/>
          <w:shd w:val="clear" w:color="auto" w:fill="FFFFFF"/>
          <w:lang w:eastAsia="en-AU"/>
        </w:rPr>
      </w:pPr>
      <w:r w:rsidRPr="00F17FC1">
        <w:rPr>
          <w:rFonts w:cs="Arial"/>
          <w:shd w:val="clear" w:color="auto" w:fill="FFFFFF"/>
          <w:lang w:eastAsia="en-AU"/>
        </w:rPr>
        <w:t>A CoS gives the participant the chance to develop these relationships and discuss their life goals and aspirations. It puts the person with disability at the centre and provides support for decision making by:</w:t>
      </w:r>
    </w:p>
    <w:p w14:paraId="08829052" w14:textId="77777777" w:rsidR="00C77DF3" w:rsidRPr="00F17FC1" w:rsidRDefault="00C77DF3" w:rsidP="00C77DF3">
      <w:pPr>
        <w:pStyle w:val="ListParagraph"/>
        <w:numPr>
          <w:ilvl w:val="0"/>
          <w:numId w:val="33"/>
        </w:numPr>
        <w:spacing w:before="120" w:after="120"/>
        <w:ind w:left="1077" w:hanging="357"/>
        <w:contextualSpacing w:val="0"/>
        <w:rPr>
          <w:rFonts w:cs="Arial"/>
          <w:shd w:val="clear" w:color="auto" w:fill="FFFFFF"/>
          <w:lang w:eastAsia="en-AU"/>
        </w:rPr>
      </w:pPr>
      <w:r w:rsidRPr="00F17FC1">
        <w:rPr>
          <w:rFonts w:cs="Arial"/>
          <w:shd w:val="clear" w:color="auto" w:fill="FFFFFF"/>
          <w:lang w:eastAsia="en-AU"/>
        </w:rPr>
        <w:t>listening to the person’s ideas</w:t>
      </w:r>
    </w:p>
    <w:p w14:paraId="13E753C9" w14:textId="77777777" w:rsidR="00C77DF3" w:rsidRPr="00F17FC1" w:rsidRDefault="00C77DF3" w:rsidP="00C77DF3">
      <w:pPr>
        <w:pStyle w:val="ListParagraph"/>
        <w:numPr>
          <w:ilvl w:val="0"/>
          <w:numId w:val="33"/>
        </w:numPr>
        <w:spacing w:before="120" w:after="120"/>
        <w:ind w:left="1077" w:hanging="357"/>
        <w:contextualSpacing w:val="0"/>
        <w:rPr>
          <w:rFonts w:cs="Arial"/>
          <w:shd w:val="clear" w:color="auto" w:fill="FFFFFF"/>
          <w:lang w:eastAsia="en-AU"/>
        </w:rPr>
      </w:pPr>
      <w:r w:rsidRPr="00F17FC1">
        <w:rPr>
          <w:rFonts w:cs="Arial"/>
          <w:shd w:val="clear" w:color="auto" w:fill="FFFFFF"/>
          <w:lang w:eastAsia="en-AU"/>
        </w:rPr>
        <w:t>supporting their choices</w:t>
      </w:r>
    </w:p>
    <w:p w14:paraId="2C861020" w14:textId="77777777" w:rsidR="00C77DF3" w:rsidRPr="00F17FC1" w:rsidRDefault="00C77DF3" w:rsidP="00C77DF3">
      <w:pPr>
        <w:pStyle w:val="ListParagraph"/>
        <w:numPr>
          <w:ilvl w:val="0"/>
          <w:numId w:val="33"/>
        </w:numPr>
        <w:spacing w:before="120" w:after="120"/>
        <w:ind w:left="1077" w:hanging="357"/>
        <w:contextualSpacing w:val="0"/>
        <w:rPr>
          <w:rFonts w:cs="Arial"/>
          <w:shd w:val="clear" w:color="auto" w:fill="FFFFFF"/>
          <w:lang w:eastAsia="en-AU"/>
        </w:rPr>
      </w:pPr>
      <w:r w:rsidRPr="00F17FC1">
        <w:rPr>
          <w:rFonts w:cs="Arial"/>
          <w:shd w:val="clear" w:color="auto" w:fill="FFFFFF"/>
          <w:lang w:eastAsia="en-AU"/>
        </w:rPr>
        <w:t>identifying their goals and aspirations</w:t>
      </w:r>
    </w:p>
    <w:p w14:paraId="2E2567C1" w14:textId="77777777" w:rsidR="00C77DF3" w:rsidRPr="00F17FC1" w:rsidRDefault="00C77DF3" w:rsidP="00C77DF3">
      <w:pPr>
        <w:pStyle w:val="ListParagraph"/>
        <w:numPr>
          <w:ilvl w:val="0"/>
          <w:numId w:val="33"/>
        </w:numPr>
        <w:spacing w:before="120" w:after="120"/>
        <w:ind w:left="1077" w:hanging="357"/>
        <w:contextualSpacing w:val="0"/>
        <w:rPr>
          <w:rFonts w:cs="Arial"/>
          <w:shd w:val="clear" w:color="auto" w:fill="FFFFFF"/>
          <w:lang w:eastAsia="en-AU"/>
        </w:rPr>
      </w:pPr>
      <w:r w:rsidRPr="00F17FC1">
        <w:rPr>
          <w:rFonts w:cs="Arial"/>
          <w:shd w:val="clear" w:color="auto" w:fill="FFFFFF"/>
          <w:lang w:eastAsia="en-AU"/>
        </w:rPr>
        <w:t>planning to make things happen</w:t>
      </w:r>
    </w:p>
    <w:p w14:paraId="6C0A1F91" w14:textId="77777777" w:rsidR="00C77DF3" w:rsidRDefault="00C77DF3" w:rsidP="00C77DF3">
      <w:pPr>
        <w:pStyle w:val="Heading4"/>
      </w:pPr>
      <w:r>
        <w:t>Microboards</w:t>
      </w:r>
    </w:p>
    <w:p w14:paraId="5B69F051" w14:textId="77777777" w:rsidR="00C77DF3" w:rsidRPr="00F17FC1" w:rsidRDefault="00C77DF3" w:rsidP="00C77DF3">
      <w:pPr>
        <w:shd w:val="clear" w:color="auto" w:fill="FFFFFF"/>
        <w:spacing w:after="120"/>
        <w:rPr>
          <w:rFonts w:cs="Arial"/>
        </w:rPr>
      </w:pPr>
      <w:r w:rsidRPr="00F17FC1">
        <w:rPr>
          <w:rFonts w:cs="Arial"/>
        </w:rPr>
        <w:t xml:space="preserve">A Microboard is a legal entity made up of a small group of people. ‘Micro’ means small and ‘board’ means a non-profit/non-government agency. These are usually made up of committed family and friends of a participant. These people form an incorporated association to work with the person to make sure their wishes and needs are met. </w:t>
      </w:r>
    </w:p>
    <w:p w14:paraId="0A3529F9" w14:textId="77777777" w:rsidR="00C77DF3" w:rsidRPr="00F17FC1" w:rsidRDefault="00C77DF3" w:rsidP="00C77DF3">
      <w:pPr>
        <w:shd w:val="clear" w:color="auto" w:fill="FFFFFF"/>
        <w:spacing w:before="120" w:after="120"/>
        <w:rPr>
          <w:rFonts w:cs="Arial"/>
        </w:rPr>
      </w:pPr>
      <w:r w:rsidRPr="00F17FC1">
        <w:rPr>
          <w:rFonts w:cs="Arial"/>
        </w:rPr>
        <w:t>The role of a microboard role can includes:</w:t>
      </w:r>
    </w:p>
    <w:p w14:paraId="3497E111" w14:textId="77777777" w:rsidR="00C77DF3" w:rsidRPr="00F17FC1" w:rsidRDefault="00C77DF3" w:rsidP="00C77DF3">
      <w:pPr>
        <w:pStyle w:val="ListParagraph"/>
        <w:numPr>
          <w:ilvl w:val="0"/>
          <w:numId w:val="34"/>
        </w:numPr>
        <w:shd w:val="clear" w:color="auto" w:fill="FFFFFF"/>
        <w:spacing w:before="120" w:after="120"/>
        <w:ind w:left="1077" w:hanging="357"/>
        <w:contextualSpacing w:val="0"/>
        <w:rPr>
          <w:rFonts w:cs="Arial"/>
        </w:rPr>
      </w:pPr>
      <w:r w:rsidRPr="00F17FC1">
        <w:rPr>
          <w:rFonts w:cs="Arial"/>
        </w:rPr>
        <w:t>clarifying a life vision and goals</w:t>
      </w:r>
    </w:p>
    <w:p w14:paraId="41A21813" w14:textId="77777777" w:rsidR="00C77DF3" w:rsidRPr="00F17FC1" w:rsidRDefault="00C77DF3" w:rsidP="00C77DF3">
      <w:pPr>
        <w:pStyle w:val="ListParagraph"/>
        <w:numPr>
          <w:ilvl w:val="0"/>
          <w:numId w:val="34"/>
        </w:numPr>
        <w:shd w:val="clear" w:color="auto" w:fill="FFFFFF"/>
        <w:spacing w:before="120" w:after="120"/>
        <w:contextualSpacing w:val="0"/>
        <w:rPr>
          <w:rFonts w:cs="Arial"/>
        </w:rPr>
      </w:pPr>
      <w:r w:rsidRPr="00F17FC1">
        <w:rPr>
          <w:rFonts w:cs="Arial"/>
        </w:rPr>
        <w:t>helping the person to have a meaningful life and make meaningful contributions</w:t>
      </w:r>
    </w:p>
    <w:p w14:paraId="02827503" w14:textId="77777777" w:rsidR="00C77DF3" w:rsidRPr="00F17FC1" w:rsidRDefault="00C77DF3" w:rsidP="00C77DF3">
      <w:pPr>
        <w:pStyle w:val="ListParagraph"/>
        <w:numPr>
          <w:ilvl w:val="0"/>
          <w:numId w:val="34"/>
        </w:numPr>
        <w:shd w:val="clear" w:color="auto" w:fill="FFFFFF"/>
        <w:spacing w:before="120" w:after="120"/>
        <w:contextualSpacing w:val="0"/>
        <w:rPr>
          <w:rFonts w:cs="Arial"/>
        </w:rPr>
      </w:pPr>
      <w:r w:rsidRPr="00F17FC1">
        <w:rPr>
          <w:rFonts w:cs="Arial"/>
        </w:rPr>
        <w:t xml:space="preserve">assisting with coordinating support services </w:t>
      </w:r>
    </w:p>
    <w:p w14:paraId="61CF9AFA" w14:textId="77777777" w:rsidR="00C77DF3" w:rsidRPr="00F17FC1" w:rsidRDefault="00C77DF3" w:rsidP="00C77DF3">
      <w:pPr>
        <w:pStyle w:val="ListParagraph"/>
        <w:numPr>
          <w:ilvl w:val="0"/>
          <w:numId w:val="34"/>
        </w:numPr>
        <w:shd w:val="clear" w:color="auto" w:fill="FFFFFF"/>
        <w:spacing w:before="120" w:after="120"/>
        <w:contextualSpacing w:val="0"/>
        <w:rPr>
          <w:rFonts w:cs="Arial"/>
        </w:rPr>
      </w:pPr>
      <w:r w:rsidRPr="00F17FC1">
        <w:rPr>
          <w:rFonts w:cs="Arial"/>
        </w:rPr>
        <w:t>finding and keeping employment</w:t>
      </w:r>
    </w:p>
    <w:p w14:paraId="74794D13" w14:textId="77777777" w:rsidR="00C77DF3" w:rsidRPr="00F17FC1" w:rsidRDefault="00C77DF3" w:rsidP="00C77DF3">
      <w:pPr>
        <w:pStyle w:val="ListParagraph"/>
        <w:numPr>
          <w:ilvl w:val="0"/>
          <w:numId w:val="34"/>
        </w:numPr>
        <w:shd w:val="clear" w:color="auto" w:fill="FFFFFF"/>
        <w:spacing w:before="120" w:after="120"/>
        <w:contextualSpacing w:val="0"/>
        <w:rPr>
          <w:rFonts w:cs="Arial"/>
        </w:rPr>
      </w:pPr>
      <w:r w:rsidRPr="00F17FC1">
        <w:rPr>
          <w:rFonts w:cs="Arial"/>
        </w:rPr>
        <w:t xml:space="preserve">facilitating friendships and community access </w:t>
      </w:r>
    </w:p>
    <w:p w14:paraId="6C8EC417" w14:textId="77777777" w:rsidR="00C77DF3" w:rsidRPr="00F17FC1" w:rsidRDefault="00C77DF3" w:rsidP="00C77DF3">
      <w:pPr>
        <w:shd w:val="clear" w:color="auto" w:fill="FFFFFF"/>
        <w:spacing w:before="120" w:after="120"/>
        <w:rPr>
          <w:rFonts w:cs="Arial"/>
        </w:rPr>
      </w:pPr>
      <w:r w:rsidRPr="00F17FC1">
        <w:rPr>
          <w:rFonts w:cs="Arial"/>
        </w:rPr>
        <w:t>A Microboard can receive funds for the person (at the centre) and is a more formal way to provide support for decision making. Some forms of Microboards don’t want or request money and only provide support for decision making to work towards the person’s goals in life.</w:t>
      </w:r>
    </w:p>
    <w:p w14:paraId="3C059FAA" w14:textId="77777777" w:rsidR="00C77DF3" w:rsidRPr="006544FC" w:rsidRDefault="00C77DF3" w:rsidP="00C77DF3">
      <w:pPr>
        <w:pStyle w:val="Heading4"/>
      </w:pPr>
      <w:r w:rsidRPr="006544FC">
        <w:t>NDIA Staff and Partners</w:t>
      </w:r>
    </w:p>
    <w:p w14:paraId="3ECB1998" w14:textId="77777777" w:rsidR="00C77DF3" w:rsidRPr="00F17FC1" w:rsidRDefault="00C77DF3" w:rsidP="00C77DF3">
      <w:pPr>
        <w:spacing w:after="120"/>
      </w:pPr>
      <w:r w:rsidRPr="00F17FC1">
        <w:t>NDIA staff, Local Area Coordinators (LACs) and Early Childhood (EC) partners understand that it is important to support participants to make decisions. Their role is to help the participant to understand the decisions that are required as part of being an NDIS participant. Their role is to also connect them to the right decision making supports at the right time.</w:t>
      </w:r>
    </w:p>
    <w:p w14:paraId="10A1B816" w14:textId="77777777" w:rsidR="00C77DF3" w:rsidRDefault="00C77DF3" w:rsidP="00C77DF3">
      <w:pPr>
        <w:pStyle w:val="Heading4"/>
      </w:pPr>
      <w:r>
        <w:t>Consent Forms</w:t>
      </w:r>
    </w:p>
    <w:p w14:paraId="271FCBA2" w14:textId="77777777" w:rsidR="00C77DF3" w:rsidRPr="00F17FC1" w:rsidRDefault="00C77DF3" w:rsidP="00C77DF3">
      <w:pPr>
        <w:spacing w:after="120"/>
      </w:pPr>
      <w:r w:rsidRPr="00F17FC1">
        <w:t>The use of consent is an alternative to the use of a substitute decision maker like a nominee. The NDIA has two forms of consent:</w:t>
      </w:r>
    </w:p>
    <w:p w14:paraId="09D3BCB4" w14:textId="77777777" w:rsidR="00C77DF3" w:rsidRPr="00F17FC1" w:rsidRDefault="00C77DF3" w:rsidP="00C77DF3">
      <w:pPr>
        <w:numPr>
          <w:ilvl w:val="0"/>
          <w:numId w:val="35"/>
        </w:numPr>
        <w:spacing w:before="120" w:after="120"/>
      </w:pPr>
      <w:r w:rsidRPr="00F17FC1">
        <w:t xml:space="preserve">‘Consent for the NDIA to Share Your Information’ </w:t>
      </w:r>
    </w:p>
    <w:p w14:paraId="1AFAF75F" w14:textId="77777777" w:rsidR="00C77DF3" w:rsidRPr="00F17FC1" w:rsidRDefault="00C77DF3" w:rsidP="00C77DF3">
      <w:pPr>
        <w:numPr>
          <w:ilvl w:val="0"/>
          <w:numId w:val="35"/>
        </w:numPr>
        <w:spacing w:before="120" w:after="120"/>
      </w:pPr>
      <w:r w:rsidRPr="00F17FC1">
        <w:lastRenderedPageBreak/>
        <w:t xml:space="preserve">‘Consent for a Third Party to Act on Behalf of a Participant’. </w:t>
      </w:r>
    </w:p>
    <w:p w14:paraId="28F0B0E9" w14:textId="77777777" w:rsidR="00C77DF3" w:rsidRPr="00F17FC1" w:rsidRDefault="00C77DF3" w:rsidP="00C77DF3">
      <w:pPr>
        <w:spacing w:before="120" w:after="120"/>
      </w:pPr>
      <w:r w:rsidRPr="00F17FC1">
        <w:t xml:space="preserve">The NDIA is developing an operational framework for Consent and Informed Decision Making. This will help NDIA staff and partners to make sure that participants, their informal supporters and legally appointed decision-makers understand their rights and responsibilities when making informed decisions and giving consent. </w:t>
      </w:r>
    </w:p>
    <w:p w14:paraId="34BF935E" w14:textId="77777777" w:rsidR="00C77DF3" w:rsidRPr="00F17FC1" w:rsidRDefault="00C77DF3" w:rsidP="00C77DF3">
      <w:pPr>
        <w:spacing w:before="120" w:after="120"/>
      </w:pPr>
      <w:r w:rsidRPr="00F17FC1">
        <w:t>The use of consent assumes that participants have the ability to make their own decisions unless proven otherwise.  We understand that a participant’s ability to make a decision can change for different types of decisions and situations.</w:t>
      </w:r>
    </w:p>
    <w:p w14:paraId="348543E2" w14:textId="77777777" w:rsidR="00C77DF3" w:rsidRPr="00274AE9" w:rsidRDefault="00C77DF3" w:rsidP="00C77DF3">
      <w:pPr>
        <w:pStyle w:val="Heading3"/>
        <w:spacing w:before="240" w:after="120"/>
      </w:pPr>
      <w:bookmarkStart w:id="304" w:name="_Toc71116487"/>
      <w:bookmarkStart w:id="305" w:name="_Toc74292726"/>
      <w:r w:rsidRPr="00274AE9">
        <w:t>Capacity Building support</w:t>
      </w:r>
      <w:bookmarkEnd w:id="304"/>
      <w:bookmarkEnd w:id="305"/>
    </w:p>
    <w:p w14:paraId="7789FA8F" w14:textId="77777777" w:rsidR="00C77DF3" w:rsidRDefault="00C77DF3" w:rsidP="00C77DF3">
      <w:pPr>
        <w:spacing w:before="120" w:after="120"/>
      </w:pPr>
      <w:r w:rsidRPr="000E24E8">
        <w:t>There are a range of supports and services that help participants to build their decision making capacity. Some of these supports can be part of the participant’s NDIS plan and others are available through other organisations.</w:t>
      </w:r>
    </w:p>
    <w:p w14:paraId="035E2867" w14:textId="77777777" w:rsidR="00C77DF3" w:rsidRPr="000E24E8" w:rsidRDefault="00C77DF3" w:rsidP="00C77DF3">
      <w:pPr>
        <w:spacing w:before="120" w:after="120"/>
      </w:pPr>
      <w:r w:rsidRPr="000E24E8">
        <w:t xml:space="preserve">The National Disability Advocacy Program (NDAP), run by DSS, is running a Decision Support Pilot. They are targeting people interacting with the NDIS who have limited decision-making capacity and no decision-making support such as family, friends or a guardian. This pilot has been extended until 2022. </w:t>
      </w:r>
    </w:p>
    <w:p w14:paraId="4E40B2FC" w14:textId="77777777" w:rsidR="00C77DF3" w:rsidRDefault="00C77DF3" w:rsidP="00C77DF3">
      <w:pPr>
        <w:pStyle w:val="Heading4"/>
      </w:pPr>
      <w:r>
        <w:t>Self-Advocacy</w:t>
      </w:r>
    </w:p>
    <w:p w14:paraId="231F56E6" w14:textId="77777777" w:rsidR="00C77DF3" w:rsidRDefault="00C77DF3" w:rsidP="00C77DF3">
      <w:pPr>
        <w:spacing w:after="120"/>
      </w:pPr>
      <w:r w:rsidRPr="000E24E8">
        <w:t>Self-Advocacy supports people with a disability to build their skills and confidence to speak up for themselves, understand their rights and have greater control over decisions about their life. Self-advocacy focusses on empowerment and leadership. It also includes having opportunities to connect with peers and represent themselves and others in public forums.</w:t>
      </w:r>
    </w:p>
    <w:p w14:paraId="045577DF" w14:textId="77777777" w:rsidR="00C77DF3" w:rsidRDefault="00C77DF3" w:rsidP="00C77DF3">
      <w:pPr>
        <w:pStyle w:val="Heading4"/>
      </w:pPr>
      <w:r>
        <w:t>Self-Advocacy Groups</w:t>
      </w:r>
    </w:p>
    <w:p w14:paraId="5DE44FF8" w14:textId="77777777" w:rsidR="00C77DF3" w:rsidRPr="007D1F9A" w:rsidRDefault="00C77DF3" w:rsidP="00C77DF3">
      <w:pPr>
        <w:spacing w:after="120"/>
      </w:pPr>
      <w:r>
        <w:t xml:space="preserve">Further to above, Self-Advocacy groups are </w:t>
      </w:r>
      <w:r w:rsidRPr="007D1F9A">
        <w:t>also an important capacity building op</w:t>
      </w:r>
      <w:r>
        <w:t>t</w:t>
      </w:r>
      <w:r w:rsidRPr="007D1F9A">
        <w:t xml:space="preserve">ion. Self-advocacy groups are groups that are run by people with disability who join together to support each other to listen, hear and learn from each other. Self-advocacy groups provide opportunities for members to learn and speak up about their rights, have a say about the services they use and want, and collectively work together to make changes happen. </w:t>
      </w:r>
    </w:p>
    <w:p w14:paraId="1ADCD282" w14:textId="77777777" w:rsidR="00C77DF3" w:rsidRDefault="00C77DF3" w:rsidP="00C77DF3">
      <w:pPr>
        <w:pStyle w:val="Heading4"/>
      </w:pPr>
      <w:r>
        <w:t xml:space="preserve">Peer support and individual capacity building </w:t>
      </w:r>
    </w:p>
    <w:p w14:paraId="248490E8" w14:textId="77777777" w:rsidR="00C77DF3" w:rsidRPr="000E24E8" w:rsidRDefault="00C77DF3" w:rsidP="00C77DF3">
      <w:pPr>
        <w:spacing w:after="120"/>
      </w:pPr>
      <w:r w:rsidRPr="000E24E8">
        <w:t xml:space="preserve">Peer support can also play an important part in support for decision making. This can be individual or in groups. They are often helped by organisations run by and for people with disability (known before as Disabled People’s Organisations and Family Organisations – DPFOs). A peer support network is where people get together as equals to give each other support because they have similar experiences or circumstances in their life. There is evidence that peer support helps people feel more confident, capable and less isolated. </w:t>
      </w:r>
    </w:p>
    <w:p w14:paraId="0CB7D94B" w14:textId="77777777" w:rsidR="00C77DF3" w:rsidRPr="000E24E8" w:rsidRDefault="00C77DF3" w:rsidP="00C77DF3">
      <w:pPr>
        <w:spacing w:before="120" w:after="120"/>
      </w:pPr>
      <w:r w:rsidRPr="000E24E8">
        <w:t xml:space="preserve">Many advocacy and/or disabled people’s organisations run peer support networks. These may be self-advocacy groups (see above) or other networks or groups arranged by age, gender, disability type, interest or for another reason. They can also be ‘self-help’ groups, or networks arranged by local associations. These groups might come together because of the type of disability, health condition or diagnosis. Networks, or communities of people with disability, encourage people to support each other, to be involved in the community and to grow as a person. They also help with education, information sharing, and networking on the ‘grassroots level’.  </w:t>
      </w:r>
    </w:p>
    <w:p w14:paraId="0417D0E4" w14:textId="77777777" w:rsidR="00C77DF3" w:rsidRDefault="00C77DF3" w:rsidP="00C77DF3">
      <w:pPr>
        <w:pStyle w:val="Heading4"/>
      </w:pPr>
      <w:r>
        <w:lastRenderedPageBreak/>
        <w:t>Information, Linkages and Capacity Building</w:t>
      </w:r>
    </w:p>
    <w:p w14:paraId="20B5689D" w14:textId="77777777" w:rsidR="00C77DF3" w:rsidRPr="000E24E8" w:rsidRDefault="00C77DF3" w:rsidP="00C77DF3">
      <w:pPr>
        <w:spacing w:after="120"/>
      </w:pPr>
      <w:r w:rsidRPr="000E24E8">
        <w:t>As part of the NDIS supporting all people with disability to access information and referral services, a Tier 2 was created. This was based on a recommendation from the Productivity Commission in 2011. This was funded through the Information, Linkages and Capacity Building Program (ILC). In mid-2020, the responsibility for the ILC moved from the NDIA to the Department of Social Services (DSS). This was to make sure the ILC aligned with the new National Disability Strategy and other national disability programs. The NDIA is continuing to work with DSS about the ILC. This includes how it overlaps with the Local Area Coordinator role.</w:t>
      </w:r>
    </w:p>
    <w:p w14:paraId="6A7B01D6" w14:textId="77777777" w:rsidR="00C77DF3" w:rsidRPr="000E24E8" w:rsidRDefault="00C77DF3" w:rsidP="00C77DF3">
      <w:pPr>
        <w:spacing w:before="120" w:after="120"/>
      </w:pPr>
      <w:r w:rsidRPr="000E24E8">
        <w:t xml:space="preserve">As part of the ILC Investment Strategy 2019-2022, funding was given to Disabled People’s Organisations and Family Organisations. This was so they could do more work in capacity building with participants and non-participants. This includes support for decision making. Opportunities exist to leverage the role of ILC funded organisations who work with people most likely to benefit from support for decision making. </w:t>
      </w:r>
    </w:p>
    <w:p w14:paraId="0C024E6E" w14:textId="77777777" w:rsidR="00C77DF3" w:rsidRDefault="00C77DF3" w:rsidP="00C77DF3">
      <w:pPr>
        <w:pStyle w:val="Heading4"/>
      </w:pPr>
      <w:r>
        <w:t>Recovery Coach</w:t>
      </w:r>
    </w:p>
    <w:p w14:paraId="4F8783B6" w14:textId="77777777" w:rsidR="00C77DF3" w:rsidRPr="000E24E8" w:rsidRDefault="00C77DF3" w:rsidP="00C77DF3">
      <w:pPr>
        <w:spacing w:after="120"/>
      </w:pPr>
      <w:r w:rsidRPr="000E24E8">
        <w:t xml:space="preserve">A Psychosocial Recovery Coach helps participants take more control of their lives and manage the challenges of day-to-day living. They work with participants, families, carers and other services to design, plan and put a recovery plan into practice. They also help with the coordination of NDIS and other supports. </w:t>
      </w:r>
    </w:p>
    <w:p w14:paraId="1CD4CE56" w14:textId="77777777" w:rsidR="00C77DF3" w:rsidRPr="000E24E8" w:rsidRDefault="00C77DF3" w:rsidP="00C77DF3">
      <w:pPr>
        <w:spacing w:before="120" w:after="120"/>
      </w:pPr>
      <w:r w:rsidRPr="000E24E8">
        <w:t>Participants can choose from two types of recovery coaches. They can have either lived experience or learned knowledge of psychosocial disability and mental health.</w:t>
      </w:r>
    </w:p>
    <w:p w14:paraId="2AFC7E54" w14:textId="77777777" w:rsidR="00C77DF3" w:rsidRDefault="00C77DF3" w:rsidP="00C77DF3">
      <w:pPr>
        <w:pStyle w:val="Heading4"/>
      </w:pPr>
      <w:r>
        <w:t>Support Coordinators</w:t>
      </w:r>
    </w:p>
    <w:p w14:paraId="33872220" w14:textId="77777777" w:rsidR="00C77DF3" w:rsidRPr="000E24E8" w:rsidRDefault="00C77DF3" w:rsidP="00C77DF3">
      <w:pPr>
        <w:spacing w:after="120"/>
      </w:pPr>
      <w:r w:rsidRPr="000E24E8">
        <w:t xml:space="preserve">NDIS Support Coordinators support participants to develop skills to manage their supports. They help them decide how they would like to be supported and who they would like to support them. They help participants build their ability to exercise choice and control, coordinate supports and access the local community. </w:t>
      </w:r>
    </w:p>
    <w:p w14:paraId="6234F5A6" w14:textId="77777777" w:rsidR="00C77DF3" w:rsidRDefault="00C77DF3" w:rsidP="00C77DF3">
      <w:pPr>
        <w:pStyle w:val="Heading3"/>
        <w:spacing w:before="240" w:after="120"/>
      </w:pPr>
      <w:bookmarkStart w:id="306" w:name="_Toc71116488"/>
      <w:bookmarkStart w:id="307" w:name="_Toc74292727"/>
      <w:r>
        <w:t>Substitute Decision Making</w:t>
      </w:r>
      <w:bookmarkEnd w:id="306"/>
      <w:bookmarkEnd w:id="307"/>
      <w:r>
        <w:t xml:space="preserve"> </w:t>
      </w:r>
    </w:p>
    <w:p w14:paraId="24C0BAD9" w14:textId="77777777" w:rsidR="00C77DF3" w:rsidRPr="000E24E8" w:rsidRDefault="00C77DF3" w:rsidP="00C77DF3">
      <w:pPr>
        <w:spacing w:before="120" w:after="120"/>
      </w:pPr>
      <w:r w:rsidRPr="000E24E8">
        <w:t xml:space="preserve">There are instances when substitute decision makers make decisions for the person with a disability. The appointment of a substitute decision maker can be set by the NDIS or under state or territory government systems. The NDIS interacts with these complex systems that vary across states and territories. </w:t>
      </w:r>
    </w:p>
    <w:p w14:paraId="10CCCCA2" w14:textId="77777777" w:rsidR="00C77DF3" w:rsidRDefault="00C77DF3" w:rsidP="00C77DF3">
      <w:pPr>
        <w:pStyle w:val="Heading4"/>
      </w:pPr>
      <w:r>
        <w:t>Nominees</w:t>
      </w:r>
      <w:r>
        <w:rPr>
          <w:rStyle w:val="FootnoteReference"/>
        </w:rPr>
        <w:footnoteReference w:id="2"/>
      </w:r>
    </w:p>
    <w:p w14:paraId="1BD3265D" w14:textId="77777777" w:rsidR="00C77DF3" w:rsidRPr="000E24E8" w:rsidRDefault="00C77DF3" w:rsidP="00C77DF3">
      <w:pPr>
        <w:spacing w:after="120"/>
      </w:pPr>
      <w:r w:rsidRPr="000E24E8">
        <w:t xml:space="preserve">A nominee in the NDIS is a decision ‘supporter’ for people over 18 who are unable to make their own decisions. They should include the participant in decisions and build their decision-making capacity. They also have the authority to make decisions on the participant’s behalf. Nominees must ‘reasonably believe’ that they have tried to understand the participant’s wishes and that the decision they make will improve the participant’s health and wellbeing. There has been some concern, including from the Independent Advisory Council (Council), </w:t>
      </w:r>
      <w:r w:rsidRPr="000E24E8">
        <w:lastRenderedPageBreak/>
        <w:t>that nominees are overused and are not given enough support to perform their role in the NDIS context.</w:t>
      </w:r>
    </w:p>
    <w:p w14:paraId="0E738A84" w14:textId="77777777" w:rsidR="00C77DF3" w:rsidRPr="000E24E8" w:rsidRDefault="00C77DF3" w:rsidP="00C77DF3">
      <w:pPr>
        <w:spacing w:before="120" w:after="120"/>
      </w:pPr>
      <w:r w:rsidRPr="000E24E8">
        <w:t>Under the NDIS (Nominees) Rules 2013 (section 3.3 and 3.14 (b)(ii)), a nominee should be appointed only when:</w:t>
      </w:r>
    </w:p>
    <w:p w14:paraId="01959D6F" w14:textId="77777777" w:rsidR="00C77DF3" w:rsidRPr="000E24E8" w:rsidRDefault="00C77DF3" w:rsidP="00C77DF3">
      <w:pPr>
        <w:numPr>
          <w:ilvl w:val="0"/>
          <w:numId w:val="36"/>
        </w:numPr>
        <w:spacing w:after="120"/>
        <w:ind w:left="714" w:hanging="357"/>
      </w:pPr>
      <w:r w:rsidRPr="000E24E8">
        <w:t>participants cannot be assisted to make decisions for themselves</w:t>
      </w:r>
    </w:p>
    <w:p w14:paraId="63C556A2" w14:textId="77777777" w:rsidR="00C77DF3" w:rsidRPr="000E24E8" w:rsidRDefault="00C77DF3" w:rsidP="00C77DF3">
      <w:pPr>
        <w:numPr>
          <w:ilvl w:val="0"/>
          <w:numId w:val="36"/>
        </w:numPr>
        <w:spacing w:after="120"/>
        <w:ind w:left="714" w:hanging="357"/>
      </w:pPr>
      <w:r w:rsidRPr="000E24E8">
        <w:t>it is necessary</w:t>
      </w:r>
    </w:p>
    <w:p w14:paraId="24995E3F" w14:textId="77777777" w:rsidR="00C77DF3" w:rsidRPr="000E24E8" w:rsidRDefault="00C77DF3" w:rsidP="00C77DF3">
      <w:pPr>
        <w:numPr>
          <w:ilvl w:val="0"/>
          <w:numId w:val="36"/>
        </w:numPr>
        <w:spacing w:after="120"/>
        <w:ind w:left="714" w:hanging="357"/>
      </w:pPr>
      <w:r w:rsidRPr="000E24E8">
        <w:t>as a last resort</w:t>
      </w:r>
    </w:p>
    <w:p w14:paraId="2AC14A37" w14:textId="77777777" w:rsidR="00C77DF3" w:rsidRPr="000E24E8" w:rsidRDefault="00C77DF3" w:rsidP="00C77DF3">
      <w:pPr>
        <w:numPr>
          <w:ilvl w:val="0"/>
          <w:numId w:val="36"/>
        </w:numPr>
        <w:spacing w:after="0"/>
        <w:ind w:left="714" w:hanging="357"/>
      </w:pPr>
      <w:r w:rsidRPr="000E24E8">
        <w:t>with appropriate safeguards.</w:t>
      </w:r>
    </w:p>
    <w:p w14:paraId="5448E3B7" w14:textId="77777777" w:rsidR="00C77DF3" w:rsidRDefault="00C77DF3" w:rsidP="00C77DF3">
      <w:pPr>
        <w:pStyle w:val="Heading4"/>
      </w:pPr>
      <w:r>
        <w:t>Child Representatives</w:t>
      </w:r>
    </w:p>
    <w:p w14:paraId="0B54C51E" w14:textId="77777777" w:rsidR="00C77DF3" w:rsidRPr="000E24E8" w:rsidRDefault="00C77DF3" w:rsidP="00C77DF3">
      <w:pPr>
        <w:spacing w:after="120"/>
      </w:pPr>
      <w:r w:rsidRPr="000E24E8">
        <w:t xml:space="preserve">In the NDIS, a person under the age of 18 is supported by a child representative for preparing and using their NDIS plan. Usually, a child's representative will be their parents or the people who have parental responsibility for the child. When the State or Territory has parental responsibility for a child, another person can be nominated to be the child’s representative. </w:t>
      </w:r>
    </w:p>
    <w:p w14:paraId="4E1AB703" w14:textId="77777777" w:rsidR="00C77DF3" w:rsidRPr="000E24E8" w:rsidRDefault="00C77DF3" w:rsidP="00C77DF3">
      <w:pPr>
        <w:spacing w:before="120" w:after="120"/>
      </w:pPr>
      <w:r w:rsidRPr="000E24E8">
        <w:t>The child’s representative has duties to the child under the NDIS Act (Section 76) that guide how they make decisions and plans for the child. These duties include finding out the wishes of the child and acting in the best interest of the child. It is also expected that the child will be given chances to build their decision making capacity.</w:t>
      </w:r>
    </w:p>
    <w:p w14:paraId="71EBC0E2" w14:textId="77777777" w:rsidR="00C77DF3" w:rsidRDefault="00C77DF3" w:rsidP="00C77DF3">
      <w:pPr>
        <w:pStyle w:val="Heading4"/>
      </w:pPr>
      <w:r>
        <w:t>Guardians and Trustees</w:t>
      </w:r>
    </w:p>
    <w:p w14:paraId="7C539349" w14:textId="77777777" w:rsidR="00C77DF3" w:rsidRPr="000E24E8" w:rsidRDefault="00C77DF3" w:rsidP="00C77DF3">
      <w:pPr>
        <w:spacing w:after="120"/>
      </w:pPr>
      <w:r w:rsidRPr="000E24E8">
        <w:t>Guardians and Trustees are legally appointed to make decisions on behalf of a person about things like:</w:t>
      </w:r>
    </w:p>
    <w:p w14:paraId="2D465B05" w14:textId="77777777" w:rsidR="00C77DF3" w:rsidRPr="000E24E8" w:rsidRDefault="00C77DF3" w:rsidP="00C77DF3">
      <w:pPr>
        <w:pStyle w:val="ListParagraph"/>
        <w:numPr>
          <w:ilvl w:val="0"/>
          <w:numId w:val="36"/>
        </w:numPr>
        <w:spacing w:before="120" w:after="120"/>
        <w:ind w:left="714" w:hanging="357"/>
        <w:contextualSpacing w:val="0"/>
      </w:pPr>
      <w:r w:rsidRPr="000E24E8">
        <w:t>personal and lifestyle matters</w:t>
      </w:r>
    </w:p>
    <w:p w14:paraId="7F1EA043" w14:textId="77777777" w:rsidR="00C77DF3" w:rsidRPr="000E24E8" w:rsidRDefault="00C77DF3" w:rsidP="00C77DF3">
      <w:pPr>
        <w:pStyle w:val="ListParagraph"/>
        <w:numPr>
          <w:ilvl w:val="0"/>
          <w:numId w:val="36"/>
        </w:numPr>
        <w:spacing w:before="120" w:after="120"/>
        <w:ind w:left="714" w:hanging="357"/>
        <w:contextualSpacing w:val="0"/>
      </w:pPr>
      <w:r w:rsidRPr="000E24E8">
        <w:t>health</w:t>
      </w:r>
    </w:p>
    <w:p w14:paraId="54F71530" w14:textId="77777777" w:rsidR="00C77DF3" w:rsidRPr="000E24E8" w:rsidRDefault="00C77DF3" w:rsidP="00C77DF3">
      <w:pPr>
        <w:pStyle w:val="ListParagraph"/>
        <w:numPr>
          <w:ilvl w:val="0"/>
          <w:numId w:val="36"/>
        </w:numPr>
        <w:spacing w:before="120" w:after="120"/>
        <w:ind w:left="714" w:hanging="357"/>
        <w:contextualSpacing w:val="0"/>
      </w:pPr>
      <w:r w:rsidRPr="000E24E8">
        <w:t>finances</w:t>
      </w:r>
    </w:p>
    <w:p w14:paraId="25F4AD2D" w14:textId="77777777" w:rsidR="00C77DF3" w:rsidRPr="000E24E8" w:rsidRDefault="00C77DF3" w:rsidP="00C77DF3">
      <w:pPr>
        <w:pStyle w:val="ListParagraph"/>
        <w:numPr>
          <w:ilvl w:val="0"/>
          <w:numId w:val="36"/>
        </w:numPr>
        <w:spacing w:before="120" w:after="120"/>
        <w:ind w:left="714" w:hanging="357"/>
        <w:contextualSpacing w:val="0"/>
      </w:pPr>
      <w:r w:rsidRPr="000E24E8">
        <w:t>property</w:t>
      </w:r>
    </w:p>
    <w:p w14:paraId="36A46FEA" w14:textId="77777777" w:rsidR="00C77DF3" w:rsidRPr="000E24E8" w:rsidRDefault="00C77DF3" w:rsidP="00C77DF3">
      <w:pPr>
        <w:spacing w:before="120" w:after="120"/>
      </w:pPr>
      <w:r w:rsidRPr="000E24E8">
        <w:t xml:space="preserve">This is often called ‘substitute decision making.’ Legislation about this varies between states and territories in Australia. Usually, substitute decision makers only make decisions that relate to the parts of a person’s life that need a significant decision. The orders to appointment a Guardian or Trustee are usually for a period of time and about a certain type of decision. </w:t>
      </w:r>
    </w:p>
    <w:p w14:paraId="7A61F336" w14:textId="30612287" w:rsidR="004939EF" w:rsidRPr="008E5074" w:rsidRDefault="004939EF" w:rsidP="008E5074">
      <w:pPr>
        <w:pStyle w:val="Heading2"/>
        <w:spacing w:after="0"/>
        <w:ind w:left="709" w:hanging="720"/>
        <w:rPr>
          <w:rFonts w:eastAsia="Times New Roman"/>
          <w:color w:val="6B2976"/>
        </w:rPr>
      </w:pPr>
      <w:bookmarkStart w:id="308" w:name="_Toc74292728"/>
      <w:r w:rsidRPr="008E5074">
        <w:rPr>
          <w:rFonts w:eastAsia="Times New Roman"/>
          <w:color w:val="6B2976"/>
        </w:rPr>
        <w:t>Issues we have heard</w:t>
      </w:r>
      <w:bookmarkEnd w:id="308"/>
    </w:p>
    <w:p w14:paraId="1ABC6604" w14:textId="77777777" w:rsidR="004939EF" w:rsidRPr="004939EF" w:rsidRDefault="004939EF" w:rsidP="002F5D42">
      <w:pPr>
        <w:pStyle w:val="Heading3"/>
        <w:spacing w:before="240" w:after="120"/>
      </w:pPr>
      <w:bookmarkStart w:id="309" w:name="_Toc69738594"/>
      <w:bookmarkStart w:id="310" w:name="_Toc71016717"/>
      <w:bookmarkStart w:id="311" w:name="_Toc71116477"/>
      <w:bookmarkStart w:id="312" w:name="_Toc74292729"/>
      <w:r>
        <w:rPr>
          <w:rFonts w:eastAsia="Arial"/>
        </w:rPr>
        <w:t xml:space="preserve">People with disability experience </w:t>
      </w:r>
      <w:r w:rsidRPr="00FA232E">
        <w:rPr>
          <w:rFonts w:eastAsia="Arial"/>
        </w:rPr>
        <w:t>chronic disempowerment</w:t>
      </w:r>
      <w:bookmarkEnd w:id="309"/>
      <w:bookmarkEnd w:id="310"/>
      <w:bookmarkEnd w:id="311"/>
      <w:bookmarkEnd w:id="312"/>
    </w:p>
    <w:p w14:paraId="48A2639F" w14:textId="5890614E" w:rsidR="004939EF" w:rsidRPr="000E24E8" w:rsidRDefault="004939EF" w:rsidP="00DF3C39">
      <w:pPr>
        <w:spacing w:after="120"/>
        <w:rPr>
          <w:rFonts w:eastAsia="Arial" w:cs="Arial"/>
        </w:rPr>
      </w:pPr>
      <w:r w:rsidRPr="000E24E8">
        <w:rPr>
          <w:rFonts w:eastAsia="Arial" w:cs="Arial"/>
        </w:rPr>
        <w:t>People’s experiences have an effect on whether we can ask for what we want, if we trust other people and if we feel safe to stand up for ourselves. Being unseen, unheard and entrenched in disadvantage is ‘chronic disempowerment’</w:t>
      </w:r>
      <w:r w:rsidR="007618F1">
        <w:rPr>
          <w:rStyle w:val="FootnoteReference"/>
          <w:rFonts w:eastAsia="Arial" w:cs="Arial"/>
        </w:rPr>
        <w:footnoteReference w:id="3"/>
      </w:r>
    </w:p>
    <w:p w14:paraId="18D49F22" w14:textId="77777777" w:rsidR="004939EF" w:rsidRPr="000E24E8" w:rsidRDefault="004939EF" w:rsidP="004939EF">
      <w:pPr>
        <w:spacing w:before="120" w:after="120"/>
        <w:rPr>
          <w:rFonts w:eastAsia="Arial" w:cs="Arial"/>
        </w:rPr>
      </w:pPr>
      <w:r w:rsidRPr="000E24E8">
        <w:rPr>
          <w:rFonts w:eastAsia="Arial" w:cs="Arial"/>
        </w:rPr>
        <w:lastRenderedPageBreak/>
        <w:t>People with disabilities are more likely to</w:t>
      </w:r>
      <w:r w:rsidR="004568AA">
        <w:rPr>
          <w:rFonts w:eastAsia="Arial" w:cs="Arial"/>
        </w:rPr>
        <w:t xml:space="preserve"> experience abuse and neglect. They are also more likely to</w:t>
      </w:r>
      <w:r w:rsidRPr="000E24E8">
        <w:rPr>
          <w:rFonts w:eastAsia="Arial" w:cs="Arial"/>
        </w:rPr>
        <w:t>:</w:t>
      </w:r>
    </w:p>
    <w:p w14:paraId="2FE9A30F" w14:textId="77777777" w:rsidR="004939EF" w:rsidRPr="000E24E8" w:rsidRDefault="004939EF" w:rsidP="00997AB7">
      <w:pPr>
        <w:pStyle w:val="ListParagraph"/>
        <w:numPr>
          <w:ilvl w:val="0"/>
          <w:numId w:val="37"/>
        </w:numPr>
        <w:spacing w:after="120"/>
        <w:ind w:left="1077" w:hanging="357"/>
        <w:contextualSpacing w:val="0"/>
        <w:rPr>
          <w:rFonts w:eastAsia="Arial" w:cs="Arial"/>
        </w:rPr>
      </w:pPr>
      <w:r w:rsidRPr="000E24E8">
        <w:rPr>
          <w:rFonts w:eastAsia="Arial" w:cs="Arial"/>
        </w:rPr>
        <w:t>live in poverty</w:t>
      </w:r>
    </w:p>
    <w:p w14:paraId="312149C5" w14:textId="77777777" w:rsidR="004939EF" w:rsidRPr="000E24E8" w:rsidRDefault="004939EF" w:rsidP="00997AB7">
      <w:pPr>
        <w:pStyle w:val="ListParagraph"/>
        <w:numPr>
          <w:ilvl w:val="0"/>
          <w:numId w:val="37"/>
        </w:numPr>
        <w:spacing w:after="120"/>
        <w:ind w:left="1077" w:hanging="357"/>
        <w:contextualSpacing w:val="0"/>
        <w:rPr>
          <w:rFonts w:eastAsia="Arial" w:cs="Arial"/>
        </w:rPr>
      </w:pPr>
      <w:r w:rsidRPr="000E24E8">
        <w:rPr>
          <w:rFonts w:eastAsia="Arial" w:cs="Arial"/>
        </w:rPr>
        <w:t>have poor-quality or insecure housing</w:t>
      </w:r>
    </w:p>
    <w:p w14:paraId="6517E3CE" w14:textId="77777777" w:rsidR="004939EF" w:rsidRPr="000E24E8" w:rsidRDefault="004939EF" w:rsidP="00997AB7">
      <w:pPr>
        <w:pStyle w:val="ListParagraph"/>
        <w:numPr>
          <w:ilvl w:val="0"/>
          <w:numId w:val="37"/>
        </w:numPr>
        <w:spacing w:after="120"/>
        <w:ind w:left="1077" w:hanging="357"/>
        <w:contextualSpacing w:val="0"/>
        <w:rPr>
          <w:rFonts w:eastAsia="Arial" w:cs="Arial"/>
        </w:rPr>
      </w:pPr>
      <w:r w:rsidRPr="000E24E8">
        <w:rPr>
          <w:rFonts w:eastAsia="Arial" w:cs="Arial"/>
        </w:rPr>
        <w:t>have low levels of workforce participation and education</w:t>
      </w:r>
    </w:p>
    <w:p w14:paraId="608B3C7C" w14:textId="77777777" w:rsidR="004939EF" w:rsidRPr="000E24E8" w:rsidRDefault="004939EF" w:rsidP="00997AB7">
      <w:pPr>
        <w:pStyle w:val="ListParagraph"/>
        <w:numPr>
          <w:ilvl w:val="0"/>
          <w:numId w:val="37"/>
        </w:numPr>
        <w:spacing w:after="120"/>
        <w:ind w:left="1077" w:hanging="357"/>
        <w:contextualSpacing w:val="0"/>
        <w:rPr>
          <w:rFonts w:eastAsia="Arial" w:cs="Arial"/>
        </w:rPr>
      </w:pPr>
      <w:r w:rsidRPr="000E24E8">
        <w:rPr>
          <w:rFonts w:eastAsia="Arial" w:cs="Arial"/>
        </w:rPr>
        <w:t>be socially excluded or marginalised</w:t>
      </w:r>
    </w:p>
    <w:p w14:paraId="589C5B67" w14:textId="77777777" w:rsidR="004939EF" w:rsidRPr="000E24E8" w:rsidRDefault="004939EF" w:rsidP="00997AB7">
      <w:pPr>
        <w:pStyle w:val="ListParagraph"/>
        <w:numPr>
          <w:ilvl w:val="0"/>
          <w:numId w:val="37"/>
        </w:numPr>
        <w:spacing w:after="120"/>
        <w:ind w:left="1077" w:hanging="357"/>
        <w:contextualSpacing w:val="0"/>
        <w:rPr>
          <w:rFonts w:eastAsia="Arial" w:cs="Arial"/>
        </w:rPr>
      </w:pPr>
      <w:r w:rsidRPr="000E24E8">
        <w:rPr>
          <w:rFonts w:eastAsia="Arial" w:cs="Arial"/>
        </w:rPr>
        <w:t>face violence and discrimination</w:t>
      </w:r>
    </w:p>
    <w:p w14:paraId="016B7003" w14:textId="1DCBCC12" w:rsidR="004939EF" w:rsidRPr="000E24E8" w:rsidRDefault="004939EF" w:rsidP="00997AB7">
      <w:pPr>
        <w:pStyle w:val="ListParagraph"/>
        <w:numPr>
          <w:ilvl w:val="0"/>
          <w:numId w:val="37"/>
        </w:numPr>
        <w:spacing w:after="120"/>
        <w:ind w:left="1077" w:hanging="357"/>
        <w:contextualSpacing w:val="0"/>
        <w:rPr>
          <w:rFonts w:eastAsia="Arial" w:cs="Arial"/>
        </w:rPr>
      </w:pPr>
      <w:r w:rsidRPr="000E24E8">
        <w:rPr>
          <w:rFonts w:eastAsia="Arial" w:cs="Arial"/>
        </w:rPr>
        <w:t>have difficulty getting appropriate health care</w:t>
      </w:r>
      <w:r w:rsidR="007618F1">
        <w:rPr>
          <w:rStyle w:val="FootnoteReference"/>
          <w:rFonts w:eastAsia="Arial" w:cs="Arial"/>
        </w:rPr>
        <w:footnoteReference w:id="4"/>
      </w:r>
      <w:r w:rsidRPr="000E24E8">
        <w:rPr>
          <w:rFonts w:eastAsia="Arial" w:cs="Arial"/>
        </w:rPr>
        <w:t xml:space="preserve"> </w:t>
      </w:r>
    </w:p>
    <w:p w14:paraId="11B4E4A8" w14:textId="77777777" w:rsidR="004939EF" w:rsidRPr="000E24E8" w:rsidRDefault="004939EF" w:rsidP="004939EF">
      <w:pPr>
        <w:spacing w:before="120" w:after="120"/>
        <w:rPr>
          <w:rFonts w:eastAsia="Arial" w:cs="Arial"/>
        </w:rPr>
      </w:pPr>
      <w:r w:rsidRPr="000E24E8">
        <w:rPr>
          <w:rFonts w:eastAsia="Arial" w:cs="Arial"/>
        </w:rPr>
        <w:t>The NDIS, along with other systems that support people who have experienced chronic disempowerment, needs to think about how to support people in this situation and make adjustments to assist them. Understanding why people with disability make or refuse certain choices will help us understand how to increase the opportunity for them to have more choice and control.</w:t>
      </w:r>
    </w:p>
    <w:p w14:paraId="63B4B209" w14:textId="77777777" w:rsidR="004939EF" w:rsidRPr="000E24E8" w:rsidRDefault="004939EF" w:rsidP="004939EF">
      <w:pPr>
        <w:spacing w:before="120" w:after="120"/>
        <w:rPr>
          <w:rFonts w:eastAsia="Arial" w:cs="Arial"/>
        </w:rPr>
      </w:pPr>
      <w:r w:rsidRPr="000E24E8">
        <w:rPr>
          <w:rFonts w:eastAsia="Arial" w:cs="Arial"/>
        </w:rPr>
        <w:t xml:space="preserve">Chronic disempowerment means that people with disability might find it very difficult to know, or speak up about, what they want or feel. For example, if a person from a government agency asks or suggests something, a person with disability may agree with whatever is suggested, especially if they are worried they will lose supports otherwise.  </w:t>
      </w:r>
    </w:p>
    <w:p w14:paraId="261EE0AB" w14:textId="77777777" w:rsidR="004939EF" w:rsidRPr="000E24E8" w:rsidRDefault="004939EF" w:rsidP="004939EF">
      <w:pPr>
        <w:spacing w:before="120" w:after="120"/>
        <w:rPr>
          <w:rFonts w:eastAsia="Arial" w:cs="Arial"/>
        </w:rPr>
      </w:pPr>
      <w:r w:rsidRPr="000E24E8">
        <w:rPr>
          <w:rFonts w:eastAsia="Arial" w:cs="Arial"/>
        </w:rPr>
        <w:t>Sometimes people with disability do not want to talk about the sad, disempowering and difficult aspects of their lives and will choose not to say what they want or feel.</w:t>
      </w:r>
    </w:p>
    <w:p w14:paraId="099DD6BE" w14:textId="77777777" w:rsidR="004939EF" w:rsidRDefault="004939EF" w:rsidP="002F5D42">
      <w:pPr>
        <w:pStyle w:val="Heading3"/>
        <w:spacing w:before="240" w:after="120"/>
      </w:pPr>
      <w:bookmarkStart w:id="313" w:name="_Toc69738595"/>
      <w:bookmarkStart w:id="314" w:name="_Toc71016718"/>
      <w:bookmarkStart w:id="315" w:name="_Toc71116478"/>
      <w:bookmarkStart w:id="316" w:name="_Toc74292730"/>
      <w:r>
        <w:t xml:space="preserve">Formal </w:t>
      </w:r>
      <w:r w:rsidRPr="006D7006">
        <w:t>Decision</w:t>
      </w:r>
      <w:r>
        <w:t xml:space="preserve"> Making Supports are not consistent</w:t>
      </w:r>
      <w:bookmarkEnd w:id="313"/>
      <w:bookmarkEnd w:id="314"/>
      <w:bookmarkEnd w:id="315"/>
      <w:bookmarkEnd w:id="316"/>
    </w:p>
    <w:p w14:paraId="0743E99B" w14:textId="77777777" w:rsidR="004939EF" w:rsidRPr="000E24E8" w:rsidRDefault="004939EF" w:rsidP="00DF3C39">
      <w:pPr>
        <w:spacing w:after="120"/>
      </w:pPr>
      <w:r w:rsidRPr="000E24E8">
        <w:t xml:space="preserve">The way Guardians and Trustees work with the NDIA is not consistent. This is because each state and territory has different laws and rules. NDIA data shows that there are also differences between locations and disability groups in the way guardians are used. These differences are having an effect on people with disability. </w:t>
      </w:r>
    </w:p>
    <w:p w14:paraId="68E49BCB" w14:textId="77777777" w:rsidR="00C77DF3" w:rsidRDefault="004939EF" w:rsidP="00C77DF3">
      <w:pPr>
        <w:spacing w:before="120" w:after="120"/>
      </w:pPr>
      <w:r w:rsidRPr="000E24E8">
        <w:t>A court or tribunal legally appoints Guardians and Trustees but NDIS delegates appoint nominees. We can see that there are differences in the way the policy is being applied by NDIA staff. Nominees are being appointed when they might not be necessary and without exploring other options.</w:t>
      </w:r>
    </w:p>
    <w:p w14:paraId="274AF337" w14:textId="77777777" w:rsidR="00C77DF3" w:rsidRDefault="00C77DF3" w:rsidP="00D9023D">
      <w:pPr>
        <w:pStyle w:val="Heading3"/>
        <w:spacing w:before="240"/>
      </w:pPr>
      <w:bookmarkStart w:id="317" w:name="_Toc74292731"/>
      <w:r>
        <w:t>There is a lack of emphasis on building decision making capacity</w:t>
      </w:r>
      <w:bookmarkEnd w:id="317"/>
    </w:p>
    <w:p w14:paraId="229628C6" w14:textId="77777777" w:rsidR="004939EF" w:rsidRPr="000E24E8" w:rsidRDefault="004939EF" w:rsidP="00DF3C39">
      <w:pPr>
        <w:spacing w:after="120"/>
      </w:pPr>
      <w:r w:rsidRPr="000E24E8">
        <w:t>There is a long history of people with disabilities not being supported or enabled to make decisions for themselves. This reinforces the idea that because a person doesn’t make decisions, they don’t know how to or don’t want to make decisions. This is why we have relied on substitute decision makers rather than exploring a person’s potential to make their own decisions.</w:t>
      </w:r>
    </w:p>
    <w:p w14:paraId="75A6EAA0" w14:textId="77777777" w:rsidR="004939EF" w:rsidRPr="000E24E8" w:rsidRDefault="004939EF" w:rsidP="004939EF">
      <w:pPr>
        <w:spacing w:before="120" w:after="120"/>
      </w:pPr>
      <w:r w:rsidRPr="000E24E8">
        <w:t xml:space="preserve">Decision making is not a formal subject at school and there is little emphasis on it for children and young adults with cognitive impairment. As a result, there is a general lack of </w:t>
      </w:r>
      <w:r w:rsidRPr="000E24E8">
        <w:lastRenderedPageBreak/>
        <w:t xml:space="preserve">capacity building support available to encourage people with a cognitive impairment to be involved in making decisions about things that affect them. </w:t>
      </w:r>
    </w:p>
    <w:p w14:paraId="1F83ECE5" w14:textId="77777777" w:rsidR="004939EF" w:rsidRPr="000E24E8" w:rsidRDefault="004939EF" w:rsidP="004939EF">
      <w:pPr>
        <w:spacing w:before="120" w:after="120"/>
        <w:rPr>
          <w:rStyle w:val="Strong"/>
          <w:bdr w:val="none" w:sz="0" w:space="0" w:color="auto" w:frame="1"/>
        </w:rPr>
      </w:pPr>
      <w:r w:rsidRPr="000E24E8">
        <w:t>There is not much readily available information and support for parents, carers and professionals to work with people to support and build their decision making capacity. Because of this, people with cognitive impairment are often left out of decisions about their lives. They are usually dependent on other people to make decisions for them. These decisions are made formally or informally and are in the person’s ‘best interest’. This does not necessarily mean their will and preference has been considered. Nor does it mean that they have been given a chance to express what they want or to look at the options.</w:t>
      </w:r>
    </w:p>
    <w:p w14:paraId="2323CEE8" w14:textId="77777777" w:rsidR="004939EF" w:rsidRDefault="004939EF" w:rsidP="002F5D42">
      <w:pPr>
        <w:pStyle w:val="Heading3"/>
        <w:spacing w:before="240" w:after="120"/>
      </w:pPr>
      <w:bookmarkStart w:id="318" w:name="_Toc69738597"/>
      <w:bookmarkStart w:id="319" w:name="_Toc71016720"/>
      <w:bookmarkStart w:id="320" w:name="_Toc71116480"/>
      <w:bookmarkStart w:id="321" w:name="_Toc74292732"/>
      <w:r>
        <w:t>Life transitions are not well supported</w:t>
      </w:r>
      <w:bookmarkEnd w:id="318"/>
      <w:bookmarkEnd w:id="319"/>
      <w:bookmarkEnd w:id="320"/>
      <w:bookmarkEnd w:id="321"/>
    </w:p>
    <w:p w14:paraId="2FC55939" w14:textId="77777777" w:rsidR="004939EF" w:rsidRPr="000E24E8" w:rsidRDefault="004939EF" w:rsidP="00DF3C39">
      <w:pPr>
        <w:spacing w:after="120"/>
      </w:pPr>
      <w:r w:rsidRPr="000E24E8">
        <w:t xml:space="preserve">We want to improve decision making around major life changes. These transitions are not well supported and resources are not always available to help.  </w:t>
      </w:r>
    </w:p>
    <w:p w14:paraId="40FCA95D" w14:textId="77777777" w:rsidR="004939EF" w:rsidRPr="000E24E8" w:rsidRDefault="004939EF" w:rsidP="004939EF">
      <w:pPr>
        <w:spacing w:before="120" w:after="120"/>
      </w:pPr>
      <w:r w:rsidRPr="000E24E8">
        <w:t>These changes could be:</w:t>
      </w:r>
    </w:p>
    <w:p w14:paraId="37FA1D77" w14:textId="77777777" w:rsidR="004939EF" w:rsidRPr="000E24E8" w:rsidRDefault="004939EF" w:rsidP="007618F1">
      <w:pPr>
        <w:pStyle w:val="ListParagraph"/>
        <w:numPr>
          <w:ilvl w:val="0"/>
          <w:numId w:val="38"/>
        </w:numPr>
        <w:spacing w:before="120" w:after="120"/>
        <w:ind w:left="1077" w:hanging="357"/>
        <w:contextualSpacing w:val="0"/>
      </w:pPr>
      <w:r w:rsidRPr="000E24E8">
        <w:t>leaving school</w:t>
      </w:r>
    </w:p>
    <w:p w14:paraId="11493F6A" w14:textId="77777777" w:rsidR="004939EF" w:rsidRPr="000E24E8" w:rsidRDefault="004939EF" w:rsidP="007618F1">
      <w:pPr>
        <w:pStyle w:val="ListParagraph"/>
        <w:numPr>
          <w:ilvl w:val="0"/>
          <w:numId w:val="38"/>
        </w:numPr>
        <w:spacing w:before="120" w:after="120"/>
        <w:ind w:left="1077" w:hanging="357"/>
        <w:contextualSpacing w:val="0"/>
      </w:pPr>
      <w:r w:rsidRPr="000E24E8">
        <w:t>moving into employment or further education</w:t>
      </w:r>
    </w:p>
    <w:p w14:paraId="42128F8A" w14:textId="77777777" w:rsidR="004939EF" w:rsidRPr="000E24E8" w:rsidRDefault="004939EF" w:rsidP="007618F1">
      <w:pPr>
        <w:pStyle w:val="ListParagraph"/>
        <w:numPr>
          <w:ilvl w:val="0"/>
          <w:numId w:val="38"/>
        </w:numPr>
        <w:spacing w:before="120" w:after="120"/>
        <w:ind w:left="1077" w:hanging="357"/>
        <w:contextualSpacing w:val="0"/>
      </w:pPr>
      <w:r w:rsidRPr="000E24E8">
        <w:t>moving out of home</w:t>
      </w:r>
    </w:p>
    <w:p w14:paraId="5D19664A" w14:textId="77777777" w:rsidR="004939EF" w:rsidRPr="000E24E8" w:rsidRDefault="004939EF" w:rsidP="004939EF">
      <w:pPr>
        <w:spacing w:before="120" w:after="120"/>
      </w:pPr>
      <w:r w:rsidRPr="000E24E8">
        <w:t xml:space="preserve">The lack of support means that people fall into old patterns – e.g. from specialist schools to adult day programs, from the family home to group homes. </w:t>
      </w:r>
    </w:p>
    <w:p w14:paraId="327617D3" w14:textId="77777777" w:rsidR="004939EF" w:rsidRPr="000E24E8" w:rsidRDefault="004939EF" w:rsidP="004939EF">
      <w:pPr>
        <w:spacing w:before="120" w:after="120"/>
      </w:pPr>
      <w:r w:rsidRPr="000E24E8">
        <w:t>At the moment, children turning 18 are not well supported to move from having a child representative to independently engaging with the NDIA. This means that many parents continue to act as representatives, sometimes without the consent of the participant.</w:t>
      </w:r>
    </w:p>
    <w:p w14:paraId="777CC58D" w14:textId="77777777" w:rsidR="004939EF" w:rsidRPr="000E24E8" w:rsidRDefault="004939EF" w:rsidP="004939EF">
      <w:pPr>
        <w:spacing w:before="120" w:after="120"/>
      </w:pPr>
      <w:r w:rsidRPr="000E24E8">
        <w:t xml:space="preserve">When a young person is moving from voluntary or statutory out of home care, it is unlikely that they will have an extensive support network to support their decision making. Young people should be given the chance and support to build their confidence and skill in making decisions well before these changes are going to happen. </w:t>
      </w:r>
    </w:p>
    <w:p w14:paraId="08B3B281" w14:textId="77777777" w:rsidR="004939EF" w:rsidRPr="000E24E8" w:rsidRDefault="004939EF" w:rsidP="004939EF">
      <w:pPr>
        <w:spacing w:before="120" w:after="120"/>
      </w:pPr>
      <w:r w:rsidRPr="000E24E8">
        <w:t>As a person ages it is important to think about whether their cognitive functioning will decline. In this situation, a smooth and planned transition to formal decision making arrangements needs to happen.</w:t>
      </w:r>
    </w:p>
    <w:p w14:paraId="70D3B123" w14:textId="77777777" w:rsidR="004939EF" w:rsidRPr="00D04445" w:rsidRDefault="004939EF" w:rsidP="002F5D42">
      <w:pPr>
        <w:pStyle w:val="Heading3"/>
        <w:spacing w:before="240" w:after="120"/>
      </w:pPr>
      <w:bookmarkStart w:id="322" w:name="_Toc69738598"/>
      <w:bookmarkStart w:id="323" w:name="_Toc71016721"/>
      <w:bookmarkStart w:id="324" w:name="_Toc71116481"/>
      <w:bookmarkStart w:id="325" w:name="_Toc74292733"/>
      <w:r w:rsidRPr="00D04445">
        <w:t>Some participants hav</w:t>
      </w:r>
      <w:r>
        <w:t>e no informal supports to help</w:t>
      </w:r>
      <w:r w:rsidRPr="00D04445">
        <w:t xml:space="preserve"> them to make decisions</w:t>
      </w:r>
      <w:bookmarkEnd w:id="322"/>
      <w:bookmarkEnd w:id="323"/>
      <w:bookmarkEnd w:id="324"/>
      <w:bookmarkEnd w:id="325"/>
    </w:p>
    <w:p w14:paraId="043F875A" w14:textId="77777777" w:rsidR="004939EF" w:rsidRPr="000E24E8" w:rsidRDefault="004939EF" w:rsidP="00DF3C39">
      <w:pPr>
        <w:spacing w:after="120"/>
      </w:pPr>
      <w:r w:rsidRPr="000E24E8">
        <w:t>We know that some people with a disability do not have people in their lives to help them work with the NDIS or to help them to develop and use their NDIS plan. We need to make more effort to make sure tailored supports are there to help with decision making. We want all participants to have a voice when communicating with the NDIS and service providers.</w:t>
      </w:r>
    </w:p>
    <w:p w14:paraId="14383016" w14:textId="77777777" w:rsidR="004939EF" w:rsidRDefault="004939EF" w:rsidP="002F5D42">
      <w:pPr>
        <w:pStyle w:val="Heading3"/>
        <w:spacing w:before="240" w:after="120"/>
      </w:pPr>
      <w:bookmarkStart w:id="326" w:name="_Toc69738599"/>
      <w:bookmarkStart w:id="327" w:name="_Toc71016722"/>
      <w:bookmarkStart w:id="328" w:name="_Toc71116482"/>
      <w:bookmarkStart w:id="329" w:name="_Toc74292734"/>
      <w:r>
        <w:t>Advice from NDIA Staff and Partners is not consistent</w:t>
      </w:r>
      <w:bookmarkEnd w:id="326"/>
      <w:bookmarkEnd w:id="327"/>
      <w:bookmarkEnd w:id="328"/>
      <w:bookmarkEnd w:id="329"/>
    </w:p>
    <w:p w14:paraId="4A996BCC" w14:textId="77777777" w:rsidR="004568AA" w:rsidRDefault="004939EF" w:rsidP="00DF3C39">
      <w:pPr>
        <w:spacing w:after="120"/>
      </w:pPr>
      <w:r w:rsidRPr="000E24E8">
        <w:t xml:space="preserve">We know that NDIA staff and partners have different levels of understanding about support for decision making practices and how best to support participants with decision making. </w:t>
      </w:r>
      <w:r w:rsidR="004568AA">
        <w:t xml:space="preserve">We know that we have relied </w:t>
      </w:r>
      <w:r w:rsidR="002934A0">
        <w:t>too</w:t>
      </w:r>
      <w:r w:rsidR="004568AA">
        <w:t xml:space="preserve"> heavily on nominee appointments. </w:t>
      </w:r>
    </w:p>
    <w:p w14:paraId="7AC94699" w14:textId="77777777" w:rsidR="004568AA" w:rsidRPr="000E24E8" w:rsidRDefault="004568AA" w:rsidP="004568AA">
      <w:pPr>
        <w:spacing w:before="120" w:after="120"/>
      </w:pPr>
      <w:r w:rsidRPr="000E24E8">
        <w:lastRenderedPageBreak/>
        <w:t xml:space="preserve">NDIA data from 30 September 2020 shows that about 30 percent of participants have a nominee appointed. This increases significantly for people with cognitive impairment. The data also shows differences between location and disability types.  </w:t>
      </w:r>
    </w:p>
    <w:p w14:paraId="16A66574" w14:textId="53775F71" w:rsidR="004568AA" w:rsidRPr="000E24E8" w:rsidRDefault="004568AA" w:rsidP="004568AA">
      <w:pPr>
        <w:spacing w:before="120" w:after="120"/>
      </w:pPr>
      <w:r w:rsidRPr="000E24E8">
        <w:t xml:space="preserve">In the Northern Territory, nominees are used by 31% of participants with acquired brain injury, autism spectrum disorder, cerebral palsy, Down syndrome and intellectual disability.  In Western Australia, it is 50% </w:t>
      </w:r>
      <w:r w:rsidR="00C41DBD">
        <w:t>for</w:t>
      </w:r>
      <w:r w:rsidRPr="000E24E8">
        <w:t xml:space="preserve"> the same group. Participants with Down syndrome are most likely to have a nominee (69%), while 43% of participants with intellectual disability have a nominee.</w:t>
      </w:r>
      <w:r w:rsidR="00DE26D4">
        <w:rPr>
          <w:rStyle w:val="FootnoteReference"/>
        </w:rPr>
        <w:footnoteReference w:id="5"/>
      </w:r>
      <w:r w:rsidRPr="000E24E8">
        <w:t xml:space="preserve"> This information shows that there are likely to be inconsistencies in the way nominees are appointed by the Agency.</w:t>
      </w:r>
    </w:p>
    <w:p w14:paraId="088ECF03" w14:textId="77777777" w:rsidR="004939EF" w:rsidRPr="000E24E8" w:rsidRDefault="004939EF" w:rsidP="004939EF">
      <w:pPr>
        <w:spacing w:before="120" w:after="120"/>
      </w:pPr>
      <w:r w:rsidRPr="000E24E8">
        <w:t xml:space="preserve">We </w:t>
      </w:r>
      <w:r w:rsidR="004568AA">
        <w:t xml:space="preserve">also </w:t>
      </w:r>
      <w:r w:rsidRPr="000E24E8">
        <w:t>have limited resources available to staff and partners that specifically address support for decision making. Th</w:t>
      </w:r>
      <w:r>
        <w:t xml:space="preserve">is means </w:t>
      </w:r>
      <w:r w:rsidRPr="000E24E8">
        <w:t>that interpretation of related policy and guidance is inconsistent. This is an opportunity to improve capability, resources and guidance</w:t>
      </w:r>
      <w:r>
        <w:t>.</w:t>
      </w:r>
      <w:r w:rsidRPr="000E24E8">
        <w:t xml:space="preserve"> </w:t>
      </w:r>
    </w:p>
    <w:p w14:paraId="69A85E95" w14:textId="77777777" w:rsidR="004939EF" w:rsidRDefault="00A21D05" w:rsidP="002F5D42">
      <w:pPr>
        <w:pStyle w:val="Heading3"/>
        <w:spacing w:before="240" w:after="120"/>
      </w:pPr>
      <w:bookmarkStart w:id="330" w:name="_Toc69738600"/>
      <w:bookmarkStart w:id="331" w:name="_Toc71016723"/>
      <w:bookmarkStart w:id="332" w:name="_Toc71116483"/>
      <w:bookmarkStart w:id="333" w:name="_Toc74292735"/>
      <w:r>
        <w:t xml:space="preserve">Potential for </w:t>
      </w:r>
      <w:r w:rsidR="004939EF">
        <w:t>Provider Conflict of Interest</w:t>
      </w:r>
      <w:bookmarkEnd w:id="330"/>
      <w:bookmarkEnd w:id="331"/>
      <w:bookmarkEnd w:id="332"/>
      <w:bookmarkEnd w:id="333"/>
    </w:p>
    <w:p w14:paraId="7B4178AE" w14:textId="77777777" w:rsidR="004939EF" w:rsidRPr="000E24E8" w:rsidRDefault="004939EF" w:rsidP="00DF3C39">
      <w:pPr>
        <w:spacing w:after="120"/>
      </w:pPr>
      <w:r w:rsidRPr="000E24E8">
        <w:t>There can be a conflict of interest between a service provider’s interests and the participant’s preferences. This can lead to participants being left out of decisions about their lives or from having their wants and needs considered. Some examples of this have come from participants living in supported accommodation where participants are not included in decisions that could interrupt the house routines. For example, decisions around weekly menus, meal and activity schedules.</w:t>
      </w:r>
    </w:p>
    <w:p w14:paraId="19BFA366" w14:textId="77777777" w:rsidR="004939EF" w:rsidRPr="000E24E8" w:rsidRDefault="00A32D88" w:rsidP="004939EF">
      <w:pPr>
        <w:spacing w:before="120" w:after="120"/>
      </w:pPr>
      <w:r>
        <w:t xml:space="preserve">It is not </w:t>
      </w:r>
      <w:r w:rsidR="002F5D42">
        <w:t>only</w:t>
      </w:r>
      <w:r>
        <w:t xml:space="preserve"> providers </w:t>
      </w:r>
      <w:r w:rsidR="002F5D42">
        <w:t>that can have perceived or actually conflict of interest. Su</w:t>
      </w:r>
      <w:r>
        <w:t>pport workers or anyone that have a vested interest in the outcome of participant decisions</w:t>
      </w:r>
      <w:r w:rsidR="002F5D42">
        <w:t xml:space="preserve"> can also have a conflict of interest</w:t>
      </w:r>
      <w:r>
        <w:t xml:space="preserve">. </w:t>
      </w:r>
      <w:r w:rsidR="004939EF" w:rsidRPr="000E24E8">
        <w:t>There are also examples of house managers attending planning meetings without the participant. They make decisions on the goals and supports the participant needs without them.</w:t>
      </w:r>
    </w:p>
    <w:p w14:paraId="67EC4104" w14:textId="77777777" w:rsidR="004939EF" w:rsidRPr="000E24E8" w:rsidRDefault="004939EF" w:rsidP="004939EF">
      <w:pPr>
        <w:spacing w:before="120" w:after="120"/>
      </w:pPr>
      <w:r w:rsidRPr="000E24E8">
        <w:t>The NDIS Quality and Safeguard Commission (the Commission) can take action where there is an identified conflict of interest with a provider.</w:t>
      </w:r>
    </w:p>
    <w:p w14:paraId="6D8722CC" w14:textId="77777777" w:rsidR="004939EF" w:rsidRDefault="00A21D05" w:rsidP="002F5D42">
      <w:pPr>
        <w:pStyle w:val="Heading3"/>
        <w:spacing w:before="240" w:after="120"/>
      </w:pPr>
      <w:bookmarkStart w:id="334" w:name="_Toc69738601"/>
      <w:bookmarkStart w:id="335" w:name="_Toc71016724"/>
      <w:bookmarkStart w:id="336" w:name="_Toc71116484"/>
      <w:bookmarkStart w:id="337" w:name="_Toc74292736"/>
      <w:r>
        <w:t xml:space="preserve">Potential for </w:t>
      </w:r>
      <w:r w:rsidR="004939EF">
        <w:t>undue influence</w:t>
      </w:r>
      <w:bookmarkEnd w:id="334"/>
      <w:bookmarkEnd w:id="335"/>
      <w:bookmarkEnd w:id="336"/>
      <w:bookmarkEnd w:id="337"/>
    </w:p>
    <w:p w14:paraId="744EDEF9" w14:textId="77777777" w:rsidR="004939EF" w:rsidRPr="000E24E8" w:rsidRDefault="004939EF" w:rsidP="00DF3C39">
      <w:pPr>
        <w:spacing w:after="120"/>
      </w:pPr>
      <w:r w:rsidRPr="000E24E8">
        <w:t>NDIS providers are regulated by the Commission and have requirements to prevent real and perceived conflicts of interest. However, there is no system to identify or take action around potential conflicts of interest with nominees</w:t>
      </w:r>
      <w:r w:rsidR="00DF3C39">
        <w:t>, families</w:t>
      </w:r>
      <w:r w:rsidRPr="000E24E8">
        <w:t xml:space="preserve"> or </w:t>
      </w:r>
      <w:r w:rsidR="00DF3C39">
        <w:t xml:space="preserve">other </w:t>
      </w:r>
      <w:r w:rsidRPr="000E24E8">
        <w:t>informal support</w:t>
      </w:r>
      <w:r w:rsidR="00DF3C39">
        <w:t>er</w:t>
      </w:r>
      <w:r w:rsidRPr="000E24E8">
        <w:t>s.</w:t>
      </w:r>
    </w:p>
    <w:p w14:paraId="10CCE1D5" w14:textId="77777777" w:rsidR="004939EF" w:rsidRPr="000E24E8" w:rsidRDefault="004939EF" w:rsidP="004939EF">
      <w:pPr>
        <w:spacing w:before="120" w:after="120"/>
      </w:pPr>
      <w:r w:rsidRPr="000E24E8">
        <w:t>Nominees</w:t>
      </w:r>
      <w:r w:rsidR="00DF3C39">
        <w:t>, families</w:t>
      </w:r>
      <w:r w:rsidRPr="000E24E8">
        <w:t xml:space="preserve"> and </w:t>
      </w:r>
      <w:r w:rsidR="00DF3C39">
        <w:t xml:space="preserve">other </w:t>
      </w:r>
      <w:r w:rsidRPr="000E24E8">
        <w:t>informal support</w:t>
      </w:r>
      <w:r w:rsidR="00DF3C39">
        <w:t>er</w:t>
      </w:r>
      <w:r w:rsidRPr="000E24E8">
        <w:t>s play very important roles in supporting participants in decision making. It is critical that they have a good understanding of the potential to influence decisions that are convenient for them without fully considering or exploring the decision. For example, a participant may articulate a desire to move out of the family home. Their decision supporter may gently persuade the participant that they do not really want to do this until the participant actually agrees that they don’t.</w:t>
      </w:r>
    </w:p>
    <w:p w14:paraId="1F006719" w14:textId="77777777" w:rsidR="004939EF" w:rsidRPr="000E24E8" w:rsidRDefault="004939EF" w:rsidP="004939EF">
      <w:pPr>
        <w:spacing w:before="120" w:after="120"/>
      </w:pPr>
      <w:r w:rsidRPr="000E24E8">
        <w:t>More significant examples of undue influence can include:</w:t>
      </w:r>
    </w:p>
    <w:p w14:paraId="6D7FDED4" w14:textId="77777777" w:rsidR="004939EF" w:rsidRPr="000E24E8" w:rsidRDefault="004939EF" w:rsidP="007618F1">
      <w:pPr>
        <w:pStyle w:val="ListParagraph"/>
        <w:numPr>
          <w:ilvl w:val="0"/>
          <w:numId w:val="39"/>
        </w:numPr>
        <w:spacing w:before="120" w:after="120"/>
        <w:ind w:left="1139" w:hanging="357"/>
        <w:contextualSpacing w:val="0"/>
      </w:pPr>
      <w:r w:rsidRPr="000E24E8">
        <w:t>isolation from friends and family against their will.</w:t>
      </w:r>
    </w:p>
    <w:p w14:paraId="5D94666C" w14:textId="77777777" w:rsidR="004939EF" w:rsidRPr="000E24E8" w:rsidRDefault="004939EF" w:rsidP="007618F1">
      <w:pPr>
        <w:pStyle w:val="ListParagraph"/>
        <w:numPr>
          <w:ilvl w:val="0"/>
          <w:numId w:val="39"/>
        </w:numPr>
        <w:spacing w:before="120" w:after="120"/>
        <w:ind w:left="1139" w:hanging="357"/>
        <w:contextualSpacing w:val="0"/>
      </w:pPr>
      <w:r w:rsidRPr="000E24E8">
        <w:lastRenderedPageBreak/>
        <w:t>removal of items of value to the person if they challenge decisions.</w:t>
      </w:r>
    </w:p>
    <w:p w14:paraId="212A1D5F" w14:textId="77777777" w:rsidR="004939EF" w:rsidRPr="000E24E8" w:rsidRDefault="004939EF" w:rsidP="007618F1">
      <w:pPr>
        <w:pStyle w:val="ListParagraph"/>
        <w:numPr>
          <w:ilvl w:val="0"/>
          <w:numId w:val="39"/>
        </w:numPr>
        <w:spacing w:before="120" w:after="120"/>
        <w:ind w:left="1139" w:hanging="357"/>
        <w:contextualSpacing w:val="0"/>
      </w:pPr>
      <w:r w:rsidRPr="000E24E8">
        <w:t>removal of things that help the person to feel safe.</w:t>
      </w:r>
    </w:p>
    <w:p w14:paraId="67B57AB5" w14:textId="77777777" w:rsidR="004939EF" w:rsidRPr="000E24E8" w:rsidRDefault="004939EF" w:rsidP="007618F1">
      <w:pPr>
        <w:pStyle w:val="ListParagraph"/>
        <w:numPr>
          <w:ilvl w:val="0"/>
          <w:numId w:val="39"/>
        </w:numPr>
        <w:spacing w:before="120" w:after="120"/>
        <w:ind w:left="1139" w:hanging="357"/>
        <w:contextualSpacing w:val="0"/>
      </w:pPr>
      <w:r w:rsidRPr="000E24E8">
        <w:t>threats to personal safety.</w:t>
      </w:r>
    </w:p>
    <w:p w14:paraId="3831709C" w14:textId="77777777" w:rsidR="004939EF" w:rsidRDefault="004939EF" w:rsidP="004939EF">
      <w:pPr>
        <w:spacing w:before="120" w:after="120"/>
      </w:pPr>
      <w:r w:rsidRPr="000E24E8">
        <w:t>When it is this serious it is called coercion.</w:t>
      </w:r>
    </w:p>
    <w:p w14:paraId="40BD1449" w14:textId="77777777" w:rsidR="00C77DF3" w:rsidRDefault="00C77DF3" w:rsidP="00D9023D">
      <w:pPr>
        <w:pStyle w:val="Heading2"/>
      </w:pPr>
      <w:bookmarkStart w:id="338" w:name="_Toc74292737"/>
      <w:r>
        <w:t>Consultation Paper – Supporting you to make your own decisions</w:t>
      </w:r>
      <w:bookmarkEnd w:id="338"/>
    </w:p>
    <w:p w14:paraId="5BB9D801" w14:textId="574B4CFA" w:rsidR="00B92A08" w:rsidRDefault="00C77DF3" w:rsidP="00B11FFE">
      <w:pPr>
        <w:spacing w:line="276" w:lineRule="auto"/>
        <w:rPr>
          <w:rFonts w:eastAsiaTheme="majorEastAsia" w:cstheme="majorBidi"/>
          <w:b/>
          <w:bCs/>
          <w:color w:val="6A2875" w:themeColor="background2"/>
          <w:sz w:val="44"/>
          <w:szCs w:val="26"/>
        </w:rPr>
      </w:pPr>
      <w:r>
        <w:t xml:space="preserve">The proposed Support for Decision Making framework detailed in the </w:t>
      </w:r>
      <w:r w:rsidR="00267182">
        <w:t>‘</w:t>
      </w:r>
      <w:r w:rsidRPr="00267182">
        <w:t>Consultation Paper: Supporting you to make your own decisions</w:t>
      </w:r>
      <w:r w:rsidR="00267182">
        <w:t>’ can be found on our ‘</w:t>
      </w:r>
      <w:hyperlink r:id="rId14" w:history="1">
        <w:r w:rsidR="00267182" w:rsidRPr="00267182">
          <w:rPr>
            <w:rStyle w:val="Hyperlink"/>
          </w:rPr>
          <w:t>Have your Say’</w:t>
        </w:r>
      </w:hyperlink>
      <w:r w:rsidR="00267182">
        <w:t xml:space="preserve"> webpage</w:t>
      </w:r>
      <w:r>
        <w:t xml:space="preserve"> once finalised, will form the basis for the NDIA to meet our obligation to provide opportunity for all participants to have the supports to make their own decisions about things that impact them and to exercise real choice and control. </w:t>
      </w:r>
    </w:p>
    <w:p w14:paraId="64FA826D" w14:textId="0E0484A5" w:rsidR="00FC07CD" w:rsidRDefault="00FC07CD" w:rsidP="00FC07CD">
      <w:pPr>
        <w:spacing w:line="276" w:lineRule="auto"/>
      </w:pPr>
      <w:bookmarkStart w:id="339" w:name="_Appendix_-_Framework"/>
      <w:bookmarkStart w:id="340" w:name="_Appendix_C_-"/>
      <w:bookmarkEnd w:id="339"/>
      <w:bookmarkEnd w:id="340"/>
      <w:r>
        <w:br w:type="page"/>
      </w:r>
    </w:p>
    <w:p w14:paraId="43BD7CAC" w14:textId="44FEF4E0" w:rsidR="004568AA" w:rsidRPr="008E5074" w:rsidRDefault="004568AA" w:rsidP="008E5074">
      <w:pPr>
        <w:pStyle w:val="Heading2"/>
        <w:spacing w:after="0"/>
        <w:ind w:left="709" w:hanging="720"/>
        <w:rPr>
          <w:rFonts w:eastAsia="Times New Roman"/>
          <w:color w:val="6B2976"/>
        </w:rPr>
      </w:pPr>
      <w:bookmarkStart w:id="341" w:name="_Appendix_D_-"/>
      <w:bookmarkStart w:id="342" w:name="_Toc74292738"/>
      <w:bookmarkEnd w:id="341"/>
      <w:r w:rsidRPr="008E5074">
        <w:rPr>
          <w:rFonts w:eastAsia="Times New Roman"/>
          <w:color w:val="6B2976"/>
        </w:rPr>
        <w:lastRenderedPageBreak/>
        <w:t>Glossary</w:t>
      </w:r>
      <w:bookmarkEnd w:id="342"/>
    </w:p>
    <w:tbl>
      <w:tblPr>
        <w:tblStyle w:val="NDIAPurple"/>
        <w:tblW w:w="9639" w:type="dxa"/>
        <w:tblLook w:val="04A0" w:firstRow="1" w:lastRow="0" w:firstColumn="1" w:lastColumn="0" w:noHBand="0" w:noVBand="1"/>
        <w:tblCaption w:val="Glossary table "/>
        <w:tblDescription w:val="table with two columns and twenty two rows, providing definitions for terms used throughout the document"/>
      </w:tblPr>
      <w:tblGrid>
        <w:gridCol w:w="2268"/>
        <w:gridCol w:w="7371"/>
      </w:tblGrid>
      <w:tr w:rsidR="004568AA" w14:paraId="1FE2A6ED" w14:textId="77777777" w:rsidTr="00A32D88">
        <w:trPr>
          <w:cnfStyle w:val="100000000000" w:firstRow="1" w:lastRow="0" w:firstColumn="0" w:lastColumn="0" w:oddVBand="0" w:evenVBand="0" w:oddHBand="0" w:evenHBand="0" w:firstRowFirstColumn="0" w:firstRowLastColumn="0" w:lastRowFirstColumn="0" w:lastRowLastColumn="0"/>
          <w:tblHeader/>
        </w:trPr>
        <w:tc>
          <w:tcPr>
            <w:tcW w:w="2268" w:type="dxa"/>
          </w:tcPr>
          <w:p w14:paraId="57649937" w14:textId="77777777" w:rsidR="004568AA" w:rsidRDefault="004568AA" w:rsidP="00A32D88">
            <w:pPr>
              <w:rPr>
                <w:rFonts w:cstheme="minorHAnsi"/>
              </w:rPr>
            </w:pPr>
            <w:r>
              <w:rPr>
                <w:rFonts w:cstheme="minorHAnsi"/>
              </w:rPr>
              <w:t>Definitions</w:t>
            </w:r>
          </w:p>
        </w:tc>
        <w:tc>
          <w:tcPr>
            <w:tcW w:w="7371" w:type="dxa"/>
          </w:tcPr>
          <w:p w14:paraId="4956BECD" w14:textId="77777777" w:rsidR="004568AA" w:rsidRDefault="004568AA" w:rsidP="00A32D88">
            <w:pPr>
              <w:rPr>
                <w:rFonts w:cstheme="minorHAnsi"/>
              </w:rPr>
            </w:pPr>
          </w:p>
        </w:tc>
      </w:tr>
      <w:tr w:rsidR="004568AA" w14:paraId="49A9CCB4" w14:textId="77777777" w:rsidTr="00A32D88">
        <w:tc>
          <w:tcPr>
            <w:tcW w:w="2268" w:type="dxa"/>
          </w:tcPr>
          <w:p w14:paraId="552A8D84" w14:textId="77777777" w:rsidR="004568AA" w:rsidRDefault="004568AA" w:rsidP="00A32D88">
            <w:pPr>
              <w:rPr>
                <w:rFonts w:cstheme="minorHAnsi"/>
              </w:rPr>
            </w:pPr>
            <w:r w:rsidRPr="00C31CE5">
              <w:rPr>
                <w:rFonts w:cs="Arial"/>
                <w:color w:val="000000"/>
              </w:rPr>
              <w:t>Advocate</w:t>
            </w:r>
          </w:p>
        </w:tc>
        <w:tc>
          <w:tcPr>
            <w:tcW w:w="7371" w:type="dxa"/>
          </w:tcPr>
          <w:p w14:paraId="5C83DC5D" w14:textId="77777777" w:rsidR="004568AA" w:rsidRPr="00271F38" w:rsidRDefault="004568AA" w:rsidP="00A32D88">
            <w:pPr>
              <w:spacing w:before="120" w:after="120"/>
              <w:rPr>
                <w:rFonts w:cstheme="minorHAnsi"/>
              </w:rPr>
            </w:pPr>
            <w:r w:rsidRPr="00271F38">
              <w:t>Someone who supports or represents a person (with their consent). Generally, the person being represented is someone who is considered at risk. Advocates promote and safeguard the rights and interest of the people they support.</w:t>
            </w:r>
          </w:p>
        </w:tc>
      </w:tr>
      <w:tr w:rsidR="004568AA" w14:paraId="02C47FDA" w14:textId="77777777" w:rsidTr="00A32D88">
        <w:trPr>
          <w:cnfStyle w:val="000000010000" w:firstRow="0" w:lastRow="0" w:firstColumn="0" w:lastColumn="0" w:oddVBand="0" w:evenVBand="0" w:oddHBand="0" w:evenHBand="1" w:firstRowFirstColumn="0" w:firstRowLastColumn="0" w:lastRowFirstColumn="0" w:lastRowLastColumn="0"/>
        </w:trPr>
        <w:tc>
          <w:tcPr>
            <w:tcW w:w="2268" w:type="dxa"/>
          </w:tcPr>
          <w:p w14:paraId="121EE4F8" w14:textId="77777777" w:rsidR="004568AA" w:rsidRPr="0062368E" w:rsidRDefault="004568AA" w:rsidP="00A32D88">
            <w:r w:rsidRPr="00B82FDF">
              <w:t>Capacity Building</w:t>
            </w:r>
          </w:p>
        </w:tc>
        <w:tc>
          <w:tcPr>
            <w:tcW w:w="7371" w:type="dxa"/>
          </w:tcPr>
          <w:p w14:paraId="4642ADD3" w14:textId="77777777" w:rsidR="004568AA" w:rsidRPr="00271F38" w:rsidRDefault="004568AA" w:rsidP="00A32D88">
            <w:pPr>
              <w:spacing w:before="120" w:after="120"/>
            </w:pPr>
            <w:r w:rsidRPr="00271F38">
              <w:t>Capacity building supports include a range of things to build a participant's independence skills. With capacity building, participants will be more involved in their local community. It could include:</w:t>
            </w:r>
          </w:p>
          <w:p w14:paraId="0713462E" w14:textId="77777777" w:rsidR="004568AA" w:rsidRPr="00271F38" w:rsidRDefault="004568AA" w:rsidP="007618F1">
            <w:pPr>
              <w:numPr>
                <w:ilvl w:val="0"/>
                <w:numId w:val="59"/>
              </w:numPr>
              <w:spacing w:before="120" w:after="120"/>
            </w:pPr>
            <w:r w:rsidRPr="00271F38">
              <w:t>funding to help a participant find a job or study opportunities,</w:t>
            </w:r>
          </w:p>
          <w:p w14:paraId="097813FA" w14:textId="77777777" w:rsidR="004568AA" w:rsidRPr="00271F38" w:rsidRDefault="004568AA" w:rsidP="007618F1">
            <w:pPr>
              <w:numPr>
                <w:ilvl w:val="0"/>
                <w:numId w:val="59"/>
              </w:numPr>
              <w:spacing w:before="120" w:after="120"/>
            </w:pPr>
            <w:r w:rsidRPr="00271F38">
              <w:t xml:space="preserve">apply for suitable accommodation, or </w:t>
            </w:r>
          </w:p>
          <w:p w14:paraId="5EA31950" w14:textId="77777777" w:rsidR="004568AA" w:rsidRPr="00271F38" w:rsidRDefault="004568AA" w:rsidP="007618F1">
            <w:pPr>
              <w:numPr>
                <w:ilvl w:val="0"/>
                <w:numId w:val="59"/>
              </w:numPr>
              <w:spacing w:before="120" w:after="120"/>
            </w:pPr>
            <w:r w:rsidRPr="00271F38">
              <w:t>learn a range of organisation and self-management skills.</w:t>
            </w:r>
          </w:p>
          <w:p w14:paraId="320EF472" w14:textId="77777777" w:rsidR="004568AA" w:rsidRPr="00271F38" w:rsidRDefault="004568AA" w:rsidP="00A32D88">
            <w:pPr>
              <w:spacing w:before="120" w:after="120"/>
            </w:pPr>
            <w:r w:rsidRPr="00271F38">
              <w:t>For example, a '</w:t>
            </w:r>
            <w:r w:rsidRPr="00271F38">
              <w:rPr>
                <w:i/>
                <w:iCs/>
              </w:rPr>
              <w:t>Core Support</w:t>
            </w:r>
            <w:r w:rsidRPr="00271F38">
              <w:t>' might delivery of meals on a weekly basis. A Capacity Building support would be build the skills of the participant to prepare healthy meals on their own.</w:t>
            </w:r>
          </w:p>
        </w:tc>
      </w:tr>
      <w:tr w:rsidR="004568AA" w14:paraId="0B6CD65C" w14:textId="77777777" w:rsidTr="00A32D88">
        <w:tc>
          <w:tcPr>
            <w:tcW w:w="2268" w:type="dxa"/>
          </w:tcPr>
          <w:p w14:paraId="476977C8" w14:textId="77777777" w:rsidR="004568AA" w:rsidRPr="0062368E" w:rsidRDefault="004568AA" w:rsidP="00A32D88">
            <w:r w:rsidRPr="00B82FDF">
              <w:t>Choice</w:t>
            </w:r>
          </w:p>
        </w:tc>
        <w:tc>
          <w:tcPr>
            <w:tcW w:w="7371" w:type="dxa"/>
          </w:tcPr>
          <w:p w14:paraId="3425063B" w14:textId="77777777" w:rsidR="004568AA" w:rsidRPr="00271F38" w:rsidRDefault="004568AA" w:rsidP="00A32D88">
            <w:pPr>
              <w:spacing w:before="120" w:after="120"/>
            </w:pPr>
            <w:r w:rsidRPr="00271F38">
              <w:t>Choices are the opportunities or options in front of a person. A decision is the final selection. Choice reflects the person’s capability while decision reflects the final result. Choices are presented to you while you alone make the decision.</w:t>
            </w:r>
          </w:p>
        </w:tc>
      </w:tr>
      <w:tr w:rsidR="004568AA" w14:paraId="4528F6F1" w14:textId="77777777" w:rsidTr="00A32D88">
        <w:trPr>
          <w:cnfStyle w:val="000000010000" w:firstRow="0" w:lastRow="0" w:firstColumn="0" w:lastColumn="0" w:oddVBand="0" w:evenVBand="0" w:oddHBand="0" w:evenHBand="1" w:firstRowFirstColumn="0" w:firstRowLastColumn="0" w:lastRowFirstColumn="0" w:lastRowLastColumn="0"/>
        </w:trPr>
        <w:tc>
          <w:tcPr>
            <w:tcW w:w="2268" w:type="dxa"/>
          </w:tcPr>
          <w:p w14:paraId="6968417D" w14:textId="77777777" w:rsidR="004568AA" w:rsidRPr="0062368E" w:rsidRDefault="004568AA" w:rsidP="00A32D88">
            <w:r w:rsidRPr="00B82FDF">
              <w:t>Choice and Control</w:t>
            </w:r>
          </w:p>
        </w:tc>
        <w:tc>
          <w:tcPr>
            <w:tcW w:w="7371" w:type="dxa"/>
          </w:tcPr>
          <w:p w14:paraId="5FA54FD8" w14:textId="77777777" w:rsidR="004568AA" w:rsidRPr="00271F38" w:rsidRDefault="004568AA" w:rsidP="00A32D88">
            <w:pPr>
              <w:spacing w:before="120" w:after="120"/>
            </w:pPr>
            <w:r w:rsidRPr="00271F38">
              <w:t xml:space="preserve">Increased choice and control for participants is a core principle of the NDIS. Around 60 percent of adult NDIS participants have a disability that impacts their cognitive function. This means they might need more support to be more in control of decisions that impact them. </w:t>
            </w:r>
          </w:p>
          <w:p w14:paraId="63F4FFD6" w14:textId="77777777" w:rsidR="004568AA" w:rsidRPr="00271F38" w:rsidRDefault="004568AA" w:rsidP="00A32D88">
            <w:pPr>
              <w:spacing w:before="120" w:after="120"/>
            </w:pPr>
            <w:r w:rsidRPr="00271F38">
              <w:t>Every participant has the right to make their own decisions about what is important to them. They have a right to decide how they would like to receive their supports and from whom.</w:t>
            </w:r>
          </w:p>
          <w:p w14:paraId="4907A3EF" w14:textId="77777777" w:rsidR="004568AA" w:rsidRPr="00271F38" w:rsidRDefault="004568AA" w:rsidP="00A32D88">
            <w:pPr>
              <w:spacing w:before="120" w:after="120"/>
              <w:rPr>
                <w:rFonts w:cstheme="minorHAnsi"/>
              </w:rPr>
            </w:pPr>
            <w:r w:rsidRPr="00271F38">
              <w:t>We know that support for decision making is very important in making sure participants have choice and control.</w:t>
            </w:r>
          </w:p>
        </w:tc>
      </w:tr>
      <w:tr w:rsidR="004568AA" w14:paraId="5E2EDD48" w14:textId="77777777" w:rsidTr="00A32D88">
        <w:tc>
          <w:tcPr>
            <w:tcW w:w="2268" w:type="dxa"/>
          </w:tcPr>
          <w:p w14:paraId="4F9663B3" w14:textId="77777777" w:rsidR="004568AA" w:rsidRPr="0062368E" w:rsidRDefault="004568AA" w:rsidP="00A32D88">
            <w:r w:rsidRPr="00B82FDF">
              <w:t>Circle of Support</w:t>
            </w:r>
          </w:p>
        </w:tc>
        <w:tc>
          <w:tcPr>
            <w:tcW w:w="7371" w:type="dxa"/>
          </w:tcPr>
          <w:p w14:paraId="577BB64C" w14:textId="77777777" w:rsidR="004568AA" w:rsidRPr="00271F38" w:rsidRDefault="004568AA" w:rsidP="00A32D88">
            <w:pPr>
              <w:spacing w:before="120" w:after="120"/>
            </w:pPr>
            <w:r w:rsidRPr="00271F38">
              <w:t xml:space="preserve">A circle of support is an informal network. It is made up of a group of people who meet with a participant regularly. They help them with the thinking, planning and implementation of their personal goals. It is not a legal entity. </w:t>
            </w:r>
          </w:p>
          <w:p w14:paraId="400D6D82" w14:textId="77777777" w:rsidR="004568AA" w:rsidRPr="00271F38" w:rsidRDefault="004568AA" w:rsidP="00A32D88">
            <w:pPr>
              <w:spacing w:before="120" w:after="120"/>
            </w:pPr>
            <w:r w:rsidRPr="00271F38">
              <w:t xml:space="preserve">The circle is formed around the participant. It provides them with support for decision making by listening to the person’s ideas. It will help them </w:t>
            </w:r>
            <w:r w:rsidRPr="00271F38">
              <w:lastRenderedPageBreak/>
              <w:t>identify their goals and support their choice. It also helps with planning to make things happen.</w:t>
            </w:r>
          </w:p>
        </w:tc>
      </w:tr>
      <w:tr w:rsidR="004568AA" w14:paraId="7851FC82" w14:textId="77777777" w:rsidTr="00A32D88">
        <w:trPr>
          <w:cnfStyle w:val="000000010000" w:firstRow="0" w:lastRow="0" w:firstColumn="0" w:lastColumn="0" w:oddVBand="0" w:evenVBand="0" w:oddHBand="0" w:evenHBand="1" w:firstRowFirstColumn="0" w:firstRowLastColumn="0" w:lastRowFirstColumn="0" w:lastRowLastColumn="0"/>
        </w:trPr>
        <w:tc>
          <w:tcPr>
            <w:tcW w:w="2268" w:type="dxa"/>
          </w:tcPr>
          <w:p w14:paraId="46EBF0D1" w14:textId="77777777" w:rsidR="004568AA" w:rsidRPr="0062368E" w:rsidRDefault="004568AA" w:rsidP="00A32D88">
            <w:r w:rsidRPr="00B82FDF">
              <w:lastRenderedPageBreak/>
              <w:t>Consent</w:t>
            </w:r>
          </w:p>
        </w:tc>
        <w:tc>
          <w:tcPr>
            <w:tcW w:w="7371" w:type="dxa"/>
          </w:tcPr>
          <w:p w14:paraId="64825DB6" w14:textId="77777777" w:rsidR="004568AA" w:rsidRPr="00271F38" w:rsidRDefault="004568AA" w:rsidP="00A32D88">
            <w:pPr>
              <w:spacing w:before="120" w:after="120"/>
            </w:pPr>
            <w:r w:rsidRPr="00271F38">
              <w:t>Consent is when a person gives permission for something to happen. Consent is given explicitly, either verbally or in writing. This could include a handwritten signature, a verbal statement, or use of an electronic medium or voice signature to demonstrate agreement.</w:t>
            </w:r>
          </w:p>
        </w:tc>
      </w:tr>
      <w:tr w:rsidR="004568AA" w14:paraId="0885D542" w14:textId="77777777" w:rsidTr="00A32D88">
        <w:tc>
          <w:tcPr>
            <w:tcW w:w="2268" w:type="dxa"/>
          </w:tcPr>
          <w:p w14:paraId="7C510EEB" w14:textId="77777777" w:rsidR="004568AA" w:rsidRPr="0062368E" w:rsidRDefault="004568AA" w:rsidP="00A32D88">
            <w:r w:rsidRPr="00B82FDF">
              <w:t>Decision</w:t>
            </w:r>
          </w:p>
        </w:tc>
        <w:tc>
          <w:tcPr>
            <w:tcW w:w="7371" w:type="dxa"/>
          </w:tcPr>
          <w:p w14:paraId="4CB64BC6" w14:textId="77777777" w:rsidR="004568AA" w:rsidRPr="00271F38" w:rsidRDefault="004568AA" w:rsidP="00A32D88">
            <w:pPr>
              <w:spacing w:before="120" w:after="120"/>
            </w:pPr>
            <w:r w:rsidRPr="00271F38">
              <w:t>A decision defines the action a person will take (taking no action may also be a decision). Decision implies there has been a selection from more than one option.</w:t>
            </w:r>
          </w:p>
        </w:tc>
      </w:tr>
      <w:tr w:rsidR="004568AA" w14:paraId="4277E80E" w14:textId="77777777" w:rsidTr="00A32D88">
        <w:trPr>
          <w:cnfStyle w:val="000000010000" w:firstRow="0" w:lastRow="0" w:firstColumn="0" w:lastColumn="0" w:oddVBand="0" w:evenVBand="0" w:oddHBand="0" w:evenHBand="1" w:firstRowFirstColumn="0" w:firstRowLastColumn="0" w:lastRowFirstColumn="0" w:lastRowLastColumn="0"/>
        </w:trPr>
        <w:tc>
          <w:tcPr>
            <w:tcW w:w="2268" w:type="dxa"/>
          </w:tcPr>
          <w:p w14:paraId="1152EECA" w14:textId="77777777" w:rsidR="004568AA" w:rsidRPr="0062368E" w:rsidRDefault="004568AA" w:rsidP="00A32D88">
            <w:r w:rsidRPr="00B82FDF">
              <w:t>Decision Making</w:t>
            </w:r>
          </w:p>
        </w:tc>
        <w:tc>
          <w:tcPr>
            <w:tcW w:w="7371" w:type="dxa"/>
          </w:tcPr>
          <w:p w14:paraId="359F7C7F" w14:textId="77777777" w:rsidR="004568AA" w:rsidRPr="00271F38" w:rsidRDefault="004568AA" w:rsidP="00A32D88">
            <w:pPr>
              <w:spacing w:before="120" w:after="120"/>
            </w:pPr>
            <w:r w:rsidRPr="00271F38">
              <w:t>Decision making is the thought process of selecting a choice from the available options. When trying to make decisions, a person must weigh the positives and negatives of each option, and consider the alternatives. A person needs to think about what might happen in the future if they choose each option. Then they can decide which option is best for them.</w:t>
            </w:r>
          </w:p>
        </w:tc>
      </w:tr>
      <w:tr w:rsidR="004568AA" w14:paraId="5B647D0B" w14:textId="77777777" w:rsidTr="00A32D88">
        <w:tc>
          <w:tcPr>
            <w:tcW w:w="2268" w:type="dxa"/>
          </w:tcPr>
          <w:p w14:paraId="459AB7B9" w14:textId="77777777" w:rsidR="004568AA" w:rsidRPr="0062368E" w:rsidRDefault="004568AA" w:rsidP="00A32D88">
            <w:r w:rsidRPr="00B82FDF">
              <w:t>Decision Supporter</w:t>
            </w:r>
          </w:p>
        </w:tc>
        <w:tc>
          <w:tcPr>
            <w:tcW w:w="7371" w:type="dxa"/>
          </w:tcPr>
          <w:p w14:paraId="5B8717B6" w14:textId="77777777" w:rsidR="004568AA" w:rsidRPr="00271F38" w:rsidRDefault="004568AA" w:rsidP="00A32D88">
            <w:pPr>
              <w:spacing w:before="120" w:after="120"/>
            </w:pPr>
            <w:r w:rsidRPr="00271F38">
              <w:t>A decision supporter is a person who:</w:t>
            </w:r>
          </w:p>
          <w:p w14:paraId="68A58359" w14:textId="77777777" w:rsidR="004568AA" w:rsidRPr="00271F38" w:rsidRDefault="004568AA" w:rsidP="007618F1">
            <w:pPr>
              <w:numPr>
                <w:ilvl w:val="0"/>
                <w:numId w:val="60"/>
              </w:numPr>
              <w:spacing w:before="120" w:after="120"/>
            </w:pPr>
            <w:r w:rsidRPr="00271F38">
              <w:t>helps a participant to practice making decisions</w:t>
            </w:r>
          </w:p>
          <w:p w14:paraId="30ACCC31" w14:textId="77777777" w:rsidR="004568AA" w:rsidRPr="00271F38" w:rsidRDefault="004568AA" w:rsidP="007618F1">
            <w:pPr>
              <w:numPr>
                <w:ilvl w:val="0"/>
                <w:numId w:val="60"/>
              </w:numPr>
              <w:spacing w:before="120" w:after="120"/>
            </w:pPr>
            <w:r w:rsidRPr="00271F38">
              <w:t>helps them improve their skills, and</w:t>
            </w:r>
          </w:p>
          <w:p w14:paraId="70224BFD" w14:textId="77777777" w:rsidR="004568AA" w:rsidRPr="00271F38" w:rsidRDefault="004568AA" w:rsidP="007618F1">
            <w:pPr>
              <w:numPr>
                <w:ilvl w:val="0"/>
                <w:numId w:val="60"/>
              </w:numPr>
              <w:spacing w:before="120" w:after="120"/>
            </w:pPr>
            <w:r w:rsidRPr="00271F38">
              <w:t xml:space="preserve">builds their capacity to make decisions for themselves. </w:t>
            </w:r>
          </w:p>
          <w:p w14:paraId="6ECA2118" w14:textId="77777777" w:rsidR="004568AA" w:rsidRPr="00271F38" w:rsidRDefault="004568AA" w:rsidP="00A32D88">
            <w:pPr>
              <w:spacing w:before="120" w:after="120"/>
            </w:pPr>
            <w:r w:rsidRPr="00271F38">
              <w:t>For example family, peer networks, advocates, support workers, LACs and planners.</w:t>
            </w:r>
          </w:p>
        </w:tc>
      </w:tr>
      <w:tr w:rsidR="004568AA" w14:paraId="2FB80972" w14:textId="77777777" w:rsidTr="00A32D88">
        <w:trPr>
          <w:cnfStyle w:val="000000010000" w:firstRow="0" w:lastRow="0" w:firstColumn="0" w:lastColumn="0" w:oddVBand="0" w:evenVBand="0" w:oddHBand="0" w:evenHBand="1" w:firstRowFirstColumn="0" w:firstRowLastColumn="0" w:lastRowFirstColumn="0" w:lastRowLastColumn="0"/>
        </w:trPr>
        <w:tc>
          <w:tcPr>
            <w:tcW w:w="2268" w:type="dxa"/>
          </w:tcPr>
          <w:p w14:paraId="4BFE22EB" w14:textId="77777777" w:rsidR="004568AA" w:rsidRPr="0062368E" w:rsidRDefault="004568AA" w:rsidP="00A32D88">
            <w:r w:rsidRPr="00B82FDF">
              <w:t>Guardian</w:t>
            </w:r>
          </w:p>
        </w:tc>
        <w:tc>
          <w:tcPr>
            <w:tcW w:w="7371" w:type="dxa"/>
          </w:tcPr>
          <w:p w14:paraId="6F8E7BFE" w14:textId="77777777" w:rsidR="004568AA" w:rsidRPr="00271F38" w:rsidRDefault="004568AA" w:rsidP="00A32D88">
            <w:pPr>
              <w:spacing w:before="120" w:after="120"/>
            </w:pPr>
            <w:r w:rsidRPr="00271F38">
              <w:t>A guardian is person who has the authority under the law to manage all or some of a participant's affairs. This can include:</w:t>
            </w:r>
          </w:p>
          <w:p w14:paraId="4837AB52" w14:textId="77777777" w:rsidR="004568AA" w:rsidRPr="00271F38" w:rsidRDefault="004568AA" w:rsidP="007618F1">
            <w:pPr>
              <w:numPr>
                <w:ilvl w:val="0"/>
                <w:numId w:val="61"/>
              </w:numPr>
              <w:spacing w:before="120" w:after="120"/>
            </w:pPr>
            <w:r w:rsidRPr="00271F38">
              <w:t>legal affairs,</w:t>
            </w:r>
          </w:p>
          <w:p w14:paraId="1AB43FEF" w14:textId="77777777" w:rsidR="004568AA" w:rsidRPr="00271F38" w:rsidRDefault="004568AA" w:rsidP="007618F1">
            <w:pPr>
              <w:numPr>
                <w:ilvl w:val="0"/>
                <w:numId w:val="61"/>
              </w:numPr>
              <w:spacing w:before="120" w:after="120"/>
            </w:pPr>
            <w:r w:rsidRPr="00271F38">
              <w:t xml:space="preserve">non-legal affairs, </w:t>
            </w:r>
          </w:p>
          <w:p w14:paraId="100570D2" w14:textId="77777777" w:rsidR="004568AA" w:rsidRPr="00271F38" w:rsidRDefault="004568AA" w:rsidP="007618F1">
            <w:pPr>
              <w:numPr>
                <w:ilvl w:val="0"/>
                <w:numId w:val="61"/>
              </w:numPr>
              <w:spacing w:before="120" w:after="120"/>
            </w:pPr>
            <w:r w:rsidRPr="00271F38">
              <w:t>healthcare and medical decisions, and</w:t>
            </w:r>
          </w:p>
          <w:p w14:paraId="3BC5D638" w14:textId="77777777" w:rsidR="004568AA" w:rsidRPr="00271F38" w:rsidRDefault="004568AA" w:rsidP="007618F1">
            <w:pPr>
              <w:pStyle w:val="ListParagraph"/>
              <w:numPr>
                <w:ilvl w:val="0"/>
                <w:numId w:val="61"/>
              </w:numPr>
              <w:spacing w:before="120" w:after="120"/>
              <w:contextualSpacing w:val="0"/>
            </w:pPr>
            <w:r w:rsidRPr="00271F38">
              <w:t>lifestyle decisions.</w:t>
            </w:r>
          </w:p>
        </w:tc>
      </w:tr>
      <w:tr w:rsidR="004568AA" w14:paraId="69BABF91" w14:textId="77777777" w:rsidTr="00A32D88">
        <w:tc>
          <w:tcPr>
            <w:tcW w:w="2268" w:type="dxa"/>
          </w:tcPr>
          <w:p w14:paraId="424F31DB" w14:textId="77777777" w:rsidR="004568AA" w:rsidRPr="0062368E" w:rsidRDefault="004568AA" w:rsidP="00A32D88">
            <w:r w:rsidRPr="00B82FDF">
              <w:t xml:space="preserve">Informal Support </w:t>
            </w:r>
          </w:p>
        </w:tc>
        <w:tc>
          <w:tcPr>
            <w:tcW w:w="7371" w:type="dxa"/>
          </w:tcPr>
          <w:p w14:paraId="7338776C" w14:textId="77777777" w:rsidR="004568AA" w:rsidRPr="00271F38" w:rsidRDefault="004568AA" w:rsidP="00A32D88">
            <w:pPr>
              <w:spacing w:before="120" w:after="120"/>
            </w:pPr>
            <w:r w:rsidRPr="00271F38">
              <w:t>Informal supports are the different types of help people freely give to each other in daily life. This could include the support a person receives from:</w:t>
            </w:r>
          </w:p>
          <w:p w14:paraId="584A5468" w14:textId="77777777" w:rsidR="004568AA" w:rsidRPr="00271F38" w:rsidRDefault="004568AA" w:rsidP="007618F1">
            <w:pPr>
              <w:numPr>
                <w:ilvl w:val="0"/>
                <w:numId w:val="62"/>
              </w:numPr>
              <w:spacing w:before="120" w:after="120"/>
            </w:pPr>
            <w:r w:rsidRPr="00271F38">
              <w:t>their parents or siblings,</w:t>
            </w:r>
          </w:p>
          <w:p w14:paraId="36950275" w14:textId="77777777" w:rsidR="004568AA" w:rsidRPr="00271F38" w:rsidRDefault="004568AA" w:rsidP="007618F1">
            <w:pPr>
              <w:numPr>
                <w:ilvl w:val="0"/>
                <w:numId w:val="62"/>
              </w:numPr>
              <w:spacing w:before="120" w:after="120"/>
            </w:pPr>
            <w:r w:rsidRPr="00271F38">
              <w:t xml:space="preserve">extended family members, </w:t>
            </w:r>
          </w:p>
          <w:p w14:paraId="0D8C12D5" w14:textId="77777777" w:rsidR="004568AA" w:rsidRPr="00271F38" w:rsidRDefault="004568AA" w:rsidP="007618F1">
            <w:pPr>
              <w:numPr>
                <w:ilvl w:val="0"/>
                <w:numId w:val="62"/>
              </w:numPr>
              <w:spacing w:before="120" w:after="120"/>
            </w:pPr>
            <w:r w:rsidRPr="00271F38">
              <w:lastRenderedPageBreak/>
              <w:t xml:space="preserve">friends or acquaintances, </w:t>
            </w:r>
          </w:p>
          <w:p w14:paraId="51BB1E10" w14:textId="77777777" w:rsidR="004568AA" w:rsidRPr="00271F38" w:rsidRDefault="004568AA" w:rsidP="007618F1">
            <w:pPr>
              <w:numPr>
                <w:ilvl w:val="0"/>
                <w:numId w:val="62"/>
              </w:numPr>
              <w:spacing w:before="120" w:after="120"/>
            </w:pPr>
            <w:r w:rsidRPr="00271F38">
              <w:t xml:space="preserve">colleagues, </w:t>
            </w:r>
          </w:p>
          <w:p w14:paraId="127D3DDB" w14:textId="77777777" w:rsidR="004568AA" w:rsidRPr="00271F38" w:rsidRDefault="004568AA" w:rsidP="007618F1">
            <w:pPr>
              <w:numPr>
                <w:ilvl w:val="0"/>
                <w:numId w:val="62"/>
              </w:numPr>
              <w:spacing w:before="120" w:after="120"/>
            </w:pPr>
            <w:r w:rsidRPr="00271F38">
              <w:t>neighbours or other people in their community</w:t>
            </w:r>
          </w:p>
        </w:tc>
      </w:tr>
      <w:tr w:rsidR="004568AA" w14:paraId="59968B83" w14:textId="77777777" w:rsidTr="00A32D88">
        <w:trPr>
          <w:cnfStyle w:val="000000010000" w:firstRow="0" w:lastRow="0" w:firstColumn="0" w:lastColumn="0" w:oddVBand="0" w:evenVBand="0" w:oddHBand="0" w:evenHBand="1" w:firstRowFirstColumn="0" w:firstRowLastColumn="0" w:lastRowFirstColumn="0" w:lastRowLastColumn="0"/>
        </w:trPr>
        <w:tc>
          <w:tcPr>
            <w:tcW w:w="2268" w:type="dxa"/>
          </w:tcPr>
          <w:p w14:paraId="3C5402AE" w14:textId="77777777" w:rsidR="004568AA" w:rsidRPr="0062368E" w:rsidRDefault="004568AA" w:rsidP="00A32D88">
            <w:r w:rsidRPr="00B82FDF">
              <w:lastRenderedPageBreak/>
              <w:t>Microboard</w:t>
            </w:r>
          </w:p>
        </w:tc>
        <w:tc>
          <w:tcPr>
            <w:tcW w:w="7371" w:type="dxa"/>
          </w:tcPr>
          <w:p w14:paraId="7DF7A15A" w14:textId="77777777" w:rsidR="004568AA" w:rsidRPr="00271F38" w:rsidRDefault="004568AA" w:rsidP="00A32D88">
            <w:pPr>
              <w:spacing w:before="120" w:after="120"/>
            </w:pPr>
            <w:r w:rsidRPr="00271F38">
              <w:t xml:space="preserve">A microboard is a legal entity made up of a small group of people. They are usual committed family and friends of a person who experiences challenges in life. These people form an incorporated association for the benefit of that person and work with them to make sure their wishes and needs are met. </w:t>
            </w:r>
          </w:p>
          <w:p w14:paraId="1FF5F93A" w14:textId="77777777" w:rsidR="004568AA" w:rsidRPr="00271F38" w:rsidRDefault="004568AA" w:rsidP="00A32D88">
            <w:pPr>
              <w:spacing w:before="120" w:after="120"/>
            </w:pPr>
            <w:r w:rsidRPr="00271F38">
              <w:t>Depending on a person’s particular needs, a microboard’s role can include:</w:t>
            </w:r>
          </w:p>
          <w:p w14:paraId="3A66DF8A" w14:textId="77777777" w:rsidR="004568AA" w:rsidRPr="00271F38" w:rsidRDefault="004568AA" w:rsidP="007618F1">
            <w:pPr>
              <w:numPr>
                <w:ilvl w:val="0"/>
                <w:numId w:val="63"/>
              </w:numPr>
              <w:spacing w:before="120" w:after="120"/>
            </w:pPr>
            <w:r w:rsidRPr="00271F38">
              <w:t xml:space="preserve">assisting with coordinating support services, </w:t>
            </w:r>
          </w:p>
          <w:p w14:paraId="179A9730" w14:textId="77777777" w:rsidR="004568AA" w:rsidRPr="00271F38" w:rsidRDefault="004568AA" w:rsidP="007618F1">
            <w:pPr>
              <w:numPr>
                <w:ilvl w:val="0"/>
                <w:numId w:val="63"/>
              </w:numPr>
              <w:spacing w:before="120" w:after="120"/>
            </w:pPr>
            <w:r w:rsidRPr="00271F38">
              <w:t xml:space="preserve">finding and keeping employment, </w:t>
            </w:r>
          </w:p>
          <w:p w14:paraId="20A6CF0D" w14:textId="77777777" w:rsidR="004568AA" w:rsidRPr="00271F38" w:rsidRDefault="004568AA" w:rsidP="007618F1">
            <w:pPr>
              <w:numPr>
                <w:ilvl w:val="0"/>
                <w:numId w:val="63"/>
              </w:numPr>
              <w:spacing w:before="120" w:after="120"/>
            </w:pPr>
            <w:r w:rsidRPr="00271F38">
              <w:t xml:space="preserve">facilitating friendships, and </w:t>
            </w:r>
          </w:p>
          <w:p w14:paraId="3A61EB8E" w14:textId="77777777" w:rsidR="004568AA" w:rsidRPr="00271F38" w:rsidRDefault="004568AA" w:rsidP="007618F1">
            <w:pPr>
              <w:pStyle w:val="ListParagraph"/>
              <w:numPr>
                <w:ilvl w:val="0"/>
                <w:numId w:val="63"/>
              </w:numPr>
              <w:spacing w:before="120" w:after="120"/>
              <w:contextualSpacing w:val="0"/>
            </w:pPr>
            <w:r w:rsidRPr="00271F38">
              <w:t>community access.</w:t>
            </w:r>
          </w:p>
        </w:tc>
      </w:tr>
      <w:tr w:rsidR="004568AA" w14:paraId="147EDDD5" w14:textId="77777777" w:rsidTr="00A32D88">
        <w:tc>
          <w:tcPr>
            <w:tcW w:w="2268" w:type="dxa"/>
          </w:tcPr>
          <w:p w14:paraId="7F731420" w14:textId="77777777" w:rsidR="004568AA" w:rsidRPr="0062368E" w:rsidRDefault="004568AA" w:rsidP="00A32D88">
            <w:r w:rsidRPr="00B82FDF">
              <w:t>Nominee</w:t>
            </w:r>
          </w:p>
        </w:tc>
        <w:tc>
          <w:tcPr>
            <w:tcW w:w="7371" w:type="dxa"/>
          </w:tcPr>
          <w:p w14:paraId="7CD81345" w14:textId="77777777" w:rsidR="004568AA" w:rsidRPr="00271F38" w:rsidRDefault="004568AA" w:rsidP="00A32D88">
            <w:pPr>
              <w:spacing w:before="120" w:after="120"/>
            </w:pPr>
            <w:r w:rsidRPr="00271F38">
              <w:t xml:space="preserve">Under the NDIS, a nominee is a person who has authority to act on behalf on the participant. They can make decisions about NDIS matters and supports. </w:t>
            </w:r>
          </w:p>
          <w:p w14:paraId="086843D1" w14:textId="77777777" w:rsidR="004568AA" w:rsidRPr="00271F38" w:rsidRDefault="004568AA" w:rsidP="00A32D88">
            <w:pPr>
              <w:spacing w:before="120" w:after="120"/>
            </w:pPr>
            <w:r w:rsidRPr="00271F38">
              <w:t xml:space="preserve">Nominees should only be appointed when the participant has very little capacity to make decisions, even with support. </w:t>
            </w:r>
          </w:p>
          <w:p w14:paraId="22FE653F" w14:textId="77777777" w:rsidR="004568AA" w:rsidRPr="00271F38" w:rsidRDefault="004568AA" w:rsidP="00A32D88">
            <w:pPr>
              <w:spacing w:before="120" w:after="120"/>
            </w:pPr>
            <w:r w:rsidRPr="00271F38">
              <w:t>Nominees have a duty to involve the participant in decisions that impact them. They also have a duty to build the participant's decision making capacity.</w:t>
            </w:r>
          </w:p>
        </w:tc>
      </w:tr>
      <w:tr w:rsidR="004568AA" w14:paraId="62D7FB51" w14:textId="77777777" w:rsidTr="00A32D88">
        <w:trPr>
          <w:cnfStyle w:val="000000010000" w:firstRow="0" w:lastRow="0" w:firstColumn="0" w:lastColumn="0" w:oddVBand="0" w:evenVBand="0" w:oddHBand="0" w:evenHBand="1" w:firstRowFirstColumn="0" w:firstRowLastColumn="0" w:lastRowFirstColumn="0" w:lastRowLastColumn="0"/>
        </w:trPr>
        <w:tc>
          <w:tcPr>
            <w:tcW w:w="2268" w:type="dxa"/>
          </w:tcPr>
          <w:p w14:paraId="6210F3D7" w14:textId="77777777" w:rsidR="004568AA" w:rsidRPr="0062368E" w:rsidRDefault="004568AA" w:rsidP="00A32D88">
            <w:r w:rsidRPr="00B82FDF">
              <w:t>Peer Support Networks</w:t>
            </w:r>
          </w:p>
        </w:tc>
        <w:tc>
          <w:tcPr>
            <w:tcW w:w="7371" w:type="dxa"/>
          </w:tcPr>
          <w:p w14:paraId="3F67798A" w14:textId="77777777" w:rsidR="004568AA" w:rsidRPr="00271F38" w:rsidRDefault="004568AA" w:rsidP="00A32D88">
            <w:pPr>
              <w:spacing w:before="120" w:after="120"/>
            </w:pPr>
            <w:r w:rsidRPr="00271F38">
              <w:t xml:space="preserve">A peer support network is a group of people who come together as equals. They connect with each other and provide support to each other because of similar experiences or circumstances in their life. Groups can also be involved in advocacy work. </w:t>
            </w:r>
          </w:p>
          <w:p w14:paraId="7FAE7553" w14:textId="77777777" w:rsidR="004568AA" w:rsidRPr="00271F38" w:rsidRDefault="004568AA" w:rsidP="00A32D88">
            <w:pPr>
              <w:spacing w:before="120" w:after="120"/>
            </w:pPr>
            <w:r w:rsidRPr="00271F38">
              <w:t>There is evidence that peer support can help people feel more confident, knowledgeable, capable, and less isolated.</w:t>
            </w:r>
          </w:p>
        </w:tc>
      </w:tr>
      <w:tr w:rsidR="004568AA" w14:paraId="6319B79E" w14:textId="77777777" w:rsidTr="00A32D88">
        <w:tc>
          <w:tcPr>
            <w:tcW w:w="2268" w:type="dxa"/>
          </w:tcPr>
          <w:p w14:paraId="1737E214" w14:textId="77777777" w:rsidR="004568AA" w:rsidRPr="0062368E" w:rsidRDefault="004568AA" w:rsidP="00A32D88">
            <w:r w:rsidRPr="00B82FDF">
              <w:t>Substitute Decision Making</w:t>
            </w:r>
          </w:p>
        </w:tc>
        <w:tc>
          <w:tcPr>
            <w:tcW w:w="7371" w:type="dxa"/>
          </w:tcPr>
          <w:p w14:paraId="55E8E804" w14:textId="77777777" w:rsidR="004568AA" w:rsidRPr="00271F38" w:rsidRDefault="004568AA" w:rsidP="00A32D88">
            <w:pPr>
              <w:spacing w:before="120" w:after="120"/>
            </w:pPr>
            <w:r w:rsidRPr="00271F38">
              <w:t>Substitute decision making is where someone has authority to make decisions of behalf of an adult participant. Both Nominees and Guardians are an example of this.</w:t>
            </w:r>
          </w:p>
        </w:tc>
      </w:tr>
      <w:tr w:rsidR="004568AA" w14:paraId="36589654" w14:textId="77777777" w:rsidTr="00A32D88">
        <w:trPr>
          <w:cnfStyle w:val="000000010000" w:firstRow="0" w:lastRow="0" w:firstColumn="0" w:lastColumn="0" w:oddVBand="0" w:evenVBand="0" w:oddHBand="0" w:evenHBand="1" w:firstRowFirstColumn="0" w:firstRowLastColumn="0" w:lastRowFirstColumn="0" w:lastRowLastColumn="0"/>
        </w:trPr>
        <w:tc>
          <w:tcPr>
            <w:tcW w:w="2268" w:type="dxa"/>
          </w:tcPr>
          <w:p w14:paraId="6CA62441" w14:textId="77777777" w:rsidR="004568AA" w:rsidRPr="0062368E" w:rsidRDefault="004568AA" w:rsidP="00A32D88">
            <w:r w:rsidRPr="00B82FDF">
              <w:t>Support for Decision Making</w:t>
            </w:r>
          </w:p>
        </w:tc>
        <w:tc>
          <w:tcPr>
            <w:tcW w:w="7371" w:type="dxa"/>
          </w:tcPr>
          <w:p w14:paraId="3CC9B51E" w14:textId="77777777" w:rsidR="004568AA" w:rsidRPr="00271F38" w:rsidRDefault="004568AA" w:rsidP="00A32D88">
            <w:pPr>
              <w:spacing w:before="120" w:after="120"/>
            </w:pPr>
            <w:r w:rsidRPr="00271F38">
              <w:t>Support for decision making refers to a range of:</w:t>
            </w:r>
          </w:p>
          <w:p w14:paraId="21362222" w14:textId="77777777" w:rsidR="004568AA" w:rsidRPr="00271F38" w:rsidRDefault="004568AA" w:rsidP="007618F1">
            <w:pPr>
              <w:numPr>
                <w:ilvl w:val="0"/>
                <w:numId w:val="64"/>
              </w:numPr>
              <w:spacing w:before="120" w:after="120"/>
            </w:pPr>
            <w:r w:rsidRPr="00271F38">
              <w:lastRenderedPageBreak/>
              <w:t xml:space="preserve">informal and formal, </w:t>
            </w:r>
          </w:p>
          <w:p w14:paraId="34C82AD9" w14:textId="77777777" w:rsidR="004568AA" w:rsidRPr="00271F38" w:rsidRDefault="004568AA" w:rsidP="007618F1">
            <w:pPr>
              <w:numPr>
                <w:ilvl w:val="0"/>
                <w:numId w:val="64"/>
              </w:numPr>
              <w:spacing w:before="120" w:after="120"/>
            </w:pPr>
            <w:r w:rsidRPr="00271F38">
              <w:t xml:space="preserve">paid or unpaid supports, or </w:t>
            </w:r>
          </w:p>
          <w:p w14:paraId="7E209F05" w14:textId="77777777" w:rsidR="004568AA" w:rsidRPr="00271F38" w:rsidRDefault="004568AA" w:rsidP="007618F1">
            <w:pPr>
              <w:numPr>
                <w:ilvl w:val="0"/>
                <w:numId w:val="64"/>
              </w:numPr>
              <w:spacing w:before="120" w:after="120"/>
            </w:pPr>
            <w:r w:rsidRPr="00271F38">
              <w:t>resources,</w:t>
            </w:r>
          </w:p>
          <w:p w14:paraId="44817B00" w14:textId="77777777" w:rsidR="004568AA" w:rsidRPr="00271F38" w:rsidRDefault="004568AA" w:rsidP="00A32D88">
            <w:pPr>
              <w:spacing w:before="120" w:after="120"/>
            </w:pPr>
            <w:r w:rsidRPr="00271F38">
              <w:t>that are available to a person to help them to make a decision.</w:t>
            </w:r>
          </w:p>
        </w:tc>
      </w:tr>
      <w:tr w:rsidR="004568AA" w14:paraId="3FAD445F" w14:textId="77777777" w:rsidTr="00A32D88">
        <w:tc>
          <w:tcPr>
            <w:tcW w:w="2268" w:type="dxa"/>
          </w:tcPr>
          <w:p w14:paraId="7F8BDA7F" w14:textId="77777777" w:rsidR="004568AA" w:rsidRPr="0062368E" w:rsidRDefault="004568AA" w:rsidP="00A32D88">
            <w:r w:rsidRPr="00B82FDF">
              <w:lastRenderedPageBreak/>
              <w:t>Supported Decision Making</w:t>
            </w:r>
          </w:p>
        </w:tc>
        <w:tc>
          <w:tcPr>
            <w:tcW w:w="7371" w:type="dxa"/>
          </w:tcPr>
          <w:p w14:paraId="334A2D01" w14:textId="77777777" w:rsidR="004568AA" w:rsidRPr="00271F38" w:rsidRDefault="004568AA" w:rsidP="00A32D88">
            <w:pPr>
              <w:spacing w:before="120" w:after="120"/>
            </w:pPr>
            <w:r w:rsidRPr="00271F38">
              <w:t>Supported decision making is the process where a person is supported to make a decision.</w:t>
            </w:r>
          </w:p>
        </w:tc>
      </w:tr>
      <w:tr w:rsidR="004568AA" w14:paraId="633D8152" w14:textId="77777777" w:rsidTr="00A32D88">
        <w:trPr>
          <w:cnfStyle w:val="000000010000" w:firstRow="0" w:lastRow="0" w:firstColumn="0" w:lastColumn="0" w:oddVBand="0" w:evenVBand="0" w:oddHBand="0" w:evenHBand="1" w:firstRowFirstColumn="0" w:firstRowLastColumn="0" w:lastRowFirstColumn="0" w:lastRowLastColumn="0"/>
        </w:trPr>
        <w:tc>
          <w:tcPr>
            <w:tcW w:w="2268" w:type="dxa"/>
          </w:tcPr>
          <w:p w14:paraId="7524D583" w14:textId="77777777" w:rsidR="004568AA" w:rsidRPr="0062368E" w:rsidRDefault="004568AA" w:rsidP="00A32D88">
            <w:r w:rsidRPr="00B82FDF">
              <w:t>Will and preference</w:t>
            </w:r>
          </w:p>
        </w:tc>
        <w:tc>
          <w:tcPr>
            <w:tcW w:w="7371" w:type="dxa"/>
          </w:tcPr>
          <w:p w14:paraId="211FFD1A" w14:textId="77777777" w:rsidR="004568AA" w:rsidRPr="00271F38" w:rsidRDefault="004568AA" w:rsidP="00A32D88">
            <w:pPr>
              <w:spacing w:before="120" w:after="120"/>
            </w:pPr>
            <w:r w:rsidRPr="00271F38">
              <w:t>Will describes a person’s aspirations based on values and beliefs and preference is more immediate wants and desires.</w:t>
            </w:r>
          </w:p>
        </w:tc>
      </w:tr>
      <w:bookmarkEnd w:id="300"/>
    </w:tbl>
    <w:p w14:paraId="49970D71" w14:textId="745EEC85" w:rsidR="0095410F" w:rsidRDefault="0095410F">
      <w:pPr>
        <w:spacing w:line="276" w:lineRule="auto"/>
        <w:rPr>
          <w:rFonts w:eastAsiaTheme="majorEastAsia" w:cstheme="majorBidi"/>
          <w:b/>
          <w:bCs/>
          <w:color w:val="6A2875" w:themeColor="background2"/>
          <w:sz w:val="40"/>
          <w:szCs w:val="26"/>
        </w:rPr>
      </w:pPr>
    </w:p>
    <w:sectPr w:rsidR="0095410F" w:rsidSect="00EE3D42">
      <w:headerReference w:type="default" r:id="rId15"/>
      <w:footerReference w:type="even" r:id="rId16"/>
      <w:footerReference w:type="default" r:id="rId17"/>
      <w:headerReference w:type="first" r:id="rId18"/>
      <w:pgSz w:w="11906" w:h="16838" w:code="9"/>
      <w:pgMar w:top="1134" w:right="1440" w:bottom="1135"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A8977" w14:textId="77777777" w:rsidR="007618F1" w:rsidRDefault="007618F1" w:rsidP="007219F1">
      <w:pPr>
        <w:spacing w:after="0" w:line="240" w:lineRule="auto"/>
      </w:pPr>
      <w:r>
        <w:separator/>
      </w:r>
    </w:p>
  </w:endnote>
  <w:endnote w:type="continuationSeparator" w:id="0">
    <w:p w14:paraId="7FEF97DC" w14:textId="77777777" w:rsidR="007618F1" w:rsidRDefault="007618F1" w:rsidP="007219F1">
      <w:pPr>
        <w:spacing w:after="0" w:line="240" w:lineRule="auto"/>
      </w:pPr>
      <w:r>
        <w:continuationSeparator/>
      </w:r>
    </w:p>
  </w:endnote>
  <w:endnote w:type="continuationNotice" w:id="1">
    <w:p w14:paraId="4C91DFEB" w14:textId="77777777" w:rsidR="007618F1" w:rsidRPr="00827247" w:rsidRDefault="007618F1" w:rsidP="00827247">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FSMe-Bold">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86361" w14:textId="77777777" w:rsidR="007618F1" w:rsidRPr="00FF32EF" w:rsidRDefault="007618F1" w:rsidP="00FF32EF">
    <w:pPr>
      <w:pStyle w:val="Footer"/>
      <w:tabs>
        <w:tab w:val="clear" w:pos="4513"/>
        <w:tab w:val="center" w:pos="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BAE64" w14:textId="0C47DB4D" w:rsidR="007618F1" w:rsidRPr="00C11A15" w:rsidRDefault="007618F1" w:rsidP="00FF32EF">
    <w:pPr>
      <w:pStyle w:val="Footer"/>
      <w:pBdr>
        <w:top w:val="single" w:sz="4" w:space="18" w:color="6B2976"/>
      </w:pBdr>
      <w:spacing w:after="480"/>
      <w:rPr>
        <w:color w:val="63256D"/>
        <w:sz w:val="22"/>
        <w:szCs w:val="22"/>
      </w:rPr>
    </w:pPr>
    <w:r w:rsidRPr="00C11A15">
      <w:rPr>
        <w:b/>
        <w:bCs/>
        <w:color w:val="63256D"/>
        <w:sz w:val="22"/>
        <w:szCs w:val="22"/>
      </w:rPr>
      <w:t>ndis.gov.au</w:t>
    </w:r>
    <w:r>
      <w:rPr>
        <w:b/>
        <w:bCs/>
        <w:color w:val="63256D"/>
        <w:sz w:val="22"/>
        <w:szCs w:val="22"/>
      </w:rPr>
      <w:tab/>
    </w:r>
    <w:r w:rsidR="00A30894">
      <w:rPr>
        <w:i/>
        <w:color w:val="63256D"/>
        <w:sz w:val="22"/>
        <w:szCs w:val="22"/>
      </w:rPr>
      <w:t>Companion</w:t>
    </w:r>
    <w:r>
      <w:rPr>
        <w:i/>
        <w:color w:val="63256D"/>
        <w:sz w:val="22"/>
        <w:szCs w:val="22"/>
      </w:rPr>
      <w:t xml:space="preserve"> Paper: Support for Decision Making</w:t>
    </w:r>
    <w:r w:rsidRPr="00C11A15">
      <w:rPr>
        <w:color w:val="63256D"/>
        <w:sz w:val="22"/>
        <w:szCs w:val="22"/>
      </w:rPr>
      <w:tab/>
    </w:r>
    <w:sdt>
      <w:sdtPr>
        <w:rPr>
          <w:color w:val="63256D"/>
          <w:sz w:val="22"/>
          <w:szCs w:val="22"/>
        </w:rPr>
        <w:id w:val="-619613177"/>
        <w:docPartObj>
          <w:docPartGallery w:val="Page Numbers (Bottom of Page)"/>
          <w:docPartUnique/>
        </w:docPartObj>
      </w:sdtPr>
      <w:sdtEndPr/>
      <w:sdtContent>
        <w:r w:rsidRPr="00C11A15">
          <w:rPr>
            <w:color w:val="63256D"/>
            <w:sz w:val="22"/>
            <w:szCs w:val="22"/>
          </w:rPr>
          <w:fldChar w:fldCharType="begin"/>
        </w:r>
        <w:r w:rsidRPr="00C11A15">
          <w:rPr>
            <w:color w:val="63256D"/>
            <w:sz w:val="22"/>
            <w:szCs w:val="22"/>
          </w:rPr>
          <w:instrText xml:space="preserve"> PAGE   \* MERGEFORMAT </w:instrText>
        </w:r>
        <w:r w:rsidRPr="00C11A15">
          <w:rPr>
            <w:color w:val="63256D"/>
            <w:sz w:val="22"/>
            <w:szCs w:val="22"/>
          </w:rPr>
          <w:fldChar w:fldCharType="separate"/>
        </w:r>
        <w:r w:rsidR="008B61F5">
          <w:rPr>
            <w:noProof/>
            <w:color w:val="63256D"/>
            <w:sz w:val="22"/>
            <w:szCs w:val="22"/>
          </w:rPr>
          <w:t>15</w:t>
        </w:r>
        <w:r w:rsidRPr="00C11A15">
          <w:rPr>
            <w:color w:val="63256D"/>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26E80F" w14:textId="77777777" w:rsidR="007618F1" w:rsidRPr="0095410F" w:rsidRDefault="007618F1" w:rsidP="0095410F">
      <w:pPr>
        <w:pStyle w:val="Footer"/>
      </w:pPr>
    </w:p>
  </w:footnote>
  <w:footnote w:type="continuationSeparator" w:id="0">
    <w:p w14:paraId="0F00E452" w14:textId="77777777" w:rsidR="007618F1" w:rsidRDefault="007618F1" w:rsidP="008928C4">
      <w:pPr>
        <w:spacing w:after="0" w:line="240" w:lineRule="auto"/>
      </w:pPr>
      <w:r>
        <w:continuationSeparator/>
      </w:r>
    </w:p>
  </w:footnote>
  <w:footnote w:type="continuationNotice" w:id="1">
    <w:p w14:paraId="36F07628" w14:textId="77777777" w:rsidR="007618F1" w:rsidRPr="0095410F" w:rsidRDefault="007618F1" w:rsidP="0095410F">
      <w:pPr>
        <w:pStyle w:val="Footer"/>
      </w:pPr>
    </w:p>
  </w:footnote>
  <w:footnote w:id="2">
    <w:p w14:paraId="5D66324E" w14:textId="77777777" w:rsidR="00C77DF3" w:rsidRDefault="00C77DF3" w:rsidP="00C77DF3">
      <w:pPr>
        <w:pStyle w:val="FootnoteText"/>
      </w:pPr>
      <w:r>
        <w:rPr>
          <w:rStyle w:val="FootnoteReference"/>
        </w:rPr>
        <w:footnoteRef/>
      </w:r>
      <w:r>
        <w:t xml:space="preserve"> </w:t>
      </w:r>
      <w:r w:rsidRPr="005E0DBC">
        <w:rPr>
          <w:rFonts w:cs="Arial"/>
        </w:rPr>
        <w:t xml:space="preserve">A nominee </w:t>
      </w:r>
      <w:r>
        <w:rPr>
          <w:rFonts w:cs="Arial"/>
        </w:rPr>
        <w:t xml:space="preserve">under the NDIS </w:t>
      </w:r>
      <w:r w:rsidRPr="005E0DBC">
        <w:rPr>
          <w:rFonts w:cs="Arial"/>
        </w:rPr>
        <w:t>is a person who is appointed to act and make decisions for a participant over the age of 18 who is deemed unable to make their own decisions. Appointments of nominees will be justified only when it is not possible for participants to be assisted to make decisions for themselves.</w:t>
      </w:r>
      <w:r>
        <w:rPr>
          <w:rFonts w:cs="Arial"/>
        </w:rPr>
        <w:t xml:space="preserve"> It is the duty of the Nominee to involve the participant in decision-making that affects them, including making decisions for themselves, to the extent possible</w:t>
      </w:r>
    </w:p>
  </w:footnote>
  <w:footnote w:id="3">
    <w:p w14:paraId="6837C0B5" w14:textId="72EDF71D" w:rsidR="007618F1" w:rsidRDefault="007618F1">
      <w:pPr>
        <w:pStyle w:val="FootnoteText"/>
      </w:pPr>
      <w:r>
        <w:rPr>
          <w:rStyle w:val="FootnoteReference"/>
        </w:rPr>
        <w:footnoteRef/>
      </w:r>
      <w:r>
        <w:t xml:space="preserve"> </w:t>
      </w:r>
      <w:r w:rsidRPr="007618F1">
        <w:t>NDIS_FS03_GA_201607.pdf (disabilityloop.org.au).</w:t>
      </w:r>
    </w:p>
  </w:footnote>
  <w:footnote w:id="4">
    <w:p w14:paraId="3FA225B3" w14:textId="2F986236" w:rsidR="007618F1" w:rsidRDefault="007618F1">
      <w:pPr>
        <w:pStyle w:val="FootnoteText"/>
      </w:pPr>
      <w:r>
        <w:rPr>
          <w:rStyle w:val="FootnoteReference"/>
        </w:rPr>
        <w:footnoteRef/>
      </w:r>
      <w:r>
        <w:t xml:space="preserve"> </w:t>
      </w:r>
      <w:r w:rsidRPr="007618F1">
        <w:t>WHO &amp; World Bank (2011). World Report on Disability Summary.</w:t>
      </w:r>
    </w:p>
  </w:footnote>
  <w:footnote w:id="5">
    <w:p w14:paraId="14A3CBA7" w14:textId="6C2403D0" w:rsidR="00DE26D4" w:rsidRDefault="00DE26D4">
      <w:pPr>
        <w:pStyle w:val="FootnoteText"/>
      </w:pPr>
      <w:r>
        <w:rPr>
          <w:rStyle w:val="FootnoteReference"/>
        </w:rPr>
        <w:footnoteRef/>
      </w:r>
      <w:r>
        <w:t xml:space="preserve"> </w:t>
      </w:r>
      <w:r w:rsidRPr="00DE26D4">
        <w:t>Data based on primary disability recorded in the NDIS business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64A61" w14:textId="77777777" w:rsidR="007618F1" w:rsidRDefault="007618F1" w:rsidP="00FF32EF">
    <w:pPr>
      <w:spacing w:after="840"/>
      <w:ind w:hanging="1418"/>
    </w:pPr>
    <w:r>
      <w:rPr>
        <w:noProof/>
        <w:lang w:eastAsia="en-AU"/>
      </w:rPr>
      <w:drawing>
        <wp:inline distT="0" distB="0" distL="0" distR="0" wp14:anchorId="59B7C02C" wp14:editId="795447C6">
          <wp:extent cx="7559675" cy="140335"/>
          <wp:effectExtent l="0" t="0" r="3175" b="0"/>
          <wp:docPr id="1" name="Picture 1" descr="Purple banner across top of page"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4033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E59DC" w14:textId="315BD35B" w:rsidR="007618F1" w:rsidRDefault="007618F1">
    <w:pPr>
      <w:pStyle w:val="Header"/>
    </w:pPr>
    <w:r>
      <w:rPr>
        <w:noProof/>
        <w:lang w:eastAsia="en-AU"/>
      </w:rPr>
      <w:drawing>
        <wp:anchor distT="0" distB="0" distL="114300" distR="114300" simplePos="0" relativeHeight="251657216" behindDoc="1" locked="0" layoutInCell="1" allowOverlap="1" wp14:anchorId="3152776F" wp14:editId="43BCA495">
          <wp:simplePos x="0" y="0"/>
          <wp:positionH relativeFrom="page">
            <wp:posOffset>15825</wp:posOffset>
          </wp:positionH>
          <wp:positionV relativeFrom="paragraph">
            <wp:posOffset>20848</wp:posOffset>
          </wp:positionV>
          <wp:extent cx="7603892" cy="10735253"/>
          <wp:effectExtent l="0" t="0" r="0" b="9525"/>
          <wp:wrapNone/>
          <wp:docPr id="11" name="Picture 11" descr="picture of a man and woman sitting together and smiling"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sultation paper cover decision making 01.png"/>
                  <pic:cNvPicPr/>
                </pic:nvPicPr>
                <pic:blipFill>
                  <a:blip r:embed="rId1">
                    <a:extLst>
                      <a:ext uri="{28A0092B-C50C-407E-A947-70E740481C1C}">
                        <a14:useLocalDpi xmlns:a14="http://schemas.microsoft.com/office/drawing/2010/main" val="0"/>
                      </a:ext>
                    </a:extLst>
                  </a:blip>
                  <a:stretch>
                    <a:fillRect/>
                  </a:stretch>
                </pic:blipFill>
                <pic:spPr>
                  <a:xfrm>
                    <a:off x="0" y="0"/>
                    <a:ext cx="7603892" cy="107352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08B2"/>
    <w:multiLevelType w:val="hybridMultilevel"/>
    <w:tmpl w:val="84A6430A"/>
    <w:lvl w:ilvl="0" w:tplc="0C090001">
      <w:start w:val="1"/>
      <w:numFmt w:val="bullet"/>
      <w:lvlText w:val=""/>
      <w:lvlJc w:val="left"/>
      <w:pPr>
        <w:ind w:left="720" w:hanging="360"/>
      </w:pPr>
      <w:rPr>
        <w:rFonts w:ascii="Symbol" w:hAnsi="Symbol" w:hint="default"/>
      </w:rPr>
    </w:lvl>
    <w:lvl w:ilvl="1" w:tplc="EA3C98FA">
      <w:numFmt w:val="bullet"/>
      <w:lvlText w:val="•"/>
      <w:lvlJc w:val="left"/>
      <w:pPr>
        <w:ind w:left="1650" w:hanging="570"/>
      </w:pPr>
      <w:rPr>
        <w:rFonts w:ascii="Arial" w:eastAsiaTheme="minorEastAsia"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61190C"/>
    <w:multiLevelType w:val="multilevel"/>
    <w:tmpl w:val="BA9A4B0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F2505E"/>
    <w:multiLevelType w:val="multilevel"/>
    <w:tmpl w:val="153C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25049E"/>
    <w:multiLevelType w:val="multilevel"/>
    <w:tmpl w:val="153C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461A9"/>
    <w:multiLevelType w:val="multilevel"/>
    <w:tmpl w:val="153C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7B6519"/>
    <w:multiLevelType w:val="hybridMultilevel"/>
    <w:tmpl w:val="9B106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D95A60"/>
    <w:multiLevelType w:val="hybridMultilevel"/>
    <w:tmpl w:val="E2BCFDB2"/>
    <w:lvl w:ilvl="0" w:tplc="0C090001">
      <w:start w:val="1"/>
      <w:numFmt w:val="bullet"/>
      <w:lvlText w:val=""/>
      <w:lvlJc w:val="left"/>
      <w:pPr>
        <w:ind w:left="746" w:hanging="360"/>
      </w:pPr>
      <w:rPr>
        <w:rFonts w:ascii="Symbol" w:hAnsi="Symbol" w:hint="default"/>
      </w:rPr>
    </w:lvl>
    <w:lvl w:ilvl="1" w:tplc="0C090003" w:tentative="1">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7" w15:restartNumberingAfterBreak="0">
    <w:nsid w:val="08556013"/>
    <w:multiLevelType w:val="hybridMultilevel"/>
    <w:tmpl w:val="2D2C4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2E6214"/>
    <w:multiLevelType w:val="multilevel"/>
    <w:tmpl w:val="DC424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5E4C36"/>
    <w:multiLevelType w:val="hybridMultilevel"/>
    <w:tmpl w:val="E6642888"/>
    <w:lvl w:ilvl="0" w:tplc="8668CF4E">
      <w:start w:val="6"/>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CD16794"/>
    <w:multiLevelType w:val="hybridMultilevel"/>
    <w:tmpl w:val="F1563B6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1" w15:restartNumberingAfterBreak="0">
    <w:nsid w:val="0CE44660"/>
    <w:multiLevelType w:val="hybridMultilevel"/>
    <w:tmpl w:val="3058EB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EE48C7"/>
    <w:multiLevelType w:val="multilevel"/>
    <w:tmpl w:val="2402D62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7E3778"/>
    <w:multiLevelType w:val="multilevel"/>
    <w:tmpl w:val="153C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D5694D"/>
    <w:multiLevelType w:val="multilevel"/>
    <w:tmpl w:val="8E42184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125A388D"/>
    <w:multiLevelType w:val="hybridMultilevel"/>
    <w:tmpl w:val="4F8C0A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A4117B"/>
    <w:multiLevelType w:val="multilevel"/>
    <w:tmpl w:val="8E42184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1606096B"/>
    <w:multiLevelType w:val="hybridMultilevel"/>
    <w:tmpl w:val="6764E4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6B01A0"/>
    <w:multiLevelType w:val="hybridMultilevel"/>
    <w:tmpl w:val="0512DB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A804CAC"/>
    <w:multiLevelType w:val="hybridMultilevel"/>
    <w:tmpl w:val="47B2E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B7A4B03"/>
    <w:multiLevelType w:val="hybridMultilevel"/>
    <w:tmpl w:val="F10A95CA"/>
    <w:lvl w:ilvl="0" w:tplc="8668CF4E">
      <w:start w:val="6"/>
      <w:numFmt w:val="bullet"/>
      <w:lvlText w:val="-"/>
      <w:lvlJc w:val="left"/>
      <w:pPr>
        <w:ind w:left="1146" w:hanging="360"/>
      </w:pPr>
      <w:rPr>
        <w:rFonts w:ascii="Arial" w:eastAsiaTheme="minorHAnsi" w:hAnsi="Arial" w:cs="Aria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1" w15:restartNumberingAfterBreak="0">
    <w:nsid w:val="1CCF7899"/>
    <w:multiLevelType w:val="multilevel"/>
    <w:tmpl w:val="97785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C5377F"/>
    <w:multiLevelType w:val="hybridMultilevel"/>
    <w:tmpl w:val="65D07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112FCF"/>
    <w:multiLevelType w:val="hybridMultilevel"/>
    <w:tmpl w:val="9A287C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1D92AC0"/>
    <w:multiLevelType w:val="hybridMultilevel"/>
    <w:tmpl w:val="83C46A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24F46F46"/>
    <w:multiLevelType w:val="multilevel"/>
    <w:tmpl w:val="4FEA236C"/>
    <w:lvl w:ilvl="0">
      <w:start w:val="1"/>
      <w:numFmt w:val="decimal"/>
      <w:pStyle w:val="1jb"/>
      <w:lvlText w:val="%1."/>
      <w:lvlJc w:val="left"/>
      <w:pPr>
        <w:ind w:left="786" w:hanging="360"/>
      </w:pPr>
      <w:rPr>
        <w:b w:val="0"/>
        <w:bCs w:val="0"/>
        <w:i w:val="0"/>
        <w:iCs w:val="0"/>
        <w:caps w:val="0"/>
        <w:smallCaps w:val="0"/>
        <w:strike w:val="0"/>
        <w:dstrike w:val="0"/>
        <w:outline w:val="0"/>
        <w:shadow w:val="0"/>
        <w:emboss w:val="0"/>
        <w:imprint w:val="0"/>
        <w:noProof w:val="0"/>
        <w:vanish w:val="0"/>
        <w:spacing w:val="0"/>
        <w:kern w:val="0"/>
        <w:position w:val="0"/>
        <w:sz w:val="44"/>
        <w:szCs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jb"/>
      <w:lvlText w:val="%1.%2."/>
      <w:lvlJc w:val="left"/>
      <w:pPr>
        <w:ind w:left="1708" w:hanging="432"/>
      </w:pPr>
      <w:rPr>
        <w:rFonts w:ascii="Arial" w:hAnsi="Arial" w:cs="Arial" w:hint="default"/>
        <w:b/>
        <w:bCs w:val="0"/>
        <w:i w:val="0"/>
        <w:iCs w:val="0"/>
        <w:caps w:val="0"/>
        <w:smallCaps w:val="0"/>
        <w:strike w:val="0"/>
        <w:dstrike w:val="0"/>
        <w:outline w:val="0"/>
        <w:shadow w:val="0"/>
        <w:emboss w:val="0"/>
        <w:imprint w:val="0"/>
        <w:noProof w:val="0"/>
        <w:vanish w:val="0"/>
        <w:color w:val="6B2F76"/>
        <w:spacing w:val="0"/>
        <w:kern w:val="0"/>
        <w:position w:val="0"/>
        <w:sz w:val="30"/>
        <w:szCs w:val="3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jb"/>
      <w:lvlText w:val="%1.%2.%3."/>
      <w:lvlJc w:val="left"/>
      <w:pPr>
        <w:ind w:left="1355" w:hanging="504"/>
      </w:pPr>
      <w:rPr>
        <w:rFonts w:ascii="Arial" w:hAnsi="Arial" w:cs="Arial" w:hint="default"/>
        <w:b w:val="0"/>
        <w:i w:val="0"/>
        <w:color w:val="auto"/>
      </w:rPr>
    </w:lvl>
    <w:lvl w:ilvl="3">
      <w:start w:val="1"/>
      <w:numFmt w:val="decimal"/>
      <w:lvlText w:val="%1.%2.%3.%4."/>
      <w:lvlJc w:val="left"/>
      <w:pPr>
        <w:ind w:left="-5490" w:hanging="648"/>
      </w:pPr>
    </w:lvl>
    <w:lvl w:ilvl="4">
      <w:start w:val="1"/>
      <w:numFmt w:val="decimal"/>
      <w:lvlText w:val="%1.%2.%3.%4.%5."/>
      <w:lvlJc w:val="left"/>
      <w:pPr>
        <w:ind w:left="-4986" w:hanging="792"/>
      </w:pPr>
    </w:lvl>
    <w:lvl w:ilvl="5">
      <w:start w:val="1"/>
      <w:numFmt w:val="decimal"/>
      <w:lvlText w:val="%1.%2.%3.%4.%5.%6."/>
      <w:lvlJc w:val="left"/>
      <w:pPr>
        <w:ind w:left="-4482" w:hanging="936"/>
      </w:pPr>
    </w:lvl>
    <w:lvl w:ilvl="6">
      <w:start w:val="1"/>
      <w:numFmt w:val="decimal"/>
      <w:lvlText w:val="%1.%2.%3.%4.%5.%6.%7."/>
      <w:lvlJc w:val="left"/>
      <w:pPr>
        <w:ind w:left="-3978" w:hanging="1080"/>
      </w:pPr>
    </w:lvl>
    <w:lvl w:ilvl="7">
      <w:start w:val="1"/>
      <w:numFmt w:val="decimal"/>
      <w:lvlText w:val="%1.%2.%3.%4.%5.%6.%7.%8."/>
      <w:lvlJc w:val="left"/>
      <w:pPr>
        <w:ind w:left="-3474" w:hanging="1224"/>
      </w:pPr>
    </w:lvl>
    <w:lvl w:ilvl="8">
      <w:start w:val="1"/>
      <w:numFmt w:val="decimal"/>
      <w:lvlText w:val="%1.%2.%3.%4.%5.%6.%7.%8.%9."/>
      <w:lvlJc w:val="left"/>
      <w:pPr>
        <w:ind w:left="-2898" w:hanging="1440"/>
      </w:pPr>
    </w:lvl>
  </w:abstractNum>
  <w:abstractNum w:abstractNumId="26" w15:restartNumberingAfterBreak="0">
    <w:nsid w:val="25863926"/>
    <w:multiLevelType w:val="multilevel"/>
    <w:tmpl w:val="153CF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8C1F41"/>
    <w:multiLevelType w:val="hybridMultilevel"/>
    <w:tmpl w:val="043A93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193984"/>
    <w:multiLevelType w:val="multilevel"/>
    <w:tmpl w:val="714E5A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71927F9"/>
    <w:multiLevelType w:val="hybridMultilevel"/>
    <w:tmpl w:val="88E2CA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8A504E9"/>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8B56BF8"/>
    <w:multiLevelType w:val="hybridMultilevel"/>
    <w:tmpl w:val="C05C32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29573954"/>
    <w:multiLevelType w:val="hybridMultilevel"/>
    <w:tmpl w:val="D2B85A64"/>
    <w:lvl w:ilvl="0" w:tplc="B0FE8DA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C126CA2"/>
    <w:multiLevelType w:val="hybridMultilevel"/>
    <w:tmpl w:val="1090AB26"/>
    <w:lvl w:ilvl="0" w:tplc="7FE4D976">
      <w:start w:val="1"/>
      <w:numFmt w:val="decimal"/>
      <w:lvlText w:val="%1."/>
      <w:lvlJc w:val="left"/>
      <w:pPr>
        <w:ind w:left="1421" w:hanging="570"/>
      </w:pPr>
      <w:rPr>
        <w:rFonts w:hint="default"/>
      </w:rPr>
    </w:lvl>
    <w:lvl w:ilvl="1" w:tplc="0C090019">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4" w15:restartNumberingAfterBreak="0">
    <w:nsid w:val="2DDB660F"/>
    <w:multiLevelType w:val="hybridMultilevel"/>
    <w:tmpl w:val="46523B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EA102F2"/>
    <w:multiLevelType w:val="multilevel"/>
    <w:tmpl w:val="8E42184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30CC350D"/>
    <w:multiLevelType w:val="hybridMultilevel"/>
    <w:tmpl w:val="E87A125C"/>
    <w:lvl w:ilvl="0" w:tplc="0C090001">
      <w:start w:val="1"/>
      <w:numFmt w:val="bullet"/>
      <w:lvlText w:val=""/>
      <w:lvlJc w:val="left"/>
      <w:pPr>
        <w:ind w:left="1143" w:hanging="360"/>
      </w:pPr>
      <w:rPr>
        <w:rFonts w:ascii="Symbol" w:hAnsi="Symbol" w:hint="default"/>
      </w:rPr>
    </w:lvl>
    <w:lvl w:ilvl="1" w:tplc="0C090003" w:tentative="1">
      <w:start w:val="1"/>
      <w:numFmt w:val="bullet"/>
      <w:lvlText w:val="o"/>
      <w:lvlJc w:val="left"/>
      <w:pPr>
        <w:ind w:left="1863" w:hanging="360"/>
      </w:pPr>
      <w:rPr>
        <w:rFonts w:ascii="Courier New" w:hAnsi="Courier New" w:cs="Courier New" w:hint="default"/>
      </w:rPr>
    </w:lvl>
    <w:lvl w:ilvl="2" w:tplc="0C090005" w:tentative="1">
      <w:start w:val="1"/>
      <w:numFmt w:val="bullet"/>
      <w:lvlText w:val=""/>
      <w:lvlJc w:val="left"/>
      <w:pPr>
        <w:ind w:left="2583" w:hanging="360"/>
      </w:pPr>
      <w:rPr>
        <w:rFonts w:ascii="Wingdings" w:hAnsi="Wingdings" w:hint="default"/>
      </w:rPr>
    </w:lvl>
    <w:lvl w:ilvl="3" w:tplc="0C090001" w:tentative="1">
      <w:start w:val="1"/>
      <w:numFmt w:val="bullet"/>
      <w:lvlText w:val=""/>
      <w:lvlJc w:val="left"/>
      <w:pPr>
        <w:ind w:left="3303" w:hanging="360"/>
      </w:pPr>
      <w:rPr>
        <w:rFonts w:ascii="Symbol" w:hAnsi="Symbol" w:hint="default"/>
      </w:rPr>
    </w:lvl>
    <w:lvl w:ilvl="4" w:tplc="0C090003" w:tentative="1">
      <w:start w:val="1"/>
      <w:numFmt w:val="bullet"/>
      <w:lvlText w:val="o"/>
      <w:lvlJc w:val="left"/>
      <w:pPr>
        <w:ind w:left="4023" w:hanging="360"/>
      </w:pPr>
      <w:rPr>
        <w:rFonts w:ascii="Courier New" w:hAnsi="Courier New" w:cs="Courier New" w:hint="default"/>
      </w:rPr>
    </w:lvl>
    <w:lvl w:ilvl="5" w:tplc="0C090005" w:tentative="1">
      <w:start w:val="1"/>
      <w:numFmt w:val="bullet"/>
      <w:lvlText w:val=""/>
      <w:lvlJc w:val="left"/>
      <w:pPr>
        <w:ind w:left="4743" w:hanging="360"/>
      </w:pPr>
      <w:rPr>
        <w:rFonts w:ascii="Wingdings" w:hAnsi="Wingdings" w:hint="default"/>
      </w:rPr>
    </w:lvl>
    <w:lvl w:ilvl="6" w:tplc="0C090001" w:tentative="1">
      <w:start w:val="1"/>
      <w:numFmt w:val="bullet"/>
      <w:lvlText w:val=""/>
      <w:lvlJc w:val="left"/>
      <w:pPr>
        <w:ind w:left="5463" w:hanging="360"/>
      </w:pPr>
      <w:rPr>
        <w:rFonts w:ascii="Symbol" w:hAnsi="Symbol" w:hint="default"/>
      </w:rPr>
    </w:lvl>
    <w:lvl w:ilvl="7" w:tplc="0C090003" w:tentative="1">
      <w:start w:val="1"/>
      <w:numFmt w:val="bullet"/>
      <w:lvlText w:val="o"/>
      <w:lvlJc w:val="left"/>
      <w:pPr>
        <w:ind w:left="6183" w:hanging="360"/>
      </w:pPr>
      <w:rPr>
        <w:rFonts w:ascii="Courier New" w:hAnsi="Courier New" w:cs="Courier New" w:hint="default"/>
      </w:rPr>
    </w:lvl>
    <w:lvl w:ilvl="8" w:tplc="0C090005" w:tentative="1">
      <w:start w:val="1"/>
      <w:numFmt w:val="bullet"/>
      <w:lvlText w:val=""/>
      <w:lvlJc w:val="left"/>
      <w:pPr>
        <w:ind w:left="6903" w:hanging="360"/>
      </w:pPr>
      <w:rPr>
        <w:rFonts w:ascii="Wingdings" w:hAnsi="Wingdings" w:hint="default"/>
      </w:rPr>
    </w:lvl>
  </w:abstractNum>
  <w:abstractNum w:abstractNumId="37" w15:restartNumberingAfterBreak="0">
    <w:nsid w:val="32D97CDA"/>
    <w:multiLevelType w:val="hybridMultilevel"/>
    <w:tmpl w:val="6FBE30F8"/>
    <w:lvl w:ilvl="0" w:tplc="0C090001">
      <w:start w:val="1"/>
      <w:numFmt w:val="bullet"/>
      <w:lvlText w:val=""/>
      <w:lvlJc w:val="left"/>
      <w:pPr>
        <w:ind w:left="720" w:hanging="360"/>
      </w:pPr>
      <w:rPr>
        <w:rFonts w:ascii="Symbol" w:hAnsi="Symbol" w:hint="default"/>
      </w:rPr>
    </w:lvl>
    <w:lvl w:ilvl="1" w:tplc="8668CF4E">
      <w:start w:val="6"/>
      <w:numFmt w:val="bullet"/>
      <w:lvlText w:val="-"/>
      <w:lvlJc w:val="left"/>
      <w:pPr>
        <w:ind w:left="1590" w:hanging="51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4345BDE"/>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4462214"/>
    <w:multiLevelType w:val="multilevel"/>
    <w:tmpl w:val="478AD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5E07E11"/>
    <w:multiLevelType w:val="hybridMultilevel"/>
    <w:tmpl w:val="60F87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9442B33"/>
    <w:multiLevelType w:val="hybridMultilevel"/>
    <w:tmpl w:val="23A23E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3E155BE3"/>
    <w:multiLevelType w:val="hybridMultilevel"/>
    <w:tmpl w:val="DA84B542"/>
    <w:lvl w:ilvl="0" w:tplc="0C090001">
      <w:start w:val="1"/>
      <w:numFmt w:val="bullet"/>
      <w:lvlText w:val=""/>
      <w:lvlJc w:val="left"/>
      <w:pPr>
        <w:ind w:left="720" w:hanging="360"/>
      </w:pPr>
      <w:rPr>
        <w:rFonts w:ascii="Symbol" w:hAnsi="Symbol" w:hint="default"/>
      </w:rPr>
    </w:lvl>
    <w:lvl w:ilvl="1" w:tplc="8668CF4E">
      <w:start w:val="6"/>
      <w:numFmt w:val="bullet"/>
      <w:lvlText w:val="-"/>
      <w:lvlJc w:val="left"/>
      <w:pPr>
        <w:ind w:left="1590" w:hanging="51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0217A8A"/>
    <w:multiLevelType w:val="multilevel"/>
    <w:tmpl w:val="2402D62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17970A9"/>
    <w:multiLevelType w:val="hybridMultilevel"/>
    <w:tmpl w:val="E526A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2DC3272"/>
    <w:multiLevelType w:val="hybridMultilevel"/>
    <w:tmpl w:val="0778D2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552250F"/>
    <w:multiLevelType w:val="hybridMultilevel"/>
    <w:tmpl w:val="AE50E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AFF52F9"/>
    <w:multiLevelType w:val="hybridMultilevel"/>
    <w:tmpl w:val="E7122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FA075E8"/>
    <w:multiLevelType w:val="hybridMultilevel"/>
    <w:tmpl w:val="380CA3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50076230"/>
    <w:multiLevelType w:val="multilevel"/>
    <w:tmpl w:val="EA5E96EA"/>
    <w:numStyleLink w:val="KeyPoints"/>
  </w:abstractNum>
  <w:abstractNum w:abstractNumId="51" w15:restartNumberingAfterBreak="0">
    <w:nsid w:val="50ED488D"/>
    <w:multiLevelType w:val="hybridMultilevel"/>
    <w:tmpl w:val="3AF4F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3AC2608"/>
    <w:multiLevelType w:val="multilevel"/>
    <w:tmpl w:val="8E42184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3" w15:restartNumberingAfterBreak="0">
    <w:nsid w:val="54EF19C4"/>
    <w:multiLevelType w:val="hybridMultilevel"/>
    <w:tmpl w:val="60CE4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8377F4B"/>
    <w:multiLevelType w:val="hybridMultilevel"/>
    <w:tmpl w:val="8146E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92D53C3"/>
    <w:multiLevelType w:val="multilevel"/>
    <w:tmpl w:val="DC424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9EA3703"/>
    <w:multiLevelType w:val="hybridMultilevel"/>
    <w:tmpl w:val="61A2E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A0F2F24"/>
    <w:multiLevelType w:val="hybridMultilevel"/>
    <w:tmpl w:val="5808B6AC"/>
    <w:lvl w:ilvl="0" w:tplc="8668CF4E">
      <w:start w:val="6"/>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5D901D15"/>
    <w:multiLevelType w:val="hybridMultilevel"/>
    <w:tmpl w:val="B40E1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E2F7FEE"/>
    <w:multiLevelType w:val="multilevel"/>
    <w:tmpl w:val="DC42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1FE1CDD"/>
    <w:multiLevelType w:val="hybridMultilevel"/>
    <w:tmpl w:val="24789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41A124F"/>
    <w:multiLevelType w:val="hybridMultilevel"/>
    <w:tmpl w:val="2E0A9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6867A08"/>
    <w:multiLevelType w:val="hybridMultilevel"/>
    <w:tmpl w:val="A780769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3" w15:restartNumberingAfterBreak="0">
    <w:nsid w:val="691E5F9F"/>
    <w:multiLevelType w:val="hybridMultilevel"/>
    <w:tmpl w:val="5D920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A451C77"/>
    <w:multiLevelType w:val="hybridMultilevel"/>
    <w:tmpl w:val="8D08E7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00F33B9"/>
    <w:multiLevelType w:val="hybridMultilevel"/>
    <w:tmpl w:val="FE1AD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0884F35"/>
    <w:multiLevelType w:val="hybridMultilevel"/>
    <w:tmpl w:val="BC6C1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0D87079"/>
    <w:multiLevelType w:val="multilevel"/>
    <w:tmpl w:val="153C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3154FB5"/>
    <w:multiLevelType w:val="hybridMultilevel"/>
    <w:tmpl w:val="21EA76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Calibri" w:hAnsi="Calibr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76951507"/>
    <w:multiLevelType w:val="hybridMultilevel"/>
    <w:tmpl w:val="A1CA29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770549B0"/>
    <w:multiLevelType w:val="hybridMultilevel"/>
    <w:tmpl w:val="344255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77275ECE"/>
    <w:multiLevelType w:val="hybridMultilevel"/>
    <w:tmpl w:val="8B2A5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A2B1CBC"/>
    <w:multiLevelType w:val="multilevel"/>
    <w:tmpl w:val="41D4CDC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B4F51EB"/>
    <w:multiLevelType w:val="hybridMultilevel"/>
    <w:tmpl w:val="FBE64216"/>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75" w15:restartNumberingAfterBreak="0">
    <w:nsid w:val="7F3C6A24"/>
    <w:multiLevelType w:val="multilevel"/>
    <w:tmpl w:val="35D45EB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Letter"/>
      <w:pStyle w:val="Style1"/>
      <w:lvlText w:val="%3)"/>
      <w:lvlJc w:val="left"/>
      <w:pPr>
        <w:ind w:left="1080" w:hanging="360"/>
      </w:pPr>
      <w:rPr>
        <w:rFonts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0"/>
  </w:num>
  <w:num w:numId="2">
    <w:abstractNumId w:val="25"/>
  </w:num>
  <w:num w:numId="3">
    <w:abstractNumId w:val="69"/>
  </w:num>
  <w:num w:numId="4">
    <w:abstractNumId w:val="50"/>
  </w:num>
  <w:num w:numId="5">
    <w:abstractNumId w:val="75"/>
  </w:num>
  <w:num w:numId="6">
    <w:abstractNumId w:val="44"/>
  </w:num>
  <w:num w:numId="7">
    <w:abstractNumId w:val="1"/>
  </w:num>
  <w:num w:numId="8">
    <w:abstractNumId w:val="0"/>
  </w:num>
  <w:num w:numId="9">
    <w:abstractNumId w:val="73"/>
  </w:num>
  <w:num w:numId="10">
    <w:abstractNumId w:val="19"/>
  </w:num>
  <w:num w:numId="11">
    <w:abstractNumId w:val="46"/>
  </w:num>
  <w:num w:numId="12">
    <w:abstractNumId w:val="38"/>
  </w:num>
  <w:num w:numId="13">
    <w:abstractNumId w:val="29"/>
  </w:num>
  <w:num w:numId="14">
    <w:abstractNumId w:val="65"/>
  </w:num>
  <w:num w:numId="15">
    <w:abstractNumId w:val="47"/>
  </w:num>
  <w:num w:numId="16">
    <w:abstractNumId w:val="61"/>
  </w:num>
  <w:num w:numId="17">
    <w:abstractNumId w:val="58"/>
  </w:num>
  <w:num w:numId="18">
    <w:abstractNumId w:val="54"/>
  </w:num>
  <w:num w:numId="19">
    <w:abstractNumId w:val="51"/>
  </w:num>
  <w:num w:numId="20">
    <w:abstractNumId w:val="45"/>
  </w:num>
  <w:num w:numId="21">
    <w:abstractNumId w:val="62"/>
  </w:num>
  <w:num w:numId="22">
    <w:abstractNumId w:val="60"/>
  </w:num>
  <w:num w:numId="23">
    <w:abstractNumId w:val="63"/>
  </w:num>
  <w:num w:numId="24">
    <w:abstractNumId w:val="20"/>
  </w:num>
  <w:num w:numId="25">
    <w:abstractNumId w:val="9"/>
  </w:num>
  <w:num w:numId="26">
    <w:abstractNumId w:val="37"/>
  </w:num>
  <w:num w:numId="27">
    <w:abstractNumId w:val="56"/>
  </w:num>
  <w:num w:numId="28">
    <w:abstractNumId w:val="15"/>
  </w:num>
  <w:num w:numId="29">
    <w:abstractNumId w:val="43"/>
  </w:num>
  <w:num w:numId="30">
    <w:abstractNumId w:val="72"/>
  </w:num>
  <w:num w:numId="31">
    <w:abstractNumId w:val="64"/>
  </w:num>
  <w:num w:numId="32">
    <w:abstractNumId w:val="30"/>
  </w:num>
  <w:num w:numId="33">
    <w:abstractNumId w:val="42"/>
  </w:num>
  <w:num w:numId="34">
    <w:abstractNumId w:val="68"/>
  </w:num>
  <w:num w:numId="35">
    <w:abstractNumId w:val="74"/>
  </w:num>
  <w:num w:numId="36">
    <w:abstractNumId w:val="53"/>
  </w:num>
  <w:num w:numId="37">
    <w:abstractNumId w:val="18"/>
  </w:num>
  <w:num w:numId="38">
    <w:abstractNumId w:val="71"/>
  </w:num>
  <w:num w:numId="39">
    <w:abstractNumId w:val="36"/>
  </w:num>
  <w:num w:numId="40">
    <w:abstractNumId w:val="41"/>
  </w:num>
  <w:num w:numId="41">
    <w:abstractNumId w:val="70"/>
  </w:num>
  <w:num w:numId="42">
    <w:abstractNumId w:val="31"/>
  </w:num>
  <w:num w:numId="43">
    <w:abstractNumId w:val="49"/>
  </w:num>
  <w:num w:numId="44">
    <w:abstractNumId w:val="24"/>
  </w:num>
  <w:num w:numId="45">
    <w:abstractNumId w:val="66"/>
  </w:num>
  <w:num w:numId="46">
    <w:abstractNumId w:val="13"/>
  </w:num>
  <w:num w:numId="47">
    <w:abstractNumId w:val="2"/>
  </w:num>
  <w:num w:numId="48">
    <w:abstractNumId w:val="67"/>
  </w:num>
  <w:num w:numId="49">
    <w:abstractNumId w:val="4"/>
  </w:num>
  <w:num w:numId="50">
    <w:abstractNumId w:val="33"/>
  </w:num>
  <w:num w:numId="51">
    <w:abstractNumId w:val="26"/>
  </w:num>
  <w:num w:numId="52">
    <w:abstractNumId w:val="3"/>
  </w:num>
  <w:num w:numId="53">
    <w:abstractNumId w:val="35"/>
  </w:num>
  <w:num w:numId="54">
    <w:abstractNumId w:val="16"/>
  </w:num>
  <w:num w:numId="55">
    <w:abstractNumId w:val="14"/>
  </w:num>
  <w:num w:numId="56">
    <w:abstractNumId w:val="52"/>
  </w:num>
  <w:num w:numId="57">
    <w:abstractNumId w:val="27"/>
  </w:num>
  <w:num w:numId="58">
    <w:abstractNumId w:val="7"/>
  </w:num>
  <w:num w:numId="59">
    <w:abstractNumId w:val="39"/>
  </w:num>
  <w:num w:numId="60">
    <w:abstractNumId w:val="21"/>
  </w:num>
  <w:num w:numId="61">
    <w:abstractNumId w:val="8"/>
  </w:num>
  <w:num w:numId="62">
    <w:abstractNumId w:val="5"/>
  </w:num>
  <w:num w:numId="63">
    <w:abstractNumId w:val="55"/>
  </w:num>
  <w:num w:numId="64">
    <w:abstractNumId w:val="59"/>
  </w:num>
  <w:num w:numId="65">
    <w:abstractNumId w:val="34"/>
  </w:num>
  <w:num w:numId="66">
    <w:abstractNumId w:val="48"/>
  </w:num>
  <w:num w:numId="67">
    <w:abstractNumId w:val="11"/>
  </w:num>
  <w:num w:numId="68">
    <w:abstractNumId w:val="57"/>
  </w:num>
  <w:num w:numId="69">
    <w:abstractNumId w:val="12"/>
  </w:num>
  <w:num w:numId="70">
    <w:abstractNumId w:val="22"/>
  </w:num>
  <w:num w:numId="71">
    <w:abstractNumId w:val="6"/>
  </w:num>
  <w:num w:numId="72">
    <w:abstractNumId w:val="23"/>
  </w:num>
  <w:num w:numId="73">
    <w:abstractNumId w:val="28"/>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2"/>
  </w:num>
  <w:num w:numId="85">
    <w:abstractNumId w:val="17"/>
  </w:num>
  <w:num w:numId="86">
    <w:abstractNumId w:val="1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4096" w:nlCheck="1" w:checkStyle="0"/>
  <w:activeWritingStyle w:appName="MSWord" w:lang="en-AU" w:vendorID="64" w:dllVersion="4096"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NDIATeal"/>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93"/>
    <w:rsid w:val="00000343"/>
    <w:rsid w:val="00001BC2"/>
    <w:rsid w:val="00001E20"/>
    <w:rsid w:val="00002310"/>
    <w:rsid w:val="0000706A"/>
    <w:rsid w:val="000108A0"/>
    <w:rsid w:val="000127BC"/>
    <w:rsid w:val="000129D2"/>
    <w:rsid w:val="00012C20"/>
    <w:rsid w:val="0001378D"/>
    <w:rsid w:val="00013EEB"/>
    <w:rsid w:val="00014ED2"/>
    <w:rsid w:val="00015451"/>
    <w:rsid w:val="00017075"/>
    <w:rsid w:val="000205A9"/>
    <w:rsid w:val="000216FE"/>
    <w:rsid w:val="00022337"/>
    <w:rsid w:val="000235BA"/>
    <w:rsid w:val="00025A3F"/>
    <w:rsid w:val="00027C8E"/>
    <w:rsid w:val="00033916"/>
    <w:rsid w:val="000345A6"/>
    <w:rsid w:val="00035F9B"/>
    <w:rsid w:val="00036048"/>
    <w:rsid w:val="000403DB"/>
    <w:rsid w:val="00041659"/>
    <w:rsid w:val="000433F5"/>
    <w:rsid w:val="00045E4B"/>
    <w:rsid w:val="00046659"/>
    <w:rsid w:val="0004738A"/>
    <w:rsid w:val="00051358"/>
    <w:rsid w:val="00055F77"/>
    <w:rsid w:val="00056942"/>
    <w:rsid w:val="000578EE"/>
    <w:rsid w:val="00061086"/>
    <w:rsid w:val="0006281D"/>
    <w:rsid w:val="00063703"/>
    <w:rsid w:val="0006458B"/>
    <w:rsid w:val="000649DD"/>
    <w:rsid w:val="000664F1"/>
    <w:rsid w:val="00066E62"/>
    <w:rsid w:val="00070831"/>
    <w:rsid w:val="00073C5D"/>
    <w:rsid w:val="00080100"/>
    <w:rsid w:val="0008101A"/>
    <w:rsid w:val="00081080"/>
    <w:rsid w:val="0008154F"/>
    <w:rsid w:val="00081C63"/>
    <w:rsid w:val="00085962"/>
    <w:rsid w:val="00091351"/>
    <w:rsid w:val="0009797F"/>
    <w:rsid w:val="000A0300"/>
    <w:rsid w:val="000A15A2"/>
    <w:rsid w:val="000A3640"/>
    <w:rsid w:val="000A69AC"/>
    <w:rsid w:val="000A7AE5"/>
    <w:rsid w:val="000B5C57"/>
    <w:rsid w:val="000B7968"/>
    <w:rsid w:val="000C18B4"/>
    <w:rsid w:val="000C7AB8"/>
    <w:rsid w:val="000D0791"/>
    <w:rsid w:val="000D1082"/>
    <w:rsid w:val="000D1323"/>
    <w:rsid w:val="000D249D"/>
    <w:rsid w:val="000D4421"/>
    <w:rsid w:val="000D6540"/>
    <w:rsid w:val="000E2189"/>
    <w:rsid w:val="000E246B"/>
    <w:rsid w:val="000E24E8"/>
    <w:rsid w:val="000E4DF1"/>
    <w:rsid w:val="000E634C"/>
    <w:rsid w:val="000F0113"/>
    <w:rsid w:val="000F28DE"/>
    <w:rsid w:val="000F4590"/>
    <w:rsid w:val="000F6FCC"/>
    <w:rsid w:val="001009DE"/>
    <w:rsid w:val="00101321"/>
    <w:rsid w:val="00102AEF"/>
    <w:rsid w:val="00102F06"/>
    <w:rsid w:val="00103B19"/>
    <w:rsid w:val="00103DDC"/>
    <w:rsid w:val="00107FA5"/>
    <w:rsid w:val="00110BAF"/>
    <w:rsid w:val="001111B8"/>
    <w:rsid w:val="00116C31"/>
    <w:rsid w:val="00120B6A"/>
    <w:rsid w:val="00120EF2"/>
    <w:rsid w:val="00122637"/>
    <w:rsid w:val="001240A9"/>
    <w:rsid w:val="00124DC0"/>
    <w:rsid w:val="00126D57"/>
    <w:rsid w:val="00126FF8"/>
    <w:rsid w:val="00127794"/>
    <w:rsid w:val="001308EC"/>
    <w:rsid w:val="00130B78"/>
    <w:rsid w:val="00130DDC"/>
    <w:rsid w:val="00134928"/>
    <w:rsid w:val="001353DD"/>
    <w:rsid w:val="00140550"/>
    <w:rsid w:val="00141AE5"/>
    <w:rsid w:val="0014207A"/>
    <w:rsid w:val="00142D19"/>
    <w:rsid w:val="00143CDC"/>
    <w:rsid w:val="00144D73"/>
    <w:rsid w:val="00147193"/>
    <w:rsid w:val="00147782"/>
    <w:rsid w:val="00150910"/>
    <w:rsid w:val="00154ABF"/>
    <w:rsid w:val="00160EA5"/>
    <w:rsid w:val="001665A1"/>
    <w:rsid w:val="00171FA9"/>
    <w:rsid w:val="00172832"/>
    <w:rsid w:val="00172FCA"/>
    <w:rsid w:val="001747BE"/>
    <w:rsid w:val="00175380"/>
    <w:rsid w:val="001756F8"/>
    <w:rsid w:val="00175DD3"/>
    <w:rsid w:val="0017654B"/>
    <w:rsid w:val="00176677"/>
    <w:rsid w:val="00180D51"/>
    <w:rsid w:val="00181F6A"/>
    <w:rsid w:val="00186E67"/>
    <w:rsid w:val="00187EA6"/>
    <w:rsid w:val="00193FA4"/>
    <w:rsid w:val="001944D1"/>
    <w:rsid w:val="00197E57"/>
    <w:rsid w:val="001A15AB"/>
    <w:rsid w:val="001A16EC"/>
    <w:rsid w:val="001A28D3"/>
    <w:rsid w:val="001A378E"/>
    <w:rsid w:val="001A7A64"/>
    <w:rsid w:val="001B05E4"/>
    <w:rsid w:val="001B0EBB"/>
    <w:rsid w:val="001B1973"/>
    <w:rsid w:val="001B48C0"/>
    <w:rsid w:val="001B497A"/>
    <w:rsid w:val="001B6807"/>
    <w:rsid w:val="001B72EB"/>
    <w:rsid w:val="001B7E04"/>
    <w:rsid w:val="001C1278"/>
    <w:rsid w:val="001C4B36"/>
    <w:rsid w:val="001C50C7"/>
    <w:rsid w:val="001C5229"/>
    <w:rsid w:val="001C651F"/>
    <w:rsid w:val="001C65F2"/>
    <w:rsid w:val="001C7395"/>
    <w:rsid w:val="001D35BE"/>
    <w:rsid w:val="001D4A3D"/>
    <w:rsid w:val="001D76ED"/>
    <w:rsid w:val="001E02BE"/>
    <w:rsid w:val="001E0C3F"/>
    <w:rsid w:val="001E28E5"/>
    <w:rsid w:val="001E2EA6"/>
    <w:rsid w:val="001E630D"/>
    <w:rsid w:val="001F0D6F"/>
    <w:rsid w:val="001F12F3"/>
    <w:rsid w:val="001F1A51"/>
    <w:rsid w:val="001F372E"/>
    <w:rsid w:val="001F7317"/>
    <w:rsid w:val="001F7A13"/>
    <w:rsid w:val="002006D4"/>
    <w:rsid w:val="00206080"/>
    <w:rsid w:val="0021206E"/>
    <w:rsid w:val="00220A16"/>
    <w:rsid w:val="00221B86"/>
    <w:rsid w:val="002221CA"/>
    <w:rsid w:val="0022272E"/>
    <w:rsid w:val="00222A71"/>
    <w:rsid w:val="0022369C"/>
    <w:rsid w:val="002236F8"/>
    <w:rsid w:val="00223BC4"/>
    <w:rsid w:val="00224D49"/>
    <w:rsid w:val="0022527D"/>
    <w:rsid w:val="002311DC"/>
    <w:rsid w:val="002319AA"/>
    <w:rsid w:val="00231F88"/>
    <w:rsid w:val="00232033"/>
    <w:rsid w:val="002321EA"/>
    <w:rsid w:val="002328A8"/>
    <w:rsid w:val="0023603F"/>
    <w:rsid w:val="00236833"/>
    <w:rsid w:val="00237F01"/>
    <w:rsid w:val="00241ED9"/>
    <w:rsid w:val="002461FF"/>
    <w:rsid w:val="002500AC"/>
    <w:rsid w:val="002510A1"/>
    <w:rsid w:val="00252614"/>
    <w:rsid w:val="002528EE"/>
    <w:rsid w:val="002534A6"/>
    <w:rsid w:val="00254BDC"/>
    <w:rsid w:val="00255470"/>
    <w:rsid w:val="00255C58"/>
    <w:rsid w:val="002562EC"/>
    <w:rsid w:val="00260ECA"/>
    <w:rsid w:val="0026242D"/>
    <w:rsid w:val="0026277C"/>
    <w:rsid w:val="00262E37"/>
    <w:rsid w:val="00264735"/>
    <w:rsid w:val="00267182"/>
    <w:rsid w:val="00267351"/>
    <w:rsid w:val="00267ECB"/>
    <w:rsid w:val="00270DEA"/>
    <w:rsid w:val="00270E0A"/>
    <w:rsid w:val="00271F38"/>
    <w:rsid w:val="002721D1"/>
    <w:rsid w:val="00273BB7"/>
    <w:rsid w:val="00274AE9"/>
    <w:rsid w:val="00283DCF"/>
    <w:rsid w:val="00283F0E"/>
    <w:rsid w:val="002859D1"/>
    <w:rsid w:val="00293192"/>
    <w:rsid w:val="002934A0"/>
    <w:rsid w:val="00294072"/>
    <w:rsid w:val="00294ECB"/>
    <w:rsid w:val="0029540E"/>
    <w:rsid w:val="00295C92"/>
    <w:rsid w:val="00296DE3"/>
    <w:rsid w:val="002972FC"/>
    <w:rsid w:val="002A1ACB"/>
    <w:rsid w:val="002A2E09"/>
    <w:rsid w:val="002A42FC"/>
    <w:rsid w:val="002A48AF"/>
    <w:rsid w:val="002A5046"/>
    <w:rsid w:val="002A555E"/>
    <w:rsid w:val="002A6BBF"/>
    <w:rsid w:val="002A745D"/>
    <w:rsid w:val="002B6DDB"/>
    <w:rsid w:val="002B7083"/>
    <w:rsid w:val="002C62D6"/>
    <w:rsid w:val="002C6B60"/>
    <w:rsid w:val="002D35B3"/>
    <w:rsid w:val="002D457A"/>
    <w:rsid w:val="002D6B5C"/>
    <w:rsid w:val="002E2257"/>
    <w:rsid w:val="002E4B8C"/>
    <w:rsid w:val="002E5500"/>
    <w:rsid w:val="002E5B54"/>
    <w:rsid w:val="002E5E33"/>
    <w:rsid w:val="002F08E2"/>
    <w:rsid w:val="002F1062"/>
    <w:rsid w:val="002F1844"/>
    <w:rsid w:val="002F2679"/>
    <w:rsid w:val="002F47CF"/>
    <w:rsid w:val="002F5D42"/>
    <w:rsid w:val="002F7F79"/>
    <w:rsid w:val="0030708A"/>
    <w:rsid w:val="00311085"/>
    <w:rsid w:val="003130D4"/>
    <w:rsid w:val="00313D73"/>
    <w:rsid w:val="00316D62"/>
    <w:rsid w:val="00321A76"/>
    <w:rsid w:val="00323BB7"/>
    <w:rsid w:val="003270A4"/>
    <w:rsid w:val="00327D66"/>
    <w:rsid w:val="00333B2D"/>
    <w:rsid w:val="0033427F"/>
    <w:rsid w:val="00334334"/>
    <w:rsid w:val="00342367"/>
    <w:rsid w:val="00344B58"/>
    <w:rsid w:val="00345D68"/>
    <w:rsid w:val="0034622B"/>
    <w:rsid w:val="00347782"/>
    <w:rsid w:val="00347B22"/>
    <w:rsid w:val="00351E11"/>
    <w:rsid w:val="00356495"/>
    <w:rsid w:val="00357208"/>
    <w:rsid w:val="00361482"/>
    <w:rsid w:val="00361A97"/>
    <w:rsid w:val="00361FB5"/>
    <w:rsid w:val="003622D9"/>
    <w:rsid w:val="00363BF4"/>
    <w:rsid w:val="00364B14"/>
    <w:rsid w:val="00365552"/>
    <w:rsid w:val="003663F7"/>
    <w:rsid w:val="00366FDC"/>
    <w:rsid w:val="00370074"/>
    <w:rsid w:val="003714E4"/>
    <w:rsid w:val="003735A0"/>
    <w:rsid w:val="00373C14"/>
    <w:rsid w:val="00374C15"/>
    <w:rsid w:val="00377A6B"/>
    <w:rsid w:val="00383F08"/>
    <w:rsid w:val="0038449A"/>
    <w:rsid w:val="00384A44"/>
    <w:rsid w:val="00384CE3"/>
    <w:rsid w:val="00385BA9"/>
    <w:rsid w:val="003914F1"/>
    <w:rsid w:val="00396DFD"/>
    <w:rsid w:val="00397044"/>
    <w:rsid w:val="003A04C6"/>
    <w:rsid w:val="003A5846"/>
    <w:rsid w:val="003A60EF"/>
    <w:rsid w:val="003B0297"/>
    <w:rsid w:val="003B0C2C"/>
    <w:rsid w:val="003B2BB8"/>
    <w:rsid w:val="003C41DA"/>
    <w:rsid w:val="003C5945"/>
    <w:rsid w:val="003C6B63"/>
    <w:rsid w:val="003C6C56"/>
    <w:rsid w:val="003D0660"/>
    <w:rsid w:val="003D34FF"/>
    <w:rsid w:val="003D3A2E"/>
    <w:rsid w:val="003D5F4D"/>
    <w:rsid w:val="003D68B4"/>
    <w:rsid w:val="003E1A09"/>
    <w:rsid w:val="003F1A42"/>
    <w:rsid w:val="003F2351"/>
    <w:rsid w:val="003F2F62"/>
    <w:rsid w:val="003F4DD6"/>
    <w:rsid w:val="003F5357"/>
    <w:rsid w:val="0040062A"/>
    <w:rsid w:val="00405662"/>
    <w:rsid w:val="004061A3"/>
    <w:rsid w:val="00406559"/>
    <w:rsid w:val="00407E1B"/>
    <w:rsid w:val="00417337"/>
    <w:rsid w:val="00420715"/>
    <w:rsid w:val="00424B48"/>
    <w:rsid w:val="00430840"/>
    <w:rsid w:val="00432D1A"/>
    <w:rsid w:val="00433D2C"/>
    <w:rsid w:val="004340DA"/>
    <w:rsid w:val="004343F8"/>
    <w:rsid w:val="0043449A"/>
    <w:rsid w:val="00435D19"/>
    <w:rsid w:val="00436B32"/>
    <w:rsid w:val="004523F3"/>
    <w:rsid w:val="00455B2B"/>
    <w:rsid w:val="004568AA"/>
    <w:rsid w:val="004569EA"/>
    <w:rsid w:val="00461EB5"/>
    <w:rsid w:val="004622DE"/>
    <w:rsid w:val="004636DC"/>
    <w:rsid w:val="00463A80"/>
    <w:rsid w:val="00466B72"/>
    <w:rsid w:val="004700B0"/>
    <w:rsid w:val="00471334"/>
    <w:rsid w:val="00471628"/>
    <w:rsid w:val="00471B02"/>
    <w:rsid w:val="004725BA"/>
    <w:rsid w:val="00472FA8"/>
    <w:rsid w:val="0047452E"/>
    <w:rsid w:val="0047493B"/>
    <w:rsid w:val="004753C7"/>
    <w:rsid w:val="00475F59"/>
    <w:rsid w:val="0048002C"/>
    <w:rsid w:val="00480166"/>
    <w:rsid w:val="00480D80"/>
    <w:rsid w:val="0048194B"/>
    <w:rsid w:val="004861C3"/>
    <w:rsid w:val="004876BE"/>
    <w:rsid w:val="004876FD"/>
    <w:rsid w:val="00487810"/>
    <w:rsid w:val="00491041"/>
    <w:rsid w:val="00492856"/>
    <w:rsid w:val="00492A30"/>
    <w:rsid w:val="004939EF"/>
    <w:rsid w:val="00493CEC"/>
    <w:rsid w:val="0049450B"/>
    <w:rsid w:val="00495474"/>
    <w:rsid w:val="004A2253"/>
    <w:rsid w:val="004A312D"/>
    <w:rsid w:val="004A4B8C"/>
    <w:rsid w:val="004A5343"/>
    <w:rsid w:val="004A776B"/>
    <w:rsid w:val="004A79C3"/>
    <w:rsid w:val="004B15CB"/>
    <w:rsid w:val="004B178B"/>
    <w:rsid w:val="004B19DA"/>
    <w:rsid w:val="004B296F"/>
    <w:rsid w:val="004B54CA"/>
    <w:rsid w:val="004B78C5"/>
    <w:rsid w:val="004B79CC"/>
    <w:rsid w:val="004B7B76"/>
    <w:rsid w:val="004C25FC"/>
    <w:rsid w:val="004C2D9C"/>
    <w:rsid w:val="004C315D"/>
    <w:rsid w:val="004D0D18"/>
    <w:rsid w:val="004D2ED4"/>
    <w:rsid w:val="004D32B5"/>
    <w:rsid w:val="004D7C4B"/>
    <w:rsid w:val="004E2EE2"/>
    <w:rsid w:val="004E3F4A"/>
    <w:rsid w:val="004E461E"/>
    <w:rsid w:val="004E5CBF"/>
    <w:rsid w:val="004E6FFE"/>
    <w:rsid w:val="004F0D74"/>
    <w:rsid w:val="004F1BC6"/>
    <w:rsid w:val="004F28B4"/>
    <w:rsid w:val="004F3068"/>
    <w:rsid w:val="004F453D"/>
    <w:rsid w:val="004F631D"/>
    <w:rsid w:val="004F7A2E"/>
    <w:rsid w:val="00500BD0"/>
    <w:rsid w:val="005032BC"/>
    <w:rsid w:val="00503B17"/>
    <w:rsid w:val="005108C7"/>
    <w:rsid w:val="005115C1"/>
    <w:rsid w:val="005120FC"/>
    <w:rsid w:val="005129F4"/>
    <w:rsid w:val="00515693"/>
    <w:rsid w:val="00515AB6"/>
    <w:rsid w:val="00521B60"/>
    <w:rsid w:val="00525FF4"/>
    <w:rsid w:val="005277D1"/>
    <w:rsid w:val="0053017F"/>
    <w:rsid w:val="00531D08"/>
    <w:rsid w:val="00532E76"/>
    <w:rsid w:val="00533B63"/>
    <w:rsid w:val="00537475"/>
    <w:rsid w:val="00546F62"/>
    <w:rsid w:val="005473E0"/>
    <w:rsid w:val="0055077D"/>
    <w:rsid w:val="00553DBD"/>
    <w:rsid w:val="00553DD9"/>
    <w:rsid w:val="0055492D"/>
    <w:rsid w:val="0055640F"/>
    <w:rsid w:val="00570006"/>
    <w:rsid w:val="00570074"/>
    <w:rsid w:val="0057039B"/>
    <w:rsid w:val="005712E4"/>
    <w:rsid w:val="00576162"/>
    <w:rsid w:val="00580533"/>
    <w:rsid w:val="005808B7"/>
    <w:rsid w:val="005814AF"/>
    <w:rsid w:val="00581718"/>
    <w:rsid w:val="00583E47"/>
    <w:rsid w:val="00584DD7"/>
    <w:rsid w:val="00585C7B"/>
    <w:rsid w:val="005907B2"/>
    <w:rsid w:val="005938B8"/>
    <w:rsid w:val="00593C73"/>
    <w:rsid w:val="00594551"/>
    <w:rsid w:val="00595C50"/>
    <w:rsid w:val="005A170B"/>
    <w:rsid w:val="005A1743"/>
    <w:rsid w:val="005A292C"/>
    <w:rsid w:val="005A375E"/>
    <w:rsid w:val="005A426B"/>
    <w:rsid w:val="005A5CC9"/>
    <w:rsid w:val="005A6312"/>
    <w:rsid w:val="005B1540"/>
    <w:rsid w:val="005B1621"/>
    <w:rsid w:val="005B2E7C"/>
    <w:rsid w:val="005B2EE0"/>
    <w:rsid w:val="005C02A7"/>
    <w:rsid w:val="005C06B7"/>
    <w:rsid w:val="005C2ED3"/>
    <w:rsid w:val="005C370A"/>
    <w:rsid w:val="005C3AA9"/>
    <w:rsid w:val="005C40D9"/>
    <w:rsid w:val="005C5269"/>
    <w:rsid w:val="005C54C2"/>
    <w:rsid w:val="005C6B7B"/>
    <w:rsid w:val="005D06AB"/>
    <w:rsid w:val="005D138D"/>
    <w:rsid w:val="005E1CB7"/>
    <w:rsid w:val="005E2C38"/>
    <w:rsid w:val="005F3110"/>
    <w:rsid w:val="005F4260"/>
    <w:rsid w:val="006012AE"/>
    <w:rsid w:val="00601309"/>
    <w:rsid w:val="00601DBB"/>
    <w:rsid w:val="00602AC3"/>
    <w:rsid w:val="0060326B"/>
    <w:rsid w:val="00603697"/>
    <w:rsid w:val="00603722"/>
    <w:rsid w:val="006047F9"/>
    <w:rsid w:val="00606E2E"/>
    <w:rsid w:val="00606FEF"/>
    <w:rsid w:val="0061450A"/>
    <w:rsid w:val="00617127"/>
    <w:rsid w:val="00617679"/>
    <w:rsid w:val="00617FC0"/>
    <w:rsid w:val="006223F2"/>
    <w:rsid w:val="006230E0"/>
    <w:rsid w:val="006234EB"/>
    <w:rsid w:val="0062368E"/>
    <w:rsid w:val="00624234"/>
    <w:rsid w:val="00625046"/>
    <w:rsid w:val="00626CB9"/>
    <w:rsid w:val="006270DB"/>
    <w:rsid w:val="006275B5"/>
    <w:rsid w:val="00627957"/>
    <w:rsid w:val="00633893"/>
    <w:rsid w:val="00636A44"/>
    <w:rsid w:val="006428AB"/>
    <w:rsid w:val="00642A43"/>
    <w:rsid w:val="006433B2"/>
    <w:rsid w:val="00646511"/>
    <w:rsid w:val="00653C8C"/>
    <w:rsid w:val="006544FC"/>
    <w:rsid w:val="006545FE"/>
    <w:rsid w:val="0065515D"/>
    <w:rsid w:val="006553CD"/>
    <w:rsid w:val="006557BA"/>
    <w:rsid w:val="00655ED2"/>
    <w:rsid w:val="00656CC6"/>
    <w:rsid w:val="006570DB"/>
    <w:rsid w:val="006574B7"/>
    <w:rsid w:val="0066070F"/>
    <w:rsid w:val="00660B2E"/>
    <w:rsid w:val="00661778"/>
    <w:rsid w:val="006642CA"/>
    <w:rsid w:val="0066467B"/>
    <w:rsid w:val="00664C1C"/>
    <w:rsid w:val="006676B7"/>
    <w:rsid w:val="00671591"/>
    <w:rsid w:val="00672AA5"/>
    <w:rsid w:val="006749A1"/>
    <w:rsid w:val="00676213"/>
    <w:rsid w:val="006765FF"/>
    <w:rsid w:val="0067677B"/>
    <w:rsid w:val="00680CF6"/>
    <w:rsid w:val="00680DF7"/>
    <w:rsid w:val="00681902"/>
    <w:rsid w:val="006826A2"/>
    <w:rsid w:val="0069128D"/>
    <w:rsid w:val="006935A6"/>
    <w:rsid w:val="0069543C"/>
    <w:rsid w:val="0069582D"/>
    <w:rsid w:val="006969AB"/>
    <w:rsid w:val="0069797C"/>
    <w:rsid w:val="006A33D2"/>
    <w:rsid w:val="006A4CE7"/>
    <w:rsid w:val="006A533F"/>
    <w:rsid w:val="006B019F"/>
    <w:rsid w:val="006B149B"/>
    <w:rsid w:val="006B46BC"/>
    <w:rsid w:val="006B4CAE"/>
    <w:rsid w:val="006B5887"/>
    <w:rsid w:val="006B7681"/>
    <w:rsid w:val="006C121A"/>
    <w:rsid w:val="006C1FF9"/>
    <w:rsid w:val="006C29DA"/>
    <w:rsid w:val="006C318E"/>
    <w:rsid w:val="006C63D5"/>
    <w:rsid w:val="006D0597"/>
    <w:rsid w:val="006D3851"/>
    <w:rsid w:val="006D5577"/>
    <w:rsid w:val="006D669C"/>
    <w:rsid w:val="006D7006"/>
    <w:rsid w:val="006E359A"/>
    <w:rsid w:val="006E3F4C"/>
    <w:rsid w:val="006E448E"/>
    <w:rsid w:val="006E5785"/>
    <w:rsid w:val="006E70F4"/>
    <w:rsid w:val="006F04F3"/>
    <w:rsid w:val="006F2BA3"/>
    <w:rsid w:val="006F4232"/>
    <w:rsid w:val="006F633B"/>
    <w:rsid w:val="006F74B7"/>
    <w:rsid w:val="006F7593"/>
    <w:rsid w:val="006F7D9A"/>
    <w:rsid w:val="007000FB"/>
    <w:rsid w:val="00703B17"/>
    <w:rsid w:val="00704049"/>
    <w:rsid w:val="00705396"/>
    <w:rsid w:val="007077F5"/>
    <w:rsid w:val="00712515"/>
    <w:rsid w:val="0071545B"/>
    <w:rsid w:val="00716936"/>
    <w:rsid w:val="00717171"/>
    <w:rsid w:val="00717444"/>
    <w:rsid w:val="00720C30"/>
    <w:rsid w:val="007219F1"/>
    <w:rsid w:val="00723231"/>
    <w:rsid w:val="00723FBC"/>
    <w:rsid w:val="00725567"/>
    <w:rsid w:val="00726DB1"/>
    <w:rsid w:val="00726EBF"/>
    <w:rsid w:val="00727C3C"/>
    <w:rsid w:val="00727EEF"/>
    <w:rsid w:val="00731697"/>
    <w:rsid w:val="00735EC8"/>
    <w:rsid w:val="00736A25"/>
    <w:rsid w:val="0073746A"/>
    <w:rsid w:val="007424B1"/>
    <w:rsid w:val="0074392C"/>
    <w:rsid w:val="00744A75"/>
    <w:rsid w:val="007463EC"/>
    <w:rsid w:val="0075089D"/>
    <w:rsid w:val="007534A9"/>
    <w:rsid w:val="00753831"/>
    <w:rsid w:val="00753F3F"/>
    <w:rsid w:val="00757B00"/>
    <w:rsid w:val="007618F1"/>
    <w:rsid w:val="00763355"/>
    <w:rsid w:val="00764780"/>
    <w:rsid w:val="00771206"/>
    <w:rsid w:val="00773716"/>
    <w:rsid w:val="007808DC"/>
    <w:rsid w:val="00781A28"/>
    <w:rsid w:val="00782809"/>
    <w:rsid w:val="0078304C"/>
    <w:rsid w:val="00784C2F"/>
    <w:rsid w:val="00785261"/>
    <w:rsid w:val="0078771D"/>
    <w:rsid w:val="00787E18"/>
    <w:rsid w:val="00796A7D"/>
    <w:rsid w:val="00797813"/>
    <w:rsid w:val="007A1BA6"/>
    <w:rsid w:val="007A4A03"/>
    <w:rsid w:val="007A7228"/>
    <w:rsid w:val="007B0256"/>
    <w:rsid w:val="007B111E"/>
    <w:rsid w:val="007B350C"/>
    <w:rsid w:val="007B5D03"/>
    <w:rsid w:val="007C0B6B"/>
    <w:rsid w:val="007C2F9D"/>
    <w:rsid w:val="007C387F"/>
    <w:rsid w:val="007C4712"/>
    <w:rsid w:val="007C4B97"/>
    <w:rsid w:val="007C4B99"/>
    <w:rsid w:val="007D1F9A"/>
    <w:rsid w:val="007D3C5A"/>
    <w:rsid w:val="007D4391"/>
    <w:rsid w:val="007D6FE8"/>
    <w:rsid w:val="007D741B"/>
    <w:rsid w:val="007D7FAC"/>
    <w:rsid w:val="007E10B2"/>
    <w:rsid w:val="007E14A5"/>
    <w:rsid w:val="007E174F"/>
    <w:rsid w:val="007E25A4"/>
    <w:rsid w:val="007E309F"/>
    <w:rsid w:val="007E388D"/>
    <w:rsid w:val="007E3DED"/>
    <w:rsid w:val="007E7A9B"/>
    <w:rsid w:val="007F03B6"/>
    <w:rsid w:val="007F1438"/>
    <w:rsid w:val="007F6753"/>
    <w:rsid w:val="007F7818"/>
    <w:rsid w:val="008027C6"/>
    <w:rsid w:val="00803D2A"/>
    <w:rsid w:val="008043A3"/>
    <w:rsid w:val="008043AD"/>
    <w:rsid w:val="00804550"/>
    <w:rsid w:val="00804FA7"/>
    <w:rsid w:val="00805A37"/>
    <w:rsid w:val="00807602"/>
    <w:rsid w:val="00810763"/>
    <w:rsid w:val="008119A6"/>
    <w:rsid w:val="0081223A"/>
    <w:rsid w:val="0081418F"/>
    <w:rsid w:val="00826811"/>
    <w:rsid w:val="00827247"/>
    <w:rsid w:val="008302DF"/>
    <w:rsid w:val="00830CC7"/>
    <w:rsid w:val="00831D20"/>
    <w:rsid w:val="00834010"/>
    <w:rsid w:val="00835FD4"/>
    <w:rsid w:val="00836441"/>
    <w:rsid w:val="00837296"/>
    <w:rsid w:val="00841612"/>
    <w:rsid w:val="00842476"/>
    <w:rsid w:val="0084401F"/>
    <w:rsid w:val="0084519E"/>
    <w:rsid w:val="00846A1C"/>
    <w:rsid w:val="00856F08"/>
    <w:rsid w:val="0086529A"/>
    <w:rsid w:val="00870AFE"/>
    <w:rsid w:val="00871551"/>
    <w:rsid w:val="00874459"/>
    <w:rsid w:val="00876EF4"/>
    <w:rsid w:val="008815C9"/>
    <w:rsid w:val="008816DC"/>
    <w:rsid w:val="00883C77"/>
    <w:rsid w:val="00887867"/>
    <w:rsid w:val="00887CDD"/>
    <w:rsid w:val="008928C4"/>
    <w:rsid w:val="00894CE8"/>
    <w:rsid w:val="00895BF1"/>
    <w:rsid w:val="00895E32"/>
    <w:rsid w:val="0089637B"/>
    <w:rsid w:val="008A0B09"/>
    <w:rsid w:val="008A20A9"/>
    <w:rsid w:val="008A3200"/>
    <w:rsid w:val="008A4D85"/>
    <w:rsid w:val="008A5D80"/>
    <w:rsid w:val="008A7D78"/>
    <w:rsid w:val="008B07B2"/>
    <w:rsid w:val="008B5B39"/>
    <w:rsid w:val="008B61F5"/>
    <w:rsid w:val="008C490C"/>
    <w:rsid w:val="008C739C"/>
    <w:rsid w:val="008D1456"/>
    <w:rsid w:val="008D23DB"/>
    <w:rsid w:val="008D45E9"/>
    <w:rsid w:val="008D4B76"/>
    <w:rsid w:val="008D74AB"/>
    <w:rsid w:val="008D77B8"/>
    <w:rsid w:val="008D7C17"/>
    <w:rsid w:val="008E11DC"/>
    <w:rsid w:val="008E1F60"/>
    <w:rsid w:val="008E39A1"/>
    <w:rsid w:val="008E5074"/>
    <w:rsid w:val="008E60A9"/>
    <w:rsid w:val="008E756C"/>
    <w:rsid w:val="008F27EE"/>
    <w:rsid w:val="008F6FD5"/>
    <w:rsid w:val="00901301"/>
    <w:rsid w:val="009019F8"/>
    <w:rsid w:val="00901CC4"/>
    <w:rsid w:val="00902252"/>
    <w:rsid w:val="0090292E"/>
    <w:rsid w:val="00904F4E"/>
    <w:rsid w:val="00905783"/>
    <w:rsid w:val="0091008B"/>
    <w:rsid w:val="009113BF"/>
    <w:rsid w:val="009162A1"/>
    <w:rsid w:val="00920660"/>
    <w:rsid w:val="00921A8E"/>
    <w:rsid w:val="009225F0"/>
    <w:rsid w:val="00922D34"/>
    <w:rsid w:val="00923185"/>
    <w:rsid w:val="009239F0"/>
    <w:rsid w:val="00923CB2"/>
    <w:rsid w:val="00923ED2"/>
    <w:rsid w:val="00924FE4"/>
    <w:rsid w:val="009320C6"/>
    <w:rsid w:val="009362B1"/>
    <w:rsid w:val="00936CC2"/>
    <w:rsid w:val="0094314A"/>
    <w:rsid w:val="0094364B"/>
    <w:rsid w:val="00945014"/>
    <w:rsid w:val="009450DB"/>
    <w:rsid w:val="009453C7"/>
    <w:rsid w:val="0095010A"/>
    <w:rsid w:val="00950F57"/>
    <w:rsid w:val="0095284F"/>
    <w:rsid w:val="00952E8F"/>
    <w:rsid w:val="0095410F"/>
    <w:rsid w:val="00960FD8"/>
    <w:rsid w:val="009618A8"/>
    <w:rsid w:val="009619B2"/>
    <w:rsid w:val="00963AD1"/>
    <w:rsid w:val="009647FA"/>
    <w:rsid w:val="00970C39"/>
    <w:rsid w:val="00972816"/>
    <w:rsid w:val="009751C6"/>
    <w:rsid w:val="00982381"/>
    <w:rsid w:val="00982DC6"/>
    <w:rsid w:val="00983C59"/>
    <w:rsid w:val="00985771"/>
    <w:rsid w:val="009861DC"/>
    <w:rsid w:val="00986FB4"/>
    <w:rsid w:val="00987C41"/>
    <w:rsid w:val="00993406"/>
    <w:rsid w:val="00993D3E"/>
    <w:rsid w:val="00997AB7"/>
    <w:rsid w:val="009A038C"/>
    <w:rsid w:val="009A03C5"/>
    <w:rsid w:val="009A1719"/>
    <w:rsid w:val="009A6491"/>
    <w:rsid w:val="009B40FA"/>
    <w:rsid w:val="009B4780"/>
    <w:rsid w:val="009B4BCC"/>
    <w:rsid w:val="009B6475"/>
    <w:rsid w:val="009B6E53"/>
    <w:rsid w:val="009B6EEA"/>
    <w:rsid w:val="009C0FB9"/>
    <w:rsid w:val="009C0FCD"/>
    <w:rsid w:val="009C3D22"/>
    <w:rsid w:val="009D010D"/>
    <w:rsid w:val="009D67B5"/>
    <w:rsid w:val="009D6A2C"/>
    <w:rsid w:val="009E2BF0"/>
    <w:rsid w:val="009E390A"/>
    <w:rsid w:val="009E692A"/>
    <w:rsid w:val="009F18B6"/>
    <w:rsid w:val="009F316E"/>
    <w:rsid w:val="009F5664"/>
    <w:rsid w:val="009F624F"/>
    <w:rsid w:val="00A05A19"/>
    <w:rsid w:val="00A06A15"/>
    <w:rsid w:val="00A07882"/>
    <w:rsid w:val="00A07D4E"/>
    <w:rsid w:val="00A14C20"/>
    <w:rsid w:val="00A175C4"/>
    <w:rsid w:val="00A17621"/>
    <w:rsid w:val="00A20226"/>
    <w:rsid w:val="00A21351"/>
    <w:rsid w:val="00A21D05"/>
    <w:rsid w:val="00A241A3"/>
    <w:rsid w:val="00A27C6F"/>
    <w:rsid w:val="00A30894"/>
    <w:rsid w:val="00A30F42"/>
    <w:rsid w:val="00A32D88"/>
    <w:rsid w:val="00A345E1"/>
    <w:rsid w:val="00A3548C"/>
    <w:rsid w:val="00A3641E"/>
    <w:rsid w:val="00A373FA"/>
    <w:rsid w:val="00A43EC7"/>
    <w:rsid w:val="00A47174"/>
    <w:rsid w:val="00A50EA3"/>
    <w:rsid w:val="00A56678"/>
    <w:rsid w:val="00A60542"/>
    <w:rsid w:val="00A60990"/>
    <w:rsid w:val="00A61B79"/>
    <w:rsid w:val="00A6425C"/>
    <w:rsid w:val="00A66338"/>
    <w:rsid w:val="00A7376F"/>
    <w:rsid w:val="00A74FF7"/>
    <w:rsid w:val="00A808A1"/>
    <w:rsid w:val="00A81390"/>
    <w:rsid w:val="00A81644"/>
    <w:rsid w:val="00A87F68"/>
    <w:rsid w:val="00A932B8"/>
    <w:rsid w:val="00A93E88"/>
    <w:rsid w:val="00A950ED"/>
    <w:rsid w:val="00AA01FB"/>
    <w:rsid w:val="00AA21AC"/>
    <w:rsid w:val="00AA620E"/>
    <w:rsid w:val="00AA6762"/>
    <w:rsid w:val="00AB14AF"/>
    <w:rsid w:val="00AB3566"/>
    <w:rsid w:val="00AB5077"/>
    <w:rsid w:val="00AB5CC8"/>
    <w:rsid w:val="00AC1932"/>
    <w:rsid w:val="00AC2D06"/>
    <w:rsid w:val="00AC340D"/>
    <w:rsid w:val="00AC375E"/>
    <w:rsid w:val="00AC38B9"/>
    <w:rsid w:val="00AC3C7F"/>
    <w:rsid w:val="00AC481F"/>
    <w:rsid w:val="00AC4A0C"/>
    <w:rsid w:val="00AC56D0"/>
    <w:rsid w:val="00AD0D79"/>
    <w:rsid w:val="00AD6AB6"/>
    <w:rsid w:val="00AD7BD9"/>
    <w:rsid w:val="00AE201F"/>
    <w:rsid w:val="00AE2032"/>
    <w:rsid w:val="00AE2413"/>
    <w:rsid w:val="00AE3917"/>
    <w:rsid w:val="00AE61B4"/>
    <w:rsid w:val="00AE6AF1"/>
    <w:rsid w:val="00AE7856"/>
    <w:rsid w:val="00AF0642"/>
    <w:rsid w:val="00AF0781"/>
    <w:rsid w:val="00AF4770"/>
    <w:rsid w:val="00AF6E73"/>
    <w:rsid w:val="00AF72A9"/>
    <w:rsid w:val="00B00268"/>
    <w:rsid w:val="00B00404"/>
    <w:rsid w:val="00B01A39"/>
    <w:rsid w:val="00B02A0D"/>
    <w:rsid w:val="00B04523"/>
    <w:rsid w:val="00B067A6"/>
    <w:rsid w:val="00B078E1"/>
    <w:rsid w:val="00B101F2"/>
    <w:rsid w:val="00B10E6B"/>
    <w:rsid w:val="00B11149"/>
    <w:rsid w:val="00B11FFE"/>
    <w:rsid w:val="00B1295A"/>
    <w:rsid w:val="00B14707"/>
    <w:rsid w:val="00B1541B"/>
    <w:rsid w:val="00B17122"/>
    <w:rsid w:val="00B2295F"/>
    <w:rsid w:val="00B23664"/>
    <w:rsid w:val="00B242AB"/>
    <w:rsid w:val="00B24ACB"/>
    <w:rsid w:val="00B24B1F"/>
    <w:rsid w:val="00B25760"/>
    <w:rsid w:val="00B26659"/>
    <w:rsid w:val="00B33CBB"/>
    <w:rsid w:val="00B36F62"/>
    <w:rsid w:val="00B373F8"/>
    <w:rsid w:val="00B40AA1"/>
    <w:rsid w:val="00B4130B"/>
    <w:rsid w:val="00B41B9B"/>
    <w:rsid w:val="00B43B0B"/>
    <w:rsid w:val="00B44F9E"/>
    <w:rsid w:val="00B47D1D"/>
    <w:rsid w:val="00B51360"/>
    <w:rsid w:val="00B51BE2"/>
    <w:rsid w:val="00B53433"/>
    <w:rsid w:val="00B56404"/>
    <w:rsid w:val="00B56985"/>
    <w:rsid w:val="00B56F8C"/>
    <w:rsid w:val="00B61535"/>
    <w:rsid w:val="00B633DD"/>
    <w:rsid w:val="00B6399D"/>
    <w:rsid w:val="00B64E13"/>
    <w:rsid w:val="00B66DC7"/>
    <w:rsid w:val="00B71501"/>
    <w:rsid w:val="00B72369"/>
    <w:rsid w:val="00B72527"/>
    <w:rsid w:val="00B73DA2"/>
    <w:rsid w:val="00B74643"/>
    <w:rsid w:val="00B767C0"/>
    <w:rsid w:val="00B804E8"/>
    <w:rsid w:val="00B806E9"/>
    <w:rsid w:val="00B82FDF"/>
    <w:rsid w:val="00B86AF7"/>
    <w:rsid w:val="00B870B6"/>
    <w:rsid w:val="00B900DC"/>
    <w:rsid w:val="00B90F47"/>
    <w:rsid w:val="00B92A08"/>
    <w:rsid w:val="00B9415F"/>
    <w:rsid w:val="00B9517B"/>
    <w:rsid w:val="00B9565B"/>
    <w:rsid w:val="00B976D2"/>
    <w:rsid w:val="00B97A26"/>
    <w:rsid w:val="00BA01D3"/>
    <w:rsid w:val="00BA2DB9"/>
    <w:rsid w:val="00BA4FD5"/>
    <w:rsid w:val="00BA7DCC"/>
    <w:rsid w:val="00BB1043"/>
    <w:rsid w:val="00BB12EA"/>
    <w:rsid w:val="00BB3C6D"/>
    <w:rsid w:val="00BB4064"/>
    <w:rsid w:val="00BB44DB"/>
    <w:rsid w:val="00BB5B02"/>
    <w:rsid w:val="00BD2BEB"/>
    <w:rsid w:val="00BE0A71"/>
    <w:rsid w:val="00BE1B9D"/>
    <w:rsid w:val="00BE3B96"/>
    <w:rsid w:val="00BE54EE"/>
    <w:rsid w:val="00BE632A"/>
    <w:rsid w:val="00BE7148"/>
    <w:rsid w:val="00BF00CA"/>
    <w:rsid w:val="00BF04F3"/>
    <w:rsid w:val="00BF3F86"/>
    <w:rsid w:val="00BF7920"/>
    <w:rsid w:val="00C06A97"/>
    <w:rsid w:val="00C107E1"/>
    <w:rsid w:val="00C10B7D"/>
    <w:rsid w:val="00C11A15"/>
    <w:rsid w:val="00C12306"/>
    <w:rsid w:val="00C14E0D"/>
    <w:rsid w:val="00C15E06"/>
    <w:rsid w:val="00C15FDF"/>
    <w:rsid w:val="00C16463"/>
    <w:rsid w:val="00C20EBF"/>
    <w:rsid w:val="00C24699"/>
    <w:rsid w:val="00C309B7"/>
    <w:rsid w:val="00C35C2D"/>
    <w:rsid w:val="00C35CC9"/>
    <w:rsid w:val="00C3770C"/>
    <w:rsid w:val="00C41DBD"/>
    <w:rsid w:val="00C42A81"/>
    <w:rsid w:val="00C44D28"/>
    <w:rsid w:val="00C46B54"/>
    <w:rsid w:val="00C5168B"/>
    <w:rsid w:val="00C53381"/>
    <w:rsid w:val="00C54B33"/>
    <w:rsid w:val="00C55FDB"/>
    <w:rsid w:val="00C56BED"/>
    <w:rsid w:val="00C5792E"/>
    <w:rsid w:val="00C57B98"/>
    <w:rsid w:val="00C601AA"/>
    <w:rsid w:val="00C6401A"/>
    <w:rsid w:val="00C65173"/>
    <w:rsid w:val="00C660C1"/>
    <w:rsid w:val="00C7489B"/>
    <w:rsid w:val="00C75F1C"/>
    <w:rsid w:val="00C77DF3"/>
    <w:rsid w:val="00C918C0"/>
    <w:rsid w:val="00C91C97"/>
    <w:rsid w:val="00C92E40"/>
    <w:rsid w:val="00CA11A8"/>
    <w:rsid w:val="00CA2B13"/>
    <w:rsid w:val="00CA4267"/>
    <w:rsid w:val="00CA456F"/>
    <w:rsid w:val="00CA49BD"/>
    <w:rsid w:val="00CA5FF3"/>
    <w:rsid w:val="00CA6355"/>
    <w:rsid w:val="00CB09E9"/>
    <w:rsid w:val="00CB2835"/>
    <w:rsid w:val="00CB3B55"/>
    <w:rsid w:val="00CB4B5E"/>
    <w:rsid w:val="00CB4CD7"/>
    <w:rsid w:val="00CB65E5"/>
    <w:rsid w:val="00CB7A25"/>
    <w:rsid w:val="00CB7C49"/>
    <w:rsid w:val="00CC04E8"/>
    <w:rsid w:val="00CC39E9"/>
    <w:rsid w:val="00CC3BB0"/>
    <w:rsid w:val="00CC3DEE"/>
    <w:rsid w:val="00CC59AF"/>
    <w:rsid w:val="00CC5CFB"/>
    <w:rsid w:val="00CC7131"/>
    <w:rsid w:val="00CD04E0"/>
    <w:rsid w:val="00CD0E36"/>
    <w:rsid w:val="00CD1AFC"/>
    <w:rsid w:val="00CD3DF5"/>
    <w:rsid w:val="00CD5D5E"/>
    <w:rsid w:val="00CD68A0"/>
    <w:rsid w:val="00CE2EAB"/>
    <w:rsid w:val="00CE4C53"/>
    <w:rsid w:val="00CE513B"/>
    <w:rsid w:val="00CE720A"/>
    <w:rsid w:val="00CF3B52"/>
    <w:rsid w:val="00CF608A"/>
    <w:rsid w:val="00CF639F"/>
    <w:rsid w:val="00CF7111"/>
    <w:rsid w:val="00CF74D3"/>
    <w:rsid w:val="00CF752A"/>
    <w:rsid w:val="00D014D2"/>
    <w:rsid w:val="00D0711C"/>
    <w:rsid w:val="00D16D2C"/>
    <w:rsid w:val="00D17752"/>
    <w:rsid w:val="00D20A9D"/>
    <w:rsid w:val="00D21B38"/>
    <w:rsid w:val="00D2302A"/>
    <w:rsid w:val="00D2446A"/>
    <w:rsid w:val="00D26AE8"/>
    <w:rsid w:val="00D27F18"/>
    <w:rsid w:val="00D308DC"/>
    <w:rsid w:val="00D3402A"/>
    <w:rsid w:val="00D373BD"/>
    <w:rsid w:val="00D40BC1"/>
    <w:rsid w:val="00D40D1C"/>
    <w:rsid w:val="00D41363"/>
    <w:rsid w:val="00D41F01"/>
    <w:rsid w:val="00D471FC"/>
    <w:rsid w:val="00D517E9"/>
    <w:rsid w:val="00D541D4"/>
    <w:rsid w:val="00D545F4"/>
    <w:rsid w:val="00D62530"/>
    <w:rsid w:val="00D72F10"/>
    <w:rsid w:val="00D74E9B"/>
    <w:rsid w:val="00D8015A"/>
    <w:rsid w:val="00D8120E"/>
    <w:rsid w:val="00D87A0F"/>
    <w:rsid w:val="00D9023D"/>
    <w:rsid w:val="00D90284"/>
    <w:rsid w:val="00D9056C"/>
    <w:rsid w:val="00D910F4"/>
    <w:rsid w:val="00D92379"/>
    <w:rsid w:val="00DA48DC"/>
    <w:rsid w:val="00DA4D7B"/>
    <w:rsid w:val="00DA5AB6"/>
    <w:rsid w:val="00DA63D9"/>
    <w:rsid w:val="00DB2A6E"/>
    <w:rsid w:val="00DB479B"/>
    <w:rsid w:val="00DB6E49"/>
    <w:rsid w:val="00DC13B9"/>
    <w:rsid w:val="00DC1C2E"/>
    <w:rsid w:val="00DC2A5F"/>
    <w:rsid w:val="00DC52E8"/>
    <w:rsid w:val="00DD2D87"/>
    <w:rsid w:val="00DD3D77"/>
    <w:rsid w:val="00DD4AF0"/>
    <w:rsid w:val="00DD7A6B"/>
    <w:rsid w:val="00DD7F3A"/>
    <w:rsid w:val="00DE26D4"/>
    <w:rsid w:val="00DE3193"/>
    <w:rsid w:val="00DF1E5C"/>
    <w:rsid w:val="00DF2E22"/>
    <w:rsid w:val="00DF3C39"/>
    <w:rsid w:val="00DF45BD"/>
    <w:rsid w:val="00DF5A05"/>
    <w:rsid w:val="00DF7365"/>
    <w:rsid w:val="00E00FA6"/>
    <w:rsid w:val="00E048F2"/>
    <w:rsid w:val="00E05E15"/>
    <w:rsid w:val="00E07354"/>
    <w:rsid w:val="00E1016E"/>
    <w:rsid w:val="00E147DE"/>
    <w:rsid w:val="00E2259F"/>
    <w:rsid w:val="00E233E4"/>
    <w:rsid w:val="00E25519"/>
    <w:rsid w:val="00E25F24"/>
    <w:rsid w:val="00E25F4F"/>
    <w:rsid w:val="00E26263"/>
    <w:rsid w:val="00E26F70"/>
    <w:rsid w:val="00E2768B"/>
    <w:rsid w:val="00E300A6"/>
    <w:rsid w:val="00E30E8A"/>
    <w:rsid w:val="00E30F65"/>
    <w:rsid w:val="00E33C0A"/>
    <w:rsid w:val="00E34F09"/>
    <w:rsid w:val="00E37EEF"/>
    <w:rsid w:val="00E410D9"/>
    <w:rsid w:val="00E417AD"/>
    <w:rsid w:val="00E42667"/>
    <w:rsid w:val="00E43C81"/>
    <w:rsid w:val="00E45FD5"/>
    <w:rsid w:val="00E5019A"/>
    <w:rsid w:val="00E511FD"/>
    <w:rsid w:val="00E53EBD"/>
    <w:rsid w:val="00E54285"/>
    <w:rsid w:val="00E54E29"/>
    <w:rsid w:val="00E55050"/>
    <w:rsid w:val="00E60E87"/>
    <w:rsid w:val="00E61B6F"/>
    <w:rsid w:val="00E6304B"/>
    <w:rsid w:val="00E63B99"/>
    <w:rsid w:val="00E63BF7"/>
    <w:rsid w:val="00E64C18"/>
    <w:rsid w:val="00E731B0"/>
    <w:rsid w:val="00E7338D"/>
    <w:rsid w:val="00E740A4"/>
    <w:rsid w:val="00E748CF"/>
    <w:rsid w:val="00E75AEE"/>
    <w:rsid w:val="00E76502"/>
    <w:rsid w:val="00E77DF6"/>
    <w:rsid w:val="00E83DAC"/>
    <w:rsid w:val="00E84594"/>
    <w:rsid w:val="00E8472B"/>
    <w:rsid w:val="00E84ED7"/>
    <w:rsid w:val="00E85E69"/>
    <w:rsid w:val="00E861C8"/>
    <w:rsid w:val="00E86C93"/>
    <w:rsid w:val="00E912A4"/>
    <w:rsid w:val="00E91F35"/>
    <w:rsid w:val="00E92DCD"/>
    <w:rsid w:val="00E96524"/>
    <w:rsid w:val="00E96D82"/>
    <w:rsid w:val="00EA4A95"/>
    <w:rsid w:val="00EB0B3A"/>
    <w:rsid w:val="00EB2BC0"/>
    <w:rsid w:val="00EB34B5"/>
    <w:rsid w:val="00EB51D3"/>
    <w:rsid w:val="00EB5962"/>
    <w:rsid w:val="00EB5BBC"/>
    <w:rsid w:val="00EB6E16"/>
    <w:rsid w:val="00EC050D"/>
    <w:rsid w:val="00EC1466"/>
    <w:rsid w:val="00EC26FD"/>
    <w:rsid w:val="00EC4364"/>
    <w:rsid w:val="00ED076D"/>
    <w:rsid w:val="00ED14A0"/>
    <w:rsid w:val="00ED72FB"/>
    <w:rsid w:val="00EE0360"/>
    <w:rsid w:val="00EE1D38"/>
    <w:rsid w:val="00EE23E8"/>
    <w:rsid w:val="00EE3D42"/>
    <w:rsid w:val="00EE54E1"/>
    <w:rsid w:val="00EE6646"/>
    <w:rsid w:val="00EF1813"/>
    <w:rsid w:val="00EF3DE6"/>
    <w:rsid w:val="00EF5187"/>
    <w:rsid w:val="00EF591D"/>
    <w:rsid w:val="00EF5B54"/>
    <w:rsid w:val="00EF69CC"/>
    <w:rsid w:val="00F00C3C"/>
    <w:rsid w:val="00F01498"/>
    <w:rsid w:val="00F05D82"/>
    <w:rsid w:val="00F0721C"/>
    <w:rsid w:val="00F10842"/>
    <w:rsid w:val="00F1104D"/>
    <w:rsid w:val="00F12CCA"/>
    <w:rsid w:val="00F13F37"/>
    <w:rsid w:val="00F14578"/>
    <w:rsid w:val="00F17FC1"/>
    <w:rsid w:val="00F20C00"/>
    <w:rsid w:val="00F24D0B"/>
    <w:rsid w:val="00F25D1B"/>
    <w:rsid w:val="00F26ACB"/>
    <w:rsid w:val="00F3043C"/>
    <w:rsid w:val="00F411F2"/>
    <w:rsid w:val="00F41F86"/>
    <w:rsid w:val="00F43E00"/>
    <w:rsid w:val="00F446C5"/>
    <w:rsid w:val="00F50546"/>
    <w:rsid w:val="00F510EF"/>
    <w:rsid w:val="00F51BA5"/>
    <w:rsid w:val="00F5228A"/>
    <w:rsid w:val="00F5377C"/>
    <w:rsid w:val="00F551D7"/>
    <w:rsid w:val="00F56E17"/>
    <w:rsid w:val="00F57C20"/>
    <w:rsid w:val="00F60025"/>
    <w:rsid w:val="00F61C7A"/>
    <w:rsid w:val="00F64988"/>
    <w:rsid w:val="00F669B5"/>
    <w:rsid w:val="00F67F48"/>
    <w:rsid w:val="00F71AC6"/>
    <w:rsid w:val="00F7319E"/>
    <w:rsid w:val="00F748F7"/>
    <w:rsid w:val="00F7583A"/>
    <w:rsid w:val="00F75B8A"/>
    <w:rsid w:val="00F75C58"/>
    <w:rsid w:val="00F81B2E"/>
    <w:rsid w:val="00F826E7"/>
    <w:rsid w:val="00F84918"/>
    <w:rsid w:val="00F91064"/>
    <w:rsid w:val="00F94325"/>
    <w:rsid w:val="00F963DD"/>
    <w:rsid w:val="00F96473"/>
    <w:rsid w:val="00FA0A3E"/>
    <w:rsid w:val="00FA1F7B"/>
    <w:rsid w:val="00FA232E"/>
    <w:rsid w:val="00FA334F"/>
    <w:rsid w:val="00FA4098"/>
    <w:rsid w:val="00FA45CF"/>
    <w:rsid w:val="00FA538C"/>
    <w:rsid w:val="00FA60AC"/>
    <w:rsid w:val="00FA6A83"/>
    <w:rsid w:val="00FB2986"/>
    <w:rsid w:val="00FB36E9"/>
    <w:rsid w:val="00FB3EF4"/>
    <w:rsid w:val="00FB41B1"/>
    <w:rsid w:val="00FB5514"/>
    <w:rsid w:val="00FB70CB"/>
    <w:rsid w:val="00FC01BE"/>
    <w:rsid w:val="00FC0786"/>
    <w:rsid w:val="00FC07CD"/>
    <w:rsid w:val="00FC1BA5"/>
    <w:rsid w:val="00FC2074"/>
    <w:rsid w:val="00FC248F"/>
    <w:rsid w:val="00FC62B4"/>
    <w:rsid w:val="00FC6A2C"/>
    <w:rsid w:val="00FC6E8A"/>
    <w:rsid w:val="00FD0F75"/>
    <w:rsid w:val="00FD14D5"/>
    <w:rsid w:val="00FD79C9"/>
    <w:rsid w:val="00FE2361"/>
    <w:rsid w:val="00FE26EB"/>
    <w:rsid w:val="00FE3582"/>
    <w:rsid w:val="00FE44E7"/>
    <w:rsid w:val="00FE5582"/>
    <w:rsid w:val="00FE629C"/>
    <w:rsid w:val="00FF16BA"/>
    <w:rsid w:val="00FF2EED"/>
    <w:rsid w:val="00FF32EF"/>
    <w:rsid w:val="00FF73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66E5F6"/>
  <w15:docId w15:val="{84D9009E-1B0F-4ABE-826C-E58349653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eastAsia="ja-JP"/>
    </w:rPr>
  </w:style>
  <w:style w:type="paragraph" w:styleId="Heading1">
    <w:name w:val="heading 1"/>
    <w:aliases w:val="Report title (one line)"/>
    <w:basedOn w:val="Normal"/>
    <w:next w:val="Normal"/>
    <w:link w:val="Heading1Char"/>
    <w:autoRedefine/>
    <w:uiPriority w:val="9"/>
    <w:qFormat/>
    <w:rsid w:val="00FE5582"/>
    <w:pPr>
      <w:spacing w:before="360" w:after="360"/>
      <w:outlineLvl w:val="0"/>
    </w:pPr>
    <w:rPr>
      <w:rFonts w:cs="Arial"/>
      <w:noProof/>
      <w:color w:val="63256D"/>
      <w:sz w:val="44"/>
      <w:szCs w:val="44"/>
      <w:lang w:eastAsia="en-AU"/>
    </w:rPr>
  </w:style>
  <w:style w:type="paragraph" w:styleId="Heading2">
    <w:name w:val="heading 2"/>
    <w:basedOn w:val="Normal"/>
    <w:next w:val="Normal"/>
    <w:link w:val="Heading2Char"/>
    <w:uiPriority w:val="9"/>
    <w:unhideWhenUsed/>
    <w:qFormat/>
    <w:rsid w:val="007C4B99"/>
    <w:pPr>
      <w:spacing w:before="200" w:after="240"/>
      <w:outlineLvl w:val="1"/>
    </w:pPr>
    <w:rPr>
      <w:rFonts w:eastAsiaTheme="majorEastAsia" w:cstheme="majorBidi"/>
      <w:bCs/>
      <w:color w:val="6A2875" w:themeColor="background2"/>
      <w:sz w:val="44"/>
      <w:szCs w:val="26"/>
    </w:rPr>
  </w:style>
  <w:style w:type="paragraph" w:styleId="Heading3">
    <w:name w:val="heading 3"/>
    <w:basedOn w:val="Normal"/>
    <w:next w:val="Normal"/>
    <w:link w:val="Heading3Char"/>
    <w:uiPriority w:val="9"/>
    <w:unhideWhenUsed/>
    <w:qFormat/>
    <w:rsid w:val="00274AE9"/>
    <w:pPr>
      <w:spacing w:before="400"/>
      <w:outlineLvl w:val="2"/>
    </w:pPr>
    <w:rPr>
      <w:b/>
      <w:color w:val="6A2875" w:themeColor="background2"/>
      <w:sz w:val="30"/>
      <w:szCs w:val="30"/>
    </w:rPr>
  </w:style>
  <w:style w:type="paragraph" w:styleId="Heading4">
    <w:name w:val="heading 4"/>
    <w:basedOn w:val="Normal"/>
    <w:next w:val="Normal"/>
    <w:link w:val="Heading4Char"/>
    <w:autoRedefine/>
    <w:uiPriority w:val="9"/>
    <w:unhideWhenUsed/>
    <w:qFormat/>
    <w:rsid w:val="00C77DF3"/>
    <w:pPr>
      <w:shd w:val="clear" w:color="auto" w:fill="D4C5D7"/>
      <w:spacing w:before="240" w:after="0"/>
      <w:outlineLvl w:val="3"/>
    </w:pPr>
    <w:rPr>
      <w:rFonts w:cs="Times New Roman (Body CS)"/>
      <w:b/>
      <w:color w:val="000000"/>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FE5582"/>
    <w:rPr>
      <w:rFonts w:ascii="Arial" w:eastAsiaTheme="minorEastAsia" w:hAnsi="Arial" w:cs="Arial"/>
      <w:noProof/>
      <w:color w:val="63256D"/>
      <w:sz w:val="44"/>
      <w:szCs w:val="44"/>
      <w:lang w:eastAsia="en-AU"/>
    </w:rPr>
  </w:style>
  <w:style w:type="character" w:customStyle="1" w:styleId="Heading2Char">
    <w:name w:val="Heading 2 Char"/>
    <w:basedOn w:val="DefaultParagraphFont"/>
    <w:link w:val="Heading2"/>
    <w:uiPriority w:val="9"/>
    <w:rsid w:val="007C4B99"/>
    <w:rPr>
      <w:rFonts w:ascii="Arial" w:eastAsiaTheme="majorEastAsia" w:hAnsi="Arial" w:cstheme="majorBidi"/>
      <w:bCs/>
      <w:color w:val="6A2875" w:themeColor="background2"/>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274AE9"/>
    <w:rPr>
      <w:rFonts w:ascii="Arial" w:eastAsiaTheme="minorEastAsia" w:hAnsi="Arial"/>
      <w:b/>
      <w:color w:val="6A2875" w:themeColor="background2"/>
      <w:sz w:val="30"/>
      <w:szCs w:val="30"/>
      <w:lang w:eastAsia="ja-JP"/>
    </w:rPr>
  </w:style>
  <w:style w:type="character" w:customStyle="1" w:styleId="Heading4Char">
    <w:name w:val="Heading 4 Char"/>
    <w:basedOn w:val="DefaultParagraphFont"/>
    <w:link w:val="Heading4"/>
    <w:uiPriority w:val="9"/>
    <w:rsid w:val="00C77DF3"/>
    <w:rPr>
      <w:rFonts w:ascii="Arial" w:eastAsiaTheme="minorEastAsia" w:hAnsi="Arial" w:cs="Times New Roman (Body CS)"/>
      <w:b/>
      <w:color w:val="000000"/>
      <w:sz w:val="24"/>
      <w:szCs w:val="24"/>
      <w:shd w:val="clear" w:color="auto" w:fill="D4C5D7"/>
      <w:lang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4B54CA"/>
    <w:pPr>
      <w:ind w:left="720"/>
      <w:contextualSpacing/>
    </w:pPr>
  </w:style>
  <w:style w:type="character" w:styleId="Emphasis">
    <w:name w:val="Emphasis"/>
    <w:uiPriority w:val="20"/>
    <w:qFormat/>
    <w:rsid w:val="00FE5582"/>
    <w:rPr>
      <w:b/>
      <w:bCs/>
      <w:i/>
      <w:iCs/>
      <w:color w:val="63256D"/>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66070F"/>
    <w:pPr>
      <w:tabs>
        <w:tab w:val="right" w:pos="9016"/>
      </w:tabs>
      <w:spacing w:after="100"/>
      <w:ind w:left="426" w:hanging="426"/>
    </w:pPr>
  </w:style>
  <w:style w:type="paragraph" w:styleId="TOC2">
    <w:name w:val="toc 2"/>
    <w:basedOn w:val="Normal"/>
    <w:next w:val="Normal"/>
    <w:autoRedefine/>
    <w:uiPriority w:val="39"/>
    <w:unhideWhenUsed/>
    <w:qFormat/>
    <w:rsid w:val="00EB51D3"/>
    <w:pPr>
      <w:tabs>
        <w:tab w:val="left" w:pos="660"/>
        <w:tab w:val="right" w:pos="9016"/>
        <w:tab w:val="right" w:pos="10206"/>
      </w:tabs>
      <w:spacing w:after="100"/>
      <w:ind w:left="426" w:hanging="426"/>
    </w:pPr>
    <w:rPr>
      <w:b/>
      <w:noProof/>
    </w:rPr>
  </w:style>
  <w:style w:type="paragraph" w:styleId="TOC3">
    <w:name w:val="toc 3"/>
    <w:basedOn w:val="Normal"/>
    <w:next w:val="Normal"/>
    <w:autoRedefine/>
    <w:uiPriority w:val="39"/>
    <w:unhideWhenUsed/>
    <w:qFormat/>
    <w:rsid w:val="00B9415F"/>
    <w:pPr>
      <w:tabs>
        <w:tab w:val="left" w:pos="1100"/>
        <w:tab w:val="left" w:pos="1701"/>
        <w:tab w:val="right" w:pos="9016"/>
      </w:tabs>
      <w:spacing w:after="100"/>
      <w:ind w:left="1134" w:hanging="567"/>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autoRedefine/>
    <w:qFormat/>
    <w:rsid w:val="008D77B8"/>
    <w:pPr>
      <w:spacing w:before="100" w:beforeAutospacing="1" w:after="120" w:line="240" w:lineRule="auto"/>
    </w:pPr>
    <w:rPr>
      <w:b/>
      <w:color w:val="FEFFFF" w:themeColor="background1"/>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styleId="CommentReference">
    <w:name w:val="annotation reference"/>
    <w:basedOn w:val="DefaultParagraphFont"/>
    <w:uiPriority w:val="99"/>
    <w:semiHidden/>
    <w:unhideWhenUsed/>
    <w:rsid w:val="00633893"/>
    <w:rPr>
      <w:sz w:val="16"/>
      <w:szCs w:val="16"/>
    </w:rPr>
  </w:style>
  <w:style w:type="paragraph" w:styleId="CommentText">
    <w:name w:val="annotation text"/>
    <w:basedOn w:val="Normal"/>
    <w:link w:val="CommentTextChar"/>
    <w:uiPriority w:val="99"/>
    <w:unhideWhenUsed/>
    <w:rsid w:val="00633893"/>
    <w:pPr>
      <w:spacing w:after="16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6338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33893"/>
    <w:rPr>
      <w:b/>
      <w:bCs/>
    </w:rPr>
  </w:style>
  <w:style w:type="character" w:customStyle="1" w:styleId="CommentSubjectChar">
    <w:name w:val="Comment Subject Char"/>
    <w:basedOn w:val="CommentTextChar"/>
    <w:link w:val="CommentSubject"/>
    <w:uiPriority w:val="99"/>
    <w:semiHidden/>
    <w:rsid w:val="00633893"/>
    <w:rPr>
      <w:rFonts w:ascii="Arial" w:hAnsi="Arial"/>
      <w:b/>
      <w:bCs/>
      <w:sz w:val="20"/>
      <w:szCs w:val="20"/>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633893"/>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633893"/>
    <w:pPr>
      <w:spacing w:after="0" w:line="240" w:lineRule="auto"/>
    </w:pPr>
    <w:rPr>
      <w:rFonts w:eastAsiaTheme="minorHAnsi"/>
      <w:sz w:val="16"/>
      <w:szCs w:val="20"/>
      <w:lang w:eastAsia="en-US"/>
    </w:rPr>
  </w:style>
  <w:style w:type="character" w:customStyle="1" w:styleId="FootnoteTextChar">
    <w:name w:val="Footnote Text Char"/>
    <w:basedOn w:val="DefaultParagraphFont"/>
    <w:link w:val="FootnoteText"/>
    <w:uiPriority w:val="99"/>
    <w:rsid w:val="00633893"/>
    <w:rPr>
      <w:rFonts w:ascii="Arial" w:hAnsi="Arial"/>
      <w:sz w:val="16"/>
      <w:szCs w:val="20"/>
    </w:rPr>
  </w:style>
  <w:style w:type="character" w:styleId="FootnoteReference">
    <w:name w:val="footnote reference"/>
    <w:basedOn w:val="DefaultParagraphFont"/>
    <w:uiPriority w:val="99"/>
    <w:semiHidden/>
    <w:unhideWhenUsed/>
    <w:rsid w:val="00633893"/>
    <w:rPr>
      <w:vertAlign w:val="superscript"/>
    </w:rPr>
  </w:style>
  <w:style w:type="paragraph" w:customStyle="1" w:styleId="MCheading1">
    <w:name w:val="MC heading 1"/>
    <w:basedOn w:val="Normal"/>
    <w:link w:val="MCheading1Char"/>
    <w:qFormat/>
    <w:rsid w:val="00633893"/>
    <w:pPr>
      <w:spacing w:after="160" w:line="259" w:lineRule="auto"/>
    </w:pPr>
    <w:rPr>
      <w:rFonts w:eastAsiaTheme="minorHAnsi" w:cs="Arial"/>
      <w:color w:val="6A2875"/>
      <w:sz w:val="48"/>
      <w:szCs w:val="32"/>
      <w:lang w:eastAsia="en-US"/>
    </w:rPr>
  </w:style>
  <w:style w:type="character" w:customStyle="1" w:styleId="MCheading1Char">
    <w:name w:val="MC heading 1 Char"/>
    <w:basedOn w:val="DefaultParagraphFont"/>
    <w:link w:val="MCheading1"/>
    <w:rsid w:val="00633893"/>
    <w:rPr>
      <w:rFonts w:ascii="Arial" w:hAnsi="Arial" w:cs="Arial"/>
      <w:color w:val="6A2875"/>
      <w:sz w:val="48"/>
      <w:szCs w:val="32"/>
    </w:rPr>
  </w:style>
  <w:style w:type="paragraph" w:styleId="TOCHeading">
    <w:name w:val="TOC Heading"/>
    <w:basedOn w:val="Heading1"/>
    <w:next w:val="Normal"/>
    <w:uiPriority w:val="39"/>
    <w:unhideWhenUsed/>
    <w:qFormat/>
    <w:rsid w:val="00633893"/>
    <w:pPr>
      <w:keepNext/>
      <w:keepLines/>
      <w:spacing w:before="480" w:after="120" w:line="259" w:lineRule="auto"/>
      <w:outlineLvl w:val="9"/>
    </w:pPr>
    <w:rPr>
      <w:rFonts w:asciiTheme="majorHAnsi" w:eastAsiaTheme="majorEastAsia" w:hAnsiTheme="majorHAnsi" w:cstheme="majorBidi"/>
      <w:b/>
      <w:color w:val="40C5CB" w:themeColor="accent1" w:themeShade="BF"/>
      <w:sz w:val="32"/>
      <w:szCs w:val="32"/>
      <w:lang w:val="en-US" w:eastAsia="en-US"/>
    </w:rPr>
  </w:style>
  <w:style w:type="paragraph" w:styleId="NormalWeb">
    <w:name w:val="Normal (Web)"/>
    <w:basedOn w:val="Normal"/>
    <w:uiPriority w:val="99"/>
    <w:unhideWhenUsed/>
    <w:rsid w:val="00633893"/>
    <w:pPr>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633893"/>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633893"/>
    <w:rPr>
      <w:color w:val="929292" w:themeColor="followedHyperlink"/>
      <w:u w:val="single"/>
    </w:rPr>
  </w:style>
  <w:style w:type="paragraph" w:customStyle="1" w:styleId="1jb">
    <w:name w:val="1 jb"/>
    <w:basedOn w:val="ListParagraph"/>
    <w:qFormat/>
    <w:rsid w:val="00E61B6F"/>
    <w:pPr>
      <w:numPr>
        <w:numId w:val="2"/>
      </w:numPr>
      <w:spacing w:before="240" w:after="120" w:line="259" w:lineRule="auto"/>
      <w:contextualSpacing w:val="0"/>
    </w:pPr>
    <w:rPr>
      <w:rFonts w:eastAsiaTheme="minorHAnsi" w:cs="Arial"/>
      <w:b/>
      <w:color w:val="6B2F76"/>
      <w:szCs w:val="22"/>
      <w:lang w:eastAsia="en-US"/>
    </w:rPr>
  </w:style>
  <w:style w:type="paragraph" w:customStyle="1" w:styleId="11jb">
    <w:name w:val="1.1 jb"/>
    <w:basedOn w:val="ListParagraph"/>
    <w:link w:val="11jbChar"/>
    <w:qFormat/>
    <w:rsid w:val="00E61B6F"/>
    <w:pPr>
      <w:numPr>
        <w:ilvl w:val="1"/>
        <w:numId w:val="2"/>
      </w:numPr>
      <w:spacing w:after="160" w:line="240" w:lineRule="auto"/>
      <w:contextualSpacing w:val="0"/>
      <w:jc w:val="both"/>
    </w:pPr>
    <w:rPr>
      <w:rFonts w:eastAsiaTheme="minorHAnsi" w:cs="Arial"/>
      <w:szCs w:val="22"/>
      <w:lang w:eastAsia="en-AU"/>
    </w:rPr>
  </w:style>
  <w:style w:type="character" w:customStyle="1" w:styleId="11jbChar">
    <w:name w:val="1.1 jb Char"/>
    <w:basedOn w:val="DefaultParagraphFont"/>
    <w:link w:val="11jb"/>
    <w:rsid w:val="00E61B6F"/>
    <w:rPr>
      <w:rFonts w:ascii="Arial" w:hAnsi="Arial" w:cs="Arial"/>
      <w:lang w:eastAsia="en-AU"/>
    </w:rPr>
  </w:style>
  <w:style w:type="paragraph" w:customStyle="1" w:styleId="111jb">
    <w:name w:val="1.1.1 jb"/>
    <w:basedOn w:val="ListParagraph"/>
    <w:link w:val="111jbChar"/>
    <w:qFormat/>
    <w:rsid w:val="00E61B6F"/>
    <w:pPr>
      <w:numPr>
        <w:ilvl w:val="2"/>
        <w:numId w:val="2"/>
      </w:numPr>
      <w:spacing w:after="160" w:line="259" w:lineRule="auto"/>
      <w:contextualSpacing w:val="0"/>
    </w:pPr>
    <w:rPr>
      <w:rFonts w:eastAsiaTheme="minorHAnsi" w:cs="Arial"/>
      <w:szCs w:val="22"/>
      <w:lang w:eastAsia="en-AU"/>
    </w:rPr>
  </w:style>
  <w:style w:type="numbering" w:customStyle="1" w:styleId="KeyPoints">
    <w:name w:val="Key Points"/>
    <w:basedOn w:val="NoList"/>
    <w:uiPriority w:val="99"/>
    <w:rsid w:val="00E61B6F"/>
    <w:pPr>
      <w:numPr>
        <w:numId w:val="3"/>
      </w:numPr>
    </w:pPr>
  </w:style>
  <w:style w:type="paragraph" w:customStyle="1" w:styleId="1NumberPointsStyle">
    <w:name w:val="1. Number Points Style"/>
    <w:basedOn w:val="Normal"/>
    <w:qFormat/>
    <w:rsid w:val="00E61B6F"/>
    <w:pPr>
      <w:numPr>
        <w:numId w:val="4"/>
      </w:numPr>
      <w:spacing w:line="240" w:lineRule="auto"/>
    </w:pPr>
    <w:rPr>
      <w:rFonts w:ascii="Calibri" w:eastAsia="Times New Roman" w:hAnsi="Calibri" w:cs="Times New Roman"/>
      <w:sz w:val="24"/>
      <w:szCs w:val="20"/>
      <w:lang w:eastAsia="en-AU"/>
    </w:rPr>
  </w:style>
  <w:style w:type="paragraph" w:customStyle="1" w:styleId="Style1">
    <w:name w:val="Style1"/>
    <w:basedOn w:val="111jb"/>
    <w:link w:val="Style1Char"/>
    <w:qFormat/>
    <w:rsid w:val="00433D2C"/>
    <w:pPr>
      <w:numPr>
        <w:numId w:val="5"/>
      </w:numPr>
      <w:ind w:left="757"/>
    </w:pPr>
  </w:style>
  <w:style w:type="character" w:customStyle="1" w:styleId="Style1Char">
    <w:name w:val="Style1 Char"/>
    <w:basedOn w:val="DefaultParagraphFont"/>
    <w:link w:val="Style1"/>
    <w:rsid w:val="00433D2C"/>
    <w:rPr>
      <w:rFonts w:ascii="Arial" w:hAnsi="Arial" w:cs="Arial"/>
      <w:lang w:eastAsia="en-AU"/>
    </w:rPr>
  </w:style>
  <w:style w:type="character" w:customStyle="1" w:styleId="normaltextrun">
    <w:name w:val="normaltextrun"/>
    <w:basedOn w:val="DefaultParagraphFont"/>
    <w:rsid w:val="00E61B6F"/>
  </w:style>
  <w:style w:type="character" w:customStyle="1" w:styleId="111jbChar">
    <w:name w:val="1.1.1 jb Char"/>
    <w:basedOn w:val="DefaultParagraphFont"/>
    <w:link w:val="111jb"/>
    <w:rsid w:val="00EB0B3A"/>
    <w:rPr>
      <w:rFonts w:ascii="Arial" w:hAnsi="Arial" w:cs="Arial"/>
      <w:lang w:eastAsia="en-AU"/>
    </w:rPr>
  </w:style>
  <w:style w:type="table" w:customStyle="1" w:styleId="NDIATeal">
    <w:name w:val="NDIA Teal"/>
    <w:basedOn w:val="TableNormal"/>
    <w:uiPriority w:val="99"/>
    <w:rsid w:val="00383F08"/>
    <w:pPr>
      <w:spacing w:after="0" w:line="240" w:lineRule="auto"/>
    </w:pPr>
    <w:tblPr>
      <w:tblStyleRowBandSize w:val="1"/>
      <w:tblBorders>
        <w:bottom w:val="single" w:sz="4" w:space="0" w:color="000000"/>
      </w:tblBorders>
      <w:tblCellMar>
        <w:top w:w="113" w:type="dxa"/>
        <w:bottom w:w="113" w:type="dxa"/>
      </w:tblCellMar>
    </w:tblPr>
    <w:tblStylePr w:type="firstRow">
      <w:rPr>
        <w:b/>
      </w:rPr>
      <w:tblPr>
        <w:tblCellMar>
          <w:top w:w="113" w:type="dxa"/>
          <w:left w:w="113" w:type="dxa"/>
          <w:bottom w:w="113" w:type="dxa"/>
          <w:right w:w="113" w:type="dxa"/>
        </w:tblCellMar>
      </w:tblPr>
      <w:trPr>
        <w:tblHeader/>
      </w:trPr>
      <w:tcPr>
        <w:tcBorders>
          <w:top w:val="nil"/>
          <w:left w:val="nil"/>
          <w:bottom w:val="nil"/>
          <w:right w:val="nil"/>
          <w:insideH w:val="nil"/>
          <w:insideV w:val="nil"/>
          <w:tl2br w:val="nil"/>
          <w:tr2bl w:val="nil"/>
        </w:tcBorders>
        <w:shd w:val="clear" w:color="auto" w:fill="009DAD"/>
      </w:tcPr>
    </w:tblStylePr>
    <w:tblStylePr w:type="band2Horz">
      <w:tblPr/>
      <w:tcPr>
        <w:tcBorders>
          <w:top w:val="nil"/>
          <w:left w:val="nil"/>
          <w:bottom w:val="nil"/>
          <w:right w:val="nil"/>
          <w:insideH w:val="nil"/>
          <w:insideV w:val="nil"/>
          <w:tl2br w:val="nil"/>
          <w:tr2bl w:val="nil"/>
        </w:tcBorders>
        <w:shd w:val="clear" w:color="auto" w:fill="E0F0F2"/>
      </w:tcPr>
    </w:tblStylePr>
  </w:style>
  <w:style w:type="paragraph" w:customStyle="1" w:styleId="NDIStitle">
    <w:name w:val="NDIS title"/>
    <w:basedOn w:val="Heading1"/>
    <w:qFormat/>
    <w:rsid w:val="00472FA8"/>
  </w:style>
  <w:style w:type="paragraph" w:customStyle="1" w:styleId="Default">
    <w:name w:val="Default"/>
    <w:basedOn w:val="Normal"/>
    <w:uiPriority w:val="99"/>
    <w:semiHidden/>
    <w:rsid w:val="000D4421"/>
    <w:pPr>
      <w:autoSpaceDE w:val="0"/>
      <w:autoSpaceDN w:val="0"/>
      <w:spacing w:after="0" w:line="240" w:lineRule="auto"/>
    </w:pPr>
    <w:rPr>
      <w:rFonts w:eastAsiaTheme="minorHAnsi" w:cs="Arial"/>
      <w:color w:val="000000"/>
      <w:sz w:val="24"/>
      <w:lang w:eastAsia="en-US"/>
    </w:rPr>
  </w:style>
  <w:style w:type="table" w:styleId="GridTable4-Accent5">
    <w:name w:val="Grid Table 4 Accent 5"/>
    <w:basedOn w:val="TableNormal"/>
    <w:uiPriority w:val="49"/>
    <w:rsid w:val="000D4421"/>
    <w:pPr>
      <w:spacing w:after="0" w:line="240" w:lineRule="auto"/>
    </w:pPr>
    <w:tblPr>
      <w:tblStyleRowBandSize w:val="1"/>
      <w:tblStyleColBandSize w:val="1"/>
      <w:tblBorders>
        <w:top w:val="single" w:sz="4" w:space="0" w:color="FFC766" w:themeColor="accent5" w:themeTint="99"/>
        <w:left w:val="single" w:sz="4" w:space="0" w:color="FFC766" w:themeColor="accent5" w:themeTint="99"/>
        <w:bottom w:val="single" w:sz="4" w:space="0" w:color="FFC766" w:themeColor="accent5" w:themeTint="99"/>
        <w:right w:val="single" w:sz="4" w:space="0" w:color="FFC766" w:themeColor="accent5" w:themeTint="99"/>
        <w:insideH w:val="single" w:sz="4" w:space="0" w:color="FFC766" w:themeColor="accent5" w:themeTint="99"/>
        <w:insideV w:val="single" w:sz="4" w:space="0" w:color="FFC766" w:themeColor="accent5" w:themeTint="99"/>
      </w:tblBorders>
    </w:tblPr>
    <w:tblStylePr w:type="firstRow">
      <w:rPr>
        <w:b/>
        <w:bCs/>
        <w:color w:val="FEFFFF" w:themeColor="background1"/>
      </w:rPr>
      <w:tblPr/>
      <w:tcPr>
        <w:tcBorders>
          <w:top w:val="single" w:sz="4" w:space="0" w:color="FFA300" w:themeColor="accent5"/>
          <w:left w:val="single" w:sz="4" w:space="0" w:color="FFA300" w:themeColor="accent5"/>
          <w:bottom w:val="single" w:sz="4" w:space="0" w:color="FFA300" w:themeColor="accent5"/>
          <w:right w:val="single" w:sz="4" w:space="0" w:color="FFA300" w:themeColor="accent5"/>
          <w:insideH w:val="nil"/>
          <w:insideV w:val="nil"/>
        </w:tcBorders>
        <w:shd w:val="clear" w:color="auto" w:fill="FFA300" w:themeFill="accent5"/>
      </w:tcPr>
    </w:tblStylePr>
    <w:tblStylePr w:type="lastRow">
      <w:rPr>
        <w:b/>
        <w:bCs/>
      </w:rPr>
      <w:tblPr/>
      <w:tcPr>
        <w:tcBorders>
          <w:top w:val="double" w:sz="4" w:space="0" w:color="FFA300" w:themeColor="accent5"/>
        </w:tcBorders>
      </w:tcPr>
    </w:tblStylePr>
    <w:tblStylePr w:type="firstCol">
      <w:rPr>
        <w:b/>
        <w:bCs/>
      </w:rPr>
    </w:tblStylePr>
    <w:tblStylePr w:type="lastCol">
      <w:rPr>
        <w:b/>
        <w:bCs/>
      </w:rPr>
    </w:tblStylePr>
    <w:tblStylePr w:type="band1Vert">
      <w:tblPr/>
      <w:tcPr>
        <w:shd w:val="clear" w:color="auto" w:fill="FFECCC" w:themeFill="accent5" w:themeFillTint="33"/>
      </w:tcPr>
    </w:tblStylePr>
    <w:tblStylePr w:type="band1Horz">
      <w:tblPr/>
      <w:tcPr>
        <w:shd w:val="clear" w:color="auto" w:fill="FFECCC" w:themeFill="accent5" w:themeFillTint="33"/>
      </w:tcPr>
    </w:tblStylePr>
  </w:style>
  <w:style w:type="table" w:customStyle="1" w:styleId="TableGrid1">
    <w:name w:val="Table Grid1"/>
    <w:basedOn w:val="TableNormal"/>
    <w:next w:val="TableGrid"/>
    <w:uiPriority w:val="39"/>
    <w:rsid w:val="00223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517E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517E9"/>
    <w:rPr>
      <w:rFonts w:ascii="Arial" w:eastAsiaTheme="minorEastAsia" w:hAnsi="Arial"/>
      <w:sz w:val="20"/>
      <w:szCs w:val="20"/>
      <w:lang w:eastAsia="ja-JP"/>
    </w:rPr>
  </w:style>
  <w:style w:type="character" w:styleId="EndnoteReference">
    <w:name w:val="endnote reference"/>
    <w:basedOn w:val="DefaultParagraphFont"/>
    <w:uiPriority w:val="99"/>
    <w:semiHidden/>
    <w:unhideWhenUsed/>
    <w:rsid w:val="00D517E9"/>
    <w:rPr>
      <w:vertAlign w:val="superscript"/>
    </w:rPr>
  </w:style>
  <w:style w:type="character" w:customStyle="1" w:styleId="MarginTextChar">
    <w:name w:val="Margin Text Char"/>
    <w:basedOn w:val="DefaultParagraphFont"/>
    <w:link w:val="MarginText"/>
    <w:locked/>
    <w:rsid w:val="0090292E"/>
    <w:rPr>
      <w:rFonts w:ascii="Arial" w:hAnsi="Arial" w:cs="Arial"/>
      <w:lang w:eastAsia="zh-CN"/>
    </w:rPr>
  </w:style>
  <w:style w:type="paragraph" w:customStyle="1" w:styleId="MarginText">
    <w:name w:val="Margin Text"/>
    <w:basedOn w:val="Normal"/>
    <w:link w:val="MarginTextChar"/>
    <w:rsid w:val="0090292E"/>
    <w:pPr>
      <w:spacing w:after="120" w:line="240" w:lineRule="auto"/>
    </w:pPr>
    <w:rPr>
      <w:rFonts w:eastAsiaTheme="minorHAnsi" w:cs="Arial"/>
      <w:szCs w:val="22"/>
      <w:lang w:eastAsia="zh-CN"/>
    </w:rPr>
  </w:style>
  <w:style w:type="table" w:customStyle="1" w:styleId="NDIAPurple">
    <w:name w:val="NDIA Purple"/>
    <w:basedOn w:val="TableNormal"/>
    <w:uiPriority w:val="99"/>
    <w:rsid w:val="00B82FDF"/>
    <w:pPr>
      <w:spacing w:after="0" w:line="240" w:lineRule="auto"/>
    </w:pPr>
    <w:tblPr>
      <w:tblStyleRowBandSize w:val="1"/>
      <w:tblBorders>
        <w:bottom w:val="single" w:sz="4" w:space="0" w:color="000000"/>
      </w:tblBorders>
      <w:tblCellMar>
        <w:top w:w="113" w:type="dxa"/>
        <w:bottom w:w="113" w:type="dxa"/>
      </w:tblCellMar>
    </w:tblPr>
    <w:tblStylePr w:type="firstRow">
      <w:rPr>
        <w:b/>
        <w:color w:val="FEFFFF" w:themeColor="background1"/>
      </w:rPr>
      <w:tblPr/>
      <w:tcPr>
        <w:shd w:val="clear" w:color="auto" w:fill="74237A"/>
      </w:tcPr>
    </w:tblStylePr>
    <w:tblStylePr w:type="band2Horz">
      <w:tblPr/>
      <w:tcPr>
        <w:shd w:val="clear" w:color="auto" w:fill="D8C5D9"/>
      </w:tcPr>
    </w:tblStylePr>
  </w:style>
  <w:style w:type="paragraph" w:customStyle="1" w:styleId="0Bullet1">
    <w:name w:val="0Bullet1"/>
    <w:basedOn w:val="Normal"/>
    <w:next w:val="ListParagraph"/>
    <w:uiPriority w:val="34"/>
    <w:qFormat/>
    <w:rsid w:val="00081080"/>
    <w:pPr>
      <w:ind w:left="720"/>
      <w:contextualSpacing/>
    </w:pPr>
    <w:rPr>
      <w:rFonts w:eastAsia="Times New Roman"/>
    </w:rPr>
  </w:style>
  <w:style w:type="paragraph" w:customStyle="1" w:styleId="NoSpacing1">
    <w:name w:val="No Spacing1"/>
    <w:next w:val="NoSpacing"/>
    <w:uiPriority w:val="1"/>
    <w:qFormat/>
    <w:rsid w:val="00081080"/>
    <w:pPr>
      <w:spacing w:after="0" w:line="240" w:lineRule="auto"/>
    </w:pPr>
    <w:rPr>
      <w:rFonts w:ascii="Arial" w:eastAsia="Times New Roman" w:hAnsi="Arial"/>
      <w:szCs w:val="24"/>
      <w:lang w:val="en-US" w:eastAsia="ja-JP"/>
    </w:rPr>
  </w:style>
  <w:style w:type="character" w:customStyle="1" w:styleId="Hyperlink1">
    <w:name w:val="Hyperlink1"/>
    <w:basedOn w:val="DefaultParagraphFont"/>
    <w:uiPriority w:val="99"/>
    <w:unhideWhenUsed/>
    <w:rsid w:val="00EF69CC"/>
    <w:rPr>
      <w:color w:val="0432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3248">
      <w:bodyDiv w:val="1"/>
      <w:marLeft w:val="0"/>
      <w:marRight w:val="0"/>
      <w:marTop w:val="0"/>
      <w:marBottom w:val="0"/>
      <w:divBdr>
        <w:top w:val="none" w:sz="0" w:space="0" w:color="auto"/>
        <w:left w:val="none" w:sz="0" w:space="0" w:color="auto"/>
        <w:bottom w:val="none" w:sz="0" w:space="0" w:color="auto"/>
        <w:right w:val="none" w:sz="0" w:space="0" w:color="auto"/>
      </w:divBdr>
    </w:div>
    <w:div w:id="261186380">
      <w:bodyDiv w:val="1"/>
      <w:marLeft w:val="0"/>
      <w:marRight w:val="0"/>
      <w:marTop w:val="0"/>
      <w:marBottom w:val="0"/>
      <w:divBdr>
        <w:top w:val="none" w:sz="0" w:space="0" w:color="auto"/>
        <w:left w:val="none" w:sz="0" w:space="0" w:color="auto"/>
        <w:bottom w:val="none" w:sz="0" w:space="0" w:color="auto"/>
        <w:right w:val="none" w:sz="0" w:space="0" w:color="auto"/>
      </w:divBdr>
    </w:div>
    <w:div w:id="307824928">
      <w:bodyDiv w:val="1"/>
      <w:marLeft w:val="0"/>
      <w:marRight w:val="0"/>
      <w:marTop w:val="0"/>
      <w:marBottom w:val="0"/>
      <w:divBdr>
        <w:top w:val="none" w:sz="0" w:space="0" w:color="auto"/>
        <w:left w:val="none" w:sz="0" w:space="0" w:color="auto"/>
        <w:bottom w:val="none" w:sz="0" w:space="0" w:color="auto"/>
        <w:right w:val="none" w:sz="0" w:space="0" w:color="auto"/>
      </w:divBdr>
    </w:div>
    <w:div w:id="313074626">
      <w:bodyDiv w:val="1"/>
      <w:marLeft w:val="0"/>
      <w:marRight w:val="0"/>
      <w:marTop w:val="0"/>
      <w:marBottom w:val="0"/>
      <w:divBdr>
        <w:top w:val="none" w:sz="0" w:space="0" w:color="auto"/>
        <w:left w:val="none" w:sz="0" w:space="0" w:color="auto"/>
        <w:bottom w:val="none" w:sz="0" w:space="0" w:color="auto"/>
        <w:right w:val="none" w:sz="0" w:space="0" w:color="auto"/>
      </w:divBdr>
    </w:div>
    <w:div w:id="326634067">
      <w:bodyDiv w:val="1"/>
      <w:marLeft w:val="0"/>
      <w:marRight w:val="0"/>
      <w:marTop w:val="0"/>
      <w:marBottom w:val="0"/>
      <w:divBdr>
        <w:top w:val="none" w:sz="0" w:space="0" w:color="auto"/>
        <w:left w:val="none" w:sz="0" w:space="0" w:color="auto"/>
        <w:bottom w:val="none" w:sz="0" w:space="0" w:color="auto"/>
        <w:right w:val="none" w:sz="0" w:space="0" w:color="auto"/>
      </w:divBdr>
    </w:div>
    <w:div w:id="475293766">
      <w:bodyDiv w:val="1"/>
      <w:marLeft w:val="0"/>
      <w:marRight w:val="0"/>
      <w:marTop w:val="0"/>
      <w:marBottom w:val="0"/>
      <w:divBdr>
        <w:top w:val="none" w:sz="0" w:space="0" w:color="auto"/>
        <w:left w:val="none" w:sz="0" w:space="0" w:color="auto"/>
        <w:bottom w:val="none" w:sz="0" w:space="0" w:color="auto"/>
        <w:right w:val="none" w:sz="0" w:space="0" w:color="auto"/>
      </w:divBdr>
    </w:div>
    <w:div w:id="511726448">
      <w:bodyDiv w:val="1"/>
      <w:marLeft w:val="0"/>
      <w:marRight w:val="0"/>
      <w:marTop w:val="0"/>
      <w:marBottom w:val="0"/>
      <w:divBdr>
        <w:top w:val="none" w:sz="0" w:space="0" w:color="auto"/>
        <w:left w:val="none" w:sz="0" w:space="0" w:color="auto"/>
        <w:bottom w:val="none" w:sz="0" w:space="0" w:color="auto"/>
        <w:right w:val="none" w:sz="0" w:space="0" w:color="auto"/>
      </w:divBdr>
    </w:div>
    <w:div w:id="584189637">
      <w:bodyDiv w:val="1"/>
      <w:marLeft w:val="0"/>
      <w:marRight w:val="0"/>
      <w:marTop w:val="0"/>
      <w:marBottom w:val="0"/>
      <w:divBdr>
        <w:top w:val="none" w:sz="0" w:space="0" w:color="auto"/>
        <w:left w:val="none" w:sz="0" w:space="0" w:color="auto"/>
        <w:bottom w:val="none" w:sz="0" w:space="0" w:color="auto"/>
        <w:right w:val="none" w:sz="0" w:space="0" w:color="auto"/>
      </w:divBdr>
    </w:div>
    <w:div w:id="630794834">
      <w:bodyDiv w:val="1"/>
      <w:marLeft w:val="0"/>
      <w:marRight w:val="0"/>
      <w:marTop w:val="0"/>
      <w:marBottom w:val="0"/>
      <w:divBdr>
        <w:top w:val="none" w:sz="0" w:space="0" w:color="auto"/>
        <w:left w:val="none" w:sz="0" w:space="0" w:color="auto"/>
        <w:bottom w:val="none" w:sz="0" w:space="0" w:color="auto"/>
        <w:right w:val="none" w:sz="0" w:space="0" w:color="auto"/>
      </w:divBdr>
    </w:div>
    <w:div w:id="755174877">
      <w:bodyDiv w:val="1"/>
      <w:marLeft w:val="0"/>
      <w:marRight w:val="0"/>
      <w:marTop w:val="0"/>
      <w:marBottom w:val="0"/>
      <w:divBdr>
        <w:top w:val="none" w:sz="0" w:space="0" w:color="auto"/>
        <w:left w:val="none" w:sz="0" w:space="0" w:color="auto"/>
        <w:bottom w:val="none" w:sz="0" w:space="0" w:color="auto"/>
        <w:right w:val="none" w:sz="0" w:space="0" w:color="auto"/>
      </w:divBdr>
    </w:div>
    <w:div w:id="842889766">
      <w:bodyDiv w:val="1"/>
      <w:marLeft w:val="0"/>
      <w:marRight w:val="0"/>
      <w:marTop w:val="0"/>
      <w:marBottom w:val="0"/>
      <w:divBdr>
        <w:top w:val="none" w:sz="0" w:space="0" w:color="auto"/>
        <w:left w:val="none" w:sz="0" w:space="0" w:color="auto"/>
        <w:bottom w:val="none" w:sz="0" w:space="0" w:color="auto"/>
        <w:right w:val="none" w:sz="0" w:space="0" w:color="auto"/>
      </w:divBdr>
      <w:divsChild>
        <w:div w:id="652368059">
          <w:marLeft w:val="0"/>
          <w:marRight w:val="0"/>
          <w:marTop w:val="0"/>
          <w:marBottom w:val="0"/>
          <w:divBdr>
            <w:top w:val="none" w:sz="0" w:space="0" w:color="auto"/>
            <w:left w:val="none" w:sz="0" w:space="0" w:color="auto"/>
            <w:bottom w:val="none" w:sz="0" w:space="0" w:color="auto"/>
            <w:right w:val="none" w:sz="0" w:space="0" w:color="auto"/>
          </w:divBdr>
        </w:div>
        <w:div w:id="270549380">
          <w:marLeft w:val="0"/>
          <w:marRight w:val="0"/>
          <w:marTop w:val="0"/>
          <w:marBottom w:val="0"/>
          <w:divBdr>
            <w:top w:val="none" w:sz="0" w:space="0" w:color="auto"/>
            <w:left w:val="none" w:sz="0" w:space="0" w:color="auto"/>
            <w:bottom w:val="none" w:sz="0" w:space="0" w:color="auto"/>
            <w:right w:val="none" w:sz="0" w:space="0" w:color="auto"/>
          </w:divBdr>
        </w:div>
        <w:div w:id="1862745426">
          <w:marLeft w:val="0"/>
          <w:marRight w:val="0"/>
          <w:marTop w:val="0"/>
          <w:marBottom w:val="0"/>
          <w:divBdr>
            <w:top w:val="none" w:sz="0" w:space="0" w:color="auto"/>
            <w:left w:val="none" w:sz="0" w:space="0" w:color="auto"/>
            <w:bottom w:val="none" w:sz="0" w:space="0" w:color="auto"/>
            <w:right w:val="none" w:sz="0" w:space="0" w:color="auto"/>
          </w:divBdr>
        </w:div>
        <w:div w:id="496926599">
          <w:marLeft w:val="0"/>
          <w:marRight w:val="0"/>
          <w:marTop w:val="0"/>
          <w:marBottom w:val="0"/>
          <w:divBdr>
            <w:top w:val="none" w:sz="0" w:space="0" w:color="auto"/>
            <w:left w:val="none" w:sz="0" w:space="0" w:color="auto"/>
            <w:bottom w:val="none" w:sz="0" w:space="0" w:color="auto"/>
            <w:right w:val="none" w:sz="0" w:space="0" w:color="auto"/>
          </w:divBdr>
        </w:div>
        <w:div w:id="202449322">
          <w:marLeft w:val="0"/>
          <w:marRight w:val="0"/>
          <w:marTop w:val="0"/>
          <w:marBottom w:val="0"/>
          <w:divBdr>
            <w:top w:val="none" w:sz="0" w:space="0" w:color="auto"/>
            <w:left w:val="none" w:sz="0" w:space="0" w:color="auto"/>
            <w:bottom w:val="none" w:sz="0" w:space="0" w:color="auto"/>
            <w:right w:val="none" w:sz="0" w:space="0" w:color="auto"/>
          </w:divBdr>
        </w:div>
        <w:div w:id="353120055">
          <w:marLeft w:val="0"/>
          <w:marRight w:val="0"/>
          <w:marTop w:val="0"/>
          <w:marBottom w:val="0"/>
          <w:divBdr>
            <w:top w:val="none" w:sz="0" w:space="0" w:color="auto"/>
            <w:left w:val="none" w:sz="0" w:space="0" w:color="auto"/>
            <w:bottom w:val="none" w:sz="0" w:space="0" w:color="auto"/>
            <w:right w:val="none" w:sz="0" w:space="0" w:color="auto"/>
          </w:divBdr>
        </w:div>
        <w:div w:id="1903714375">
          <w:marLeft w:val="0"/>
          <w:marRight w:val="0"/>
          <w:marTop w:val="0"/>
          <w:marBottom w:val="0"/>
          <w:divBdr>
            <w:top w:val="none" w:sz="0" w:space="0" w:color="auto"/>
            <w:left w:val="none" w:sz="0" w:space="0" w:color="auto"/>
            <w:bottom w:val="none" w:sz="0" w:space="0" w:color="auto"/>
            <w:right w:val="none" w:sz="0" w:space="0" w:color="auto"/>
          </w:divBdr>
        </w:div>
        <w:div w:id="629744552">
          <w:marLeft w:val="0"/>
          <w:marRight w:val="0"/>
          <w:marTop w:val="0"/>
          <w:marBottom w:val="0"/>
          <w:divBdr>
            <w:top w:val="none" w:sz="0" w:space="0" w:color="auto"/>
            <w:left w:val="none" w:sz="0" w:space="0" w:color="auto"/>
            <w:bottom w:val="none" w:sz="0" w:space="0" w:color="auto"/>
            <w:right w:val="none" w:sz="0" w:space="0" w:color="auto"/>
          </w:divBdr>
        </w:div>
        <w:div w:id="1984305892">
          <w:marLeft w:val="0"/>
          <w:marRight w:val="0"/>
          <w:marTop w:val="0"/>
          <w:marBottom w:val="0"/>
          <w:divBdr>
            <w:top w:val="none" w:sz="0" w:space="0" w:color="auto"/>
            <w:left w:val="none" w:sz="0" w:space="0" w:color="auto"/>
            <w:bottom w:val="none" w:sz="0" w:space="0" w:color="auto"/>
            <w:right w:val="none" w:sz="0" w:space="0" w:color="auto"/>
          </w:divBdr>
        </w:div>
        <w:div w:id="515461616">
          <w:marLeft w:val="0"/>
          <w:marRight w:val="0"/>
          <w:marTop w:val="0"/>
          <w:marBottom w:val="0"/>
          <w:divBdr>
            <w:top w:val="none" w:sz="0" w:space="0" w:color="auto"/>
            <w:left w:val="none" w:sz="0" w:space="0" w:color="auto"/>
            <w:bottom w:val="none" w:sz="0" w:space="0" w:color="auto"/>
            <w:right w:val="none" w:sz="0" w:space="0" w:color="auto"/>
          </w:divBdr>
        </w:div>
        <w:div w:id="2107188371">
          <w:marLeft w:val="0"/>
          <w:marRight w:val="0"/>
          <w:marTop w:val="0"/>
          <w:marBottom w:val="0"/>
          <w:divBdr>
            <w:top w:val="none" w:sz="0" w:space="0" w:color="auto"/>
            <w:left w:val="none" w:sz="0" w:space="0" w:color="auto"/>
            <w:bottom w:val="none" w:sz="0" w:space="0" w:color="auto"/>
            <w:right w:val="none" w:sz="0" w:space="0" w:color="auto"/>
          </w:divBdr>
        </w:div>
        <w:div w:id="115683892">
          <w:marLeft w:val="0"/>
          <w:marRight w:val="0"/>
          <w:marTop w:val="0"/>
          <w:marBottom w:val="0"/>
          <w:divBdr>
            <w:top w:val="none" w:sz="0" w:space="0" w:color="auto"/>
            <w:left w:val="none" w:sz="0" w:space="0" w:color="auto"/>
            <w:bottom w:val="none" w:sz="0" w:space="0" w:color="auto"/>
            <w:right w:val="none" w:sz="0" w:space="0" w:color="auto"/>
          </w:divBdr>
        </w:div>
        <w:div w:id="361634521">
          <w:marLeft w:val="0"/>
          <w:marRight w:val="0"/>
          <w:marTop w:val="0"/>
          <w:marBottom w:val="0"/>
          <w:divBdr>
            <w:top w:val="none" w:sz="0" w:space="0" w:color="auto"/>
            <w:left w:val="none" w:sz="0" w:space="0" w:color="auto"/>
            <w:bottom w:val="none" w:sz="0" w:space="0" w:color="auto"/>
            <w:right w:val="none" w:sz="0" w:space="0" w:color="auto"/>
          </w:divBdr>
        </w:div>
      </w:divsChild>
    </w:div>
    <w:div w:id="905804457">
      <w:bodyDiv w:val="1"/>
      <w:marLeft w:val="0"/>
      <w:marRight w:val="0"/>
      <w:marTop w:val="0"/>
      <w:marBottom w:val="0"/>
      <w:divBdr>
        <w:top w:val="none" w:sz="0" w:space="0" w:color="auto"/>
        <w:left w:val="none" w:sz="0" w:space="0" w:color="auto"/>
        <w:bottom w:val="none" w:sz="0" w:space="0" w:color="auto"/>
        <w:right w:val="none" w:sz="0" w:space="0" w:color="auto"/>
      </w:divBdr>
    </w:div>
    <w:div w:id="1005480571">
      <w:bodyDiv w:val="1"/>
      <w:marLeft w:val="0"/>
      <w:marRight w:val="0"/>
      <w:marTop w:val="0"/>
      <w:marBottom w:val="0"/>
      <w:divBdr>
        <w:top w:val="none" w:sz="0" w:space="0" w:color="auto"/>
        <w:left w:val="none" w:sz="0" w:space="0" w:color="auto"/>
        <w:bottom w:val="none" w:sz="0" w:space="0" w:color="auto"/>
        <w:right w:val="none" w:sz="0" w:space="0" w:color="auto"/>
      </w:divBdr>
    </w:div>
    <w:div w:id="1120302532">
      <w:bodyDiv w:val="1"/>
      <w:marLeft w:val="0"/>
      <w:marRight w:val="0"/>
      <w:marTop w:val="0"/>
      <w:marBottom w:val="0"/>
      <w:divBdr>
        <w:top w:val="none" w:sz="0" w:space="0" w:color="auto"/>
        <w:left w:val="none" w:sz="0" w:space="0" w:color="auto"/>
        <w:bottom w:val="none" w:sz="0" w:space="0" w:color="auto"/>
        <w:right w:val="none" w:sz="0" w:space="0" w:color="auto"/>
      </w:divBdr>
    </w:div>
    <w:div w:id="1182743128">
      <w:bodyDiv w:val="1"/>
      <w:marLeft w:val="0"/>
      <w:marRight w:val="0"/>
      <w:marTop w:val="0"/>
      <w:marBottom w:val="0"/>
      <w:divBdr>
        <w:top w:val="none" w:sz="0" w:space="0" w:color="auto"/>
        <w:left w:val="none" w:sz="0" w:space="0" w:color="auto"/>
        <w:bottom w:val="none" w:sz="0" w:space="0" w:color="auto"/>
        <w:right w:val="none" w:sz="0" w:space="0" w:color="auto"/>
      </w:divBdr>
    </w:div>
    <w:div w:id="1210067645">
      <w:bodyDiv w:val="1"/>
      <w:marLeft w:val="0"/>
      <w:marRight w:val="0"/>
      <w:marTop w:val="0"/>
      <w:marBottom w:val="0"/>
      <w:divBdr>
        <w:top w:val="none" w:sz="0" w:space="0" w:color="auto"/>
        <w:left w:val="none" w:sz="0" w:space="0" w:color="auto"/>
        <w:bottom w:val="none" w:sz="0" w:space="0" w:color="auto"/>
        <w:right w:val="none" w:sz="0" w:space="0" w:color="auto"/>
      </w:divBdr>
    </w:div>
    <w:div w:id="1272006815">
      <w:bodyDiv w:val="1"/>
      <w:marLeft w:val="0"/>
      <w:marRight w:val="0"/>
      <w:marTop w:val="0"/>
      <w:marBottom w:val="0"/>
      <w:divBdr>
        <w:top w:val="none" w:sz="0" w:space="0" w:color="auto"/>
        <w:left w:val="none" w:sz="0" w:space="0" w:color="auto"/>
        <w:bottom w:val="none" w:sz="0" w:space="0" w:color="auto"/>
        <w:right w:val="none" w:sz="0" w:space="0" w:color="auto"/>
      </w:divBdr>
    </w:div>
    <w:div w:id="1354576840">
      <w:bodyDiv w:val="1"/>
      <w:marLeft w:val="0"/>
      <w:marRight w:val="0"/>
      <w:marTop w:val="0"/>
      <w:marBottom w:val="0"/>
      <w:divBdr>
        <w:top w:val="none" w:sz="0" w:space="0" w:color="auto"/>
        <w:left w:val="none" w:sz="0" w:space="0" w:color="auto"/>
        <w:bottom w:val="none" w:sz="0" w:space="0" w:color="auto"/>
        <w:right w:val="none" w:sz="0" w:space="0" w:color="auto"/>
      </w:divBdr>
    </w:div>
    <w:div w:id="1433621213">
      <w:bodyDiv w:val="1"/>
      <w:marLeft w:val="0"/>
      <w:marRight w:val="0"/>
      <w:marTop w:val="0"/>
      <w:marBottom w:val="0"/>
      <w:divBdr>
        <w:top w:val="none" w:sz="0" w:space="0" w:color="auto"/>
        <w:left w:val="none" w:sz="0" w:space="0" w:color="auto"/>
        <w:bottom w:val="none" w:sz="0" w:space="0" w:color="auto"/>
        <w:right w:val="none" w:sz="0" w:space="0" w:color="auto"/>
      </w:divBdr>
    </w:div>
    <w:div w:id="1459227687">
      <w:bodyDiv w:val="1"/>
      <w:marLeft w:val="0"/>
      <w:marRight w:val="0"/>
      <w:marTop w:val="0"/>
      <w:marBottom w:val="0"/>
      <w:divBdr>
        <w:top w:val="none" w:sz="0" w:space="0" w:color="auto"/>
        <w:left w:val="none" w:sz="0" w:space="0" w:color="auto"/>
        <w:bottom w:val="none" w:sz="0" w:space="0" w:color="auto"/>
        <w:right w:val="none" w:sz="0" w:space="0" w:color="auto"/>
      </w:divBdr>
    </w:div>
    <w:div w:id="1476993479">
      <w:bodyDiv w:val="1"/>
      <w:marLeft w:val="0"/>
      <w:marRight w:val="0"/>
      <w:marTop w:val="0"/>
      <w:marBottom w:val="0"/>
      <w:divBdr>
        <w:top w:val="none" w:sz="0" w:space="0" w:color="auto"/>
        <w:left w:val="none" w:sz="0" w:space="0" w:color="auto"/>
        <w:bottom w:val="none" w:sz="0" w:space="0" w:color="auto"/>
        <w:right w:val="none" w:sz="0" w:space="0" w:color="auto"/>
      </w:divBdr>
    </w:div>
    <w:div w:id="1519389241">
      <w:bodyDiv w:val="1"/>
      <w:marLeft w:val="0"/>
      <w:marRight w:val="0"/>
      <w:marTop w:val="0"/>
      <w:marBottom w:val="0"/>
      <w:divBdr>
        <w:top w:val="none" w:sz="0" w:space="0" w:color="auto"/>
        <w:left w:val="none" w:sz="0" w:space="0" w:color="auto"/>
        <w:bottom w:val="none" w:sz="0" w:space="0" w:color="auto"/>
        <w:right w:val="none" w:sz="0" w:space="0" w:color="auto"/>
      </w:divBdr>
    </w:div>
    <w:div w:id="1576547371">
      <w:bodyDiv w:val="1"/>
      <w:marLeft w:val="0"/>
      <w:marRight w:val="0"/>
      <w:marTop w:val="0"/>
      <w:marBottom w:val="0"/>
      <w:divBdr>
        <w:top w:val="none" w:sz="0" w:space="0" w:color="auto"/>
        <w:left w:val="none" w:sz="0" w:space="0" w:color="auto"/>
        <w:bottom w:val="none" w:sz="0" w:space="0" w:color="auto"/>
        <w:right w:val="none" w:sz="0" w:space="0" w:color="auto"/>
      </w:divBdr>
    </w:div>
    <w:div w:id="1615167477">
      <w:bodyDiv w:val="1"/>
      <w:marLeft w:val="0"/>
      <w:marRight w:val="0"/>
      <w:marTop w:val="0"/>
      <w:marBottom w:val="0"/>
      <w:divBdr>
        <w:top w:val="none" w:sz="0" w:space="0" w:color="auto"/>
        <w:left w:val="none" w:sz="0" w:space="0" w:color="auto"/>
        <w:bottom w:val="none" w:sz="0" w:space="0" w:color="auto"/>
        <w:right w:val="none" w:sz="0" w:space="0" w:color="auto"/>
      </w:divBdr>
    </w:div>
    <w:div w:id="1878197655">
      <w:bodyDiv w:val="1"/>
      <w:marLeft w:val="0"/>
      <w:marRight w:val="0"/>
      <w:marTop w:val="0"/>
      <w:marBottom w:val="0"/>
      <w:divBdr>
        <w:top w:val="none" w:sz="0" w:space="0" w:color="auto"/>
        <w:left w:val="none" w:sz="0" w:space="0" w:color="auto"/>
        <w:bottom w:val="none" w:sz="0" w:space="0" w:color="auto"/>
        <w:right w:val="none" w:sz="0" w:space="0" w:color="auto"/>
      </w:divBdr>
    </w:div>
    <w:div w:id="1879391901">
      <w:bodyDiv w:val="1"/>
      <w:marLeft w:val="0"/>
      <w:marRight w:val="0"/>
      <w:marTop w:val="0"/>
      <w:marBottom w:val="0"/>
      <w:divBdr>
        <w:top w:val="none" w:sz="0" w:space="0" w:color="auto"/>
        <w:left w:val="none" w:sz="0" w:space="0" w:color="auto"/>
        <w:bottom w:val="none" w:sz="0" w:space="0" w:color="auto"/>
        <w:right w:val="none" w:sz="0" w:space="0" w:color="auto"/>
      </w:divBdr>
      <w:divsChild>
        <w:div w:id="252712641">
          <w:marLeft w:val="2016"/>
          <w:marRight w:val="0"/>
          <w:marTop w:val="200"/>
          <w:marBottom w:val="0"/>
          <w:divBdr>
            <w:top w:val="none" w:sz="0" w:space="0" w:color="auto"/>
            <w:left w:val="none" w:sz="0" w:space="0" w:color="auto"/>
            <w:bottom w:val="none" w:sz="0" w:space="0" w:color="auto"/>
            <w:right w:val="none" w:sz="0" w:space="0" w:color="auto"/>
          </w:divBdr>
        </w:div>
        <w:div w:id="391931264">
          <w:marLeft w:val="1296"/>
          <w:marRight w:val="0"/>
          <w:marTop w:val="200"/>
          <w:marBottom w:val="0"/>
          <w:divBdr>
            <w:top w:val="none" w:sz="0" w:space="0" w:color="auto"/>
            <w:left w:val="none" w:sz="0" w:space="0" w:color="auto"/>
            <w:bottom w:val="none" w:sz="0" w:space="0" w:color="auto"/>
            <w:right w:val="none" w:sz="0" w:space="0" w:color="auto"/>
          </w:divBdr>
        </w:div>
        <w:div w:id="440535696">
          <w:marLeft w:val="2016"/>
          <w:marRight w:val="0"/>
          <w:marTop w:val="200"/>
          <w:marBottom w:val="0"/>
          <w:divBdr>
            <w:top w:val="none" w:sz="0" w:space="0" w:color="auto"/>
            <w:left w:val="none" w:sz="0" w:space="0" w:color="auto"/>
            <w:bottom w:val="none" w:sz="0" w:space="0" w:color="auto"/>
            <w:right w:val="none" w:sz="0" w:space="0" w:color="auto"/>
          </w:divBdr>
        </w:div>
        <w:div w:id="1824933468">
          <w:marLeft w:val="2016"/>
          <w:marRight w:val="0"/>
          <w:marTop w:val="200"/>
          <w:marBottom w:val="0"/>
          <w:divBdr>
            <w:top w:val="none" w:sz="0" w:space="0" w:color="auto"/>
            <w:left w:val="none" w:sz="0" w:space="0" w:color="auto"/>
            <w:bottom w:val="none" w:sz="0" w:space="0" w:color="auto"/>
            <w:right w:val="none" w:sz="0" w:space="0" w:color="auto"/>
          </w:divBdr>
        </w:div>
        <w:div w:id="1997562264">
          <w:marLeft w:val="1296"/>
          <w:marRight w:val="0"/>
          <w:marTop w:val="200"/>
          <w:marBottom w:val="0"/>
          <w:divBdr>
            <w:top w:val="none" w:sz="0" w:space="0" w:color="auto"/>
            <w:left w:val="none" w:sz="0" w:space="0" w:color="auto"/>
            <w:bottom w:val="none" w:sz="0" w:space="0" w:color="auto"/>
            <w:right w:val="none" w:sz="0" w:space="0" w:color="auto"/>
          </w:divBdr>
        </w:div>
      </w:divsChild>
    </w:div>
    <w:div w:id="1894192188">
      <w:bodyDiv w:val="1"/>
      <w:marLeft w:val="0"/>
      <w:marRight w:val="0"/>
      <w:marTop w:val="0"/>
      <w:marBottom w:val="0"/>
      <w:divBdr>
        <w:top w:val="none" w:sz="0" w:space="0" w:color="auto"/>
        <w:left w:val="none" w:sz="0" w:space="0" w:color="auto"/>
        <w:bottom w:val="none" w:sz="0" w:space="0" w:color="auto"/>
        <w:right w:val="none" w:sz="0" w:space="0" w:color="auto"/>
      </w:divBdr>
    </w:div>
    <w:div w:id="2025353547">
      <w:bodyDiv w:val="1"/>
      <w:marLeft w:val="0"/>
      <w:marRight w:val="0"/>
      <w:marTop w:val="0"/>
      <w:marBottom w:val="0"/>
      <w:divBdr>
        <w:top w:val="none" w:sz="0" w:space="0" w:color="auto"/>
        <w:left w:val="none" w:sz="0" w:space="0" w:color="auto"/>
        <w:bottom w:val="none" w:sz="0" w:space="0" w:color="auto"/>
        <w:right w:val="none" w:sz="0" w:space="0" w:color="auto"/>
      </w:divBdr>
      <w:divsChild>
        <w:div w:id="197134539">
          <w:marLeft w:val="1267"/>
          <w:marRight w:val="0"/>
          <w:marTop w:val="0"/>
          <w:marBottom w:val="0"/>
          <w:divBdr>
            <w:top w:val="none" w:sz="0" w:space="0" w:color="auto"/>
            <w:left w:val="none" w:sz="0" w:space="0" w:color="auto"/>
            <w:bottom w:val="none" w:sz="0" w:space="0" w:color="auto"/>
            <w:right w:val="none" w:sz="0" w:space="0" w:color="auto"/>
          </w:divBdr>
        </w:div>
        <w:div w:id="282394690">
          <w:marLeft w:val="1166"/>
          <w:marRight w:val="0"/>
          <w:marTop w:val="0"/>
          <w:marBottom w:val="0"/>
          <w:divBdr>
            <w:top w:val="none" w:sz="0" w:space="0" w:color="auto"/>
            <w:left w:val="none" w:sz="0" w:space="0" w:color="auto"/>
            <w:bottom w:val="none" w:sz="0" w:space="0" w:color="auto"/>
            <w:right w:val="none" w:sz="0" w:space="0" w:color="auto"/>
          </w:divBdr>
        </w:div>
        <w:div w:id="376128900">
          <w:marLeft w:val="1166"/>
          <w:marRight w:val="0"/>
          <w:marTop w:val="0"/>
          <w:marBottom w:val="0"/>
          <w:divBdr>
            <w:top w:val="none" w:sz="0" w:space="0" w:color="auto"/>
            <w:left w:val="none" w:sz="0" w:space="0" w:color="auto"/>
            <w:bottom w:val="none" w:sz="0" w:space="0" w:color="auto"/>
            <w:right w:val="none" w:sz="0" w:space="0" w:color="auto"/>
          </w:divBdr>
        </w:div>
        <w:div w:id="408969808">
          <w:marLeft w:val="1166"/>
          <w:marRight w:val="0"/>
          <w:marTop w:val="0"/>
          <w:marBottom w:val="0"/>
          <w:divBdr>
            <w:top w:val="none" w:sz="0" w:space="0" w:color="auto"/>
            <w:left w:val="none" w:sz="0" w:space="0" w:color="auto"/>
            <w:bottom w:val="none" w:sz="0" w:space="0" w:color="auto"/>
            <w:right w:val="none" w:sz="0" w:space="0" w:color="auto"/>
          </w:divBdr>
        </w:div>
        <w:div w:id="854685352">
          <w:marLeft w:val="1166"/>
          <w:marRight w:val="0"/>
          <w:marTop w:val="0"/>
          <w:marBottom w:val="0"/>
          <w:divBdr>
            <w:top w:val="none" w:sz="0" w:space="0" w:color="auto"/>
            <w:left w:val="none" w:sz="0" w:space="0" w:color="auto"/>
            <w:bottom w:val="none" w:sz="0" w:space="0" w:color="auto"/>
            <w:right w:val="none" w:sz="0" w:space="0" w:color="auto"/>
          </w:divBdr>
        </w:div>
        <w:div w:id="1071729841">
          <w:marLeft w:val="1267"/>
          <w:marRight w:val="0"/>
          <w:marTop w:val="0"/>
          <w:marBottom w:val="0"/>
          <w:divBdr>
            <w:top w:val="none" w:sz="0" w:space="0" w:color="auto"/>
            <w:left w:val="none" w:sz="0" w:space="0" w:color="auto"/>
            <w:bottom w:val="none" w:sz="0" w:space="0" w:color="auto"/>
            <w:right w:val="none" w:sz="0" w:space="0" w:color="auto"/>
          </w:divBdr>
        </w:div>
        <w:div w:id="1361398270">
          <w:marLeft w:val="1166"/>
          <w:marRight w:val="0"/>
          <w:marTop w:val="0"/>
          <w:marBottom w:val="0"/>
          <w:divBdr>
            <w:top w:val="none" w:sz="0" w:space="0" w:color="auto"/>
            <w:left w:val="none" w:sz="0" w:space="0" w:color="auto"/>
            <w:bottom w:val="none" w:sz="0" w:space="0" w:color="auto"/>
            <w:right w:val="none" w:sz="0" w:space="0" w:color="auto"/>
          </w:divBdr>
        </w:div>
        <w:div w:id="1816483716">
          <w:marLeft w:val="1267"/>
          <w:marRight w:val="0"/>
          <w:marTop w:val="0"/>
          <w:marBottom w:val="0"/>
          <w:divBdr>
            <w:top w:val="none" w:sz="0" w:space="0" w:color="auto"/>
            <w:left w:val="none" w:sz="0" w:space="0" w:color="auto"/>
            <w:bottom w:val="none" w:sz="0" w:space="0" w:color="auto"/>
            <w:right w:val="none" w:sz="0" w:space="0" w:color="auto"/>
          </w:divBdr>
        </w:div>
        <w:div w:id="1945191347">
          <w:marLeft w:val="1166"/>
          <w:marRight w:val="0"/>
          <w:marTop w:val="0"/>
          <w:marBottom w:val="0"/>
          <w:divBdr>
            <w:top w:val="none" w:sz="0" w:space="0" w:color="auto"/>
            <w:left w:val="none" w:sz="0" w:space="0" w:color="auto"/>
            <w:bottom w:val="none" w:sz="0" w:space="0" w:color="auto"/>
            <w:right w:val="none" w:sz="0" w:space="0" w:color="auto"/>
          </w:divBdr>
        </w:div>
      </w:divsChild>
    </w:div>
    <w:div w:id="209520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community/have-your-say"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dis.gov.au/community/have-your-sa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dis.gov.au/community/have-your-s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P155\Downloads\NDIS%20A4%20Report%20template_Cover%20NDIS%20brand%20(1).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3" ma:contentTypeDescription="Create a new document." ma:contentTypeScope="" ma:versionID="b16b218d3ce7cb2a15b4141f700f000d">
  <xsd:schema xmlns:xsd="http://www.w3.org/2001/XMLSchema" xmlns:xs="http://www.w3.org/2001/XMLSchema" xmlns:p="http://schemas.microsoft.com/office/2006/metadata/properties" xmlns:ns1="http://schemas.microsoft.com/sharepoint/v3" xmlns:ns2="58569e35-c074-42ac-b0e0-5012f8e6d690" xmlns:ns3="4eda4ad6-7ef7-4305-ba1e-934f809bdd01" xmlns:ns4="http://schemas.microsoft.com/sharepoint/v3/fields" targetNamespace="http://schemas.microsoft.com/office/2006/metadata/properties" ma:root="true" ma:fieldsID="1adbe85bdb7cb04b95b7014127dfe375" ns1:_="" ns2:_="" ns3:_="" ns4:_="">
    <xsd:import namespace="http://schemas.microsoft.com/sharepoint/v3"/>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2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C9A4F-E425-49F3-B5E3-CF7B1B54C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5BC32D30-8ECC-4774-B97D-08B21D6372F2}">
  <ds:schemaRefs>
    <ds:schemaRef ds:uri="http://purl.org/dc/terms/"/>
    <ds:schemaRef ds:uri="http://schemas.microsoft.com/office/2006/documentManagement/types"/>
    <ds:schemaRef ds:uri="58569e35-c074-42ac-b0e0-5012f8e6d690"/>
    <ds:schemaRef ds:uri="http://purl.org/dc/elements/1.1/"/>
    <ds:schemaRef ds:uri="http://schemas.microsoft.com/office/2006/metadata/properties"/>
    <ds:schemaRef ds:uri="4eda4ad6-7ef7-4305-ba1e-934f809bdd01"/>
    <ds:schemaRef ds:uri="http://schemas.openxmlformats.org/package/2006/metadata/core-properties"/>
    <ds:schemaRef ds:uri="http://schemas.microsoft.com/sharepoint/v3"/>
    <ds:schemaRef ds:uri="http://schemas.microsoft.com/office/infopath/2007/PartnerControls"/>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851C4068-F734-4575-A1E2-8D2494D2B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A4 Report template_Cover NDIS brand (1)</Template>
  <TotalTime>5</TotalTime>
  <Pages>15</Pages>
  <Words>4419</Words>
  <Characters>25192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29552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LOUISE.JAGO@NDIS.GOV.AU</dc:creator>
  <cp:keywords/>
  <dc:description/>
  <cp:lastModifiedBy>JAGO, Louise</cp:lastModifiedBy>
  <cp:revision>5</cp:revision>
  <cp:lastPrinted>2021-05-05T00:28:00Z</cp:lastPrinted>
  <dcterms:created xsi:type="dcterms:W3CDTF">2021-06-10T22:32:00Z</dcterms:created>
  <dcterms:modified xsi:type="dcterms:W3CDTF">2021-06-21T03:25:00Z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