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0CB28" w14:textId="5D947BE8" w:rsidR="005F40A5" w:rsidRPr="00D86674" w:rsidRDefault="00BF1BE7" w:rsidP="005F40A5">
      <w:pPr>
        <w:pStyle w:val="Default"/>
        <w:rPr>
          <w:rFonts w:asciiTheme="minorHAnsi" w:hAnsiTheme="minorHAnsi" w:cstheme="minorHAnsi"/>
          <w:sz w:val="22"/>
          <w:szCs w:val="22"/>
        </w:rPr>
      </w:pPr>
      <w:r>
        <w:rPr>
          <w:rFonts w:asciiTheme="minorHAnsi" w:hAnsiTheme="minorHAnsi" w:cstheme="minorHAnsi"/>
          <w:b/>
          <w:bCs/>
          <w:sz w:val="22"/>
          <w:szCs w:val="22"/>
        </w:rPr>
        <w:t>R</w:t>
      </w:r>
      <w:r w:rsidR="005F40A5" w:rsidRPr="00D86674">
        <w:rPr>
          <w:rFonts w:asciiTheme="minorHAnsi" w:hAnsiTheme="minorHAnsi" w:cstheme="minorHAnsi"/>
          <w:b/>
          <w:bCs/>
          <w:sz w:val="22"/>
          <w:szCs w:val="22"/>
        </w:rPr>
        <w:t xml:space="preserve">easonable and necessary </w:t>
      </w:r>
    </w:p>
    <w:p w14:paraId="6C6EC107" w14:textId="75636AF8" w:rsidR="005F40A5" w:rsidRPr="00D86674" w:rsidRDefault="005F40A5" w:rsidP="00F3609A">
      <w:pPr>
        <w:pStyle w:val="Default"/>
        <w:numPr>
          <w:ilvl w:val="0"/>
          <w:numId w:val="11"/>
        </w:numPr>
        <w:spacing w:after="155"/>
        <w:rPr>
          <w:rFonts w:asciiTheme="minorHAnsi" w:hAnsiTheme="minorHAnsi" w:cstheme="minorHAnsi"/>
          <w:sz w:val="22"/>
          <w:szCs w:val="22"/>
        </w:rPr>
      </w:pPr>
      <w:r w:rsidRPr="00D86674">
        <w:rPr>
          <w:rFonts w:asciiTheme="minorHAnsi" w:hAnsiTheme="minorHAnsi" w:cstheme="minorHAnsi"/>
          <w:sz w:val="22"/>
          <w:szCs w:val="22"/>
        </w:rPr>
        <w:t xml:space="preserve">Building from the Autism CRC research the consultation paper outlines specific </w:t>
      </w:r>
      <w:r w:rsidRPr="00D86674">
        <w:rPr>
          <w:rFonts w:asciiTheme="minorHAnsi" w:hAnsiTheme="minorHAnsi" w:cstheme="minorHAnsi"/>
          <w:b/>
          <w:bCs/>
          <w:sz w:val="22"/>
          <w:szCs w:val="22"/>
        </w:rPr>
        <w:t xml:space="preserve">principles </w:t>
      </w:r>
      <w:r w:rsidRPr="00D86674">
        <w:rPr>
          <w:rFonts w:asciiTheme="minorHAnsi" w:hAnsiTheme="minorHAnsi" w:cstheme="minorHAnsi"/>
          <w:sz w:val="22"/>
          <w:szCs w:val="22"/>
        </w:rPr>
        <w:t xml:space="preserve">that the NDIS considers as early intervention best practice for young children on the autism spectrum (Section 6.1.) Is there anything you would like to add? </w:t>
      </w:r>
    </w:p>
    <w:p w14:paraId="15527007" w14:textId="77777777" w:rsidR="002E685D" w:rsidRPr="00D86674" w:rsidRDefault="002E685D" w:rsidP="00F3609A">
      <w:pPr>
        <w:pStyle w:val="ListParagraph"/>
        <w:numPr>
          <w:ilvl w:val="0"/>
          <w:numId w:val="13"/>
        </w:numPr>
        <w:rPr>
          <w:rFonts w:asciiTheme="minorHAnsi" w:hAnsiTheme="minorHAnsi" w:cstheme="minorHAnsi"/>
        </w:rPr>
      </w:pPr>
      <w:r w:rsidRPr="00D86674">
        <w:rPr>
          <w:rFonts w:asciiTheme="minorHAnsi" w:hAnsiTheme="minorHAnsi" w:cstheme="minorHAnsi"/>
        </w:rPr>
        <w:t xml:space="preserve">The intervention is based on a good understanding of </w:t>
      </w:r>
      <w:proofErr w:type="gramStart"/>
      <w:r w:rsidRPr="00D86674">
        <w:rPr>
          <w:rFonts w:asciiTheme="minorHAnsi" w:hAnsiTheme="minorHAnsi" w:cstheme="minorHAnsi"/>
        </w:rPr>
        <w:t>autism</w:t>
      </w:r>
      <w:proofErr w:type="gramEnd"/>
    </w:p>
    <w:p w14:paraId="16A06BF7" w14:textId="6E7A6C44" w:rsidR="002E685D" w:rsidRPr="00D86674" w:rsidRDefault="002E685D" w:rsidP="00F3609A">
      <w:pPr>
        <w:pStyle w:val="ListParagraph"/>
        <w:numPr>
          <w:ilvl w:val="0"/>
          <w:numId w:val="13"/>
        </w:numPr>
        <w:rPr>
          <w:rFonts w:asciiTheme="minorHAnsi" w:hAnsiTheme="minorHAnsi" w:cstheme="minorHAnsi"/>
        </w:rPr>
      </w:pPr>
      <w:r w:rsidRPr="00D86674">
        <w:rPr>
          <w:rFonts w:asciiTheme="minorHAnsi" w:hAnsiTheme="minorHAnsi" w:cstheme="minorHAnsi"/>
        </w:rPr>
        <w:t xml:space="preserve">The people who deliver the intervention know the person well and respect their feelings and views. </w:t>
      </w:r>
      <w:r w:rsidRPr="00D86674">
        <w:rPr>
          <w:rFonts w:asciiTheme="minorHAnsi" w:hAnsiTheme="minorHAnsi" w:cstheme="minorHAnsi"/>
          <w:color w:val="538135" w:themeColor="accent6" w:themeShade="BF"/>
        </w:rPr>
        <w:t xml:space="preserve">Comment: </w:t>
      </w:r>
      <w:r w:rsidR="0046260E" w:rsidRPr="00D86674">
        <w:rPr>
          <w:rFonts w:asciiTheme="minorHAnsi" w:hAnsiTheme="minorHAnsi" w:cstheme="minorHAnsi"/>
          <w:color w:val="538135" w:themeColor="accent6" w:themeShade="BF"/>
        </w:rPr>
        <w:t xml:space="preserve">this is an excellent principle. </w:t>
      </w:r>
      <w:r w:rsidR="00A2314C" w:rsidRPr="00D86674">
        <w:rPr>
          <w:rFonts w:asciiTheme="minorHAnsi" w:hAnsiTheme="minorHAnsi" w:cstheme="minorHAnsi"/>
          <w:color w:val="538135" w:themeColor="accent6" w:themeShade="BF"/>
        </w:rPr>
        <w:t>The funding levels</w:t>
      </w:r>
      <w:r w:rsidR="002A785B" w:rsidRPr="00D86674">
        <w:rPr>
          <w:rFonts w:asciiTheme="minorHAnsi" w:hAnsiTheme="minorHAnsi" w:cstheme="minorHAnsi"/>
          <w:color w:val="538135" w:themeColor="accent6" w:themeShade="BF"/>
        </w:rPr>
        <w:t xml:space="preserve"> should </w:t>
      </w:r>
      <w:proofErr w:type="gramStart"/>
      <w:r w:rsidR="002A785B" w:rsidRPr="00D86674">
        <w:rPr>
          <w:rFonts w:asciiTheme="minorHAnsi" w:hAnsiTheme="minorHAnsi" w:cstheme="minorHAnsi"/>
          <w:color w:val="538135" w:themeColor="accent6" w:themeShade="BF"/>
        </w:rPr>
        <w:t>take into account</w:t>
      </w:r>
      <w:proofErr w:type="gramEnd"/>
      <w:r w:rsidR="002A785B" w:rsidRPr="00D86674">
        <w:rPr>
          <w:rFonts w:asciiTheme="minorHAnsi" w:hAnsiTheme="minorHAnsi" w:cstheme="minorHAnsi"/>
          <w:color w:val="538135" w:themeColor="accent6" w:themeShade="BF"/>
        </w:rPr>
        <w:t xml:space="preserve"> the time needed to develop this knowledge, to build trust and a good relationship</w:t>
      </w:r>
      <w:r w:rsidR="002A785B" w:rsidRPr="00D86674">
        <w:rPr>
          <w:rFonts w:asciiTheme="minorHAnsi" w:hAnsiTheme="minorHAnsi" w:cstheme="minorHAnsi"/>
          <w:color w:val="2F5496" w:themeColor="accent1" w:themeShade="BF"/>
        </w:rPr>
        <w:t>.</w:t>
      </w:r>
    </w:p>
    <w:p w14:paraId="235A957F" w14:textId="0B1A5023" w:rsidR="002E685D" w:rsidRPr="00D86674" w:rsidRDefault="002E685D" w:rsidP="00F3609A">
      <w:pPr>
        <w:pStyle w:val="ListParagraph"/>
        <w:numPr>
          <w:ilvl w:val="0"/>
          <w:numId w:val="13"/>
        </w:numPr>
        <w:rPr>
          <w:rFonts w:asciiTheme="minorHAnsi" w:hAnsiTheme="minorHAnsi" w:cstheme="minorHAnsi"/>
          <w:color w:val="538135" w:themeColor="accent6" w:themeShade="BF"/>
        </w:rPr>
      </w:pPr>
      <w:r w:rsidRPr="00D86674">
        <w:rPr>
          <w:rFonts w:asciiTheme="minorHAnsi" w:hAnsiTheme="minorHAnsi" w:cstheme="minorHAnsi"/>
        </w:rPr>
        <w:t>The intervention is adapted to the needs of the person receiving it</w:t>
      </w:r>
      <w:r w:rsidR="002A06D7" w:rsidRPr="00D86674">
        <w:rPr>
          <w:rFonts w:asciiTheme="minorHAnsi" w:hAnsiTheme="minorHAnsi" w:cstheme="minorHAnsi"/>
          <w:color w:val="2F5496" w:themeColor="accent1" w:themeShade="BF"/>
        </w:rPr>
        <w:t xml:space="preserve">. </w:t>
      </w:r>
      <w:r w:rsidR="002A06D7" w:rsidRPr="00D86674">
        <w:rPr>
          <w:rFonts w:asciiTheme="minorHAnsi" w:hAnsiTheme="minorHAnsi" w:cstheme="minorHAnsi"/>
          <w:color w:val="538135" w:themeColor="accent6" w:themeShade="BF"/>
        </w:rPr>
        <w:t>Comment: Also</w:t>
      </w:r>
      <w:r w:rsidRPr="00D86674">
        <w:rPr>
          <w:rFonts w:asciiTheme="minorHAnsi" w:hAnsiTheme="minorHAnsi" w:cstheme="minorHAnsi"/>
          <w:color w:val="538135" w:themeColor="accent6" w:themeShade="BF"/>
        </w:rPr>
        <w:t xml:space="preserve"> adapted to </w:t>
      </w:r>
      <w:r w:rsidR="002A06D7" w:rsidRPr="00D86674">
        <w:rPr>
          <w:rFonts w:asciiTheme="minorHAnsi" w:hAnsiTheme="minorHAnsi" w:cstheme="minorHAnsi"/>
          <w:color w:val="538135" w:themeColor="accent6" w:themeShade="BF"/>
        </w:rPr>
        <w:t xml:space="preserve">the capacity and </w:t>
      </w:r>
      <w:r w:rsidRPr="00D86674">
        <w:rPr>
          <w:rFonts w:asciiTheme="minorHAnsi" w:hAnsiTheme="minorHAnsi" w:cstheme="minorHAnsi"/>
          <w:color w:val="538135" w:themeColor="accent6" w:themeShade="BF"/>
        </w:rPr>
        <w:t xml:space="preserve">ability of family to support </w:t>
      </w:r>
      <w:r w:rsidR="002A06D7" w:rsidRPr="00D86674">
        <w:rPr>
          <w:rFonts w:asciiTheme="minorHAnsi" w:hAnsiTheme="minorHAnsi" w:cstheme="minorHAnsi"/>
          <w:color w:val="538135" w:themeColor="accent6" w:themeShade="BF"/>
        </w:rPr>
        <w:t>the intervention</w:t>
      </w:r>
      <w:r w:rsidR="006203B8" w:rsidRPr="00D86674">
        <w:rPr>
          <w:rFonts w:asciiTheme="minorHAnsi" w:hAnsiTheme="minorHAnsi" w:cstheme="minorHAnsi"/>
          <w:color w:val="538135" w:themeColor="accent6" w:themeShade="BF"/>
        </w:rPr>
        <w:t xml:space="preserve">. </w:t>
      </w:r>
    </w:p>
    <w:p w14:paraId="6525F227" w14:textId="7DD4C508" w:rsidR="002E685D" w:rsidRPr="00D86674" w:rsidRDefault="002E685D" w:rsidP="00F3609A">
      <w:pPr>
        <w:pStyle w:val="ListParagraph"/>
        <w:numPr>
          <w:ilvl w:val="0"/>
          <w:numId w:val="13"/>
        </w:numPr>
        <w:rPr>
          <w:rFonts w:asciiTheme="minorHAnsi" w:hAnsiTheme="minorHAnsi" w:cstheme="minorBidi"/>
          <w:color w:val="538135" w:themeColor="accent6" w:themeShade="BF"/>
        </w:rPr>
      </w:pPr>
      <w:r w:rsidRPr="1652F4AE">
        <w:rPr>
          <w:rFonts w:asciiTheme="minorHAnsi" w:hAnsiTheme="minorHAnsi" w:cstheme="minorBidi"/>
        </w:rPr>
        <w:t>The intervention is based on a theory that is logical and scientifically plausible</w:t>
      </w:r>
      <w:r w:rsidR="00540962" w:rsidRPr="1652F4AE">
        <w:rPr>
          <w:rFonts w:asciiTheme="minorHAnsi" w:hAnsiTheme="minorHAnsi" w:cstheme="minorBidi"/>
        </w:rPr>
        <w:t xml:space="preserve">. </w:t>
      </w:r>
      <w:r w:rsidR="00540962" w:rsidRPr="1652F4AE">
        <w:rPr>
          <w:rFonts w:asciiTheme="minorHAnsi" w:hAnsiTheme="minorHAnsi" w:cstheme="minorBidi"/>
          <w:color w:val="538135" w:themeColor="accent6" w:themeShade="BF"/>
        </w:rPr>
        <w:t xml:space="preserve">Comment: this </w:t>
      </w:r>
      <w:r w:rsidR="000D4DBF" w:rsidRPr="1652F4AE">
        <w:rPr>
          <w:rFonts w:asciiTheme="minorHAnsi" w:hAnsiTheme="minorHAnsi" w:cstheme="minorBidi"/>
          <w:color w:val="538135" w:themeColor="accent6" w:themeShade="BF"/>
        </w:rPr>
        <w:t>is a little</w:t>
      </w:r>
      <w:r w:rsidR="00540962" w:rsidRPr="1652F4AE">
        <w:rPr>
          <w:rFonts w:asciiTheme="minorHAnsi" w:hAnsiTheme="minorHAnsi" w:cstheme="minorBidi"/>
          <w:color w:val="538135" w:themeColor="accent6" w:themeShade="BF"/>
        </w:rPr>
        <w:t xml:space="preserve"> </w:t>
      </w:r>
      <w:r w:rsidR="000D4DBF" w:rsidRPr="1652F4AE">
        <w:rPr>
          <w:rFonts w:asciiTheme="minorHAnsi" w:hAnsiTheme="minorHAnsi" w:cstheme="minorBidi"/>
          <w:color w:val="538135" w:themeColor="accent6" w:themeShade="BF"/>
        </w:rPr>
        <w:t xml:space="preserve">vague and could be interpreted in </w:t>
      </w:r>
      <w:proofErr w:type="gramStart"/>
      <w:r w:rsidR="000D4DBF" w:rsidRPr="1652F4AE">
        <w:rPr>
          <w:rFonts w:asciiTheme="minorHAnsi" w:hAnsiTheme="minorHAnsi" w:cstheme="minorBidi"/>
          <w:color w:val="538135" w:themeColor="accent6" w:themeShade="BF"/>
        </w:rPr>
        <w:t>many different ways</w:t>
      </w:r>
      <w:proofErr w:type="gramEnd"/>
      <w:r w:rsidR="000D4DBF" w:rsidRPr="1652F4AE">
        <w:rPr>
          <w:rFonts w:asciiTheme="minorHAnsi" w:hAnsiTheme="minorHAnsi" w:cstheme="minorBidi"/>
          <w:color w:val="538135" w:themeColor="accent6" w:themeShade="BF"/>
        </w:rPr>
        <w:t xml:space="preserve">. </w:t>
      </w:r>
      <w:r w:rsidR="008C0095" w:rsidRPr="1652F4AE">
        <w:rPr>
          <w:rFonts w:asciiTheme="minorHAnsi" w:hAnsiTheme="minorHAnsi" w:cstheme="minorBidi"/>
          <w:color w:val="538135" w:themeColor="accent6" w:themeShade="BF"/>
        </w:rPr>
        <w:t xml:space="preserve">Suggest “based on best available evidence” </w:t>
      </w:r>
      <w:r w:rsidR="00567EB0" w:rsidRPr="1652F4AE">
        <w:rPr>
          <w:rFonts w:asciiTheme="minorHAnsi" w:hAnsiTheme="minorHAnsi" w:cstheme="minorBidi"/>
          <w:color w:val="538135" w:themeColor="accent6" w:themeShade="BF"/>
        </w:rPr>
        <w:t xml:space="preserve">which acknowledges the lack of good data for many interventions but also includes family </w:t>
      </w:r>
      <w:r w:rsidR="21DA399D" w:rsidRPr="1652F4AE">
        <w:rPr>
          <w:rFonts w:asciiTheme="minorHAnsi" w:hAnsiTheme="minorHAnsi" w:cstheme="minorBidi"/>
          <w:color w:val="4472C4" w:themeColor="accent1"/>
        </w:rPr>
        <w:t xml:space="preserve">and clinical </w:t>
      </w:r>
      <w:r w:rsidR="00567EB0" w:rsidRPr="1652F4AE">
        <w:rPr>
          <w:rFonts w:asciiTheme="minorHAnsi" w:hAnsiTheme="minorHAnsi" w:cstheme="minorBidi"/>
          <w:color w:val="538135" w:themeColor="accent6" w:themeShade="BF"/>
        </w:rPr>
        <w:t xml:space="preserve">feedback and </w:t>
      </w:r>
      <w:r w:rsidR="0082541F" w:rsidRPr="1652F4AE">
        <w:rPr>
          <w:rFonts w:asciiTheme="minorHAnsi" w:hAnsiTheme="minorHAnsi" w:cstheme="minorBidi"/>
          <w:color w:val="538135" w:themeColor="accent6" w:themeShade="BF"/>
        </w:rPr>
        <w:t>aims towards evidence-based practice.</w:t>
      </w:r>
    </w:p>
    <w:p w14:paraId="7BC7AF86" w14:textId="0B80FD19" w:rsidR="002E685D" w:rsidRPr="00D86674" w:rsidRDefault="002E685D" w:rsidP="00F3609A">
      <w:pPr>
        <w:pStyle w:val="ListParagraph"/>
        <w:numPr>
          <w:ilvl w:val="0"/>
          <w:numId w:val="13"/>
        </w:numPr>
        <w:rPr>
          <w:rFonts w:asciiTheme="minorHAnsi" w:hAnsiTheme="minorHAnsi" w:cstheme="minorHAnsi"/>
          <w:color w:val="538135" w:themeColor="accent6" w:themeShade="BF"/>
        </w:rPr>
      </w:pPr>
      <w:r w:rsidRPr="00D86674">
        <w:rPr>
          <w:rFonts w:asciiTheme="minorHAnsi" w:hAnsiTheme="minorHAnsi" w:cstheme="minorHAnsi"/>
        </w:rPr>
        <w:t>The intervention works in the real world, not just in a research laboratory</w:t>
      </w:r>
      <w:r w:rsidR="002A785B" w:rsidRPr="00D86674">
        <w:rPr>
          <w:rFonts w:asciiTheme="minorHAnsi" w:hAnsiTheme="minorHAnsi" w:cstheme="minorHAnsi"/>
        </w:rPr>
        <w:t xml:space="preserve">. </w:t>
      </w:r>
      <w:r w:rsidR="002A785B" w:rsidRPr="00D86674">
        <w:rPr>
          <w:rFonts w:asciiTheme="minorHAnsi" w:hAnsiTheme="minorHAnsi" w:cstheme="minorHAnsi"/>
          <w:color w:val="538135" w:themeColor="accent6" w:themeShade="BF"/>
        </w:rPr>
        <w:t>Comment: th</w:t>
      </w:r>
      <w:r w:rsidR="0076597F" w:rsidRPr="00D86674">
        <w:rPr>
          <w:rFonts w:asciiTheme="minorHAnsi" w:hAnsiTheme="minorHAnsi" w:cstheme="minorHAnsi"/>
          <w:color w:val="538135" w:themeColor="accent6" w:themeShade="BF"/>
        </w:rPr>
        <w:t xml:space="preserve">e intent of this principle is </w:t>
      </w:r>
      <w:proofErr w:type="gramStart"/>
      <w:r w:rsidR="0076597F" w:rsidRPr="00D86674">
        <w:rPr>
          <w:rFonts w:asciiTheme="minorHAnsi" w:hAnsiTheme="minorHAnsi" w:cstheme="minorHAnsi"/>
          <w:color w:val="538135" w:themeColor="accent6" w:themeShade="BF"/>
        </w:rPr>
        <w:t>good</w:t>
      </w:r>
      <w:proofErr w:type="gramEnd"/>
      <w:r w:rsidR="0076597F" w:rsidRPr="00D86674">
        <w:rPr>
          <w:rFonts w:asciiTheme="minorHAnsi" w:hAnsiTheme="minorHAnsi" w:cstheme="minorHAnsi"/>
          <w:color w:val="538135" w:themeColor="accent6" w:themeShade="BF"/>
        </w:rPr>
        <w:t xml:space="preserve"> bu</w:t>
      </w:r>
      <w:r w:rsidR="00E27E1C" w:rsidRPr="00D86674">
        <w:rPr>
          <w:rFonts w:asciiTheme="minorHAnsi" w:hAnsiTheme="minorHAnsi" w:cstheme="minorHAnsi"/>
          <w:color w:val="538135" w:themeColor="accent6" w:themeShade="BF"/>
        </w:rPr>
        <w:t xml:space="preserve">t it might be worth re-phrasing this to remove </w:t>
      </w:r>
      <w:r w:rsidR="00CE2BC0" w:rsidRPr="00D86674">
        <w:rPr>
          <w:rFonts w:asciiTheme="minorHAnsi" w:hAnsiTheme="minorHAnsi" w:cstheme="minorHAnsi"/>
          <w:color w:val="538135" w:themeColor="accent6" w:themeShade="BF"/>
        </w:rPr>
        <w:t>the word ‘</w:t>
      </w:r>
      <w:r w:rsidR="00E27E1C" w:rsidRPr="00D86674">
        <w:rPr>
          <w:rFonts w:asciiTheme="minorHAnsi" w:hAnsiTheme="minorHAnsi" w:cstheme="minorHAnsi"/>
          <w:color w:val="538135" w:themeColor="accent6" w:themeShade="BF"/>
        </w:rPr>
        <w:t>laboratory’</w:t>
      </w:r>
      <w:r w:rsidR="00BB4317" w:rsidRPr="00D86674">
        <w:rPr>
          <w:rFonts w:asciiTheme="minorHAnsi" w:hAnsiTheme="minorHAnsi" w:cstheme="minorHAnsi"/>
          <w:color w:val="538135" w:themeColor="accent6" w:themeShade="BF"/>
        </w:rPr>
        <w:t xml:space="preserve"> e.g. ‘research setting’.</w:t>
      </w:r>
    </w:p>
    <w:p w14:paraId="36A598AC" w14:textId="77777777" w:rsidR="002E685D" w:rsidRPr="00D86674" w:rsidRDefault="002E685D" w:rsidP="00F3609A">
      <w:pPr>
        <w:pStyle w:val="ListParagraph"/>
        <w:numPr>
          <w:ilvl w:val="0"/>
          <w:numId w:val="13"/>
        </w:numPr>
        <w:rPr>
          <w:rFonts w:asciiTheme="minorHAnsi" w:hAnsiTheme="minorHAnsi" w:cstheme="minorHAnsi"/>
        </w:rPr>
      </w:pPr>
      <w:r w:rsidRPr="00D86674">
        <w:rPr>
          <w:rFonts w:asciiTheme="minorHAnsi" w:hAnsiTheme="minorHAnsi" w:cstheme="minorHAnsi"/>
        </w:rPr>
        <w:t xml:space="preserve">Research evidence shows the intervention can work for people on the autism </w:t>
      </w:r>
      <w:proofErr w:type="gramStart"/>
      <w:r w:rsidRPr="00D86674">
        <w:rPr>
          <w:rFonts w:asciiTheme="minorHAnsi" w:hAnsiTheme="minorHAnsi" w:cstheme="minorHAnsi"/>
        </w:rPr>
        <w:t>spectrum</w:t>
      </w:r>
      <w:proofErr w:type="gramEnd"/>
    </w:p>
    <w:p w14:paraId="09DED508" w14:textId="77777777" w:rsidR="002E685D" w:rsidRPr="00D86674" w:rsidRDefault="002E685D" w:rsidP="00F3609A">
      <w:pPr>
        <w:pStyle w:val="ListParagraph"/>
        <w:numPr>
          <w:ilvl w:val="0"/>
          <w:numId w:val="13"/>
        </w:numPr>
        <w:rPr>
          <w:rFonts w:asciiTheme="minorHAnsi" w:hAnsiTheme="minorHAnsi" w:cstheme="minorHAnsi"/>
        </w:rPr>
      </w:pPr>
      <w:r w:rsidRPr="00D86674">
        <w:rPr>
          <w:rFonts w:asciiTheme="minorHAnsi" w:hAnsiTheme="minorHAnsi" w:cstheme="minorHAnsi"/>
        </w:rPr>
        <w:t xml:space="preserve">The intervention supports mainstream and community </w:t>
      </w:r>
      <w:proofErr w:type="gramStart"/>
      <w:r w:rsidRPr="00D86674">
        <w:rPr>
          <w:rFonts w:asciiTheme="minorHAnsi" w:hAnsiTheme="minorHAnsi" w:cstheme="minorHAnsi"/>
        </w:rPr>
        <w:t>participation</w:t>
      </w:r>
      <w:proofErr w:type="gramEnd"/>
    </w:p>
    <w:p w14:paraId="00601BEF" w14:textId="77777777" w:rsidR="002E685D" w:rsidRPr="00D86674" w:rsidRDefault="002E685D" w:rsidP="005F40A5">
      <w:pPr>
        <w:pStyle w:val="Default"/>
        <w:spacing w:after="155"/>
        <w:rPr>
          <w:rFonts w:asciiTheme="minorHAnsi" w:hAnsiTheme="minorHAnsi" w:cstheme="minorHAnsi"/>
          <w:sz w:val="22"/>
          <w:szCs w:val="22"/>
        </w:rPr>
      </w:pPr>
    </w:p>
    <w:p w14:paraId="08A6178B" w14:textId="66FE8CAE" w:rsidR="00B2346C" w:rsidRPr="00D86674" w:rsidRDefault="005F40A5" w:rsidP="00F3609A">
      <w:pPr>
        <w:pStyle w:val="Default"/>
        <w:numPr>
          <w:ilvl w:val="0"/>
          <w:numId w:val="11"/>
        </w:numPr>
        <w:spacing w:after="155"/>
        <w:rPr>
          <w:rFonts w:asciiTheme="minorHAnsi" w:hAnsiTheme="minorHAnsi" w:cstheme="minorHAnsi"/>
          <w:sz w:val="22"/>
          <w:szCs w:val="22"/>
        </w:rPr>
      </w:pPr>
      <w:r w:rsidRPr="00D86674">
        <w:rPr>
          <w:rFonts w:asciiTheme="minorHAnsi" w:hAnsiTheme="minorHAnsi" w:cstheme="minorHAnsi"/>
          <w:sz w:val="22"/>
          <w:szCs w:val="22"/>
        </w:rPr>
        <w:t xml:space="preserve">Building from the Autism CRC research the consultation paper outlines specific </w:t>
      </w:r>
      <w:r w:rsidRPr="00D86674">
        <w:rPr>
          <w:rFonts w:asciiTheme="minorHAnsi" w:hAnsiTheme="minorHAnsi" w:cstheme="minorHAnsi"/>
          <w:b/>
          <w:bCs/>
          <w:sz w:val="22"/>
          <w:szCs w:val="22"/>
        </w:rPr>
        <w:t xml:space="preserve">standards </w:t>
      </w:r>
      <w:r w:rsidRPr="00D86674">
        <w:rPr>
          <w:rFonts w:asciiTheme="minorHAnsi" w:hAnsiTheme="minorHAnsi" w:cstheme="minorHAnsi"/>
          <w:sz w:val="22"/>
          <w:szCs w:val="22"/>
        </w:rPr>
        <w:t>that the NDIS considers as early intervention best practice for children on the autism spectrum (Section 6.2.) Is there anything you would like to add?</w:t>
      </w:r>
    </w:p>
    <w:p w14:paraId="66E1EF55" w14:textId="77777777" w:rsidR="00B2346C" w:rsidRPr="00D86674" w:rsidRDefault="00B2346C" w:rsidP="00F3609A">
      <w:pPr>
        <w:pStyle w:val="ListParagraph"/>
        <w:numPr>
          <w:ilvl w:val="0"/>
          <w:numId w:val="14"/>
        </w:numPr>
        <w:rPr>
          <w:rFonts w:asciiTheme="minorHAnsi" w:hAnsiTheme="minorHAnsi" w:cstheme="minorHAnsi"/>
        </w:rPr>
      </w:pPr>
      <w:r w:rsidRPr="00D86674">
        <w:rPr>
          <w:rFonts w:asciiTheme="minorHAnsi" w:hAnsiTheme="minorHAnsi" w:cstheme="minorHAnsi"/>
        </w:rPr>
        <w:t xml:space="preserve">The intervention is delivered by, or supported by, appropriately qualified and experienced </w:t>
      </w:r>
      <w:proofErr w:type="gramStart"/>
      <w:r w:rsidRPr="00D86674">
        <w:rPr>
          <w:rFonts w:asciiTheme="minorHAnsi" w:hAnsiTheme="minorHAnsi" w:cstheme="minorHAnsi"/>
        </w:rPr>
        <w:t>professionals</w:t>
      </w:r>
      <w:proofErr w:type="gramEnd"/>
      <w:r w:rsidRPr="00D86674">
        <w:rPr>
          <w:rFonts w:asciiTheme="minorHAnsi" w:hAnsiTheme="minorHAnsi" w:cstheme="minorHAnsi"/>
        </w:rPr>
        <w:t xml:space="preserve"> </w:t>
      </w:r>
    </w:p>
    <w:p w14:paraId="04A786CB" w14:textId="77777777" w:rsidR="00B2346C" w:rsidRPr="00D86674" w:rsidRDefault="00B2346C" w:rsidP="00F3609A">
      <w:pPr>
        <w:pStyle w:val="ListParagraph"/>
        <w:numPr>
          <w:ilvl w:val="0"/>
          <w:numId w:val="14"/>
        </w:numPr>
        <w:rPr>
          <w:rFonts w:asciiTheme="minorHAnsi" w:hAnsiTheme="minorHAnsi" w:cstheme="minorHAnsi"/>
        </w:rPr>
      </w:pPr>
      <w:r w:rsidRPr="00D86674">
        <w:rPr>
          <w:rFonts w:asciiTheme="minorHAnsi" w:hAnsiTheme="minorHAnsi" w:cstheme="minorHAnsi"/>
        </w:rPr>
        <w:t xml:space="preserve">The people delivering the intervention follow established </w:t>
      </w:r>
      <w:proofErr w:type="gramStart"/>
      <w:r w:rsidRPr="00D86674">
        <w:rPr>
          <w:rFonts w:asciiTheme="minorHAnsi" w:hAnsiTheme="minorHAnsi" w:cstheme="minorHAnsi"/>
        </w:rPr>
        <w:t>guidance</w:t>
      </w:r>
      <w:proofErr w:type="gramEnd"/>
      <w:r w:rsidRPr="00D86674">
        <w:rPr>
          <w:rFonts w:asciiTheme="minorHAnsi" w:hAnsiTheme="minorHAnsi" w:cstheme="minorHAnsi"/>
        </w:rPr>
        <w:t xml:space="preserve"> </w:t>
      </w:r>
    </w:p>
    <w:p w14:paraId="29EAD757" w14:textId="4879B706" w:rsidR="00B2346C" w:rsidRPr="00D86674" w:rsidRDefault="00B2346C" w:rsidP="00F3609A">
      <w:pPr>
        <w:pStyle w:val="ListParagraph"/>
        <w:numPr>
          <w:ilvl w:val="0"/>
          <w:numId w:val="14"/>
        </w:numPr>
        <w:rPr>
          <w:rFonts w:asciiTheme="minorHAnsi" w:hAnsiTheme="minorHAnsi" w:cstheme="minorHAnsi"/>
        </w:rPr>
      </w:pPr>
      <w:r w:rsidRPr="00D86674">
        <w:rPr>
          <w:rFonts w:asciiTheme="minorHAnsi" w:hAnsiTheme="minorHAnsi" w:cstheme="minorHAnsi"/>
        </w:rPr>
        <w:t xml:space="preserve">The intervention provides significant and lasting </w:t>
      </w:r>
      <w:proofErr w:type="gramStart"/>
      <w:r w:rsidRPr="00D86674">
        <w:rPr>
          <w:rFonts w:asciiTheme="minorHAnsi" w:hAnsiTheme="minorHAnsi" w:cstheme="minorHAnsi"/>
        </w:rPr>
        <w:t>benefits</w:t>
      </w:r>
      <w:proofErr w:type="gramEnd"/>
    </w:p>
    <w:p w14:paraId="3153E3EC" w14:textId="77777777" w:rsidR="00B2346C" w:rsidRPr="00D86674" w:rsidRDefault="00B2346C" w:rsidP="00F3609A">
      <w:pPr>
        <w:pStyle w:val="ListParagraph"/>
        <w:numPr>
          <w:ilvl w:val="0"/>
          <w:numId w:val="14"/>
        </w:numPr>
        <w:rPr>
          <w:rFonts w:asciiTheme="minorHAnsi" w:hAnsiTheme="minorHAnsi" w:cstheme="minorHAnsi"/>
        </w:rPr>
      </w:pPr>
      <w:r w:rsidRPr="00D86674">
        <w:rPr>
          <w:rFonts w:asciiTheme="minorHAnsi" w:hAnsiTheme="minorHAnsi" w:cstheme="minorHAnsi"/>
        </w:rPr>
        <w:t xml:space="preserve">The intervention is carefully monitored and reviewed on a regular </w:t>
      </w:r>
      <w:proofErr w:type="gramStart"/>
      <w:r w:rsidRPr="00D86674">
        <w:rPr>
          <w:rFonts w:asciiTheme="minorHAnsi" w:hAnsiTheme="minorHAnsi" w:cstheme="minorHAnsi"/>
        </w:rPr>
        <w:t>basis</w:t>
      </w:r>
      <w:proofErr w:type="gramEnd"/>
      <w:r w:rsidRPr="00D86674">
        <w:rPr>
          <w:rFonts w:asciiTheme="minorHAnsi" w:hAnsiTheme="minorHAnsi" w:cstheme="minorHAnsi"/>
        </w:rPr>
        <w:t xml:space="preserve"> </w:t>
      </w:r>
    </w:p>
    <w:p w14:paraId="7A5B9ADD" w14:textId="77777777" w:rsidR="00B2346C" w:rsidRPr="00D86674" w:rsidRDefault="00B2346C" w:rsidP="00F3609A">
      <w:pPr>
        <w:pStyle w:val="ListParagraph"/>
        <w:numPr>
          <w:ilvl w:val="0"/>
          <w:numId w:val="14"/>
        </w:numPr>
        <w:rPr>
          <w:rFonts w:asciiTheme="minorHAnsi" w:hAnsiTheme="minorHAnsi" w:cstheme="minorHAnsi"/>
        </w:rPr>
      </w:pPr>
      <w:r w:rsidRPr="00D86674">
        <w:rPr>
          <w:rFonts w:asciiTheme="minorHAnsi" w:hAnsiTheme="minorHAnsi" w:cstheme="minorHAnsi"/>
        </w:rPr>
        <w:t xml:space="preserve">The intervention does not cause significant physical or emotional </w:t>
      </w:r>
      <w:proofErr w:type="gramStart"/>
      <w:r w:rsidRPr="00D86674">
        <w:rPr>
          <w:rFonts w:asciiTheme="minorHAnsi" w:hAnsiTheme="minorHAnsi" w:cstheme="minorHAnsi"/>
        </w:rPr>
        <w:t>harm</w:t>
      </w:r>
      <w:proofErr w:type="gramEnd"/>
      <w:r w:rsidRPr="00D86674">
        <w:rPr>
          <w:rFonts w:asciiTheme="minorHAnsi" w:hAnsiTheme="minorHAnsi" w:cstheme="minorHAnsi"/>
        </w:rPr>
        <w:t xml:space="preserve"> </w:t>
      </w:r>
    </w:p>
    <w:p w14:paraId="27511117" w14:textId="77777777" w:rsidR="00B2346C" w:rsidRPr="00D86674" w:rsidRDefault="00B2346C" w:rsidP="00F3609A">
      <w:pPr>
        <w:pStyle w:val="ListParagraph"/>
        <w:numPr>
          <w:ilvl w:val="0"/>
          <w:numId w:val="14"/>
        </w:numPr>
        <w:rPr>
          <w:rFonts w:asciiTheme="minorHAnsi" w:hAnsiTheme="minorHAnsi" w:cstheme="minorHAnsi"/>
        </w:rPr>
      </w:pPr>
      <w:r w:rsidRPr="00D86674">
        <w:rPr>
          <w:rFonts w:asciiTheme="minorHAnsi" w:hAnsiTheme="minorHAnsi" w:cstheme="minorHAnsi"/>
        </w:rPr>
        <w:t xml:space="preserve">The benefits outweigh any costs (including risks) </w:t>
      </w:r>
    </w:p>
    <w:p w14:paraId="6C095C1F" w14:textId="77777777" w:rsidR="00B2346C" w:rsidRPr="00D86674" w:rsidRDefault="00B2346C" w:rsidP="00F3609A">
      <w:pPr>
        <w:pStyle w:val="ListParagraph"/>
        <w:numPr>
          <w:ilvl w:val="0"/>
          <w:numId w:val="14"/>
        </w:numPr>
        <w:rPr>
          <w:rFonts w:asciiTheme="minorHAnsi" w:hAnsiTheme="minorHAnsi" w:cstheme="minorHAnsi"/>
        </w:rPr>
      </w:pPr>
      <w:r w:rsidRPr="00D86674">
        <w:rPr>
          <w:rFonts w:asciiTheme="minorHAnsi" w:hAnsiTheme="minorHAnsi" w:cstheme="minorHAnsi"/>
        </w:rPr>
        <w:t xml:space="preserve">The intervention is good value for money and time </w:t>
      </w:r>
      <w:proofErr w:type="gramStart"/>
      <w:r w:rsidRPr="00D86674">
        <w:rPr>
          <w:rFonts w:asciiTheme="minorHAnsi" w:hAnsiTheme="minorHAnsi" w:cstheme="minorHAnsi"/>
        </w:rPr>
        <w:t>invested</w:t>
      </w:r>
      <w:proofErr w:type="gramEnd"/>
      <w:r w:rsidRPr="00D86674">
        <w:rPr>
          <w:rFonts w:asciiTheme="minorHAnsi" w:hAnsiTheme="minorHAnsi" w:cstheme="minorHAnsi"/>
        </w:rPr>
        <w:t xml:space="preserve"> </w:t>
      </w:r>
    </w:p>
    <w:p w14:paraId="3E1FF704" w14:textId="77777777" w:rsidR="00B2346C" w:rsidRPr="00D86674" w:rsidRDefault="00B2346C" w:rsidP="00B2346C">
      <w:pPr>
        <w:pStyle w:val="ListParagraph"/>
        <w:rPr>
          <w:rFonts w:asciiTheme="minorHAnsi" w:hAnsiTheme="minorHAnsi" w:cstheme="minorHAnsi"/>
        </w:rPr>
      </w:pPr>
    </w:p>
    <w:p w14:paraId="6FF0215A" w14:textId="5E259279" w:rsidR="005F40A5" w:rsidRPr="00D86674" w:rsidRDefault="00A507BB" w:rsidP="00467C4C">
      <w:pPr>
        <w:ind w:left="360"/>
        <w:rPr>
          <w:color w:val="538135" w:themeColor="accent6" w:themeShade="BF"/>
        </w:rPr>
      </w:pPr>
      <w:r w:rsidRPr="1652F4AE">
        <w:rPr>
          <w:color w:val="538135" w:themeColor="accent6" w:themeShade="BF"/>
        </w:rPr>
        <w:t xml:space="preserve">Comment: </w:t>
      </w:r>
      <w:r w:rsidR="0089481B" w:rsidRPr="1652F4AE">
        <w:rPr>
          <w:color w:val="538135" w:themeColor="accent6" w:themeShade="BF"/>
        </w:rPr>
        <w:t>in identifying benefits (</w:t>
      </w:r>
      <w:r w:rsidR="006203B8" w:rsidRPr="1652F4AE">
        <w:rPr>
          <w:color w:val="538135" w:themeColor="accent6" w:themeShade="BF"/>
        </w:rPr>
        <w:t xml:space="preserve">mentioned in </w:t>
      </w:r>
      <w:r w:rsidR="0089481B" w:rsidRPr="1652F4AE">
        <w:rPr>
          <w:color w:val="538135" w:themeColor="accent6" w:themeShade="BF"/>
        </w:rPr>
        <w:t xml:space="preserve">standards 3 and </w:t>
      </w:r>
      <w:r w:rsidR="002A15B2" w:rsidRPr="1652F4AE">
        <w:rPr>
          <w:color w:val="538135" w:themeColor="accent6" w:themeShade="BF"/>
        </w:rPr>
        <w:t xml:space="preserve">6) it </w:t>
      </w:r>
      <w:r w:rsidR="00465C1F" w:rsidRPr="1652F4AE">
        <w:rPr>
          <w:color w:val="538135" w:themeColor="accent6" w:themeShade="BF"/>
        </w:rPr>
        <w:t xml:space="preserve">would be good to </w:t>
      </w:r>
      <w:r w:rsidR="002A15B2" w:rsidRPr="1652F4AE">
        <w:rPr>
          <w:color w:val="538135" w:themeColor="accent6" w:themeShade="BF"/>
        </w:rPr>
        <w:t>clarify how these are</w:t>
      </w:r>
      <w:r w:rsidR="00261369" w:rsidRPr="1652F4AE">
        <w:rPr>
          <w:color w:val="538135" w:themeColor="accent6" w:themeShade="BF"/>
        </w:rPr>
        <w:t xml:space="preserve"> identified</w:t>
      </w:r>
      <w:r w:rsidR="00863D3B">
        <w:rPr>
          <w:color w:val="538135" w:themeColor="accent6" w:themeShade="BF"/>
        </w:rPr>
        <w:t xml:space="preserve"> and what data </w:t>
      </w:r>
      <w:r w:rsidR="00C657D3">
        <w:rPr>
          <w:color w:val="538135" w:themeColor="accent6" w:themeShade="BF"/>
        </w:rPr>
        <w:t>is considered</w:t>
      </w:r>
      <w:r w:rsidR="00261369" w:rsidRPr="1652F4AE">
        <w:rPr>
          <w:color w:val="538135" w:themeColor="accent6" w:themeShade="BF"/>
        </w:rPr>
        <w:t xml:space="preserve">. </w:t>
      </w:r>
      <w:r w:rsidR="00121D15" w:rsidRPr="1652F4AE">
        <w:rPr>
          <w:color w:val="538135" w:themeColor="accent6" w:themeShade="BF"/>
        </w:rPr>
        <w:t>F</w:t>
      </w:r>
      <w:r w:rsidR="00261369" w:rsidRPr="1652F4AE">
        <w:rPr>
          <w:color w:val="538135" w:themeColor="accent6" w:themeShade="BF"/>
        </w:rPr>
        <w:t>amily</w:t>
      </w:r>
      <w:r w:rsidR="002B196A">
        <w:rPr>
          <w:color w:val="538135" w:themeColor="accent6" w:themeShade="BF"/>
        </w:rPr>
        <w:t xml:space="preserve"> </w:t>
      </w:r>
      <w:r w:rsidR="00261369" w:rsidRPr="1652F4AE">
        <w:rPr>
          <w:color w:val="538135" w:themeColor="accent6" w:themeShade="BF"/>
        </w:rPr>
        <w:t>feedback</w:t>
      </w:r>
      <w:r w:rsidR="005D0372">
        <w:rPr>
          <w:color w:val="538135" w:themeColor="accent6" w:themeShade="BF"/>
        </w:rPr>
        <w:t xml:space="preserve"> especially</w:t>
      </w:r>
      <w:r w:rsidR="00261369" w:rsidRPr="1652F4AE">
        <w:rPr>
          <w:color w:val="538135" w:themeColor="accent6" w:themeShade="BF"/>
        </w:rPr>
        <w:t xml:space="preserve"> on the </w:t>
      </w:r>
      <w:r w:rsidR="00AF4707" w:rsidRPr="1652F4AE">
        <w:rPr>
          <w:color w:val="538135" w:themeColor="accent6" w:themeShade="BF"/>
        </w:rPr>
        <w:t xml:space="preserve">effectiveness of interventions </w:t>
      </w:r>
      <w:r w:rsidR="00F57B9C">
        <w:rPr>
          <w:color w:val="538135" w:themeColor="accent6" w:themeShade="BF"/>
        </w:rPr>
        <w:t>is an</w:t>
      </w:r>
      <w:r w:rsidR="005F3588" w:rsidRPr="1652F4AE">
        <w:rPr>
          <w:color w:val="538135" w:themeColor="accent6" w:themeShade="BF"/>
        </w:rPr>
        <w:t xml:space="preserve"> important</w:t>
      </w:r>
      <w:r w:rsidR="00121D15" w:rsidRPr="1652F4AE">
        <w:rPr>
          <w:color w:val="538135" w:themeColor="accent6" w:themeShade="BF"/>
        </w:rPr>
        <w:t xml:space="preserve"> and useful</w:t>
      </w:r>
      <w:r w:rsidR="005F3588" w:rsidRPr="1652F4AE">
        <w:rPr>
          <w:color w:val="538135" w:themeColor="accent6" w:themeShade="BF"/>
        </w:rPr>
        <w:t xml:space="preserve"> </w:t>
      </w:r>
      <w:r w:rsidR="00F57B9C">
        <w:rPr>
          <w:color w:val="538135" w:themeColor="accent6" w:themeShade="BF"/>
        </w:rPr>
        <w:t>way</w:t>
      </w:r>
      <w:r w:rsidR="005F3588" w:rsidRPr="1652F4AE">
        <w:rPr>
          <w:color w:val="538135" w:themeColor="accent6" w:themeShade="BF"/>
        </w:rPr>
        <w:t xml:space="preserve"> to decid</w:t>
      </w:r>
      <w:r w:rsidR="00F57B9C">
        <w:rPr>
          <w:color w:val="538135" w:themeColor="accent6" w:themeShade="BF"/>
        </w:rPr>
        <w:t>e</w:t>
      </w:r>
      <w:r w:rsidR="005F3588" w:rsidRPr="1652F4AE">
        <w:rPr>
          <w:color w:val="538135" w:themeColor="accent6" w:themeShade="BF"/>
        </w:rPr>
        <w:t xml:space="preserve"> what is working</w:t>
      </w:r>
      <w:r w:rsidR="00121D15" w:rsidRPr="1652F4AE">
        <w:rPr>
          <w:color w:val="538135" w:themeColor="accent6" w:themeShade="BF"/>
        </w:rPr>
        <w:t>, particularly in the absence of research data,</w:t>
      </w:r>
      <w:r w:rsidR="005F3588" w:rsidRPr="1652F4AE">
        <w:rPr>
          <w:color w:val="538135" w:themeColor="accent6" w:themeShade="BF"/>
        </w:rPr>
        <w:t xml:space="preserve"> and should </w:t>
      </w:r>
      <w:r w:rsidR="002C6319">
        <w:rPr>
          <w:color w:val="538135" w:themeColor="accent6" w:themeShade="BF"/>
        </w:rPr>
        <w:t xml:space="preserve">be taken </w:t>
      </w:r>
      <w:r w:rsidR="00C657D3">
        <w:rPr>
          <w:color w:val="538135" w:themeColor="accent6" w:themeShade="BF"/>
        </w:rPr>
        <w:t>seriously</w:t>
      </w:r>
      <w:r w:rsidR="005F3588" w:rsidRPr="1652F4AE">
        <w:rPr>
          <w:color w:val="538135" w:themeColor="accent6" w:themeShade="BF"/>
        </w:rPr>
        <w:t xml:space="preserve">. </w:t>
      </w:r>
    </w:p>
    <w:p w14:paraId="7FDE3CD5" w14:textId="3A648300" w:rsidR="00344159" w:rsidRPr="00D86674" w:rsidRDefault="005F40A5" w:rsidP="00D176C6">
      <w:pPr>
        <w:pStyle w:val="Default"/>
        <w:numPr>
          <w:ilvl w:val="0"/>
          <w:numId w:val="11"/>
        </w:numPr>
        <w:rPr>
          <w:rFonts w:asciiTheme="minorHAnsi" w:hAnsiTheme="minorHAnsi" w:cstheme="minorHAnsi"/>
          <w:sz w:val="22"/>
          <w:szCs w:val="22"/>
        </w:rPr>
      </w:pPr>
      <w:r w:rsidRPr="00D86674">
        <w:rPr>
          <w:rFonts w:asciiTheme="minorHAnsi" w:hAnsiTheme="minorHAnsi" w:cstheme="minorHAnsi"/>
          <w:sz w:val="22"/>
          <w:szCs w:val="22"/>
        </w:rPr>
        <w:t xml:space="preserve">Do you have any other feedback about how we explain the indicative levels of funded supports? </w:t>
      </w:r>
    </w:p>
    <w:p w14:paraId="3D027C61" w14:textId="77777777" w:rsidR="00D176C6" w:rsidRPr="00D86674" w:rsidRDefault="00D176C6" w:rsidP="00D176C6">
      <w:pPr>
        <w:pStyle w:val="Default"/>
        <w:ind w:left="360"/>
        <w:rPr>
          <w:rFonts w:asciiTheme="minorHAnsi" w:hAnsiTheme="minorHAnsi" w:cstheme="minorHAnsi"/>
          <w:sz w:val="22"/>
          <w:szCs w:val="22"/>
        </w:rPr>
      </w:pPr>
    </w:p>
    <w:p w14:paraId="6D7375EA" w14:textId="568B1903" w:rsidR="00C822AD" w:rsidRPr="00D86674" w:rsidRDefault="00121D15" w:rsidP="00451959">
      <w:pPr>
        <w:ind w:left="360"/>
        <w:rPr>
          <w:rFonts w:cstheme="minorHAnsi"/>
        </w:rPr>
      </w:pPr>
      <w:r w:rsidRPr="00D86674">
        <w:rPr>
          <w:rFonts w:cstheme="minorHAnsi"/>
          <w:color w:val="538135" w:themeColor="accent6" w:themeShade="BF"/>
        </w:rPr>
        <w:t xml:space="preserve">The levels could be improved by </w:t>
      </w:r>
      <w:r w:rsidR="007E15DA" w:rsidRPr="00D86674">
        <w:rPr>
          <w:rFonts w:cstheme="minorHAnsi"/>
          <w:color w:val="538135" w:themeColor="accent6" w:themeShade="BF"/>
        </w:rPr>
        <w:t>acknowledging</w:t>
      </w:r>
      <w:r w:rsidRPr="00D86674">
        <w:rPr>
          <w:rFonts w:cstheme="minorHAnsi"/>
          <w:color w:val="538135" w:themeColor="accent6" w:themeShade="BF"/>
        </w:rPr>
        <w:t xml:space="preserve"> the family’s capacity and setting. </w:t>
      </w:r>
      <w:r w:rsidR="00293A6B" w:rsidRPr="00D86674">
        <w:rPr>
          <w:rFonts w:cstheme="minorHAnsi"/>
          <w:color w:val="538135" w:themeColor="accent6" w:themeShade="BF"/>
        </w:rPr>
        <w:t>Given the</w:t>
      </w:r>
      <w:r w:rsidR="00ED54D8" w:rsidRPr="00D86674">
        <w:rPr>
          <w:rFonts w:cstheme="minorHAnsi"/>
          <w:color w:val="538135" w:themeColor="accent6" w:themeShade="BF"/>
        </w:rPr>
        <w:t xml:space="preserve"> focus on family involvement in intervention</w:t>
      </w:r>
      <w:r w:rsidR="00D53655" w:rsidRPr="00D86674">
        <w:rPr>
          <w:rFonts w:cstheme="minorHAnsi"/>
          <w:color w:val="538135" w:themeColor="accent6" w:themeShade="BF"/>
        </w:rPr>
        <w:t xml:space="preserve">s, the family’s capacity </w:t>
      </w:r>
      <w:r w:rsidR="00A53BF6" w:rsidRPr="00D86674">
        <w:rPr>
          <w:rFonts w:cstheme="minorHAnsi"/>
          <w:color w:val="538135" w:themeColor="accent6" w:themeShade="BF"/>
        </w:rPr>
        <w:t xml:space="preserve">to do this should be recognised and </w:t>
      </w:r>
      <w:r w:rsidR="00283389" w:rsidRPr="00D86674">
        <w:rPr>
          <w:rFonts w:cstheme="minorHAnsi"/>
          <w:color w:val="538135" w:themeColor="accent6" w:themeShade="BF"/>
        </w:rPr>
        <w:t>considered in the funding levels.</w:t>
      </w:r>
    </w:p>
    <w:p w14:paraId="3C816178" w14:textId="6663A515" w:rsidR="005F40A5" w:rsidRPr="00D86674" w:rsidRDefault="005F40A5" w:rsidP="00F27C44">
      <w:pPr>
        <w:pStyle w:val="Default"/>
        <w:numPr>
          <w:ilvl w:val="0"/>
          <w:numId w:val="11"/>
        </w:numPr>
        <w:rPr>
          <w:rFonts w:asciiTheme="minorHAnsi" w:hAnsiTheme="minorHAnsi" w:cstheme="minorHAnsi"/>
          <w:sz w:val="22"/>
          <w:szCs w:val="22"/>
        </w:rPr>
      </w:pPr>
      <w:r w:rsidRPr="00D86674">
        <w:rPr>
          <w:rFonts w:asciiTheme="minorHAnsi" w:hAnsiTheme="minorHAnsi" w:cstheme="minorHAnsi"/>
          <w:sz w:val="22"/>
          <w:szCs w:val="22"/>
        </w:rPr>
        <w:t xml:space="preserve">There may be situations where families or carers need extra NDIS supports such as during first plans, or where plans reduce in value due to the impact of mainstream services. What do we need to consider in those situations? </w:t>
      </w:r>
    </w:p>
    <w:p w14:paraId="42751CD4" w14:textId="77777777" w:rsidR="00013FC5" w:rsidRPr="00D86674" w:rsidRDefault="00013FC5" w:rsidP="005F40A5">
      <w:pPr>
        <w:pStyle w:val="Default"/>
        <w:rPr>
          <w:rFonts w:asciiTheme="minorHAnsi" w:hAnsiTheme="minorHAnsi" w:cstheme="minorHAnsi"/>
          <w:sz w:val="22"/>
          <w:szCs w:val="22"/>
        </w:rPr>
      </w:pPr>
    </w:p>
    <w:p w14:paraId="626AE353" w14:textId="0C6464CF" w:rsidR="00D03259" w:rsidRPr="00D86674" w:rsidRDefault="00D03259" w:rsidP="00966030">
      <w:pPr>
        <w:rPr>
          <w:rFonts w:cstheme="minorHAnsi"/>
          <w:color w:val="538135" w:themeColor="accent6" w:themeShade="BF"/>
        </w:rPr>
      </w:pPr>
      <w:r w:rsidRPr="00D86674">
        <w:rPr>
          <w:rFonts w:cstheme="minorHAnsi"/>
          <w:color w:val="538135" w:themeColor="accent6" w:themeShade="BF"/>
        </w:rPr>
        <w:lastRenderedPageBreak/>
        <w:t xml:space="preserve">We encourage the NDIA to </w:t>
      </w:r>
      <w:r w:rsidR="001377D0">
        <w:rPr>
          <w:rFonts w:cstheme="minorHAnsi"/>
          <w:color w:val="538135" w:themeColor="accent6" w:themeShade="BF"/>
        </w:rPr>
        <w:t xml:space="preserve">think about their proposed </w:t>
      </w:r>
      <w:r w:rsidR="00707DB4">
        <w:rPr>
          <w:rFonts w:cstheme="minorHAnsi"/>
          <w:color w:val="538135" w:themeColor="accent6" w:themeShade="BF"/>
        </w:rPr>
        <w:t>funding levels</w:t>
      </w:r>
      <w:r w:rsidR="00966030">
        <w:rPr>
          <w:rFonts w:cstheme="minorHAnsi"/>
          <w:color w:val="538135" w:themeColor="accent6" w:themeShade="BF"/>
        </w:rPr>
        <w:t xml:space="preserve"> </w:t>
      </w:r>
      <w:r w:rsidR="001377D0">
        <w:rPr>
          <w:rFonts w:cstheme="minorHAnsi"/>
          <w:color w:val="538135" w:themeColor="accent6" w:themeShade="BF"/>
        </w:rPr>
        <w:t xml:space="preserve">as a starting point </w:t>
      </w:r>
      <w:r w:rsidR="00707DB4">
        <w:rPr>
          <w:rFonts w:cstheme="minorHAnsi"/>
          <w:color w:val="538135" w:themeColor="accent6" w:themeShade="BF"/>
        </w:rPr>
        <w:t xml:space="preserve">for children with autism </w:t>
      </w:r>
      <w:r w:rsidR="001377D0">
        <w:rPr>
          <w:rFonts w:cstheme="minorHAnsi"/>
          <w:color w:val="538135" w:themeColor="accent6" w:themeShade="BF"/>
        </w:rPr>
        <w:t xml:space="preserve">who are </w:t>
      </w:r>
      <w:r w:rsidR="00707DB4">
        <w:rPr>
          <w:rFonts w:cstheme="minorHAnsi"/>
          <w:color w:val="538135" w:themeColor="accent6" w:themeShade="BF"/>
        </w:rPr>
        <w:t>in a stable</w:t>
      </w:r>
      <w:r w:rsidR="00966030">
        <w:rPr>
          <w:rFonts w:cstheme="minorHAnsi"/>
          <w:color w:val="538135" w:themeColor="accent6" w:themeShade="BF"/>
        </w:rPr>
        <w:t xml:space="preserve"> environment. Other complexities </w:t>
      </w:r>
      <w:r w:rsidR="000B1885">
        <w:rPr>
          <w:rFonts w:cstheme="minorHAnsi"/>
          <w:color w:val="538135" w:themeColor="accent6" w:themeShade="BF"/>
        </w:rPr>
        <w:t xml:space="preserve">should then be </w:t>
      </w:r>
      <w:proofErr w:type="gramStart"/>
      <w:r w:rsidR="00027A30">
        <w:rPr>
          <w:rFonts w:cstheme="minorHAnsi"/>
          <w:color w:val="538135" w:themeColor="accent6" w:themeShade="BF"/>
        </w:rPr>
        <w:t>taken into account</w:t>
      </w:r>
      <w:proofErr w:type="gramEnd"/>
      <w:r w:rsidR="000B1885">
        <w:rPr>
          <w:rFonts w:cstheme="minorHAnsi"/>
          <w:color w:val="538135" w:themeColor="accent6" w:themeShade="BF"/>
        </w:rPr>
        <w:t xml:space="preserve"> </w:t>
      </w:r>
      <w:r w:rsidRPr="00D86674">
        <w:rPr>
          <w:rFonts w:cstheme="minorHAnsi"/>
          <w:color w:val="538135" w:themeColor="accent6" w:themeShade="BF"/>
        </w:rPr>
        <w:t xml:space="preserve">when </w:t>
      </w:r>
      <w:r w:rsidR="00027A30">
        <w:rPr>
          <w:rFonts w:cstheme="minorHAnsi"/>
          <w:color w:val="538135" w:themeColor="accent6" w:themeShade="BF"/>
        </w:rPr>
        <w:t>considering</w:t>
      </w:r>
      <w:r w:rsidRPr="00D86674">
        <w:rPr>
          <w:rFonts w:cstheme="minorHAnsi"/>
          <w:color w:val="538135" w:themeColor="accent6" w:themeShade="BF"/>
        </w:rPr>
        <w:t xml:space="preserve"> additional </w:t>
      </w:r>
      <w:r w:rsidR="004D204A">
        <w:rPr>
          <w:rFonts w:cstheme="minorHAnsi"/>
          <w:color w:val="538135" w:themeColor="accent6" w:themeShade="BF"/>
        </w:rPr>
        <w:t>funding and support requirements</w:t>
      </w:r>
      <w:r w:rsidR="000B1885">
        <w:rPr>
          <w:rFonts w:cstheme="minorHAnsi"/>
          <w:color w:val="538135" w:themeColor="accent6" w:themeShade="BF"/>
        </w:rPr>
        <w:t xml:space="preserve">. Six of these </w:t>
      </w:r>
      <w:r w:rsidR="004D204A">
        <w:rPr>
          <w:rFonts w:cstheme="minorHAnsi"/>
          <w:color w:val="538135" w:themeColor="accent6" w:themeShade="BF"/>
        </w:rPr>
        <w:t>factors include</w:t>
      </w:r>
      <w:r w:rsidRPr="00D86674">
        <w:rPr>
          <w:rFonts w:cstheme="minorHAnsi"/>
          <w:color w:val="538135" w:themeColor="accent6" w:themeShade="BF"/>
        </w:rPr>
        <w:t>:</w:t>
      </w:r>
    </w:p>
    <w:p w14:paraId="399FBF6B" w14:textId="4B33A559" w:rsidR="00D03259" w:rsidRDefault="00D03259" w:rsidP="00D03259">
      <w:pPr>
        <w:pStyle w:val="ListParagraph"/>
        <w:numPr>
          <w:ilvl w:val="0"/>
          <w:numId w:val="10"/>
        </w:numPr>
        <w:rPr>
          <w:rFonts w:asciiTheme="minorHAnsi" w:hAnsiTheme="minorHAnsi" w:cstheme="minorHAnsi"/>
          <w:color w:val="538135" w:themeColor="accent6" w:themeShade="BF"/>
        </w:rPr>
      </w:pPr>
      <w:r w:rsidRPr="00D86674">
        <w:rPr>
          <w:rFonts w:asciiTheme="minorHAnsi" w:hAnsiTheme="minorHAnsi" w:cstheme="minorHAnsi"/>
          <w:b/>
          <w:bCs/>
          <w:color w:val="538135" w:themeColor="accent6" w:themeShade="BF"/>
        </w:rPr>
        <w:t>Dual diagnosis</w:t>
      </w:r>
      <w:r w:rsidRPr="00D86674">
        <w:rPr>
          <w:rFonts w:asciiTheme="minorHAnsi" w:hAnsiTheme="minorHAnsi" w:cstheme="minorHAnsi"/>
          <w:color w:val="538135" w:themeColor="accent6" w:themeShade="BF"/>
        </w:rPr>
        <w:t>. In situations where a child has a second diagnosis in addition to autism</w:t>
      </w:r>
      <w:r w:rsidR="00A255FA">
        <w:rPr>
          <w:rFonts w:asciiTheme="minorHAnsi" w:hAnsiTheme="minorHAnsi" w:cstheme="minorHAnsi"/>
          <w:color w:val="538135" w:themeColor="accent6" w:themeShade="BF"/>
        </w:rPr>
        <w:t>.</w:t>
      </w:r>
    </w:p>
    <w:p w14:paraId="64662A89" w14:textId="77777777" w:rsidR="00C05B70" w:rsidRPr="00D86674" w:rsidRDefault="00C05B70" w:rsidP="00C05B70">
      <w:pPr>
        <w:pStyle w:val="ListParagraph"/>
        <w:rPr>
          <w:rFonts w:asciiTheme="minorHAnsi" w:hAnsiTheme="minorHAnsi" w:cstheme="minorHAnsi"/>
          <w:color w:val="538135" w:themeColor="accent6" w:themeShade="BF"/>
        </w:rPr>
      </w:pPr>
    </w:p>
    <w:p w14:paraId="407F44A9" w14:textId="2CD82209" w:rsidR="00D03259" w:rsidRDefault="00D03259" w:rsidP="00D03259">
      <w:pPr>
        <w:pStyle w:val="ListParagraph"/>
        <w:numPr>
          <w:ilvl w:val="0"/>
          <w:numId w:val="10"/>
        </w:numPr>
        <w:rPr>
          <w:rFonts w:asciiTheme="minorHAnsi" w:hAnsiTheme="minorHAnsi" w:cstheme="minorHAnsi"/>
          <w:color w:val="538135" w:themeColor="accent6" w:themeShade="BF"/>
        </w:rPr>
      </w:pPr>
      <w:r w:rsidRPr="00D86674">
        <w:rPr>
          <w:rFonts w:asciiTheme="minorHAnsi" w:hAnsiTheme="minorHAnsi" w:cstheme="minorHAnsi"/>
          <w:b/>
          <w:bCs/>
          <w:color w:val="538135" w:themeColor="accent6" w:themeShade="BF"/>
        </w:rPr>
        <w:t>Major transitions</w:t>
      </w:r>
      <w:r w:rsidRPr="00D86674">
        <w:rPr>
          <w:rFonts w:asciiTheme="minorHAnsi" w:hAnsiTheme="minorHAnsi" w:cstheme="minorHAnsi"/>
          <w:color w:val="538135" w:themeColor="accent6" w:themeShade="BF"/>
        </w:rPr>
        <w:t>. The transition into school and from primary to secondary school are times of enormous change for the child and family. These times can be very challenging and stressful for the child and family and it is important to provide the right support and services</w:t>
      </w:r>
      <w:r w:rsidR="000949C4" w:rsidRPr="00D86674">
        <w:rPr>
          <w:rFonts w:asciiTheme="minorHAnsi" w:hAnsiTheme="minorHAnsi" w:cstheme="minorHAnsi"/>
          <w:color w:val="538135" w:themeColor="accent6" w:themeShade="BF"/>
        </w:rPr>
        <w:t xml:space="preserve"> at this time</w:t>
      </w:r>
      <w:r w:rsidRPr="00D86674">
        <w:rPr>
          <w:rFonts w:asciiTheme="minorHAnsi" w:hAnsiTheme="minorHAnsi" w:cstheme="minorHAnsi"/>
          <w:color w:val="538135" w:themeColor="accent6" w:themeShade="BF"/>
        </w:rPr>
        <w:t xml:space="preserve">. These transition times are crucial; functioning in a school environment will set the child up for better outcomes later in life. </w:t>
      </w:r>
      <w:r w:rsidR="00F2007B">
        <w:rPr>
          <w:rFonts w:asciiTheme="minorHAnsi" w:hAnsiTheme="minorHAnsi" w:cstheme="minorHAnsi"/>
          <w:color w:val="538135" w:themeColor="accent6" w:themeShade="BF"/>
        </w:rPr>
        <w:t xml:space="preserve">However, other transitions are equally </w:t>
      </w:r>
      <w:r w:rsidR="00E67230">
        <w:rPr>
          <w:rFonts w:asciiTheme="minorHAnsi" w:hAnsiTheme="minorHAnsi" w:cstheme="minorHAnsi"/>
          <w:color w:val="538135" w:themeColor="accent6" w:themeShade="BF"/>
        </w:rPr>
        <w:t>or even more stressful</w:t>
      </w:r>
      <w:r w:rsidR="0010280D">
        <w:rPr>
          <w:rFonts w:asciiTheme="minorHAnsi" w:hAnsiTheme="minorHAnsi" w:cstheme="minorHAnsi"/>
          <w:color w:val="538135" w:themeColor="accent6" w:themeShade="BF"/>
        </w:rPr>
        <w:t xml:space="preserve"> and we propose that change of circumstance reviews should take place immediately</w:t>
      </w:r>
      <w:r w:rsidR="00CC25E5">
        <w:rPr>
          <w:rFonts w:asciiTheme="minorHAnsi" w:hAnsiTheme="minorHAnsi" w:cstheme="minorHAnsi"/>
          <w:color w:val="538135" w:themeColor="accent6" w:themeShade="BF"/>
        </w:rPr>
        <w:t>. Other important transition times include:</w:t>
      </w:r>
    </w:p>
    <w:p w14:paraId="06BCDC43" w14:textId="7333BFE0" w:rsidR="00E67230" w:rsidRPr="00E67230" w:rsidRDefault="00E67230" w:rsidP="00E67230">
      <w:pPr>
        <w:pStyle w:val="ListParagraph"/>
        <w:numPr>
          <w:ilvl w:val="1"/>
          <w:numId w:val="10"/>
        </w:numPr>
        <w:rPr>
          <w:rFonts w:asciiTheme="minorHAnsi" w:hAnsiTheme="minorHAnsi" w:cstheme="minorHAnsi"/>
          <w:color w:val="538135" w:themeColor="accent6" w:themeShade="BF"/>
        </w:rPr>
      </w:pPr>
      <w:r w:rsidRPr="00E67230">
        <w:rPr>
          <w:rFonts w:asciiTheme="minorHAnsi" w:hAnsiTheme="minorHAnsi" w:cstheme="minorHAnsi"/>
          <w:color w:val="538135" w:themeColor="accent6" w:themeShade="BF"/>
        </w:rPr>
        <w:t>Switching between mainstream and specialist schools</w:t>
      </w:r>
    </w:p>
    <w:p w14:paraId="2354F195" w14:textId="534E5733" w:rsidR="00E67230" w:rsidRPr="00A72185" w:rsidRDefault="00A72185" w:rsidP="00C657D3">
      <w:pPr>
        <w:pStyle w:val="ListParagraph"/>
        <w:numPr>
          <w:ilvl w:val="1"/>
          <w:numId w:val="10"/>
        </w:numPr>
        <w:rPr>
          <w:rFonts w:asciiTheme="minorHAnsi" w:hAnsiTheme="minorHAnsi" w:cstheme="minorBidi"/>
          <w:color w:val="538135" w:themeColor="accent6" w:themeShade="BF"/>
        </w:rPr>
      </w:pPr>
      <w:proofErr w:type="gramStart"/>
      <w:r w:rsidRPr="3E87AE3E">
        <w:rPr>
          <w:rFonts w:asciiTheme="minorHAnsi" w:hAnsiTheme="minorHAnsi" w:cstheme="minorBidi"/>
          <w:color w:val="538135" w:themeColor="accent6" w:themeShade="BF"/>
        </w:rPr>
        <w:t>Moving house</w:t>
      </w:r>
      <w:proofErr w:type="gramEnd"/>
      <w:r w:rsidRPr="3E87AE3E">
        <w:rPr>
          <w:rFonts w:asciiTheme="minorHAnsi" w:hAnsiTheme="minorHAnsi" w:cstheme="minorBidi"/>
          <w:color w:val="538135" w:themeColor="accent6" w:themeShade="BF"/>
        </w:rPr>
        <w:t xml:space="preserve">, or </w:t>
      </w:r>
      <w:r w:rsidR="00A21DF9" w:rsidRPr="3E87AE3E">
        <w:rPr>
          <w:rFonts w:asciiTheme="minorHAnsi" w:hAnsiTheme="minorHAnsi" w:cstheme="minorBidi"/>
          <w:color w:val="538135" w:themeColor="accent6" w:themeShade="BF"/>
        </w:rPr>
        <w:t xml:space="preserve">changes to the home circumstance as </w:t>
      </w:r>
      <w:r w:rsidRPr="3E87AE3E">
        <w:rPr>
          <w:rFonts w:asciiTheme="minorHAnsi" w:hAnsiTheme="minorHAnsi" w:cstheme="minorBidi"/>
          <w:color w:val="538135" w:themeColor="accent6" w:themeShade="BF"/>
        </w:rPr>
        <w:t>s</w:t>
      </w:r>
      <w:r w:rsidR="00E67230" w:rsidRPr="3E87AE3E">
        <w:rPr>
          <w:rFonts w:asciiTheme="minorHAnsi" w:hAnsiTheme="minorHAnsi" w:cstheme="minorBidi"/>
          <w:color w:val="538135" w:themeColor="accent6" w:themeShade="BF"/>
        </w:rPr>
        <w:t>iblings moving out of the family home</w:t>
      </w:r>
    </w:p>
    <w:p w14:paraId="5C7FF9D5" w14:textId="2E220576" w:rsidR="00E67230" w:rsidRDefault="00E67230" w:rsidP="00E67230">
      <w:pPr>
        <w:pStyle w:val="ListParagraph"/>
        <w:numPr>
          <w:ilvl w:val="1"/>
          <w:numId w:val="10"/>
        </w:numPr>
        <w:rPr>
          <w:rFonts w:asciiTheme="minorHAnsi" w:hAnsiTheme="minorHAnsi" w:cstheme="minorHAnsi"/>
          <w:color w:val="538135" w:themeColor="accent6" w:themeShade="BF"/>
        </w:rPr>
      </w:pPr>
      <w:r w:rsidRPr="00986EEA">
        <w:rPr>
          <w:rFonts w:asciiTheme="minorHAnsi" w:hAnsiTheme="minorHAnsi" w:cstheme="minorHAnsi"/>
          <w:color w:val="538135" w:themeColor="accent6" w:themeShade="BF"/>
        </w:rPr>
        <w:t>Parents separating or divor</w:t>
      </w:r>
      <w:r w:rsidR="00986EEA" w:rsidRPr="00986EEA">
        <w:rPr>
          <w:rFonts w:asciiTheme="minorHAnsi" w:hAnsiTheme="minorHAnsi" w:cstheme="minorHAnsi"/>
          <w:color w:val="538135" w:themeColor="accent6" w:themeShade="BF"/>
        </w:rPr>
        <w:t xml:space="preserve">cing (especially if it is not amicable and </w:t>
      </w:r>
      <w:r w:rsidR="00986EEA">
        <w:rPr>
          <w:rFonts w:asciiTheme="minorHAnsi" w:hAnsiTheme="minorHAnsi" w:cstheme="minorHAnsi"/>
          <w:color w:val="538135" w:themeColor="accent6" w:themeShade="BF"/>
        </w:rPr>
        <w:t xml:space="preserve">services need to be provided in two homes) </w:t>
      </w:r>
    </w:p>
    <w:p w14:paraId="6A385A9A" w14:textId="1CFEF407" w:rsidR="00986EEA" w:rsidRDefault="00986EEA" w:rsidP="00E67230">
      <w:pPr>
        <w:pStyle w:val="ListParagraph"/>
        <w:numPr>
          <w:ilvl w:val="1"/>
          <w:numId w:val="10"/>
        </w:numPr>
        <w:rPr>
          <w:rFonts w:asciiTheme="minorHAnsi" w:hAnsiTheme="minorHAnsi" w:cstheme="minorHAnsi"/>
          <w:color w:val="538135" w:themeColor="accent6" w:themeShade="BF"/>
        </w:rPr>
      </w:pPr>
      <w:r>
        <w:rPr>
          <w:rFonts w:asciiTheme="minorHAnsi" w:hAnsiTheme="minorHAnsi" w:cstheme="minorHAnsi"/>
          <w:color w:val="538135" w:themeColor="accent6" w:themeShade="BF"/>
        </w:rPr>
        <w:t xml:space="preserve">Children moving in or out of out of home </w:t>
      </w:r>
      <w:proofErr w:type="gramStart"/>
      <w:r>
        <w:rPr>
          <w:rFonts w:asciiTheme="minorHAnsi" w:hAnsiTheme="minorHAnsi" w:cstheme="minorHAnsi"/>
          <w:color w:val="538135" w:themeColor="accent6" w:themeShade="BF"/>
        </w:rPr>
        <w:t>care</w:t>
      </w:r>
      <w:proofErr w:type="gramEnd"/>
    </w:p>
    <w:p w14:paraId="7BE46058" w14:textId="5661BC3A" w:rsidR="00C05B70" w:rsidRDefault="00C05B70" w:rsidP="00E67230">
      <w:pPr>
        <w:pStyle w:val="ListParagraph"/>
        <w:numPr>
          <w:ilvl w:val="1"/>
          <w:numId w:val="10"/>
        </w:numPr>
        <w:rPr>
          <w:rFonts w:asciiTheme="minorHAnsi" w:hAnsiTheme="minorHAnsi" w:cstheme="minorHAnsi"/>
          <w:color w:val="538135" w:themeColor="accent6" w:themeShade="BF"/>
        </w:rPr>
      </w:pPr>
      <w:r>
        <w:rPr>
          <w:rFonts w:asciiTheme="minorHAnsi" w:hAnsiTheme="minorHAnsi" w:cstheme="minorHAnsi"/>
          <w:color w:val="538135" w:themeColor="accent6" w:themeShade="BF"/>
        </w:rPr>
        <w:t xml:space="preserve">Puberty and associated hormone changes, and the impact on behaviour </w:t>
      </w:r>
    </w:p>
    <w:p w14:paraId="4F8719EF" w14:textId="007090AA" w:rsidR="00986EEA" w:rsidRDefault="00A72185" w:rsidP="00E67230">
      <w:pPr>
        <w:pStyle w:val="ListParagraph"/>
        <w:numPr>
          <w:ilvl w:val="1"/>
          <w:numId w:val="10"/>
        </w:numPr>
        <w:rPr>
          <w:rFonts w:asciiTheme="minorHAnsi" w:hAnsiTheme="minorHAnsi" w:cstheme="minorHAnsi"/>
          <w:color w:val="538135" w:themeColor="accent6" w:themeShade="BF"/>
        </w:rPr>
      </w:pPr>
      <w:r>
        <w:rPr>
          <w:rFonts w:asciiTheme="minorHAnsi" w:hAnsiTheme="minorHAnsi" w:cstheme="minorHAnsi"/>
          <w:color w:val="538135" w:themeColor="accent6" w:themeShade="BF"/>
        </w:rPr>
        <w:t xml:space="preserve">Personal </w:t>
      </w:r>
      <w:r w:rsidR="00E85A46">
        <w:rPr>
          <w:rFonts w:asciiTheme="minorHAnsi" w:hAnsiTheme="minorHAnsi" w:cstheme="minorHAnsi"/>
          <w:color w:val="538135" w:themeColor="accent6" w:themeShade="BF"/>
        </w:rPr>
        <w:t xml:space="preserve">illness or medical procedure, or illness of a family member that </w:t>
      </w:r>
      <w:r w:rsidR="00CD7D81">
        <w:rPr>
          <w:rFonts w:asciiTheme="minorHAnsi" w:hAnsiTheme="minorHAnsi" w:cstheme="minorHAnsi"/>
          <w:color w:val="538135" w:themeColor="accent6" w:themeShade="BF"/>
        </w:rPr>
        <w:t xml:space="preserve">disrupts </w:t>
      </w:r>
      <w:r w:rsidR="007623E5">
        <w:rPr>
          <w:rFonts w:asciiTheme="minorHAnsi" w:hAnsiTheme="minorHAnsi" w:cstheme="minorHAnsi"/>
          <w:color w:val="538135" w:themeColor="accent6" w:themeShade="BF"/>
        </w:rPr>
        <w:t xml:space="preserve">the family </w:t>
      </w:r>
      <w:proofErr w:type="gramStart"/>
      <w:r w:rsidR="007623E5">
        <w:rPr>
          <w:rFonts w:asciiTheme="minorHAnsi" w:hAnsiTheme="minorHAnsi" w:cstheme="minorHAnsi"/>
          <w:color w:val="538135" w:themeColor="accent6" w:themeShade="BF"/>
        </w:rPr>
        <w:t>balance</w:t>
      </w:r>
      <w:proofErr w:type="gramEnd"/>
      <w:r w:rsidR="007623E5">
        <w:rPr>
          <w:rFonts w:asciiTheme="minorHAnsi" w:hAnsiTheme="minorHAnsi" w:cstheme="minorHAnsi"/>
          <w:color w:val="538135" w:themeColor="accent6" w:themeShade="BF"/>
        </w:rPr>
        <w:t xml:space="preserve"> </w:t>
      </w:r>
    </w:p>
    <w:p w14:paraId="796A7B35" w14:textId="2968AB1A" w:rsidR="007623E5" w:rsidRPr="00986EEA" w:rsidRDefault="007623E5" w:rsidP="00E67230">
      <w:pPr>
        <w:pStyle w:val="ListParagraph"/>
        <w:numPr>
          <w:ilvl w:val="1"/>
          <w:numId w:val="10"/>
        </w:numPr>
        <w:rPr>
          <w:rFonts w:asciiTheme="minorHAnsi" w:hAnsiTheme="minorHAnsi" w:cstheme="minorHAnsi"/>
          <w:color w:val="538135" w:themeColor="accent6" w:themeShade="BF"/>
        </w:rPr>
      </w:pPr>
      <w:r>
        <w:rPr>
          <w:rFonts w:asciiTheme="minorHAnsi" w:hAnsiTheme="minorHAnsi" w:cstheme="minorHAnsi"/>
          <w:color w:val="538135" w:themeColor="accent6" w:themeShade="BF"/>
        </w:rPr>
        <w:t>Death of a loved one</w:t>
      </w:r>
      <w:r w:rsidR="00A255FA">
        <w:rPr>
          <w:rFonts w:asciiTheme="minorHAnsi" w:hAnsiTheme="minorHAnsi" w:cstheme="minorHAnsi"/>
          <w:color w:val="538135" w:themeColor="accent6" w:themeShade="BF"/>
        </w:rPr>
        <w:t>.</w:t>
      </w:r>
    </w:p>
    <w:p w14:paraId="21F32604" w14:textId="77777777" w:rsidR="00027A30" w:rsidRPr="00D86674" w:rsidRDefault="00027A30" w:rsidP="00027A30">
      <w:pPr>
        <w:pStyle w:val="ListParagraph"/>
        <w:rPr>
          <w:rFonts w:asciiTheme="minorHAnsi" w:hAnsiTheme="minorHAnsi" w:cstheme="minorHAnsi"/>
          <w:color w:val="538135" w:themeColor="accent6" w:themeShade="BF"/>
        </w:rPr>
      </w:pPr>
    </w:p>
    <w:p w14:paraId="6D79EA99" w14:textId="63495AD7" w:rsidR="00D03259" w:rsidRPr="00D86674" w:rsidRDefault="00D03259" w:rsidP="00D03259">
      <w:pPr>
        <w:pStyle w:val="ListParagraph"/>
        <w:numPr>
          <w:ilvl w:val="0"/>
          <w:numId w:val="10"/>
        </w:numPr>
        <w:rPr>
          <w:rFonts w:asciiTheme="minorHAnsi" w:hAnsiTheme="minorHAnsi" w:cstheme="minorHAnsi"/>
          <w:color w:val="538135" w:themeColor="accent6" w:themeShade="BF"/>
        </w:rPr>
      </w:pPr>
      <w:r w:rsidRPr="00D86674">
        <w:rPr>
          <w:rFonts w:asciiTheme="minorHAnsi" w:hAnsiTheme="minorHAnsi" w:cstheme="minorHAnsi"/>
          <w:b/>
          <w:bCs/>
          <w:color w:val="538135" w:themeColor="accent6" w:themeShade="BF"/>
        </w:rPr>
        <w:t>Age of diagnosis</w:t>
      </w:r>
      <w:r w:rsidRPr="00D86674">
        <w:rPr>
          <w:rFonts w:asciiTheme="minorHAnsi" w:hAnsiTheme="minorHAnsi" w:cstheme="minorHAnsi"/>
          <w:color w:val="538135" w:themeColor="accent6" w:themeShade="BF"/>
        </w:rPr>
        <w:t xml:space="preserve">. Some children with autism may not be diagnosed until they are 7 or 8 years old. These children have not received the early intervention services and support and may need </w:t>
      </w:r>
      <w:r w:rsidR="00D50EF5">
        <w:rPr>
          <w:rFonts w:asciiTheme="minorHAnsi" w:hAnsiTheme="minorHAnsi" w:cstheme="minorHAnsi"/>
          <w:color w:val="538135" w:themeColor="accent6" w:themeShade="BF"/>
        </w:rPr>
        <w:t xml:space="preserve">‘first plan’-like </w:t>
      </w:r>
      <w:r w:rsidRPr="00D86674">
        <w:rPr>
          <w:rFonts w:asciiTheme="minorHAnsi" w:hAnsiTheme="minorHAnsi" w:cstheme="minorHAnsi"/>
          <w:color w:val="538135" w:themeColor="accent6" w:themeShade="BF"/>
        </w:rPr>
        <w:t xml:space="preserve">flexibility in funding in the first few </w:t>
      </w:r>
      <w:proofErr w:type="gramStart"/>
      <w:r w:rsidRPr="00D86674">
        <w:rPr>
          <w:rFonts w:asciiTheme="minorHAnsi" w:hAnsiTheme="minorHAnsi" w:cstheme="minorHAnsi"/>
          <w:color w:val="538135" w:themeColor="accent6" w:themeShade="BF"/>
        </w:rPr>
        <w:t>years</w:t>
      </w:r>
      <w:proofErr w:type="gramEnd"/>
      <w:r w:rsidRPr="00D86674">
        <w:rPr>
          <w:rFonts w:asciiTheme="minorHAnsi" w:hAnsiTheme="minorHAnsi" w:cstheme="minorHAnsi"/>
          <w:color w:val="538135" w:themeColor="accent6" w:themeShade="BF"/>
        </w:rPr>
        <w:t xml:space="preserve"> post-diagnosis.</w:t>
      </w:r>
    </w:p>
    <w:p w14:paraId="7929DC4D" w14:textId="17E72AF2" w:rsidR="00D03259" w:rsidRPr="00C05B70" w:rsidRDefault="00D03259" w:rsidP="00D03259">
      <w:pPr>
        <w:pStyle w:val="ListParagraph"/>
        <w:numPr>
          <w:ilvl w:val="0"/>
          <w:numId w:val="10"/>
        </w:numPr>
        <w:rPr>
          <w:rFonts w:asciiTheme="minorHAnsi" w:hAnsiTheme="minorHAnsi" w:cstheme="minorHAnsi"/>
          <w:b/>
          <w:bCs/>
          <w:color w:val="538135" w:themeColor="accent6" w:themeShade="BF"/>
        </w:rPr>
      </w:pPr>
      <w:r w:rsidRPr="00D86674">
        <w:rPr>
          <w:rFonts w:asciiTheme="minorHAnsi" w:hAnsiTheme="minorHAnsi" w:cstheme="minorHAnsi"/>
          <w:b/>
          <w:bCs/>
          <w:color w:val="538135" w:themeColor="accent6" w:themeShade="BF"/>
        </w:rPr>
        <w:t xml:space="preserve">Behaviours of concern. </w:t>
      </w:r>
      <w:r w:rsidRPr="00D86674">
        <w:rPr>
          <w:rFonts w:asciiTheme="minorHAnsi" w:hAnsiTheme="minorHAnsi" w:cstheme="minorHAnsi"/>
          <w:color w:val="538135" w:themeColor="accent6" w:themeShade="BF"/>
        </w:rPr>
        <w:t xml:space="preserve">In line with the NDIA commitment to reducing restrictive practices, </w:t>
      </w:r>
      <w:r w:rsidR="000A52E3" w:rsidRPr="00D86674">
        <w:rPr>
          <w:rFonts w:asciiTheme="minorHAnsi" w:hAnsiTheme="minorHAnsi" w:cstheme="minorHAnsi"/>
          <w:color w:val="538135" w:themeColor="accent6" w:themeShade="BF"/>
        </w:rPr>
        <w:t xml:space="preserve">it would </w:t>
      </w:r>
      <w:r w:rsidR="005F29C2" w:rsidRPr="00D86674">
        <w:rPr>
          <w:rFonts w:asciiTheme="minorHAnsi" w:hAnsiTheme="minorHAnsi" w:cstheme="minorHAnsi"/>
          <w:color w:val="538135" w:themeColor="accent6" w:themeShade="BF"/>
        </w:rPr>
        <w:t xml:space="preserve">be prudent to </w:t>
      </w:r>
      <w:r w:rsidR="006B1324" w:rsidRPr="00D86674">
        <w:rPr>
          <w:rFonts w:asciiTheme="minorHAnsi" w:hAnsiTheme="minorHAnsi" w:cstheme="minorHAnsi"/>
          <w:color w:val="538135" w:themeColor="accent6" w:themeShade="BF"/>
        </w:rPr>
        <w:t>fund</w:t>
      </w:r>
      <w:r w:rsidRPr="00D86674">
        <w:rPr>
          <w:rFonts w:asciiTheme="minorHAnsi" w:hAnsiTheme="minorHAnsi" w:cstheme="minorHAnsi"/>
          <w:color w:val="538135" w:themeColor="accent6" w:themeShade="BF"/>
        </w:rPr>
        <w:t xml:space="preserve"> families and services to allow for the time needed to write good behaviour support plans. </w:t>
      </w:r>
      <w:r w:rsidR="006B1324" w:rsidRPr="00D86674">
        <w:rPr>
          <w:rFonts w:asciiTheme="minorHAnsi" w:hAnsiTheme="minorHAnsi" w:cstheme="minorHAnsi"/>
          <w:color w:val="538135" w:themeColor="accent6" w:themeShade="BF"/>
        </w:rPr>
        <w:t xml:space="preserve">This will lead to cost-savings in the long term but needs to be done thoroughly and </w:t>
      </w:r>
      <w:proofErr w:type="gramStart"/>
      <w:r w:rsidR="006B1324" w:rsidRPr="00D86674">
        <w:rPr>
          <w:rFonts w:asciiTheme="minorHAnsi" w:hAnsiTheme="minorHAnsi" w:cstheme="minorHAnsi"/>
          <w:color w:val="538135" w:themeColor="accent6" w:themeShade="BF"/>
        </w:rPr>
        <w:t>correctly, and</w:t>
      </w:r>
      <w:proofErr w:type="gramEnd"/>
      <w:r w:rsidR="006B1324" w:rsidRPr="00D86674">
        <w:rPr>
          <w:rFonts w:asciiTheme="minorHAnsi" w:hAnsiTheme="minorHAnsi" w:cstheme="minorHAnsi"/>
          <w:color w:val="538135" w:themeColor="accent6" w:themeShade="BF"/>
        </w:rPr>
        <w:t xml:space="preserve"> resourced properly. </w:t>
      </w:r>
      <w:r w:rsidR="007171DC">
        <w:rPr>
          <w:rFonts w:asciiTheme="minorHAnsi" w:hAnsiTheme="minorHAnsi" w:cstheme="minorHAnsi"/>
          <w:color w:val="538135" w:themeColor="accent6" w:themeShade="BF"/>
        </w:rPr>
        <w:t>See Example 1 for more detail.</w:t>
      </w:r>
    </w:p>
    <w:p w14:paraId="06F6AEE4" w14:textId="77777777" w:rsidR="00C05B70" w:rsidRPr="00D86674" w:rsidRDefault="00C05B70" w:rsidP="00C05B70">
      <w:pPr>
        <w:pStyle w:val="ListParagraph"/>
        <w:rPr>
          <w:rFonts w:asciiTheme="minorHAnsi" w:hAnsiTheme="minorHAnsi" w:cstheme="minorHAnsi"/>
          <w:b/>
          <w:bCs/>
          <w:color w:val="538135" w:themeColor="accent6" w:themeShade="BF"/>
        </w:rPr>
      </w:pPr>
    </w:p>
    <w:p w14:paraId="55F56564" w14:textId="51998B4A" w:rsidR="00D03259" w:rsidRDefault="00D03259" w:rsidP="00D03259">
      <w:pPr>
        <w:pStyle w:val="ListParagraph"/>
        <w:numPr>
          <w:ilvl w:val="0"/>
          <w:numId w:val="10"/>
        </w:numPr>
        <w:rPr>
          <w:rFonts w:asciiTheme="minorHAnsi" w:hAnsiTheme="minorHAnsi" w:cstheme="minorHAnsi"/>
          <w:color w:val="538135" w:themeColor="accent6" w:themeShade="BF"/>
        </w:rPr>
      </w:pPr>
      <w:r w:rsidRPr="00D86674">
        <w:rPr>
          <w:rFonts w:asciiTheme="minorHAnsi" w:hAnsiTheme="minorHAnsi" w:cstheme="minorHAnsi"/>
          <w:b/>
          <w:bCs/>
          <w:color w:val="538135" w:themeColor="accent6" w:themeShade="BF"/>
        </w:rPr>
        <w:t>Family situation</w:t>
      </w:r>
      <w:r w:rsidRPr="00D86674">
        <w:rPr>
          <w:rFonts w:asciiTheme="minorHAnsi" w:hAnsiTheme="minorHAnsi" w:cstheme="minorHAnsi"/>
          <w:color w:val="538135" w:themeColor="accent6" w:themeShade="BF"/>
        </w:rPr>
        <w:t>. If the child has a sibling with or without a disability</w:t>
      </w:r>
      <w:r w:rsidR="006B1324" w:rsidRPr="00D86674">
        <w:rPr>
          <w:rFonts w:asciiTheme="minorHAnsi" w:hAnsiTheme="minorHAnsi" w:cstheme="minorHAnsi"/>
          <w:color w:val="538135" w:themeColor="accent6" w:themeShade="BF"/>
        </w:rPr>
        <w:t>;</w:t>
      </w:r>
      <w:r w:rsidRPr="00D86674">
        <w:rPr>
          <w:rFonts w:asciiTheme="minorHAnsi" w:hAnsiTheme="minorHAnsi" w:cstheme="minorHAnsi"/>
          <w:color w:val="538135" w:themeColor="accent6" w:themeShade="BF"/>
        </w:rPr>
        <w:t xml:space="preserve"> if the parents have disabilities or struggle with mental health</w:t>
      </w:r>
      <w:r w:rsidR="006B1324" w:rsidRPr="00D86674">
        <w:rPr>
          <w:rFonts w:asciiTheme="minorHAnsi" w:hAnsiTheme="minorHAnsi" w:cstheme="minorHAnsi"/>
          <w:color w:val="538135" w:themeColor="accent6" w:themeShade="BF"/>
        </w:rPr>
        <w:t>;</w:t>
      </w:r>
      <w:r w:rsidRPr="00D86674">
        <w:rPr>
          <w:rFonts w:asciiTheme="minorHAnsi" w:hAnsiTheme="minorHAnsi" w:cstheme="minorHAnsi"/>
          <w:color w:val="538135" w:themeColor="accent6" w:themeShade="BF"/>
        </w:rPr>
        <w:t xml:space="preserve"> if the family is from culturally and linguistically diverse backgrounds</w:t>
      </w:r>
      <w:r w:rsidR="006B1324" w:rsidRPr="00D86674">
        <w:rPr>
          <w:rFonts w:asciiTheme="minorHAnsi" w:hAnsiTheme="minorHAnsi" w:cstheme="minorHAnsi"/>
          <w:color w:val="538135" w:themeColor="accent6" w:themeShade="BF"/>
        </w:rPr>
        <w:t>;</w:t>
      </w:r>
      <w:r w:rsidRPr="00D86674">
        <w:rPr>
          <w:rFonts w:asciiTheme="minorHAnsi" w:hAnsiTheme="minorHAnsi" w:cstheme="minorHAnsi"/>
          <w:color w:val="538135" w:themeColor="accent6" w:themeShade="BF"/>
        </w:rPr>
        <w:t xml:space="preserve"> if the parents are separated and the child </w:t>
      </w:r>
      <w:r w:rsidR="0012121F">
        <w:rPr>
          <w:rFonts w:asciiTheme="minorHAnsi" w:hAnsiTheme="minorHAnsi" w:cstheme="minorHAnsi"/>
          <w:color w:val="538135" w:themeColor="accent6" w:themeShade="BF"/>
        </w:rPr>
        <w:t>spends time with each parent</w:t>
      </w:r>
      <w:r w:rsidR="006B1324" w:rsidRPr="00D86674">
        <w:rPr>
          <w:rFonts w:asciiTheme="minorHAnsi" w:hAnsiTheme="minorHAnsi" w:cstheme="minorHAnsi"/>
          <w:color w:val="538135" w:themeColor="accent6" w:themeShade="BF"/>
        </w:rPr>
        <w:t>;</w:t>
      </w:r>
      <w:r w:rsidRPr="00D86674">
        <w:rPr>
          <w:rFonts w:asciiTheme="minorHAnsi" w:hAnsiTheme="minorHAnsi" w:cstheme="minorHAnsi"/>
          <w:color w:val="538135" w:themeColor="accent6" w:themeShade="BF"/>
        </w:rPr>
        <w:t xml:space="preserve"> if the family has </w:t>
      </w:r>
      <w:r w:rsidR="006B1324" w:rsidRPr="00D86674">
        <w:rPr>
          <w:rFonts w:asciiTheme="minorHAnsi" w:hAnsiTheme="minorHAnsi" w:cstheme="minorHAnsi"/>
          <w:color w:val="538135" w:themeColor="accent6" w:themeShade="BF"/>
        </w:rPr>
        <w:t xml:space="preserve">little to </w:t>
      </w:r>
      <w:r w:rsidRPr="00D86674">
        <w:rPr>
          <w:rFonts w:asciiTheme="minorHAnsi" w:hAnsiTheme="minorHAnsi" w:cstheme="minorHAnsi"/>
          <w:color w:val="538135" w:themeColor="accent6" w:themeShade="BF"/>
        </w:rPr>
        <w:t xml:space="preserve">no support </w:t>
      </w:r>
      <w:r w:rsidR="0012121F">
        <w:rPr>
          <w:rFonts w:asciiTheme="minorHAnsi" w:hAnsiTheme="minorHAnsi" w:cstheme="minorHAnsi"/>
          <w:color w:val="538135" w:themeColor="accent6" w:themeShade="BF"/>
        </w:rPr>
        <w:t xml:space="preserve">or have other complex family </w:t>
      </w:r>
      <w:proofErr w:type="gramStart"/>
      <w:r w:rsidR="0012121F">
        <w:rPr>
          <w:rFonts w:asciiTheme="minorHAnsi" w:hAnsiTheme="minorHAnsi" w:cstheme="minorHAnsi"/>
          <w:color w:val="538135" w:themeColor="accent6" w:themeShade="BF"/>
        </w:rPr>
        <w:t>dynamics</w:t>
      </w:r>
      <w:proofErr w:type="gramEnd"/>
      <w:r w:rsidR="0012121F">
        <w:rPr>
          <w:rFonts w:asciiTheme="minorHAnsi" w:hAnsiTheme="minorHAnsi" w:cstheme="minorHAnsi"/>
          <w:color w:val="538135" w:themeColor="accent6" w:themeShade="BF"/>
        </w:rPr>
        <w:t xml:space="preserve"> </w:t>
      </w:r>
      <w:r w:rsidRPr="00D86674">
        <w:rPr>
          <w:rFonts w:asciiTheme="minorHAnsi" w:hAnsiTheme="minorHAnsi" w:cstheme="minorHAnsi"/>
          <w:color w:val="538135" w:themeColor="accent6" w:themeShade="BF"/>
        </w:rPr>
        <w:t>they are likely to require additional and tailored NDIS supports.</w:t>
      </w:r>
      <w:r w:rsidR="0012121F">
        <w:rPr>
          <w:rFonts w:asciiTheme="minorHAnsi" w:hAnsiTheme="minorHAnsi" w:cstheme="minorHAnsi"/>
          <w:color w:val="538135" w:themeColor="accent6" w:themeShade="BF"/>
        </w:rPr>
        <w:t xml:space="preserve"> </w:t>
      </w:r>
    </w:p>
    <w:p w14:paraId="0FC3E7D9" w14:textId="77777777" w:rsidR="00C05B70" w:rsidRPr="00C05B70" w:rsidRDefault="00C05B70" w:rsidP="00C05B70">
      <w:pPr>
        <w:pStyle w:val="ListParagraph"/>
        <w:rPr>
          <w:rFonts w:asciiTheme="minorHAnsi" w:hAnsiTheme="minorHAnsi" w:cstheme="minorHAnsi"/>
          <w:color w:val="538135" w:themeColor="accent6" w:themeShade="BF"/>
        </w:rPr>
      </w:pPr>
    </w:p>
    <w:p w14:paraId="7AC5DFEB" w14:textId="7845418C" w:rsidR="00A223E4" w:rsidRPr="00C05B70" w:rsidRDefault="00A223E4" w:rsidP="00C657D3">
      <w:pPr>
        <w:pStyle w:val="ListParagraph"/>
        <w:numPr>
          <w:ilvl w:val="0"/>
          <w:numId w:val="10"/>
        </w:numPr>
        <w:rPr>
          <w:rFonts w:asciiTheme="minorHAnsi" w:hAnsiTheme="minorHAnsi" w:cstheme="minorHAnsi"/>
          <w:color w:val="538135" w:themeColor="accent6" w:themeShade="BF"/>
        </w:rPr>
      </w:pPr>
      <w:r w:rsidRPr="00C05B70">
        <w:rPr>
          <w:rFonts w:asciiTheme="minorHAnsi" w:hAnsiTheme="minorHAnsi" w:cstheme="minorHAnsi"/>
          <w:b/>
          <w:bCs/>
          <w:color w:val="538135" w:themeColor="accent6" w:themeShade="BF"/>
        </w:rPr>
        <w:t>Children living in</w:t>
      </w:r>
      <w:r w:rsidR="00D03259" w:rsidRPr="00C05B70">
        <w:rPr>
          <w:rFonts w:asciiTheme="minorHAnsi" w:hAnsiTheme="minorHAnsi" w:cstheme="minorHAnsi"/>
          <w:b/>
          <w:bCs/>
          <w:color w:val="538135" w:themeColor="accent6" w:themeShade="BF"/>
        </w:rPr>
        <w:t xml:space="preserve"> rural or regional area</w:t>
      </w:r>
      <w:r w:rsidRPr="00C05B70">
        <w:rPr>
          <w:rFonts w:asciiTheme="minorHAnsi" w:hAnsiTheme="minorHAnsi" w:cstheme="minorHAnsi"/>
          <w:b/>
          <w:bCs/>
          <w:color w:val="538135" w:themeColor="accent6" w:themeShade="BF"/>
        </w:rPr>
        <w:t>s</w:t>
      </w:r>
      <w:r w:rsidR="00D03259" w:rsidRPr="00C05B70">
        <w:rPr>
          <w:rFonts w:asciiTheme="minorHAnsi" w:hAnsiTheme="minorHAnsi" w:cstheme="minorHAnsi"/>
          <w:b/>
          <w:bCs/>
          <w:color w:val="538135" w:themeColor="accent6" w:themeShade="BF"/>
        </w:rPr>
        <w:t xml:space="preserve">. </w:t>
      </w:r>
      <w:r w:rsidR="00D03259" w:rsidRPr="00C05B70">
        <w:rPr>
          <w:rFonts w:asciiTheme="minorHAnsi" w:hAnsiTheme="minorHAnsi" w:cstheme="minorHAnsi"/>
          <w:color w:val="538135" w:themeColor="accent6" w:themeShade="BF"/>
        </w:rPr>
        <w:t>In areas where services are sparse and the market is thin, funding levels should allow flexibility for additional travel time</w:t>
      </w:r>
      <w:r w:rsidR="00C13262">
        <w:rPr>
          <w:rFonts w:asciiTheme="minorHAnsi" w:hAnsiTheme="minorHAnsi" w:cstheme="minorHAnsi"/>
          <w:color w:val="538135" w:themeColor="accent6" w:themeShade="BF"/>
        </w:rPr>
        <w:t xml:space="preserve"> and more individualised services</w:t>
      </w:r>
      <w:r w:rsidR="00D03259" w:rsidRPr="00C05B70">
        <w:rPr>
          <w:rFonts w:asciiTheme="minorHAnsi" w:hAnsiTheme="minorHAnsi" w:cstheme="minorHAnsi"/>
          <w:color w:val="538135" w:themeColor="accent6" w:themeShade="BF"/>
        </w:rPr>
        <w:t xml:space="preserve">. </w:t>
      </w:r>
      <w:r w:rsidR="0000289F">
        <w:rPr>
          <w:rFonts w:asciiTheme="minorHAnsi" w:hAnsiTheme="minorHAnsi" w:cstheme="minorHAnsi"/>
          <w:color w:val="538135" w:themeColor="accent6" w:themeShade="BF"/>
        </w:rPr>
        <w:t>See example 2 for more detail.</w:t>
      </w:r>
    </w:p>
    <w:p w14:paraId="31946AD3" w14:textId="77777777" w:rsidR="00AF4707" w:rsidRPr="00D86674" w:rsidRDefault="00AF4707" w:rsidP="005F40A5">
      <w:pPr>
        <w:pStyle w:val="Default"/>
        <w:rPr>
          <w:rFonts w:asciiTheme="minorHAnsi" w:hAnsiTheme="minorHAnsi" w:cstheme="minorHAnsi"/>
          <w:color w:val="538135" w:themeColor="accent6" w:themeShade="BF"/>
          <w:sz w:val="22"/>
          <w:szCs w:val="22"/>
        </w:rPr>
      </w:pPr>
    </w:p>
    <w:p w14:paraId="379E2726" w14:textId="77777777" w:rsidR="00383910" w:rsidRDefault="00383910" w:rsidP="00CF5362">
      <w:pPr>
        <w:pStyle w:val="Default"/>
        <w:rPr>
          <w:rFonts w:asciiTheme="minorHAnsi" w:hAnsiTheme="minorHAnsi" w:cstheme="minorHAnsi"/>
          <w:sz w:val="22"/>
          <w:szCs w:val="22"/>
        </w:rPr>
      </w:pPr>
    </w:p>
    <w:p w14:paraId="13D56F0A" w14:textId="03787936" w:rsidR="00CF5362" w:rsidRPr="00D86674" w:rsidRDefault="00CF5362" w:rsidP="00BA7F31">
      <w:pPr>
        <w:pStyle w:val="Heading2"/>
      </w:pPr>
      <w:r>
        <w:t>Example 1</w:t>
      </w:r>
      <w:r w:rsidR="00BA7F31">
        <w:t xml:space="preserve">: Behaviour support plan </w:t>
      </w:r>
    </w:p>
    <w:p w14:paraId="28011A85" w14:textId="0ACFF03E" w:rsidR="008D2CA2" w:rsidRDefault="002F69D1" w:rsidP="00973C42">
      <w:pPr>
        <w:rPr>
          <w:rFonts w:cstheme="minorHAnsi"/>
        </w:rPr>
      </w:pPr>
      <w:r>
        <w:rPr>
          <w:rFonts w:cstheme="minorHAnsi"/>
        </w:rPr>
        <w:t xml:space="preserve">The time needed to develop a good behaviour support plan </w:t>
      </w:r>
      <w:r w:rsidR="008A5CB3">
        <w:rPr>
          <w:rFonts w:cstheme="minorHAnsi"/>
        </w:rPr>
        <w:t>is variable and can be difficult to quantify. It var</w:t>
      </w:r>
      <w:r w:rsidR="008D2CA2">
        <w:rPr>
          <w:rFonts w:cstheme="minorHAnsi"/>
        </w:rPr>
        <w:t>ies</w:t>
      </w:r>
      <w:r w:rsidR="008A5CB3">
        <w:rPr>
          <w:rFonts w:cstheme="minorHAnsi"/>
        </w:rPr>
        <w:t xml:space="preserve"> depending on the number of behaviours of concern, </w:t>
      </w:r>
      <w:r w:rsidR="003F0771">
        <w:rPr>
          <w:rFonts w:cstheme="minorHAnsi"/>
        </w:rPr>
        <w:t>number of restrictive practices</w:t>
      </w:r>
      <w:r w:rsidR="009364B5">
        <w:rPr>
          <w:rFonts w:cstheme="minorHAnsi"/>
        </w:rPr>
        <w:t xml:space="preserve"> and how many implementing providers are involved (registered and non-registered).</w:t>
      </w:r>
    </w:p>
    <w:p w14:paraId="55308220" w14:textId="6E2C4715" w:rsidR="00292970" w:rsidRDefault="00292970" w:rsidP="00973C42">
      <w:pPr>
        <w:rPr>
          <w:rFonts w:cstheme="minorHAnsi"/>
        </w:rPr>
      </w:pPr>
      <w:r>
        <w:rPr>
          <w:rFonts w:cstheme="minorHAnsi"/>
        </w:rPr>
        <w:t>The stages of developing a good behaviour support plan are generally:</w:t>
      </w:r>
    </w:p>
    <w:p w14:paraId="6DACCC7F" w14:textId="48BB2833" w:rsidR="000B26E4" w:rsidRDefault="006C498A" w:rsidP="00C657D3">
      <w:pPr>
        <w:pStyle w:val="ListParagraph"/>
        <w:numPr>
          <w:ilvl w:val="0"/>
          <w:numId w:val="16"/>
        </w:numPr>
        <w:rPr>
          <w:rFonts w:cstheme="minorHAnsi"/>
        </w:rPr>
      </w:pPr>
      <w:r>
        <w:rPr>
          <w:rFonts w:cstheme="minorHAnsi"/>
        </w:rPr>
        <w:t xml:space="preserve">Develop interim behaviour support plan. </w:t>
      </w:r>
      <w:r w:rsidR="00292970" w:rsidRPr="00B001D6">
        <w:rPr>
          <w:rFonts w:cstheme="minorHAnsi"/>
        </w:rPr>
        <w:t xml:space="preserve">Gather data to </w:t>
      </w:r>
      <w:r w:rsidR="00731349" w:rsidRPr="00B001D6">
        <w:rPr>
          <w:rFonts w:cstheme="minorHAnsi"/>
        </w:rPr>
        <w:t xml:space="preserve">understand the baseline for that child and start to form hypothesis around the function of the behaviours of concern. </w:t>
      </w:r>
      <w:r w:rsidR="000B26E4" w:rsidRPr="00B001D6">
        <w:rPr>
          <w:rFonts w:cstheme="minorHAnsi"/>
        </w:rPr>
        <w:t xml:space="preserve">Consider the relevant </w:t>
      </w:r>
      <w:r w:rsidR="000B26E4" w:rsidRPr="00B001D6">
        <w:rPr>
          <w:rFonts w:cstheme="minorHAnsi"/>
        </w:rPr>
        <w:lastRenderedPageBreak/>
        <w:t>strategies</w:t>
      </w:r>
      <w:r w:rsidR="00B001D6" w:rsidRPr="00B001D6">
        <w:rPr>
          <w:rFonts w:cstheme="minorHAnsi"/>
        </w:rPr>
        <w:t xml:space="preserve"> </w:t>
      </w:r>
      <w:r w:rsidR="00B001D6">
        <w:rPr>
          <w:rFonts w:cstheme="minorHAnsi"/>
        </w:rPr>
        <w:t>and d</w:t>
      </w:r>
      <w:r w:rsidR="000B26E4" w:rsidRPr="00B001D6">
        <w:rPr>
          <w:rFonts w:cstheme="minorHAnsi"/>
        </w:rPr>
        <w:t>evelop interim behaviour support</w:t>
      </w:r>
      <w:r w:rsidR="00B001D6">
        <w:rPr>
          <w:rFonts w:cstheme="minorHAnsi"/>
        </w:rPr>
        <w:t xml:space="preserve"> plan. This interim plan is shared with all providers and lodged.</w:t>
      </w:r>
    </w:p>
    <w:p w14:paraId="6AFC7EDF" w14:textId="33AFD389" w:rsidR="00B001D6" w:rsidRDefault="006C498A" w:rsidP="00C657D3">
      <w:pPr>
        <w:pStyle w:val="ListParagraph"/>
        <w:numPr>
          <w:ilvl w:val="0"/>
          <w:numId w:val="16"/>
        </w:numPr>
        <w:rPr>
          <w:rFonts w:cstheme="minorHAnsi"/>
        </w:rPr>
      </w:pPr>
      <w:r>
        <w:rPr>
          <w:rFonts w:cstheme="minorHAnsi"/>
        </w:rPr>
        <w:t>Implement</w:t>
      </w:r>
      <w:r w:rsidR="009032DC">
        <w:rPr>
          <w:rFonts w:cstheme="minorHAnsi"/>
        </w:rPr>
        <w:t xml:space="preserve"> </w:t>
      </w:r>
      <w:r w:rsidR="00E07CF8">
        <w:rPr>
          <w:rFonts w:cstheme="minorHAnsi"/>
        </w:rPr>
        <w:t xml:space="preserve">interim </w:t>
      </w:r>
      <w:r w:rsidR="00544FFB">
        <w:rPr>
          <w:rFonts w:cstheme="minorHAnsi"/>
        </w:rPr>
        <w:t>behaviour support plan</w:t>
      </w:r>
      <w:r w:rsidR="009032DC">
        <w:rPr>
          <w:rFonts w:cstheme="minorHAnsi"/>
        </w:rPr>
        <w:t>. Work closely with the child’s family</w:t>
      </w:r>
      <w:r w:rsidR="00357545">
        <w:rPr>
          <w:rFonts w:cstheme="minorHAnsi"/>
        </w:rPr>
        <w:t xml:space="preserve"> and broader network including support workers, teachers, sport coaches or other </w:t>
      </w:r>
      <w:r w:rsidR="00B2695E">
        <w:rPr>
          <w:rFonts w:cstheme="minorHAnsi"/>
        </w:rPr>
        <w:t>people who interact with that child regularly. This involves modelling</w:t>
      </w:r>
      <w:r w:rsidR="00516683">
        <w:rPr>
          <w:rFonts w:cstheme="minorHAnsi"/>
        </w:rPr>
        <w:t xml:space="preserve"> and hands on training. </w:t>
      </w:r>
      <w:r w:rsidR="007171DC">
        <w:rPr>
          <w:rFonts w:cstheme="minorHAnsi"/>
        </w:rPr>
        <w:t>Initial training sessions can be recorded for future use</w:t>
      </w:r>
      <w:r w:rsidR="00B634FB">
        <w:rPr>
          <w:rFonts w:cstheme="minorHAnsi"/>
        </w:rPr>
        <w:t>,</w:t>
      </w:r>
      <w:r w:rsidR="007171DC">
        <w:rPr>
          <w:rFonts w:cstheme="minorHAnsi"/>
        </w:rPr>
        <w:t xml:space="preserve"> but </w:t>
      </w:r>
      <w:r w:rsidR="004A4165">
        <w:rPr>
          <w:rFonts w:cstheme="minorHAnsi"/>
        </w:rPr>
        <w:t xml:space="preserve">the unique nature of each </w:t>
      </w:r>
      <w:r w:rsidR="00544FFB">
        <w:rPr>
          <w:rFonts w:cstheme="minorHAnsi"/>
        </w:rPr>
        <w:t xml:space="preserve">behaviour support plan </w:t>
      </w:r>
      <w:r w:rsidR="004A4165">
        <w:rPr>
          <w:rFonts w:cstheme="minorHAnsi"/>
        </w:rPr>
        <w:t xml:space="preserve">requires tailored training for each child. </w:t>
      </w:r>
    </w:p>
    <w:p w14:paraId="55A6174D" w14:textId="1DFDBE78" w:rsidR="004A4165" w:rsidRDefault="00544FFB" w:rsidP="00C657D3">
      <w:pPr>
        <w:pStyle w:val="ListParagraph"/>
        <w:numPr>
          <w:ilvl w:val="0"/>
          <w:numId w:val="16"/>
        </w:numPr>
        <w:rPr>
          <w:rFonts w:cstheme="minorHAnsi"/>
        </w:rPr>
      </w:pPr>
      <w:r>
        <w:rPr>
          <w:rFonts w:cstheme="minorHAnsi"/>
        </w:rPr>
        <w:t>Monitor plan</w:t>
      </w:r>
      <w:r w:rsidR="004C4A26">
        <w:rPr>
          <w:rFonts w:cstheme="minorHAnsi"/>
        </w:rPr>
        <w:t>: collect data, hold meetings</w:t>
      </w:r>
      <w:r w:rsidR="00C15244">
        <w:rPr>
          <w:rFonts w:cstheme="minorHAnsi"/>
        </w:rPr>
        <w:t xml:space="preserve"> to discuss progress </w:t>
      </w:r>
      <w:r w:rsidR="004E0385">
        <w:rPr>
          <w:rFonts w:cstheme="minorHAnsi"/>
        </w:rPr>
        <w:t xml:space="preserve">and test hypothesis. Adjust </w:t>
      </w:r>
      <w:r w:rsidR="00642E0C">
        <w:rPr>
          <w:rFonts w:cstheme="minorHAnsi"/>
        </w:rPr>
        <w:t xml:space="preserve">plan </w:t>
      </w:r>
      <w:r w:rsidR="004E0385">
        <w:rPr>
          <w:rFonts w:cstheme="minorHAnsi"/>
        </w:rPr>
        <w:t>if necessary</w:t>
      </w:r>
      <w:r w:rsidR="00E07CF8">
        <w:rPr>
          <w:rFonts w:cstheme="minorHAnsi"/>
        </w:rPr>
        <w:t xml:space="preserve">. </w:t>
      </w:r>
    </w:p>
    <w:p w14:paraId="67B27333" w14:textId="2313D8E0" w:rsidR="006C498A" w:rsidRDefault="00E07CF8" w:rsidP="00C657D3">
      <w:pPr>
        <w:pStyle w:val="ListParagraph"/>
        <w:numPr>
          <w:ilvl w:val="0"/>
          <w:numId w:val="16"/>
        </w:numPr>
        <w:rPr>
          <w:rFonts w:cstheme="minorHAnsi"/>
        </w:rPr>
      </w:pPr>
      <w:r>
        <w:rPr>
          <w:rFonts w:cstheme="minorHAnsi"/>
        </w:rPr>
        <w:t>Write comprehensive behaviour support plan and lodge. Usually done at the 6-month mark.</w:t>
      </w:r>
    </w:p>
    <w:p w14:paraId="4B73CD1C" w14:textId="77777777" w:rsidR="00E07CF8" w:rsidRPr="00B001D6" w:rsidRDefault="00E07CF8" w:rsidP="00E07CF8">
      <w:pPr>
        <w:pStyle w:val="ListParagraph"/>
        <w:rPr>
          <w:rFonts w:cstheme="minorHAnsi"/>
        </w:rPr>
      </w:pPr>
    </w:p>
    <w:p w14:paraId="77236DE2" w14:textId="264FA62C" w:rsidR="008E0185" w:rsidRDefault="00E07CF8" w:rsidP="00973C42">
      <w:pPr>
        <w:rPr>
          <w:rFonts w:cstheme="minorHAnsi"/>
        </w:rPr>
      </w:pPr>
      <w:r>
        <w:rPr>
          <w:rFonts w:cstheme="minorHAnsi"/>
        </w:rPr>
        <w:t>The reason we write this</w:t>
      </w:r>
      <w:r w:rsidR="003F1319">
        <w:rPr>
          <w:rFonts w:cstheme="minorHAnsi"/>
        </w:rPr>
        <w:t>,</w:t>
      </w:r>
      <w:r>
        <w:rPr>
          <w:rFonts w:cstheme="minorHAnsi"/>
        </w:rPr>
        <w:t xml:space="preserve"> knowing </w:t>
      </w:r>
      <w:r w:rsidR="00486986">
        <w:rPr>
          <w:rFonts w:cstheme="minorHAnsi"/>
        </w:rPr>
        <w:t xml:space="preserve">this is not new information to the NDIA, is to explain why </w:t>
      </w:r>
      <w:r w:rsidR="004B75D2">
        <w:rPr>
          <w:rFonts w:cstheme="minorHAnsi"/>
        </w:rPr>
        <w:t>behaviour support plans need to be appropriately funded. It takes quite a few hours to do correctly</w:t>
      </w:r>
      <w:r w:rsidR="00F6209F">
        <w:rPr>
          <w:rFonts w:cstheme="minorHAnsi"/>
        </w:rPr>
        <w:t xml:space="preserve"> and collaboratively. There are many people involved, the workers often </w:t>
      </w:r>
      <w:proofErr w:type="gramStart"/>
      <w:r w:rsidR="00F6209F">
        <w:rPr>
          <w:rFonts w:cstheme="minorHAnsi"/>
        </w:rPr>
        <w:t>change</w:t>
      </w:r>
      <w:proofErr w:type="gramEnd"/>
      <w:r w:rsidR="00F6209F">
        <w:rPr>
          <w:rFonts w:cstheme="minorHAnsi"/>
        </w:rPr>
        <w:t xml:space="preserve"> and ne</w:t>
      </w:r>
      <w:r w:rsidR="00CB615D">
        <w:rPr>
          <w:rFonts w:cstheme="minorHAnsi"/>
        </w:rPr>
        <w:t>w workers need to be trained</w:t>
      </w:r>
      <w:r w:rsidR="00C155D8">
        <w:rPr>
          <w:rFonts w:cstheme="minorHAnsi"/>
        </w:rPr>
        <w:t xml:space="preserve">. </w:t>
      </w:r>
      <w:r w:rsidR="008E0185">
        <w:rPr>
          <w:rFonts w:cstheme="minorHAnsi"/>
        </w:rPr>
        <w:t>Sometimes local police need to be educated</w:t>
      </w:r>
      <w:r w:rsidR="00187B54">
        <w:rPr>
          <w:rFonts w:cstheme="minorHAnsi"/>
        </w:rPr>
        <w:t xml:space="preserve">, sometimes the justice system is involved, sometimes family planning </w:t>
      </w:r>
      <w:r w:rsidR="004A0A7D">
        <w:rPr>
          <w:rFonts w:cstheme="minorHAnsi"/>
        </w:rPr>
        <w:t xml:space="preserve">services are engaged. The family situation and </w:t>
      </w:r>
      <w:r w:rsidR="00F940A7">
        <w:rPr>
          <w:rFonts w:cstheme="minorHAnsi"/>
        </w:rPr>
        <w:t xml:space="preserve">support network can also heavily influence </w:t>
      </w:r>
      <w:r w:rsidR="003D3F65">
        <w:rPr>
          <w:rFonts w:cstheme="minorHAnsi"/>
        </w:rPr>
        <w:t>the time needed to develop a plan.</w:t>
      </w:r>
    </w:p>
    <w:p w14:paraId="2C550395" w14:textId="58A69C88" w:rsidR="000F7F48" w:rsidRPr="000F7F48" w:rsidRDefault="00B02DA8" w:rsidP="00973C42">
      <w:pPr>
        <w:rPr>
          <w:rFonts w:cstheme="minorHAnsi"/>
        </w:rPr>
      </w:pPr>
      <w:r>
        <w:rPr>
          <w:rFonts w:cstheme="minorHAnsi"/>
        </w:rPr>
        <w:t xml:space="preserve">Funding for behaviour support plan and training in NDIS packages is often enough </w:t>
      </w:r>
      <w:r w:rsidR="00C155D8">
        <w:rPr>
          <w:rFonts w:cstheme="minorHAnsi"/>
        </w:rPr>
        <w:t xml:space="preserve">for the development </w:t>
      </w:r>
      <w:r w:rsidR="008E0185">
        <w:rPr>
          <w:rFonts w:cstheme="minorHAnsi"/>
        </w:rPr>
        <w:t xml:space="preserve">of an interim plan but not sufficient for full implementation, monitoring and comprehensive behaviour support plan. </w:t>
      </w:r>
      <w:r w:rsidR="003D3F65">
        <w:rPr>
          <w:rFonts w:cstheme="minorHAnsi"/>
        </w:rPr>
        <w:t xml:space="preserve">We encourage the NDIS to take complexities and family situation into account when </w:t>
      </w:r>
      <w:r w:rsidR="00B634FB">
        <w:rPr>
          <w:rFonts w:cstheme="minorHAnsi"/>
        </w:rPr>
        <w:t>allocating funding for a behaviour support plan.</w:t>
      </w:r>
    </w:p>
    <w:p w14:paraId="7A5C6045" w14:textId="0223A417" w:rsidR="00C822AD" w:rsidRDefault="00C91C00" w:rsidP="00EB25E6">
      <w:pPr>
        <w:pStyle w:val="Heading2"/>
      </w:pPr>
      <w:r w:rsidRPr="00EB25E6">
        <w:t>Example 2</w:t>
      </w:r>
      <w:r w:rsidR="001C6432" w:rsidRPr="00EB25E6">
        <w:t xml:space="preserve">: </w:t>
      </w:r>
      <w:r w:rsidR="00EB25E6">
        <w:t>Services in rural and remote areas</w:t>
      </w:r>
    </w:p>
    <w:p w14:paraId="7BA48E64" w14:textId="5A67042E" w:rsidR="00524900" w:rsidRDefault="00CF357A" w:rsidP="00EB25E6">
      <w:r w:rsidRPr="4C6CF13F">
        <w:t xml:space="preserve">Travel funding should be reviewed for all outer regional and remote </w:t>
      </w:r>
      <w:r w:rsidR="00093CFB" w:rsidRPr="4C6CF13F">
        <w:t>NDIS participants</w:t>
      </w:r>
      <w:r w:rsidRPr="4C6CF13F">
        <w:t xml:space="preserve">. </w:t>
      </w:r>
      <w:r w:rsidR="00294F77" w:rsidRPr="4C6CF13F">
        <w:t xml:space="preserve">For example, </w:t>
      </w:r>
      <w:r w:rsidR="004107BF" w:rsidRPr="4C6CF13F">
        <w:t xml:space="preserve">while the Mansfield Autism </w:t>
      </w:r>
      <w:proofErr w:type="spellStart"/>
      <w:r w:rsidR="004107BF" w:rsidRPr="4C6CF13F">
        <w:t>Statewide</w:t>
      </w:r>
      <w:proofErr w:type="spellEnd"/>
      <w:r w:rsidR="004107BF" w:rsidRPr="4C6CF13F">
        <w:t xml:space="preserve"> Service offers a range of services, </w:t>
      </w:r>
      <w:r w:rsidR="00294F77" w:rsidRPr="4C6CF13F">
        <w:t>t</w:t>
      </w:r>
      <w:r w:rsidR="00A62963" w:rsidRPr="4C6CF13F">
        <w:t>here are no</w:t>
      </w:r>
      <w:r w:rsidR="00C13262" w:rsidRPr="4C6CF13F">
        <w:t xml:space="preserve"> local speech pathologist</w:t>
      </w:r>
      <w:r w:rsidR="00A62963" w:rsidRPr="4C6CF13F">
        <w:t>s</w:t>
      </w:r>
      <w:r w:rsidR="00C13262" w:rsidRPr="4C6CF13F">
        <w:t xml:space="preserve"> or occupational therapist</w:t>
      </w:r>
      <w:r w:rsidR="00A62963" w:rsidRPr="4C6CF13F">
        <w:t xml:space="preserve">s in Mansfield in regional Victoria. This means </w:t>
      </w:r>
      <w:r w:rsidR="00C13262" w:rsidRPr="4C6CF13F">
        <w:t xml:space="preserve">families </w:t>
      </w:r>
      <w:r w:rsidR="00501D64" w:rsidRPr="4C6CF13F">
        <w:t xml:space="preserve">who live in Mansfield </w:t>
      </w:r>
      <w:r w:rsidR="00C13262" w:rsidRPr="4C6CF13F">
        <w:t xml:space="preserve">often </w:t>
      </w:r>
      <w:proofErr w:type="gramStart"/>
      <w:r w:rsidR="00C13262" w:rsidRPr="4C6CF13F">
        <w:t>have to</w:t>
      </w:r>
      <w:proofErr w:type="gramEnd"/>
      <w:r w:rsidR="00C13262" w:rsidRPr="4C6CF13F">
        <w:t xml:space="preserve"> </w:t>
      </w:r>
      <w:r w:rsidR="0EB71162" w:rsidRPr="4C6CF13F">
        <w:t xml:space="preserve">either </w:t>
      </w:r>
      <w:r w:rsidR="50F8D231" w:rsidRPr="4C6CF13F">
        <w:t xml:space="preserve">pay to </w:t>
      </w:r>
      <w:r w:rsidR="00C13262" w:rsidRPr="4C6CF13F">
        <w:t xml:space="preserve">travel </w:t>
      </w:r>
      <w:r w:rsidR="00BB3CB9" w:rsidRPr="4C6CF13F">
        <w:t>several</w:t>
      </w:r>
      <w:r w:rsidR="00C13262" w:rsidRPr="4C6CF13F">
        <w:t xml:space="preserve"> hours to access speech or occupational therapy</w:t>
      </w:r>
      <w:r w:rsidR="007B1B34" w:rsidRPr="4C6CF13F">
        <w:t xml:space="preserve"> </w:t>
      </w:r>
      <w:r w:rsidR="63BEE9E1" w:rsidRPr="4C6CF13F">
        <w:t>or</w:t>
      </w:r>
      <w:r w:rsidR="007B1B34" w:rsidRPr="4C6CF13F">
        <w:t xml:space="preserve"> use </w:t>
      </w:r>
      <w:r w:rsidR="003F397F" w:rsidRPr="4C6CF13F">
        <w:t xml:space="preserve">a </w:t>
      </w:r>
      <w:r w:rsidR="00833A55" w:rsidRPr="4C6CF13F">
        <w:t>large portion</w:t>
      </w:r>
      <w:r w:rsidR="007B1B34" w:rsidRPr="4C6CF13F">
        <w:t xml:space="preserve"> of their </w:t>
      </w:r>
      <w:r w:rsidR="00473A21" w:rsidRPr="4C6CF13F">
        <w:t xml:space="preserve">capacity building budget on </w:t>
      </w:r>
      <w:r w:rsidR="7CEC6BFD" w:rsidRPr="4C6CF13F">
        <w:t xml:space="preserve">provider </w:t>
      </w:r>
      <w:r w:rsidR="00473A21" w:rsidRPr="4C6CF13F">
        <w:t>travel alone</w:t>
      </w:r>
      <w:r w:rsidR="00C13262" w:rsidRPr="4C6CF13F">
        <w:t xml:space="preserve">. </w:t>
      </w:r>
      <w:proofErr w:type="gramStart"/>
      <w:r w:rsidR="00524900" w:rsidRPr="4C6CF13F">
        <w:t>Likewise</w:t>
      </w:r>
      <w:proofErr w:type="gramEnd"/>
      <w:r w:rsidR="00524900" w:rsidRPr="4C6CF13F">
        <w:t xml:space="preserve"> our Mansfield Autism Practitioner service often provides in-home support for families who live several hours</w:t>
      </w:r>
      <w:r w:rsidR="0A767AEA" w:rsidRPr="4C6CF13F">
        <w:t>’</w:t>
      </w:r>
      <w:r w:rsidR="00524900" w:rsidRPr="4C6CF13F">
        <w:t xml:space="preserve"> drive away. </w:t>
      </w:r>
    </w:p>
    <w:p w14:paraId="79C5E3AB" w14:textId="0A18B847" w:rsidR="00C13262" w:rsidRPr="00C13262" w:rsidRDefault="00BB3CB9" w:rsidP="00EB25E6">
      <w:pPr>
        <w:rPr>
          <w:rFonts w:cstheme="minorHAnsi"/>
        </w:rPr>
      </w:pPr>
      <w:r>
        <w:rPr>
          <w:rFonts w:cstheme="minorHAnsi"/>
        </w:rPr>
        <w:t xml:space="preserve">The NDIS plan may </w:t>
      </w:r>
      <w:r w:rsidR="002737E8">
        <w:rPr>
          <w:rFonts w:cstheme="minorHAnsi"/>
        </w:rPr>
        <w:t xml:space="preserve">provide sufficient funding for </w:t>
      </w:r>
      <w:r w:rsidR="00CF00C8">
        <w:rPr>
          <w:rFonts w:cstheme="minorHAnsi"/>
        </w:rPr>
        <w:t xml:space="preserve">therapies but insufficient funding for </w:t>
      </w:r>
      <w:proofErr w:type="gramStart"/>
      <w:r w:rsidR="00CF00C8">
        <w:rPr>
          <w:rFonts w:cstheme="minorHAnsi"/>
        </w:rPr>
        <w:t>travel;</w:t>
      </w:r>
      <w:proofErr w:type="gramEnd"/>
      <w:r w:rsidR="00CF00C8">
        <w:rPr>
          <w:rFonts w:cstheme="minorHAnsi"/>
        </w:rPr>
        <w:t xml:space="preserve"> either for the therapist or the family. It is important to fund travel </w:t>
      </w:r>
      <w:r w:rsidR="007472AE">
        <w:rPr>
          <w:rFonts w:cstheme="minorHAnsi"/>
        </w:rPr>
        <w:t>appropriately</w:t>
      </w:r>
      <w:r w:rsidR="00093CFB">
        <w:rPr>
          <w:rFonts w:cstheme="minorHAnsi"/>
        </w:rPr>
        <w:t xml:space="preserve"> for regional and remote participants</w:t>
      </w:r>
      <w:r w:rsidR="00F64226">
        <w:rPr>
          <w:rFonts w:cstheme="minorHAnsi"/>
        </w:rPr>
        <w:t xml:space="preserve">, and </w:t>
      </w:r>
      <w:r w:rsidR="00EE4943">
        <w:rPr>
          <w:rFonts w:cstheme="minorHAnsi"/>
        </w:rPr>
        <w:t>re-think travel caps for regional therap</w:t>
      </w:r>
      <w:r w:rsidR="00A05BD9">
        <w:rPr>
          <w:rFonts w:cstheme="minorHAnsi"/>
        </w:rPr>
        <w:t>ists and clinicians</w:t>
      </w:r>
      <w:r w:rsidR="00F44822">
        <w:rPr>
          <w:rFonts w:cstheme="minorHAnsi"/>
        </w:rPr>
        <w:t xml:space="preserve">. </w:t>
      </w:r>
      <w:r w:rsidR="00B55626" w:rsidRPr="00C13262">
        <w:rPr>
          <w:rFonts w:cstheme="minorHAnsi"/>
        </w:rPr>
        <w:t xml:space="preserve"> </w:t>
      </w:r>
    </w:p>
    <w:p w14:paraId="2C5ABE7B" w14:textId="1F4ECC77" w:rsidR="00EB25E6" w:rsidRDefault="00C13262" w:rsidP="00EB25E6">
      <w:r w:rsidRPr="3001BB8B">
        <w:t xml:space="preserve">A second rural factor to consider is the scarcity of group sessions. Children who receive funding for group sessions but are unable to access these often have no choice but to access 1:1 services and support. This costs more and reduces the frequency of support they can receive. </w:t>
      </w:r>
      <w:r w:rsidR="007472AE" w:rsidRPr="3001BB8B">
        <w:t>It is important to assess whether group session</w:t>
      </w:r>
      <w:r w:rsidR="0785E729" w:rsidRPr="3001BB8B">
        <w:t>s</w:t>
      </w:r>
      <w:r w:rsidR="007472AE" w:rsidRPr="3001BB8B">
        <w:t xml:space="preserve"> are available in the child’s area before allocating funding. </w:t>
      </w:r>
    </w:p>
    <w:p w14:paraId="03C8DE91" w14:textId="4D266999" w:rsidR="00C13262" w:rsidRPr="00C13262" w:rsidRDefault="00C13262" w:rsidP="00EB25E6">
      <w:pPr>
        <w:rPr>
          <w:rFonts w:cstheme="minorHAnsi"/>
        </w:rPr>
      </w:pPr>
      <w:r>
        <w:rPr>
          <w:rFonts w:cstheme="minorHAnsi"/>
        </w:rPr>
        <w:t xml:space="preserve">A third factor is the lack of school options in rural areas; children often attend mainstream school without sufficient support </w:t>
      </w:r>
      <w:r w:rsidR="005B02F1">
        <w:rPr>
          <w:rFonts w:cstheme="minorHAnsi"/>
        </w:rPr>
        <w:t>to</w:t>
      </w:r>
      <w:r w:rsidR="00EF5EE5">
        <w:rPr>
          <w:rFonts w:cstheme="minorHAnsi"/>
        </w:rPr>
        <w:t xml:space="preserve"> truly</w:t>
      </w:r>
      <w:r w:rsidR="005B02F1">
        <w:rPr>
          <w:rFonts w:cstheme="minorHAnsi"/>
        </w:rPr>
        <w:t xml:space="preserve"> participate</w:t>
      </w:r>
      <w:r w:rsidR="00EF5EE5">
        <w:rPr>
          <w:rFonts w:cstheme="minorHAnsi"/>
        </w:rPr>
        <w:t xml:space="preserve"> in the education</w:t>
      </w:r>
      <w:r w:rsidR="005B02F1">
        <w:rPr>
          <w:rFonts w:cstheme="minorHAnsi"/>
        </w:rPr>
        <w:t xml:space="preserve">. This highlights the intersection between the education system and the NDIS and </w:t>
      </w:r>
      <w:r w:rsidR="0025044F">
        <w:rPr>
          <w:rFonts w:cstheme="minorHAnsi"/>
        </w:rPr>
        <w:t xml:space="preserve">rural children especially often fall through this gap. </w:t>
      </w:r>
      <w:r w:rsidR="00EF5EE5">
        <w:rPr>
          <w:rFonts w:cstheme="minorHAnsi"/>
        </w:rPr>
        <w:t xml:space="preserve">If the child’s only choice </w:t>
      </w:r>
      <w:r w:rsidR="00440905">
        <w:rPr>
          <w:rFonts w:cstheme="minorHAnsi"/>
        </w:rPr>
        <w:t xml:space="preserve">is to attend </w:t>
      </w:r>
      <w:r w:rsidR="00A9435F">
        <w:rPr>
          <w:rFonts w:cstheme="minorHAnsi"/>
        </w:rPr>
        <w:t xml:space="preserve">mainstream </w:t>
      </w:r>
      <w:proofErr w:type="gramStart"/>
      <w:r w:rsidR="00A9435F">
        <w:rPr>
          <w:rFonts w:cstheme="minorHAnsi"/>
        </w:rPr>
        <w:t>school</w:t>
      </w:r>
      <w:proofErr w:type="gramEnd"/>
      <w:r w:rsidR="00A9435F">
        <w:rPr>
          <w:rFonts w:cstheme="minorHAnsi"/>
        </w:rPr>
        <w:t xml:space="preserve"> they are likely to require additional support</w:t>
      </w:r>
      <w:r w:rsidR="00383910">
        <w:rPr>
          <w:rFonts w:cstheme="minorHAnsi"/>
        </w:rPr>
        <w:t xml:space="preserve">. </w:t>
      </w:r>
    </w:p>
    <w:p w14:paraId="079D9ACF" w14:textId="056B6953" w:rsidR="00BF2A03" w:rsidRDefault="00BF2A03" w:rsidP="001912F5">
      <w:pPr>
        <w:rPr>
          <w:rFonts w:cstheme="minorHAnsi"/>
        </w:rPr>
      </w:pPr>
    </w:p>
    <w:p w14:paraId="04B456A5" w14:textId="156CA1FB" w:rsidR="001912F5" w:rsidRDefault="001912F5" w:rsidP="001912F5">
      <w:pPr>
        <w:rPr>
          <w:rFonts w:cstheme="minorHAnsi"/>
        </w:rPr>
      </w:pPr>
    </w:p>
    <w:p w14:paraId="4ECE4262" w14:textId="77777777" w:rsidR="00455CFC" w:rsidRPr="00D86674" w:rsidRDefault="00455CFC" w:rsidP="005F40A5">
      <w:pPr>
        <w:rPr>
          <w:rFonts w:cstheme="minorHAnsi"/>
        </w:rPr>
      </w:pPr>
    </w:p>
    <w:sectPr w:rsidR="00455CFC" w:rsidRPr="00D86674" w:rsidSect="009D5243">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5CA"/>
    <w:multiLevelType w:val="hybridMultilevel"/>
    <w:tmpl w:val="3F805F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18322F"/>
    <w:multiLevelType w:val="hybridMultilevel"/>
    <w:tmpl w:val="009CD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6B0084"/>
    <w:multiLevelType w:val="hybridMultilevel"/>
    <w:tmpl w:val="5838F6FA"/>
    <w:lvl w:ilvl="0" w:tplc="DF5C7524">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F9678D"/>
    <w:multiLevelType w:val="hybridMultilevel"/>
    <w:tmpl w:val="967213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5303848"/>
    <w:multiLevelType w:val="hybridMultilevel"/>
    <w:tmpl w:val="D49C069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BA728A3"/>
    <w:multiLevelType w:val="hybridMultilevel"/>
    <w:tmpl w:val="5972F2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FD33086"/>
    <w:multiLevelType w:val="hybridMultilevel"/>
    <w:tmpl w:val="189C73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0C20873"/>
    <w:multiLevelType w:val="hybridMultilevel"/>
    <w:tmpl w:val="EEC22B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AE85A75"/>
    <w:multiLevelType w:val="hybridMultilevel"/>
    <w:tmpl w:val="F53247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E6700DA"/>
    <w:multiLevelType w:val="hybridMultilevel"/>
    <w:tmpl w:val="B776B7C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1061F7E"/>
    <w:multiLevelType w:val="hybridMultilevel"/>
    <w:tmpl w:val="0FD025BE"/>
    <w:lvl w:ilvl="0" w:tplc="3FD65630">
      <w:start w:val="1"/>
      <w:numFmt w:val="decimal"/>
      <w:lvlText w:val="%1."/>
      <w:lvlJc w:val="left"/>
      <w:pPr>
        <w:ind w:left="720" w:hanging="360"/>
      </w:pPr>
      <w:rPr>
        <w:rFonts w:asciiTheme="minorHAnsi" w:eastAsiaTheme="minorHAnsi" w:hAnsiTheme="minorHAnsi" w:cstheme="minorBidi"/>
        <w:b/>
        <w:bCs/>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7E0E41"/>
    <w:multiLevelType w:val="hybridMultilevel"/>
    <w:tmpl w:val="FC12FD4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827284"/>
    <w:multiLevelType w:val="hybridMultilevel"/>
    <w:tmpl w:val="189C73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01E2709"/>
    <w:multiLevelType w:val="hybridMultilevel"/>
    <w:tmpl w:val="30EE9C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AA607ED"/>
    <w:multiLevelType w:val="hybridMultilevel"/>
    <w:tmpl w:val="1AFCAA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5"/>
  </w:num>
  <w:num w:numId="4">
    <w:abstractNumId w:val="1"/>
  </w:num>
  <w:num w:numId="5">
    <w:abstractNumId w:val="0"/>
  </w:num>
  <w:num w:numId="6">
    <w:abstractNumId w:val="12"/>
  </w:num>
  <w:num w:numId="7">
    <w:abstractNumId w:val="7"/>
  </w:num>
  <w:num w:numId="8">
    <w:abstractNumId w:val="2"/>
  </w:num>
  <w:num w:numId="9">
    <w:abstractNumId w:val="6"/>
  </w:num>
  <w:num w:numId="10">
    <w:abstractNumId w:val="10"/>
  </w:num>
  <w:num w:numId="11">
    <w:abstractNumId w:val="4"/>
  </w:num>
  <w:num w:numId="12">
    <w:abstractNumId w:val="3"/>
  </w:num>
  <w:num w:numId="13">
    <w:abstractNumId w:val="9"/>
  </w:num>
  <w:num w:numId="14">
    <w:abstractNumId w:val="11"/>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94"/>
    <w:rsid w:val="0000289F"/>
    <w:rsid w:val="00013FC5"/>
    <w:rsid w:val="0001581A"/>
    <w:rsid w:val="00027A30"/>
    <w:rsid w:val="00027F6F"/>
    <w:rsid w:val="00061B78"/>
    <w:rsid w:val="00093CFB"/>
    <w:rsid w:val="000949C4"/>
    <w:rsid w:val="000A0F04"/>
    <w:rsid w:val="000A52E3"/>
    <w:rsid w:val="000B047D"/>
    <w:rsid w:val="000B1885"/>
    <w:rsid w:val="000B26E4"/>
    <w:rsid w:val="000D4DBF"/>
    <w:rsid w:val="000F05B4"/>
    <w:rsid w:val="000F7F48"/>
    <w:rsid w:val="0010280D"/>
    <w:rsid w:val="00105490"/>
    <w:rsid w:val="00111CBE"/>
    <w:rsid w:val="0012121F"/>
    <w:rsid w:val="001216B2"/>
    <w:rsid w:val="00121D15"/>
    <w:rsid w:val="0013486C"/>
    <w:rsid w:val="0013563E"/>
    <w:rsid w:val="00136AD6"/>
    <w:rsid w:val="001377D0"/>
    <w:rsid w:val="00144058"/>
    <w:rsid w:val="00187B54"/>
    <w:rsid w:val="001912F5"/>
    <w:rsid w:val="001A322B"/>
    <w:rsid w:val="001B2DDD"/>
    <w:rsid w:val="001C1CD6"/>
    <w:rsid w:val="001C6432"/>
    <w:rsid w:val="001C7F1F"/>
    <w:rsid w:val="001F0034"/>
    <w:rsid w:val="0020107C"/>
    <w:rsid w:val="00241E01"/>
    <w:rsid w:val="0025044F"/>
    <w:rsid w:val="00261369"/>
    <w:rsid w:val="002737E8"/>
    <w:rsid w:val="00283389"/>
    <w:rsid w:val="00292970"/>
    <w:rsid w:val="00293A6B"/>
    <w:rsid w:val="00294F77"/>
    <w:rsid w:val="002A06D7"/>
    <w:rsid w:val="002A15B2"/>
    <w:rsid w:val="002A785B"/>
    <w:rsid w:val="002B196A"/>
    <w:rsid w:val="002C1183"/>
    <w:rsid w:val="002C11E6"/>
    <w:rsid w:val="002C45C4"/>
    <w:rsid w:val="002C46D6"/>
    <w:rsid w:val="002C6319"/>
    <w:rsid w:val="002C7A78"/>
    <w:rsid w:val="002D16B7"/>
    <w:rsid w:val="002E685D"/>
    <w:rsid w:val="002E7D3E"/>
    <w:rsid w:val="002F249A"/>
    <w:rsid w:val="002F69D1"/>
    <w:rsid w:val="003028A1"/>
    <w:rsid w:val="00320595"/>
    <w:rsid w:val="00326B45"/>
    <w:rsid w:val="00344159"/>
    <w:rsid w:val="00350C98"/>
    <w:rsid w:val="00357545"/>
    <w:rsid w:val="00377D34"/>
    <w:rsid w:val="00383910"/>
    <w:rsid w:val="00391685"/>
    <w:rsid w:val="003B12C3"/>
    <w:rsid w:val="003D3F65"/>
    <w:rsid w:val="003E50B7"/>
    <w:rsid w:val="003E6F60"/>
    <w:rsid w:val="003F0771"/>
    <w:rsid w:val="003F1319"/>
    <w:rsid w:val="003F397F"/>
    <w:rsid w:val="003F7262"/>
    <w:rsid w:val="004035A0"/>
    <w:rsid w:val="0040439A"/>
    <w:rsid w:val="004107BF"/>
    <w:rsid w:val="00420B8D"/>
    <w:rsid w:val="00436C94"/>
    <w:rsid w:val="00436E7A"/>
    <w:rsid w:val="00440905"/>
    <w:rsid w:val="00441CB5"/>
    <w:rsid w:val="00446AC3"/>
    <w:rsid w:val="00451959"/>
    <w:rsid w:val="004548D2"/>
    <w:rsid w:val="00455CFC"/>
    <w:rsid w:val="0046260E"/>
    <w:rsid w:val="00465C1F"/>
    <w:rsid w:val="00467805"/>
    <w:rsid w:val="00467C4C"/>
    <w:rsid w:val="00473A21"/>
    <w:rsid w:val="00486986"/>
    <w:rsid w:val="00487E0D"/>
    <w:rsid w:val="004917FB"/>
    <w:rsid w:val="004A0A7D"/>
    <w:rsid w:val="004A4165"/>
    <w:rsid w:val="004B75D2"/>
    <w:rsid w:val="004C4A26"/>
    <w:rsid w:val="004C54E7"/>
    <w:rsid w:val="004D204A"/>
    <w:rsid w:val="004E0385"/>
    <w:rsid w:val="004E1DAE"/>
    <w:rsid w:val="00501D64"/>
    <w:rsid w:val="00511D4E"/>
    <w:rsid w:val="00516683"/>
    <w:rsid w:val="00524900"/>
    <w:rsid w:val="00540962"/>
    <w:rsid w:val="00544FFB"/>
    <w:rsid w:val="00567EB0"/>
    <w:rsid w:val="00573946"/>
    <w:rsid w:val="00586666"/>
    <w:rsid w:val="00592113"/>
    <w:rsid w:val="00597A3C"/>
    <w:rsid w:val="005A047E"/>
    <w:rsid w:val="005B02F1"/>
    <w:rsid w:val="005C1F46"/>
    <w:rsid w:val="005D0372"/>
    <w:rsid w:val="005F0F71"/>
    <w:rsid w:val="005F29C2"/>
    <w:rsid w:val="005F3588"/>
    <w:rsid w:val="005F3DCB"/>
    <w:rsid w:val="005F40A5"/>
    <w:rsid w:val="0060045E"/>
    <w:rsid w:val="00601B17"/>
    <w:rsid w:val="00603DF6"/>
    <w:rsid w:val="006203B8"/>
    <w:rsid w:val="006251D4"/>
    <w:rsid w:val="00642E0C"/>
    <w:rsid w:val="00664ACF"/>
    <w:rsid w:val="00670B7F"/>
    <w:rsid w:val="00675094"/>
    <w:rsid w:val="00697B8D"/>
    <w:rsid w:val="006B1324"/>
    <w:rsid w:val="006C498A"/>
    <w:rsid w:val="006C4B84"/>
    <w:rsid w:val="006C4BF5"/>
    <w:rsid w:val="006C6B89"/>
    <w:rsid w:val="006E3A1B"/>
    <w:rsid w:val="00707DB4"/>
    <w:rsid w:val="007171DC"/>
    <w:rsid w:val="00731349"/>
    <w:rsid w:val="007472AE"/>
    <w:rsid w:val="007562DC"/>
    <w:rsid w:val="007623E5"/>
    <w:rsid w:val="0076597F"/>
    <w:rsid w:val="00777ACE"/>
    <w:rsid w:val="007A2227"/>
    <w:rsid w:val="007B1B34"/>
    <w:rsid w:val="007B3294"/>
    <w:rsid w:val="007B4EC1"/>
    <w:rsid w:val="007C2183"/>
    <w:rsid w:val="007D7BD0"/>
    <w:rsid w:val="007E15DA"/>
    <w:rsid w:val="0082132B"/>
    <w:rsid w:val="0082541F"/>
    <w:rsid w:val="00833A55"/>
    <w:rsid w:val="00857229"/>
    <w:rsid w:val="00863D3B"/>
    <w:rsid w:val="0088406D"/>
    <w:rsid w:val="0089481B"/>
    <w:rsid w:val="008A060A"/>
    <w:rsid w:val="008A5CB3"/>
    <w:rsid w:val="008B5A67"/>
    <w:rsid w:val="008C0095"/>
    <w:rsid w:val="008C6B61"/>
    <w:rsid w:val="008D11C0"/>
    <w:rsid w:val="008D2CA2"/>
    <w:rsid w:val="008D5B6E"/>
    <w:rsid w:val="008E0185"/>
    <w:rsid w:val="008F457E"/>
    <w:rsid w:val="008F50AE"/>
    <w:rsid w:val="009032DC"/>
    <w:rsid w:val="00905AC0"/>
    <w:rsid w:val="00923FD1"/>
    <w:rsid w:val="00926F32"/>
    <w:rsid w:val="009364B5"/>
    <w:rsid w:val="00937FFB"/>
    <w:rsid w:val="00941139"/>
    <w:rsid w:val="0094516D"/>
    <w:rsid w:val="00946261"/>
    <w:rsid w:val="00954F8E"/>
    <w:rsid w:val="00960892"/>
    <w:rsid w:val="00964E59"/>
    <w:rsid w:val="00966030"/>
    <w:rsid w:val="00973C42"/>
    <w:rsid w:val="00986EEA"/>
    <w:rsid w:val="00990F79"/>
    <w:rsid w:val="00994FB4"/>
    <w:rsid w:val="009A06FC"/>
    <w:rsid w:val="009D5243"/>
    <w:rsid w:val="009F3F23"/>
    <w:rsid w:val="00A0329B"/>
    <w:rsid w:val="00A05BD9"/>
    <w:rsid w:val="00A21D41"/>
    <w:rsid w:val="00A21DF9"/>
    <w:rsid w:val="00A223E4"/>
    <w:rsid w:val="00A2314C"/>
    <w:rsid w:val="00A255FA"/>
    <w:rsid w:val="00A36C97"/>
    <w:rsid w:val="00A42509"/>
    <w:rsid w:val="00A47F11"/>
    <w:rsid w:val="00A507BB"/>
    <w:rsid w:val="00A53BF6"/>
    <w:rsid w:val="00A62963"/>
    <w:rsid w:val="00A62E52"/>
    <w:rsid w:val="00A6551B"/>
    <w:rsid w:val="00A72185"/>
    <w:rsid w:val="00A9435F"/>
    <w:rsid w:val="00A95E0E"/>
    <w:rsid w:val="00AB6A73"/>
    <w:rsid w:val="00AC39FE"/>
    <w:rsid w:val="00AF4707"/>
    <w:rsid w:val="00B001D6"/>
    <w:rsid w:val="00B02DA8"/>
    <w:rsid w:val="00B0606C"/>
    <w:rsid w:val="00B2346C"/>
    <w:rsid w:val="00B2568B"/>
    <w:rsid w:val="00B2695E"/>
    <w:rsid w:val="00B54E9C"/>
    <w:rsid w:val="00B55626"/>
    <w:rsid w:val="00B634FB"/>
    <w:rsid w:val="00B818B8"/>
    <w:rsid w:val="00BA7F31"/>
    <w:rsid w:val="00BB3CB9"/>
    <w:rsid w:val="00BB4317"/>
    <w:rsid w:val="00BF1BE7"/>
    <w:rsid w:val="00BF2A03"/>
    <w:rsid w:val="00BF500E"/>
    <w:rsid w:val="00C05B70"/>
    <w:rsid w:val="00C12372"/>
    <w:rsid w:val="00C13262"/>
    <w:rsid w:val="00C15244"/>
    <w:rsid w:val="00C155D8"/>
    <w:rsid w:val="00C16EAC"/>
    <w:rsid w:val="00C3523F"/>
    <w:rsid w:val="00C45E06"/>
    <w:rsid w:val="00C575B3"/>
    <w:rsid w:val="00C63669"/>
    <w:rsid w:val="00C6375D"/>
    <w:rsid w:val="00C657D3"/>
    <w:rsid w:val="00C6656C"/>
    <w:rsid w:val="00C743EA"/>
    <w:rsid w:val="00C822AD"/>
    <w:rsid w:val="00C87937"/>
    <w:rsid w:val="00C91C00"/>
    <w:rsid w:val="00CA010C"/>
    <w:rsid w:val="00CA7BD1"/>
    <w:rsid w:val="00CB615D"/>
    <w:rsid w:val="00CC1EC0"/>
    <w:rsid w:val="00CC25E5"/>
    <w:rsid w:val="00CD01F7"/>
    <w:rsid w:val="00CD7D81"/>
    <w:rsid w:val="00CE2BC0"/>
    <w:rsid w:val="00CF00C8"/>
    <w:rsid w:val="00CF357A"/>
    <w:rsid w:val="00CF49E8"/>
    <w:rsid w:val="00CF5362"/>
    <w:rsid w:val="00CF5A17"/>
    <w:rsid w:val="00D03259"/>
    <w:rsid w:val="00D176C6"/>
    <w:rsid w:val="00D372B8"/>
    <w:rsid w:val="00D50EF5"/>
    <w:rsid w:val="00D53655"/>
    <w:rsid w:val="00D86674"/>
    <w:rsid w:val="00DA1D08"/>
    <w:rsid w:val="00DB2462"/>
    <w:rsid w:val="00DD7BC2"/>
    <w:rsid w:val="00DF2B97"/>
    <w:rsid w:val="00E07CF8"/>
    <w:rsid w:val="00E27E1C"/>
    <w:rsid w:val="00E408E8"/>
    <w:rsid w:val="00E5015B"/>
    <w:rsid w:val="00E57CAB"/>
    <w:rsid w:val="00E63EF1"/>
    <w:rsid w:val="00E67230"/>
    <w:rsid w:val="00E7779A"/>
    <w:rsid w:val="00E85A46"/>
    <w:rsid w:val="00EA2674"/>
    <w:rsid w:val="00EA5174"/>
    <w:rsid w:val="00EB25E6"/>
    <w:rsid w:val="00EB2B81"/>
    <w:rsid w:val="00ED54D8"/>
    <w:rsid w:val="00EE4943"/>
    <w:rsid w:val="00EF3ECB"/>
    <w:rsid w:val="00EF5021"/>
    <w:rsid w:val="00EF5EE5"/>
    <w:rsid w:val="00F1130E"/>
    <w:rsid w:val="00F2007B"/>
    <w:rsid w:val="00F27C44"/>
    <w:rsid w:val="00F27D03"/>
    <w:rsid w:val="00F3609A"/>
    <w:rsid w:val="00F41056"/>
    <w:rsid w:val="00F44822"/>
    <w:rsid w:val="00F51681"/>
    <w:rsid w:val="00F574A6"/>
    <w:rsid w:val="00F57B9C"/>
    <w:rsid w:val="00F60A5C"/>
    <w:rsid w:val="00F6209F"/>
    <w:rsid w:val="00F64226"/>
    <w:rsid w:val="00F64624"/>
    <w:rsid w:val="00F6474B"/>
    <w:rsid w:val="00F92EDB"/>
    <w:rsid w:val="00F940A7"/>
    <w:rsid w:val="00FA11D4"/>
    <w:rsid w:val="00FB560E"/>
    <w:rsid w:val="00FD4D55"/>
    <w:rsid w:val="00FE2036"/>
    <w:rsid w:val="00FE2801"/>
    <w:rsid w:val="00FF0F9A"/>
    <w:rsid w:val="0785E729"/>
    <w:rsid w:val="0A767AEA"/>
    <w:rsid w:val="0EB71162"/>
    <w:rsid w:val="155DE074"/>
    <w:rsid w:val="1652F4AE"/>
    <w:rsid w:val="178AD0FD"/>
    <w:rsid w:val="21DA399D"/>
    <w:rsid w:val="3001BB8B"/>
    <w:rsid w:val="3E87AE3E"/>
    <w:rsid w:val="4C6CF13F"/>
    <w:rsid w:val="50F8D231"/>
    <w:rsid w:val="63971B3F"/>
    <w:rsid w:val="63BEE9E1"/>
    <w:rsid w:val="7CEC6B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FCC6"/>
  <w15:chartTrackingRefBased/>
  <w15:docId w15:val="{93012913-7B60-45C7-9C67-5E912E2F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0B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C9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36C94"/>
    <w:pPr>
      <w:spacing w:after="0" w:line="240" w:lineRule="auto"/>
      <w:ind w:left="720"/>
    </w:pPr>
    <w:rPr>
      <w:rFonts w:ascii="Calibri" w:hAnsi="Calibri" w:cs="Calibri"/>
      <w:lang w:eastAsia="en-AU"/>
    </w:rPr>
  </w:style>
  <w:style w:type="paragraph" w:customStyle="1" w:styleId="Default">
    <w:name w:val="Default"/>
    <w:rsid w:val="00436C9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420B8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675094"/>
    <w:rPr>
      <w:sz w:val="16"/>
      <w:szCs w:val="16"/>
    </w:rPr>
  </w:style>
  <w:style w:type="paragraph" w:styleId="CommentText">
    <w:name w:val="annotation text"/>
    <w:basedOn w:val="Normal"/>
    <w:link w:val="CommentTextChar"/>
    <w:uiPriority w:val="99"/>
    <w:semiHidden/>
    <w:unhideWhenUsed/>
    <w:rsid w:val="00675094"/>
    <w:pPr>
      <w:spacing w:line="240" w:lineRule="auto"/>
    </w:pPr>
    <w:rPr>
      <w:sz w:val="20"/>
      <w:szCs w:val="20"/>
    </w:rPr>
  </w:style>
  <w:style w:type="character" w:customStyle="1" w:styleId="CommentTextChar">
    <w:name w:val="Comment Text Char"/>
    <w:basedOn w:val="DefaultParagraphFont"/>
    <w:link w:val="CommentText"/>
    <w:uiPriority w:val="99"/>
    <w:semiHidden/>
    <w:rsid w:val="00675094"/>
    <w:rPr>
      <w:sz w:val="20"/>
      <w:szCs w:val="20"/>
    </w:rPr>
  </w:style>
  <w:style w:type="paragraph" w:styleId="CommentSubject">
    <w:name w:val="annotation subject"/>
    <w:basedOn w:val="CommentText"/>
    <w:next w:val="CommentText"/>
    <w:link w:val="CommentSubjectChar"/>
    <w:uiPriority w:val="99"/>
    <w:semiHidden/>
    <w:unhideWhenUsed/>
    <w:rsid w:val="00675094"/>
    <w:rPr>
      <w:b/>
      <w:bCs/>
    </w:rPr>
  </w:style>
  <w:style w:type="character" w:customStyle="1" w:styleId="CommentSubjectChar">
    <w:name w:val="Comment Subject Char"/>
    <w:basedOn w:val="CommentTextChar"/>
    <w:link w:val="CommentSubject"/>
    <w:uiPriority w:val="99"/>
    <w:semiHidden/>
    <w:rsid w:val="00675094"/>
    <w:rPr>
      <w:b/>
      <w:bCs/>
      <w:sz w:val="20"/>
      <w:szCs w:val="20"/>
    </w:rPr>
  </w:style>
  <w:style w:type="paragraph" w:customStyle="1" w:styleId="xxxmsonormal">
    <w:name w:val="x_xxmsonormal"/>
    <w:basedOn w:val="Normal"/>
    <w:rsid w:val="00455CFC"/>
    <w:pPr>
      <w:spacing w:after="0" w:line="240" w:lineRule="auto"/>
    </w:pPr>
    <w:rPr>
      <w:rFonts w:ascii="Calibri" w:hAnsi="Calibri"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602600">
      <w:bodyDiv w:val="1"/>
      <w:marLeft w:val="0"/>
      <w:marRight w:val="0"/>
      <w:marTop w:val="0"/>
      <w:marBottom w:val="0"/>
      <w:divBdr>
        <w:top w:val="none" w:sz="0" w:space="0" w:color="auto"/>
        <w:left w:val="none" w:sz="0" w:space="0" w:color="auto"/>
        <w:bottom w:val="none" w:sz="0" w:space="0" w:color="auto"/>
        <w:right w:val="none" w:sz="0" w:space="0" w:color="auto"/>
      </w:divBdr>
    </w:div>
    <w:div w:id="1706826335">
      <w:bodyDiv w:val="1"/>
      <w:marLeft w:val="0"/>
      <w:marRight w:val="0"/>
      <w:marTop w:val="0"/>
      <w:marBottom w:val="0"/>
      <w:divBdr>
        <w:top w:val="none" w:sz="0" w:space="0" w:color="auto"/>
        <w:left w:val="none" w:sz="0" w:space="0" w:color="auto"/>
        <w:bottom w:val="none" w:sz="0" w:space="0" w:color="auto"/>
        <w:right w:val="none" w:sz="0" w:space="0" w:color="auto"/>
      </w:divBdr>
    </w:div>
    <w:div w:id="1972200504">
      <w:bodyDiv w:val="1"/>
      <w:marLeft w:val="0"/>
      <w:marRight w:val="0"/>
      <w:marTop w:val="0"/>
      <w:marBottom w:val="0"/>
      <w:divBdr>
        <w:top w:val="none" w:sz="0" w:space="0" w:color="auto"/>
        <w:left w:val="none" w:sz="0" w:space="0" w:color="auto"/>
        <w:bottom w:val="none" w:sz="0" w:space="0" w:color="auto"/>
        <w:right w:val="none" w:sz="0" w:space="0" w:color="auto"/>
      </w:divBdr>
    </w:div>
    <w:div w:id="201726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B3CEBE7106546934DC42025B76EFB" ma:contentTypeVersion="4" ma:contentTypeDescription="Create a new document." ma:contentTypeScope="" ma:versionID="3b03bc03990527ad33037c0a21fce136">
  <xsd:schema xmlns:xsd="http://www.w3.org/2001/XMLSchema" xmlns:xs="http://www.w3.org/2001/XMLSchema" xmlns:p="http://schemas.microsoft.com/office/2006/metadata/properties" xmlns:ns2="e7280b50-8516-4537-aa6d-e7ecf33d62a6" targetNamespace="http://schemas.microsoft.com/office/2006/metadata/properties" ma:root="true" ma:fieldsID="4c3733664fbd579c25510db7a251db4e" ns2:_="">
    <xsd:import namespace="e7280b50-8516-4537-aa6d-e7ecf33d6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80b50-8516-4537-aa6d-e7ecf33d6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F4D75-0250-4BEC-8F57-6F9F538FB8D8}">
  <ds:schemaRef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42739590-3f65-4fe0-b3eb-266039372151"/>
    <ds:schemaRef ds:uri="http://purl.org/dc/terms/"/>
    <ds:schemaRef ds:uri="http://schemas.microsoft.com/office/infopath/2007/PartnerControls"/>
    <ds:schemaRef ds:uri="2caa0efc-5dc4-400c-aacb-0f25a59bb111"/>
  </ds:schemaRefs>
</ds:datastoreItem>
</file>

<file path=customXml/itemProps2.xml><?xml version="1.0" encoding="utf-8"?>
<ds:datastoreItem xmlns:ds="http://schemas.openxmlformats.org/officeDocument/2006/customXml" ds:itemID="{D310B330-DBA5-4364-BA7E-607B753CF82E}">
  <ds:schemaRefs>
    <ds:schemaRef ds:uri="http://schemas.microsoft.com/sharepoint/v3/contenttype/forms"/>
  </ds:schemaRefs>
</ds:datastoreItem>
</file>

<file path=customXml/itemProps3.xml><?xml version="1.0" encoding="utf-8"?>
<ds:datastoreItem xmlns:ds="http://schemas.openxmlformats.org/officeDocument/2006/customXml" ds:itemID="{CFF31058-ECB2-4AEC-BB7B-2CC6A38D6A87}"/>
</file>

<file path=customXml/itemProps4.xml><?xml version="1.0" encoding="utf-8"?>
<ds:datastoreItem xmlns:ds="http://schemas.openxmlformats.org/officeDocument/2006/customXml" ds:itemID="{9DBC9ECE-F210-4F2A-87E3-C5F730241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deVries</dc:creator>
  <cp:keywords/>
  <dc:description/>
  <cp:lastModifiedBy>Tessa deVries</cp:lastModifiedBy>
  <cp:revision>2</cp:revision>
  <dcterms:created xsi:type="dcterms:W3CDTF">2021-05-11T23:51:00Z</dcterms:created>
  <dcterms:modified xsi:type="dcterms:W3CDTF">2021-05-11T23:51:00Z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0x01010069DB3CEBE7106546934DC42025B76EFB</vt:lpwstr>
  </property>
</Properties>
</file>