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F89" w:rsidRDefault="00DE5F89" w:rsidP="00DE5F89">
      <w:pPr>
        <w:pStyle w:val="Heading1"/>
        <w:rPr>
          <w:sz w:val="72"/>
          <w:szCs w:val="72"/>
        </w:rPr>
      </w:pPr>
      <w:bookmarkStart w:id="0" w:name="_Toc69394310"/>
      <w:bookmarkStart w:id="1" w:name="_Toc73340671"/>
      <w:bookmarkStart w:id="2" w:name="_Toc73370676"/>
      <w:bookmarkStart w:id="3" w:name="_Toc73429201"/>
      <w:bookmarkStart w:id="4" w:name="_Toc74296614"/>
      <w:bookmarkStart w:id="5" w:name="_Toc74470353"/>
      <w:bookmarkStart w:id="6" w:name="_Toc77749545"/>
      <w:r>
        <w:rPr>
          <w:sz w:val="72"/>
          <w:szCs w:val="72"/>
        </w:rPr>
        <w:t>Cultural and Linguistic Diversity Strategy</w:t>
      </w:r>
      <w:bookmarkEnd w:id="0"/>
      <w:bookmarkEnd w:id="1"/>
      <w:bookmarkEnd w:id="2"/>
      <w:bookmarkEnd w:id="3"/>
      <w:bookmarkEnd w:id="4"/>
      <w:bookmarkEnd w:id="5"/>
      <w:bookmarkEnd w:id="6"/>
    </w:p>
    <w:p w:rsidR="00DE5F89" w:rsidRPr="00DE5F89" w:rsidRDefault="00FC01E6" w:rsidP="00DE5F89">
      <w:pPr>
        <w:pStyle w:val="Heading1"/>
        <w:rPr>
          <w:sz w:val="72"/>
          <w:szCs w:val="72"/>
        </w:rPr>
      </w:pPr>
      <w:bookmarkStart w:id="7" w:name="_Toc69394311"/>
      <w:bookmarkStart w:id="8" w:name="_Toc73340672"/>
      <w:bookmarkStart w:id="9" w:name="_Toc73370677"/>
      <w:bookmarkStart w:id="10" w:name="_Toc73429202"/>
      <w:bookmarkStart w:id="11" w:name="_Toc74296615"/>
      <w:bookmarkStart w:id="12" w:name="_Toc74470354"/>
      <w:bookmarkStart w:id="13" w:name="_Toc77749546"/>
      <w:r>
        <w:rPr>
          <w:sz w:val="72"/>
          <w:szCs w:val="72"/>
        </w:rPr>
        <w:t>Progress U</w:t>
      </w:r>
      <w:r w:rsidR="00DE5F89">
        <w:rPr>
          <w:sz w:val="72"/>
          <w:szCs w:val="72"/>
        </w:rPr>
        <w:t>pdate</w:t>
      </w:r>
      <w:bookmarkEnd w:id="7"/>
      <w:bookmarkEnd w:id="8"/>
      <w:bookmarkEnd w:id="9"/>
      <w:bookmarkEnd w:id="10"/>
      <w:bookmarkEnd w:id="11"/>
      <w:bookmarkEnd w:id="12"/>
      <w:bookmarkEnd w:id="13"/>
    </w:p>
    <w:p w:rsidR="00FA334F" w:rsidRPr="006765FF" w:rsidRDefault="008E5492" w:rsidP="00FA334F">
      <w:pPr>
        <w:pStyle w:val="Versionanddate"/>
        <w:spacing w:after="720"/>
        <w:rPr>
          <w:rStyle w:val="WebsiteChar"/>
        </w:rPr>
      </w:pPr>
      <w:r>
        <w:t>July</w:t>
      </w:r>
      <w:r w:rsidR="00D20DFC">
        <w:t xml:space="preserve"> </w:t>
      </w:r>
      <w:r w:rsidR="00DE5F89">
        <w:t>2021</w:t>
      </w:r>
      <w:r w:rsidR="00FA334F">
        <w:rPr>
          <w:rFonts w:cs="Arial"/>
        </w:rPr>
        <w:br/>
      </w:r>
      <w:r w:rsidR="001665A1">
        <w:rPr>
          <w:rFonts w:cs="Arial"/>
        </w:rPr>
        <w:br/>
      </w:r>
      <w:r w:rsidR="001665A1">
        <w:rPr>
          <w:rFonts w:cs="Arial"/>
          <w:b/>
        </w:rPr>
        <w:br/>
      </w:r>
      <w:r w:rsidR="001665A1" w:rsidRPr="006765FF">
        <w:rPr>
          <w:rStyle w:val="WebsiteChar"/>
        </w:rPr>
        <w:t>ndis.gov.au</w:t>
      </w:r>
    </w:p>
    <w:p w:rsidR="007219F1" w:rsidRPr="00AE61B4" w:rsidRDefault="00FA334F" w:rsidP="007219F1">
      <w:r>
        <w:rPr>
          <w:noProof/>
          <w:lang w:val="en-AU" w:eastAsia="en-AU"/>
        </w:rPr>
        <w:drawing>
          <wp:inline distT="0" distB="0" distL="0" distR="0" wp14:anchorId="725893AB" wp14:editId="4B260A18">
            <wp:extent cx="969645" cy="508729"/>
            <wp:effectExtent l="0" t="0" r="0" b="0"/>
            <wp:docPr id="4" name="Picture 4" descr="NDIS logo">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r w:rsidR="007219F1" w:rsidRPr="00B73DA2">
        <w:br w:type="page"/>
      </w:r>
    </w:p>
    <w:p w:rsidR="00FA1199" w:rsidRDefault="007219F1" w:rsidP="00FA1199">
      <w:pPr>
        <w:pStyle w:val="Heading2"/>
        <w:numPr>
          <w:ilvl w:val="0"/>
          <w:numId w:val="0"/>
        </w:numPr>
        <w:rPr>
          <w:rFonts w:asciiTheme="minorHAnsi" w:hAnsiTheme="minorHAnsi"/>
          <w:noProof/>
          <w:szCs w:val="22"/>
          <w:lang w:val="en-AU" w:eastAsia="en-AU"/>
        </w:rPr>
      </w:pPr>
      <w:bookmarkStart w:id="14" w:name="_Toc69394312"/>
      <w:bookmarkStart w:id="15" w:name="_Toc73340673"/>
      <w:bookmarkStart w:id="16" w:name="_Toc73370678"/>
      <w:bookmarkStart w:id="17" w:name="_Toc73429203"/>
      <w:bookmarkStart w:id="18" w:name="_Toc74296616"/>
      <w:bookmarkStart w:id="19" w:name="_Toc74470355"/>
      <w:bookmarkStart w:id="20" w:name="_Toc77749547"/>
      <w:r w:rsidRPr="004D32B5">
        <w:lastRenderedPageBreak/>
        <w:t>Contents</w:t>
      </w:r>
      <w:bookmarkEnd w:id="14"/>
      <w:bookmarkEnd w:id="15"/>
      <w:bookmarkEnd w:id="16"/>
      <w:bookmarkEnd w:id="17"/>
      <w:bookmarkEnd w:id="18"/>
      <w:bookmarkEnd w:id="19"/>
      <w:bookmarkEnd w:id="20"/>
      <w:r w:rsidR="0040062A">
        <w:fldChar w:fldCharType="begin"/>
      </w:r>
      <w:r w:rsidR="0040062A">
        <w:instrText xml:space="preserve"> TOC \o "1-5" \h \z \u </w:instrText>
      </w:r>
      <w:r w:rsidR="0040062A">
        <w:fldChar w:fldCharType="separate"/>
      </w:r>
    </w:p>
    <w:p w:rsidR="00FA1199" w:rsidRDefault="00FA1199">
      <w:pPr>
        <w:pStyle w:val="TOC2"/>
        <w:rPr>
          <w:rFonts w:asciiTheme="minorHAnsi" w:hAnsiTheme="minorHAnsi"/>
          <w:noProof/>
          <w:szCs w:val="22"/>
          <w:lang w:val="en-AU" w:eastAsia="en-AU"/>
        </w:rPr>
      </w:pPr>
    </w:p>
    <w:p w:rsidR="00FA1199" w:rsidRDefault="00421C6B">
      <w:pPr>
        <w:pStyle w:val="TOC2"/>
        <w:rPr>
          <w:rFonts w:asciiTheme="minorHAnsi" w:hAnsiTheme="minorHAnsi"/>
          <w:noProof/>
          <w:szCs w:val="22"/>
          <w:lang w:val="en-AU" w:eastAsia="en-AU"/>
        </w:rPr>
      </w:pPr>
      <w:hyperlink w:anchor="_Toc77749548" w:history="1">
        <w:r w:rsidR="00FA1199" w:rsidRPr="00A77349">
          <w:rPr>
            <w:rStyle w:val="Hyperlink"/>
            <w:noProof/>
          </w:rPr>
          <w:t>1.</w:t>
        </w:r>
        <w:r w:rsidR="00FA1199">
          <w:rPr>
            <w:rFonts w:asciiTheme="minorHAnsi" w:hAnsiTheme="minorHAnsi"/>
            <w:noProof/>
            <w:szCs w:val="22"/>
            <w:lang w:val="en-AU" w:eastAsia="en-AU"/>
          </w:rPr>
          <w:tab/>
        </w:r>
        <w:r w:rsidR="00FA1199" w:rsidRPr="00A77349">
          <w:rPr>
            <w:rStyle w:val="Hyperlink"/>
            <w:noProof/>
          </w:rPr>
          <w:t>Introduction</w:t>
        </w:r>
        <w:r w:rsidR="00FA1199">
          <w:rPr>
            <w:noProof/>
            <w:webHidden/>
          </w:rPr>
          <w:tab/>
        </w:r>
        <w:r w:rsidR="00FA1199">
          <w:rPr>
            <w:noProof/>
            <w:webHidden/>
          </w:rPr>
          <w:fldChar w:fldCharType="begin"/>
        </w:r>
        <w:r w:rsidR="00FA1199">
          <w:rPr>
            <w:noProof/>
            <w:webHidden/>
          </w:rPr>
          <w:instrText xml:space="preserve"> PAGEREF _Toc77749548 \h </w:instrText>
        </w:r>
        <w:r w:rsidR="00FA1199">
          <w:rPr>
            <w:noProof/>
            <w:webHidden/>
          </w:rPr>
        </w:r>
        <w:r w:rsidR="00FA1199">
          <w:rPr>
            <w:noProof/>
            <w:webHidden/>
          </w:rPr>
          <w:fldChar w:fldCharType="separate"/>
        </w:r>
        <w:r>
          <w:rPr>
            <w:noProof/>
            <w:webHidden/>
          </w:rPr>
          <w:t>1</w:t>
        </w:r>
        <w:r w:rsidR="00FA1199">
          <w:rPr>
            <w:noProof/>
            <w:webHidden/>
          </w:rPr>
          <w:fldChar w:fldCharType="end"/>
        </w:r>
      </w:hyperlink>
    </w:p>
    <w:p w:rsidR="00FA1199" w:rsidRDefault="00421C6B">
      <w:pPr>
        <w:pStyle w:val="TOC2"/>
        <w:rPr>
          <w:rFonts w:asciiTheme="minorHAnsi" w:hAnsiTheme="minorHAnsi"/>
          <w:noProof/>
          <w:szCs w:val="22"/>
          <w:lang w:val="en-AU" w:eastAsia="en-AU"/>
        </w:rPr>
      </w:pPr>
      <w:hyperlink w:anchor="_Toc77749549" w:history="1">
        <w:r w:rsidR="00FA1199" w:rsidRPr="00A77349">
          <w:rPr>
            <w:rStyle w:val="Hyperlink"/>
            <w:noProof/>
          </w:rPr>
          <w:t>2.</w:t>
        </w:r>
        <w:r w:rsidR="00FA1199">
          <w:rPr>
            <w:rFonts w:asciiTheme="minorHAnsi" w:hAnsiTheme="minorHAnsi"/>
            <w:noProof/>
            <w:szCs w:val="22"/>
            <w:lang w:val="en-AU" w:eastAsia="en-AU"/>
          </w:rPr>
          <w:tab/>
        </w:r>
        <w:r w:rsidR="00FA1199" w:rsidRPr="00A77349">
          <w:rPr>
            <w:rStyle w:val="Hyperlink"/>
            <w:noProof/>
          </w:rPr>
          <w:t>CALD participant experience and outcomes</w:t>
        </w:r>
        <w:r w:rsidR="00FA1199">
          <w:rPr>
            <w:noProof/>
            <w:webHidden/>
          </w:rPr>
          <w:tab/>
        </w:r>
        <w:r w:rsidR="00FA1199">
          <w:rPr>
            <w:noProof/>
            <w:webHidden/>
          </w:rPr>
          <w:fldChar w:fldCharType="begin"/>
        </w:r>
        <w:r w:rsidR="00FA1199">
          <w:rPr>
            <w:noProof/>
            <w:webHidden/>
          </w:rPr>
          <w:instrText xml:space="preserve"> PAGEREF _Toc77749549 \h </w:instrText>
        </w:r>
        <w:r w:rsidR="00FA1199">
          <w:rPr>
            <w:noProof/>
            <w:webHidden/>
          </w:rPr>
        </w:r>
        <w:r w:rsidR="00FA1199">
          <w:rPr>
            <w:noProof/>
            <w:webHidden/>
          </w:rPr>
          <w:fldChar w:fldCharType="separate"/>
        </w:r>
        <w:r>
          <w:rPr>
            <w:noProof/>
            <w:webHidden/>
          </w:rPr>
          <w:t>2</w:t>
        </w:r>
        <w:r w:rsidR="00FA1199">
          <w:rPr>
            <w:noProof/>
            <w:webHidden/>
          </w:rPr>
          <w:fldChar w:fldCharType="end"/>
        </w:r>
      </w:hyperlink>
    </w:p>
    <w:p w:rsidR="00FA1199" w:rsidRDefault="00421C6B">
      <w:pPr>
        <w:pStyle w:val="TOC2"/>
        <w:rPr>
          <w:rFonts w:asciiTheme="minorHAnsi" w:hAnsiTheme="minorHAnsi"/>
          <w:noProof/>
          <w:szCs w:val="22"/>
          <w:lang w:val="en-AU" w:eastAsia="en-AU"/>
        </w:rPr>
      </w:pPr>
      <w:hyperlink w:anchor="_Toc77749550" w:history="1">
        <w:r w:rsidR="00FA1199" w:rsidRPr="00A77349">
          <w:rPr>
            <w:rStyle w:val="Hyperlink"/>
            <w:noProof/>
          </w:rPr>
          <w:t>3.</w:t>
        </w:r>
        <w:r w:rsidR="00FA1199">
          <w:rPr>
            <w:rFonts w:asciiTheme="minorHAnsi" w:hAnsiTheme="minorHAnsi"/>
            <w:noProof/>
            <w:szCs w:val="22"/>
            <w:lang w:val="en-AU" w:eastAsia="en-AU"/>
          </w:rPr>
          <w:tab/>
        </w:r>
        <w:r w:rsidR="00FA1199" w:rsidRPr="00A77349">
          <w:rPr>
            <w:rStyle w:val="Hyperlink"/>
            <w:noProof/>
          </w:rPr>
          <w:t>What we’ve done so far</w:t>
        </w:r>
        <w:r w:rsidR="00FA1199">
          <w:rPr>
            <w:noProof/>
            <w:webHidden/>
          </w:rPr>
          <w:tab/>
        </w:r>
        <w:r w:rsidR="00FA1199">
          <w:rPr>
            <w:noProof/>
            <w:webHidden/>
          </w:rPr>
          <w:fldChar w:fldCharType="begin"/>
        </w:r>
        <w:r w:rsidR="00FA1199">
          <w:rPr>
            <w:noProof/>
            <w:webHidden/>
          </w:rPr>
          <w:instrText xml:space="preserve"> PAGEREF _Toc77749550 \h </w:instrText>
        </w:r>
        <w:r w:rsidR="00FA1199">
          <w:rPr>
            <w:noProof/>
            <w:webHidden/>
          </w:rPr>
        </w:r>
        <w:r w:rsidR="00FA1199">
          <w:rPr>
            <w:noProof/>
            <w:webHidden/>
          </w:rPr>
          <w:fldChar w:fldCharType="separate"/>
        </w:r>
        <w:r>
          <w:rPr>
            <w:noProof/>
            <w:webHidden/>
          </w:rPr>
          <w:t>5</w:t>
        </w:r>
        <w:r w:rsidR="00FA1199">
          <w:rPr>
            <w:noProof/>
            <w:webHidden/>
          </w:rPr>
          <w:fldChar w:fldCharType="end"/>
        </w:r>
      </w:hyperlink>
    </w:p>
    <w:p w:rsidR="00FA1199" w:rsidRDefault="00421C6B">
      <w:pPr>
        <w:pStyle w:val="TOC2"/>
        <w:rPr>
          <w:rFonts w:asciiTheme="minorHAnsi" w:hAnsiTheme="minorHAnsi"/>
          <w:noProof/>
          <w:szCs w:val="22"/>
          <w:lang w:val="en-AU" w:eastAsia="en-AU"/>
        </w:rPr>
      </w:pPr>
      <w:hyperlink w:anchor="_Toc77749551" w:history="1">
        <w:r w:rsidR="00FA1199" w:rsidRPr="00A77349">
          <w:rPr>
            <w:rStyle w:val="Hyperlink"/>
            <w:noProof/>
          </w:rPr>
          <w:t>4.</w:t>
        </w:r>
        <w:r w:rsidR="00FA1199">
          <w:rPr>
            <w:rFonts w:asciiTheme="minorHAnsi" w:hAnsiTheme="minorHAnsi"/>
            <w:noProof/>
            <w:szCs w:val="22"/>
            <w:lang w:val="en-AU" w:eastAsia="en-AU"/>
          </w:rPr>
          <w:tab/>
        </w:r>
        <w:r w:rsidR="00FA1199" w:rsidRPr="00A77349">
          <w:rPr>
            <w:rStyle w:val="Hyperlink"/>
            <w:noProof/>
          </w:rPr>
          <w:t>Priority actions</w:t>
        </w:r>
        <w:r w:rsidR="00FA1199">
          <w:rPr>
            <w:noProof/>
            <w:webHidden/>
          </w:rPr>
          <w:tab/>
        </w:r>
        <w:r w:rsidR="00FA1199">
          <w:rPr>
            <w:noProof/>
            <w:webHidden/>
          </w:rPr>
          <w:fldChar w:fldCharType="begin"/>
        </w:r>
        <w:r w:rsidR="00FA1199">
          <w:rPr>
            <w:noProof/>
            <w:webHidden/>
          </w:rPr>
          <w:instrText xml:space="preserve"> PAGEREF _Toc77749551 \h </w:instrText>
        </w:r>
        <w:r w:rsidR="00FA1199">
          <w:rPr>
            <w:noProof/>
            <w:webHidden/>
          </w:rPr>
        </w:r>
        <w:r w:rsidR="00FA1199">
          <w:rPr>
            <w:noProof/>
            <w:webHidden/>
          </w:rPr>
          <w:fldChar w:fldCharType="separate"/>
        </w:r>
        <w:r>
          <w:rPr>
            <w:noProof/>
            <w:webHidden/>
          </w:rPr>
          <w:t>8</w:t>
        </w:r>
        <w:r w:rsidR="00FA1199">
          <w:rPr>
            <w:noProof/>
            <w:webHidden/>
          </w:rPr>
          <w:fldChar w:fldCharType="end"/>
        </w:r>
      </w:hyperlink>
    </w:p>
    <w:p w:rsidR="00047593" w:rsidRDefault="0040062A" w:rsidP="004D32B5">
      <w:pPr>
        <w:sectPr w:rsidR="00047593" w:rsidSect="00180D5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0" w:gutter="0"/>
          <w:cols w:space="708"/>
          <w:titlePg/>
          <w:docGrid w:linePitch="360"/>
        </w:sectPr>
      </w:pPr>
      <w:r>
        <w:fldChar w:fldCharType="end"/>
      </w:r>
    </w:p>
    <w:p w:rsidR="004D32B5" w:rsidRDefault="004D32B5">
      <w:pPr>
        <w:spacing w:line="276" w:lineRule="auto"/>
      </w:pPr>
      <w:r>
        <w:br w:type="page"/>
      </w:r>
      <w:bookmarkStart w:id="21" w:name="_GoBack"/>
      <w:bookmarkEnd w:id="21"/>
    </w:p>
    <w:p w:rsidR="004D32B5" w:rsidRPr="00A21351" w:rsidRDefault="00DE5F89" w:rsidP="00DE5F89">
      <w:pPr>
        <w:pStyle w:val="Heading2"/>
        <w:numPr>
          <w:ilvl w:val="0"/>
          <w:numId w:val="9"/>
        </w:numPr>
        <w:ind w:left="709"/>
      </w:pPr>
      <w:bookmarkStart w:id="22" w:name="_Toc77749548"/>
      <w:r>
        <w:lastRenderedPageBreak/>
        <w:t>Introduction</w:t>
      </w:r>
      <w:bookmarkEnd w:id="22"/>
    </w:p>
    <w:p w:rsidR="00DE5F89" w:rsidRDefault="00DE5F89" w:rsidP="00CF7550">
      <w:r>
        <w:t xml:space="preserve">The Cultural and Linguistic Diversity Strategy </w:t>
      </w:r>
      <w:r w:rsidR="00F735E3">
        <w:t xml:space="preserve">(Strategy) </w:t>
      </w:r>
      <w:r>
        <w:t xml:space="preserve">details the National Disability Insurance Agency’s (the Agency or NDIA) approach to working with people from culturally and linguistically diverse (CALD) backgrounds. It is the Agency’s commitment to give people with disability from CALD backgrounds the opportunity to benefit from the National Disability Insurance Scheme (NDIS) on an equal basis with others in the Australian community. </w:t>
      </w:r>
    </w:p>
    <w:p w:rsidR="00DE5F89" w:rsidRDefault="00DE5F89" w:rsidP="00CF7550">
      <w:r>
        <w:t>The Strategy was released in May 2018. It was developed through internal and external consultation, including with the NDIA’s Cultural and Linguistic Diversity Stakeholder Advisory Group.</w:t>
      </w:r>
    </w:p>
    <w:p w:rsidR="008E5492" w:rsidRDefault="008E5492" w:rsidP="008E5492">
      <w:r>
        <w:t xml:space="preserve">This progress update details the Agency’s key activities over the past three years against the five priority areas identified in the Strategy. The update also identifies additional actions to further drive the implementation of the Strategy over the next 18 months, while the NDIA completes a full refresh of the Strategy.  </w:t>
      </w:r>
    </w:p>
    <w:p w:rsidR="009E1824" w:rsidRPr="008E5492" w:rsidRDefault="008E5492" w:rsidP="008E5492">
      <w:r>
        <w:t xml:space="preserve">The NDIA will commence engagement in late 2021 with stakeholders from CALD backgrounds, including participants, families, </w:t>
      </w:r>
      <w:proofErr w:type="spellStart"/>
      <w:r>
        <w:t>carers</w:t>
      </w:r>
      <w:proofErr w:type="spellEnd"/>
      <w:r>
        <w:t xml:space="preserve"> and the sector to develop the refreshed Strategy, which will be completed in 2022. </w:t>
      </w:r>
      <w:r w:rsidR="009E1824">
        <w:br w:type="page"/>
      </w:r>
    </w:p>
    <w:p w:rsidR="00DE5F89" w:rsidRDefault="00DE5F89" w:rsidP="00DE5F89">
      <w:pPr>
        <w:pStyle w:val="Heading2"/>
        <w:numPr>
          <w:ilvl w:val="0"/>
          <w:numId w:val="9"/>
        </w:numPr>
      </w:pPr>
      <w:bookmarkStart w:id="23" w:name="_Toc77749549"/>
      <w:r>
        <w:lastRenderedPageBreak/>
        <w:t>CALD participant experience and outcomes</w:t>
      </w:r>
      <w:bookmarkEnd w:id="23"/>
    </w:p>
    <w:p w:rsidR="00F735E3" w:rsidRPr="009E1824" w:rsidRDefault="00421F5E" w:rsidP="009E1824">
      <w:pPr>
        <w:rPr>
          <w:rFonts w:cs="Arial"/>
          <w:szCs w:val="22"/>
        </w:rPr>
      </w:pPr>
      <w:r>
        <w:rPr>
          <w:rFonts w:cs="Arial"/>
          <w:szCs w:val="22"/>
        </w:rPr>
        <w:t xml:space="preserve">At 31 March 2021, </w:t>
      </w:r>
      <w:r w:rsidR="00DE5F89">
        <w:rPr>
          <w:rFonts w:cs="Arial"/>
          <w:szCs w:val="22"/>
        </w:rPr>
        <w:t>4</w:t>
      </w:r>
      <w:r>
        <w:rPr>
          <w:rFonts w:cs="Arial"/>
          <w:szCs w:val="22"/>
        </w:rPr>
        <w:t>2</w:t>
      </w:r>
      <w:r w:rsidR="00DE5F89">
        <w:rPr>
          <w:rFonts w:cs="Arial"/>
          <w:szCs w:val="22"/>
        </w:rPr>
        <w:t>,</w:t>
      </w:r>
      <w:r>
        <w:rPr>
          <w:rFonts w:cs="Arial"/>
          <w:szCs w:val="22"/>
        </w:rPr>
        <w:t>265</w:t>
      </w:r>
      <w:r w:rsidR="00DE5F89" w:rsidRPr="003D5E87">
        <w:rPr>
          <w:rFonts w:cs="Arial"/>
          <w:szCs w:val="22"/>
        </w:rPr>
        <w:t xml:space="preserve"> people</w:t>
      </w:r>
      <w:r w:rsidR="00DE5F89">
        <w:rPr>
          <w:rFonts w:cs="Arial"/>
          <w:szCs w:val="22"/>
        </w:rPr>
        <w:t xml:space="preserve"> with disability</w:t>
      </w:r>
      <w:r w:rsidR="00DE5F89" w:rsidRPr="003D5E87">
        <w:rPr>
          <w:rFonts w:cs="Arial"/>
          <w:szCs w:val="22"/>
        </w:rPr>
        <w:t xml:space="preserve"> from CALD backgrounds</w:t>
      </w:r>
      <w:r w:rsidR="009239CC">
        <w:rPr>
          <w:rFonts w:cs="Arial"/>
          <w:szCs w:val="22"/>
        </w:rPr>
        <w:t xml:space="preserve"> were</w:t>
      </w:r>
      <w:r>
        <w:rPr>
          <w:rFonts w:cs="Arial"/>
          <w:szCs w:val="22"/>
        </w:rPr>
        <w:t xml:space="preserve"> receiving NDIS support</w:t>
      </w:r>
      <w:r w:rsidR="00DE5F89">
        <w:rPr>
          <w:rFonts w:cs="Arial"/>
          <w:szCs w:val="22"/>
        </w:rPr>
        <w:t xml:space="preserve">. This is an increase of </w:t>
      </w:r>
      <w:r>
        <w:rPr>
          <w:rFonts w:cs="Arial"/>
          <w:szCs w:val="22"/>
        </w:rPr>
        <w:t xml:space="preserve">288 </w:t>
      </w:r>
      <w:r w:rsidR="00DE5F89">
        <w:rPr>
          <w:rFonts w:cs="Arial"/>
          <w:szCs w:val="22"/>
        </w:rPr>
        <w:t xml:space="preserve">per cent over the past three years. </w:t>
      </w:r>
    </w:p>
    <w:p w:rsidR="00DE5F89" w:rsidRDefault="00DE5F89" w:rsidP="00DE5F89">
      <w:pPr>
        <w:pStyle w:val="TableDescription"/>
      </w:pPr>
      <w:r w:rsidRPr="000627DE">
        <w:t xml:space="preserve">Number and proportion of </w:t>
      </w:r>
      <w:r>
        <w:t xml:space="preserve">CALD </w:t>
      </w:r>
      <w:r w:rsidRPr="000627DE">
        <w:t>participants over time cumulatively</w:t>
      </w:r>
    </w:p>
    <w:p w:rsidR="00250FD6" w:rsidRPr="000627DE" w:rsidRDefault="00421F5E" w:rsidP="00DE5F89">
      <w:pPr>
        <w:pStyle w:val="TableDescription"/>
      </w:pPr>
      <w:r>
        <w:rPr>
          <w:noProof/>
          <w:lang w:val="en-AU" w:eastAsia="en-AU"/>
        </w:rPr>
        <w:drawing>
          <wp:inline distT="0" distB="0" distL="0" distR="0" wp14:anchorId="0D5E280B" wp14:editId="7032E1FE">
            <wp:extent cx="5731510" cy="3468370"/>
            <wp:effectExtent l="0" t="0" r="2540" b="0"/>
            <wp:docPr id="5" name="Picture 5" descr="Bar chart showing the number of CALD participants entering the scheme from March 2018 to March 2021. Data starts at 10,900 and ends at 42,265. &#10;&#10;The proportion of plan approvals over the same time period is also shown - starting at 7.3% in MArch 2018 and ending at 9.4% in March 2021." title="Number and proportionof CALD Participants over time cumula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468370"/>
                    </a:xfrm>
                    <a:prstGeom prst="rect">
                      <a:avLst/>
                    </a:prstGeom>
                  </pic:spPr>
                </pic:pic>
              </a:graphicData>
            </a:graphic>
          </wp:inline>
        </w:drawing>
      </w:r>
    </w:p>
    <w:p w:rsidR="00DE5F89" w:rsidRPr="00294849" w:rsidRDefault="00DE5F89" w:rsidP="00CF7550">
      <w:r>
        <w:t xml:space="preserve">While </w:t>
      </w:r>
      <w:r w:rsidRPr="00A612BC">
        <w:t>the proportion of participants who identify as CALD</w:t>
      </w:r>
      <w:r>
        <w:t xml:space="preserve"> is gradually increasing (9.</w:t>
      </w:r>
      <w:r w:rsidR="00421F5E">
        <w:t>4</w:t>
      </w:r>
      <w:r w:rsidR="005A2892">
        <w:t xml:space="preserve"> per cent</w:t>
      </w:r>
      <w:r>
        <w:t xml:space="preserve"> at 31 </w:t>
      </w:r>
      <w:r w:rsidR="00421F5E">
        <w:t>March 2021</w:t>
      </w:r>
      <w:r>
        <w:t xml:space="preserve">), it </w:t>
      </w:r>
      <w:r w:rsidR="00854EB4">
        <w:t xml:space="preserve">is </w:t>
      </w:r>
      <w:r w:rsidRPr="00A612BC">
        <w:t>be</w:t>
      </w:r>
      <w:r>
        <w:t>low the estimate of around 20 per cent</w:t>
      </w:r>
      <w:r>
        <w:rPr>
          <w:rStyle w:val="FootnoteReference"/>
          <w:rFonts w:cs="Arial"/>
          <w:szCs w:val="22"/>
        </w:rPr>
        <w:footnoteReference w:id="1"/>
      </w:r>
      <w:r>
        <w:t xml:space="preserve">. </w:t>
      </w:r>
      <w:r w:rsidRPr="00A612BC">
        <w:t>The</w:t>
      </w:r>
      <w:r w:rsidRPr="007C1CA4">
        <w:t xml:space="preserve"> </w:t>
      </w:r>
      <w:r>
        <w:t xml:space="preserve">NDIA is examining the CALD participant cohort to further understand this lower than expected proportion of identified </w:t>
      </w:r>
      <w:r w:rsidRPr="00294849">
        <w:t xml:space="preserve">CALD participants. </w:t>
      </w:r>
      <w:r>
        <w:t xml:space="preserve">The Agency believes this may in large part be explained by low rates of self-identification of CALD people seeking access to the NDIS. </w:t>
      </w:r>
    </w:p>
    <w:p w:rsidR="00AA3E9B" w:rsidRPr="00AA3E9B" w:rsidRDefault="00DE5F89" w:rsidP="00AA3E9B">
      <w:r>
        <w:t xml:space="preserve">The number of participants engaging in community and social activities is a key measure for ensuring quality experiences and outcomes for participants. </w:t>
      </w:r>
      <w:r w:rsidRPr="00A612BC">
        <w:rPr>
          <w:rFonts w:cs="Arial"/>
          <w:szCs w:val="22"/>
        </w:rPr>
        <w:t xml:space="preserve">CALD participant outcomes continue to increase. </w:t>
      </w:r>
    </w:p>
    <w:p w:rsidR="00DE5F89" w:rsidRDefault="00DE5F89" w:rsidP="00CF7550">
      <w:r>
        <w:t>For CALD participants who entered the NDIS between 1 July 2016 and 30 June 2017, community and social participation increased</w:t>
      </w:r>
      <w:r w:rsidR="00394CF6">
        <w:t xml:space="preserve"> </w:t>
      </w:r>
      <w:r w:rsidRPr="009877E5">
        <w:t>from</w:t>
      </w:r>
      <w:r w:rsidR="00394CF6">
        <w:t xml:space="preserve"> 35 to 59 per cent</w:t>
      </w:r>
      <w:r w:rsidR="00264773">
        <w:t xml:space="preserve"> for 15 to 24 year olds</w:t>
      </w:r>
      <w:r w:rsidR="00394CF6">
        <w:t>, and</w:t>
      </w:r>
      <w:r w:rsidR="00264773">
        <w:t xml:space="preserve"> from</w:t>
      </w:r>
      <w:r w:rsidRPr="009877E5">
        <w:t xml:space="preserve"> </w:t>
      </w:r>
      <w:r w:rsidRPr="009877E5">
        <w:rPr>
          <w:bCs/>
        </w:rPr>
        <w:t>39</w:t>
      </w:r>
      <w:r w:rsidRPr="009877E5">
        <w:t xml:space="preserve"> to </w:t>
      </w:r>
      <w:r w:rsidRPr="009877E5">
        <w:rPr>
          <w:bCs/>
        </w:rPr>
        <w:t>52</w:t>
      </w:r>
      <w:r w:rsidRPr="009877E5">
        <w:t xml:space="preserve"> per cent</w:t>
      </w:r>
      <w:r w:rsidR="00264773">
        <w:t xml:space="preserve"> for those aged 25 and over</w:t>
      </w:r>
      <w:r w:rsidR="00394CF6">
        <w:t>,</w:t>
      </w:r>
      <w:r w:rsidRPr="009877E5">
        <w:t xml:space="preserve"> after three years</w:t>
      </w:r>
      <w:r w:rsidR="00576E63">
        <w:t xml:space="preserve"> in the Scheme</w:t>
      </w:r>
      <w:r>
        <w:t>.</w:t>
      </w:r>
      <w:r w:rsidR="00394CF6">
        <w:t xml:space="preserve"> </w:t>
      </w:r>
    </w:p>
    <w:p w:rsidR="008F55B5" w:rsidRDefault="008F55B5">
      <w:pPr>
        <w:spacing w:line="276" w:lineRule="auto"/>
        <w:rPr>
          <w:b/>
        </w:rPr>
      </w:pPr>
      <w:r>
        <w:br w:type="page"/>
      </w:r>
    </w:p>
    <w:p w:rsidR="00DE5F89" w:rsidRDefault="00DE5F89" w:rsidP="00DE5F89">
      <w:pPr>
        <w:pStyle w:val="TableDescription"/>
      </w:pPr>
      <w:r w:rsidRPr="00DE5F89">
        <w:lastRenderedPageBreak/>
        <w:t>Proportion of participants participating in c</w:t>
      </w:r>
      <w:r w:rsidR="00172C39">
        <w:t>ommunity and social activities</w:t>
      </w:r>
    </w:p>
    <w:p w:rsidR="00FB2930" w:rsidRPr="00DE5F89" w:rsidRDefault="00B227EF" w:rsidP="00DE5F89">
      <w:pPr>
        <w:pStyle w:val="TableDescription"/>
      </w:pPr>
      <w:r>
        <w:rPr>
          <w:noProof/>
          <w:lang w:val="en-AU" w:eastAsia="en-AU"/>
        </w:rPr>
        <w:drawing>
          <wp:inline distT="0" distB="0" distL="0" distR="0" wp14:anchorId="6B14CFB9" wp14:editId="1871CF31">
            <wp:extent cx="5562600" cy="2552700"/>
            <wp:effectExtent l="0" t="0" r="0" b="0"/>
            <wp:docPr id="2" name="Picture 2" descr="Graph showing the proportion of participants participating in community and social activities.&#10;&#10;Baseline - Ages 15 to 24&#10;CALD 35%&#10;Non-CALD 31%&#10;&#10;Review 3 - Ages 15 to 24&#10;CALD 59%&#10;Non-CALD 44%&#10;&#10;Baseline - Ages 25 and over&#10;CALD 39%&#10;Non-CALD 36%&#10;&#10;Review 3 - Ages 25 and over&#10;CALD 52%&#10;Non-CALD 49%" title="Proportion of participants participating in community and social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 showing the proportion of participants participating in community and social activities.&#10;&#10;Baseline - Ages 15 to 24&#10;CALD 35%&#10;Non-CALD 31%&#10;&#10;Review 3 - Ages 15 to 24&#10;CALD 59%&#10;Non-CALD 44%&#10;&#10;Baseline - Ages 25 and over&#10;CALD 39%&#10;Non-CALD 36%&#10;&#10;Review 3 - Ages 25 and over&#10;CALD 52%&#10;Non-CALD 4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62600" cy="2552700"/>
                    </a:xfrm>
                    <a:prstGeom prst="rect">
                      <a:avLst/>
                    </a:prstGeom>
                  </pic:spPr>
                </pic:pic>
              </a:graphicData>
            </a:graphic>
          </wp:inline>
        </w:drawing>
      </w:r>
    </w:p>
    <w:p w:rsidR="00DE5F89" w:rsidRDefault="00C30C88" w:rsidP="00CF7550">
      <w:r>
        <w:t>Further, t</w:t>
      </w:r>
      <w:r w:rsidR="00DE5F89" w:rsidRPr="004954BA">
        <w:t xml:space="preserve">he percentage of </w:t>
      </w:r>
      <w:r w:rsidR="00DE5F89">
        <w:t xml:space="preserve">CALD </w:t>
      </w:r>
      <w:r w:rsidR="00DE5F89" w:rsidRPr="004954BA">
        <w:t xml:space="preserve">participants aged 15 to 24 in employment </w:t>
      </w:r>
      <w:r w:rsidR="00DE5F89" w:rsidRPr="009877E5">
        <w:t xml:space="preserve">increased from </w:t>
      </w:r>
      <w:r w:rsidR="00DE5F89" w:rsidRPr="009877E5">
        <w:rPr>
          <w:bCs/>
        </w:rPr>
        <w:t>12</w:t>
      </w:r>
      <w:r w:rsidR="00DE5F89" w:rsidRPr="009877E5">
        <w:t xml:space="preserve"> per cent to </w:t>
      </w:r>
      <w:r w:rsidR="00DE5F89" w:rsidRPr="009877E5">
        <w:rPr>
          <w:bCs/>
        </w:rPr>
        <w:t>19</w:t>
      </w:r>
      <w:r w:rsidR="00DE5F89" w:rsidRPr="009877E5">
        <w:t xml:space="preserve"> per cent after three years in the Scheme.</w:t>
      </w:r>
      <w:r w:rsidR="00DE5F89">
        <w:t xml:space="preserve"> </w:t>
      </w:r>
      <w:r w:rsidR="00394CF6">
        <w:t xml:space="preserve">The same increase in employment was not </w:t>
      </w:r>
      <w:r w:rsidR="00F735E3">
        <w:t>evident</w:t>
      </w:r>
      <w:r w:rsidR="00A77B25">
        <w:t xml:space="preserve"> for CALD participants aged</w:t>
      </w:r>
      <w:r w:rsidR="00394CF6">
        <w:t xml:space="preserve"> 25</w:t>
      </w:r>
      <w:r w:rsidR="00A77B25">
        <w:t xml:space="preserve"> and over</w:t>
      </w:r>
      <w:r w:rsidR="003718DC">
        <w:t xml:space="preserve"> during the same period. </w:t>
      </w:r>
      <w:r w:rsidR="00394CF6">
        <w:t>This is also true for non-</w:t>
      </w:r>
      <w:r w:rsidR="00421F5E">
        <w:t>CALD</w:t>
      </w:r>
      <w:r w:rsidR="00394CF6">
        <w:t xml:space="preserve"> participants in the Scheme. </w:t>
      </w:r>
      <w:r w:rsidR="00DE5F89" w:rsidRPr="003A60FB">
        <w:t xml:space="preserve">The NDIA </w:t>
      </w:r>
      <w:r w:rsidR="008F55B5">
        <w:t>understands</w:t>
      </w:r>
      <w:r w:rsidR="00DE5F89" w:rsidRPr="003A60FB">
        <w:t xml:space="preserve"> the benefits that employment bring</w:t>
      </w:r>
      <w:r w:rsidR="00A77B25">
        <w:t>s</w:t>
      </w:r>
      <w:r w:rsidR="00DE5F89" w:rsidRPr="003A60FB">
        <w:t xml:space="preserve"> to participants</w:t>
      </w:r>
      <w:r w:rsidR="00394CF6">
        <w:t xml:space="preserve">, and </w:t>
      </w:r>
      <w:r w:rsidR="00DE5F89" w:rsidRPr="003A60FB">
        <w:t>is committed to supporting more NDIS participants set and achieve their employment goals.</w:t>
      </w:r>
    </w:p>
    <w:p w:rsidR="00DE5F89" w:rsidRDefault="00DE5F89" w:rsidP="00DE5F89">
      <w:pPr>
        <w:pStyle w:val="TableDescription"/>
      </w:pPr>
      <w:r w:rsidRPr="006142C9">
        <w:t xml:space="preserve">Proportion of participants in paid employment </w:t>
      </w:r>
    </w:p>
    <w:p w:rsidR="00DE5F89" w:rsidRPr="00FB2930" w:rsidRDefault="00B227EF" w:rsidP="00FB2930">
      <w:pPr>
        <w:pStyle w:val="TableDescription"/>
      </w:pPr>
      <w:r>
        <w:rPr>
          <w:noProof/>
          <w:lang w:val="en-AU" w:eastAsia="en-AU"/>
        </w:rPr>
        <w:drawing>
          <wp:inline distT="0" distB="0" distL="0" distR="0" wp14:anchorId="61263C54" wp14:editId="12E53ED5">
            <wp:extent cx="5613400" cy="2654300"/>
            <wp:effectExtent l="0" t="0" r="6350" b="0"/>
            <wp:docPr id="3" name="Picture 3" descr="Graph showing the proportion of participants in paid employment.&#10;&#10;Baseline - Ages 15 to 24&#10;CALD 12%&#10;Non-CALD 13%&#10;&#10;Review 3 - Ages 15 to 24&#10;CALD 19%&#10;Non-CALD 25%&#10;&#10;Baseline - Ages 25 and over&#10;CALD 23%&#10;Non-CALD 26%&#10;&#10;Review 3 - Ages 25 and over&#10;CALD 22%&#10;Non-CALD 23%" title="Proportion of participants in pai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 showing the proportion of participants in paid employment.&#10;&#10;Baseline - Ages 15 to 24&#10;CALD 12%&#10;Non-CALD 13%&#10;&#10;Review 3 - Ages 15 to 24&#10;CALD 19%&#10;Non-CALD 25%&#10;&#10;Baseline - Ages 25 and over&#10;CALD 23%&#10;Non-CALD 26%&#10;&#10;Review 3 - Ages 25 and over&#10;CALD 22%&#10;Non-CALD 2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3400" cy="2654300"/>
                    </a:xfrm>
                    <a:prstGeom prst="rect">
                      <a:avLst/>
                    </a:prstGeom>
                  </pic:spPr>
                </pic:pic>
              </a:graphicData>
            </a:graphic>
          </wp:inline>
        </w:drawing>
      </w:r>
    </w:p>
    <w:p w:rsidR="008F55B5" w:rsidRDefault="00DE5F89" w:rsidP="007F2F42">
      <w:pPr>
        <w:rPr>
          <w:b/>
        </w:rPr>
      </w:pPr>
      <w:r w:rsidRPr="00454BB3">
        <w:t>Generally, CALD participants have similar satisfaction rates as the general NDIS population. In the December 2020 quarter, 87 per cent of CALD participants rated the planning process as either good or very good</w:t>
      </w:r>
      <w:r>
        <w:t xml:space="preserve">. A </w:t>
      </w:r>
      <w:r w:rsidRPr="00454BB3">
        <w:t xml:space="preserve">further 9 per cent </w:t>
      </w:r>
      <w:r>
        <w:t>rated</w:t>
      </w:r>
      <w:r w:rsidRPr="00454BB3">
        <w:t xml:space="preserve"> the experience as neutral. </w:t>
      </w:r>
    </w:p>
    <w:p w:rsidR="009C74CB" w:rsidRDefault="009C74CB">
      <w:pPr>
        <w:spacing w:line="276" w:lineRule="auto"/>
        <w:rPr>
          <w:b/>
        </w:rPr>
      </w:pPr>
      <w:r>
        <w:br w:type="page"/>
      </w:r>
    </w:p>
    <w:p w:rsidR="00DE5F89" w:rsidRPr="0068641E" w:rsidRDefault="00DE5F89" w:rsidP="00DE5F89">
      <w:pPr>
        <w:pStyle w:val="TableDescription"/>
      </w:pPr>
      <w:r w:rsidRPr="00E1262C">
        <w:lastRenderedPageBreak/>
        <w:t>Rating of experience with the NDIS</w:t>
      </w:r>
      <w:r w:rsidR="0099172E">
        <w:t xml:space="preserve"> for CALD participants</w:t>
      </w:r>
      <w:r w:rsidRPr="00E1262C">
        <w:t xml:space="preserve"> (1 October 2020 to 31 December 2020) </w:t>
      </w:r>
    </w:p>
    <w:p w:rsidR="00CF7550" w:rsidRDefault="00604D25" w:rsidP="00DE5F89">
      <w:r>
        <w:rPr>
          <w:noProof/>
          <w:lang w:val="en-AU" w:eastAsia="en-AU"/>
        </w:rPr>
        <w:drawing>
          <wp:inline distT="0" distB="0" distL="0" distR="0" wp14:anchorId="7FA81C76" wp14:editId="6F58C5B6">
            <wp:extent cx="5760000" cy="6828597"/>
            <wp:effectExtent l="0" t="0" r="0" b="0"/>
            <wp:docPr id="11" name="Picture 11" descr="Four charts showing the rating of experience with the NDIS for CALD participants (1 October 2020 to 31 December 2020).&#10;&#10;Access:&#10;Very good/good - 81.3%&#10;Neutral – 10.2%&#10;Poor/Very Poor – 8.6%&#10;&#10;Pre-planning:&#10;Very good/good – 71.1%&#10;Neutral – 18.0%&#10;Poor/Very Poor – 10.9%&#10;&#10;Planning:&#10;Very good/good – 86.5%&#10;Neutral – 9.3%&#10;Poor/Very Poor – 4.2%&#10;&#10;Plan Review:&#10;Very good/good – 81.3%&#10;Neutral – 10.4%&#10;Poor/Very Poor – 8.3%" title="Rating of experience with the NDIS for CALD Participants (1 October 2020 to 31 Dec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our charts showing the rating of experience with the NDIS for CALD participants (1 October 2020 to 31 December 2020).&#10;&#10;Access:&#10;Very good/good - 81.3%&#10;Neutral – 10.2%&#10;Poor/Very Poor – 8.6%&#10;&#10;Pre-planning:&#10;Very good/good – 71.1%&#10;Neutral – 18.0%&#10;Poor/Very Poor – 10.9%&#10;&#10;Planning:&#10;Very good/good – 86.5%&#10;Neutral – 9.3%&#10;Poor/Very Poor – 4.2%&#10;&#10;Plan Review:&#10;Very good/good – 81.3%&#10;Neutral – 10.4%&#10;Poor/Very Poor – 8.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00" cy="6828597"/>
                    </a:xfrm>
                    <a:prstGeom prst="rect">
                      <a:avLst/>
                    </a:prstGeom>
                  </pic:spPr>
                </pic:pic>
              </a:graphicData>
            </a:graphic>
          </wp:inline>
        </w:drawing>
      </w:r>
    </w:p>
    <w:p w:rsidR="00725464" w:rsidRPr="008E5492" w:rsidRDefault="00725464">
      <w:pPr>
        <w:spacing w:line="276" w:lineRule="auto"/>
        <w:rPr>
          <w:rFonts w:eastAsiaTheme="majorEastAsia" w:cstheme="majorBidi"/>
          <w:b/>
          <w:bCs/>
          <w:color w:val="6B2976"/>
          <w:sz w:val="44"/>
          <w:szCs w:val="26"/>
          <w:highlight w:val="lightGray"/>
        </w:rPr>
      </w:pPr>
      <w:r>
        <w:br w:type="page"/>
      </w:r>
    </w:p>
    <w:p w:rsidR="00CF7550" w:rsidRDefault="00CF7550" w:rsidP="00CF7550">
      <w:pPr>
        <w:pStyle w:val="Heading2"/>
        <w:numPr>
          <w:ilvl w:val="0"/>
          <w:numId w:val="9"/>
        </w:numPr>
        <w:ind w:left="709"/>
      </w:pPr>
      <w:bookmarkStart w:id="24" w:name="_Toc77749550"/>
      <w:r>
        <w:lastRenderedPageBreak/>
        <w:t>What we’ve done so far</w:t>
      </w:r>
      <w:bookmarkEnd w:id="24"/>
    </w:p>
    <w:p w:rsidR="008E5492" w:rsidRDefault="00CF7550" w:rsidP="00CF7550">
      <w:pPr>
        <w:shd w:val="clear" w:color="auto" w:fill="FFFFFF"/>
        <w:spacing w:before="100" w:beforeAutospacing="1" w:after="100" w:afterAutospacing="1"/>
        <w:textAlignment w:val="baseline"/>
        <w:rPr>
          <w:rFonts w:eastAsia="Times New Roman" w:cs="Arial"/>
          <w:szCs w:val="22"/>
          <w:lang w:eastAsia="en-AU"/>
        </w:rPr>
      </w:pPr>
      <w:r w:rsidRPr="00CF7550">
        <w:t>The Agency has delivered a number of activities against the five priority areas identified in the Strategy. The NDIA will build on these activities</w:t>
      </w:r>
      <w:r w:rsidRPr="007F01C8">
        <w:rPr>
          <w:rFonts w:eastAsia="Times New Roman" w:cs="Arial"/>
          <w:szCs w:val="22"/>
          <w:lang w:eastAsia="en-AU"/>
        </w:rPr>
        <w:t xml:space="preserve"> to further enhance the NDIS experience and outcomes for CALD participants</w:t>
      </w:r>
      <w:r>
        <w:rPr>
          <w:rFonts w:eastAsia="Times New Roman" w:cs="Arial"/>
          <w:szCs w:val="22"/>
          <w:lang w:eastAsia="en-AU"/>
        </w:rPr>
        <w:t>.</w:t>
      </w:r>
    </w:p>
    <w:p w:rsidR="00615C50" w:rsidRDefault="00615C50" w:rsidP="001C28A5">
      <w:pPr>
        <w:pStyle w:val="Heading3"/>
        <w:numPr>
          <w:ilvl w:val="0"/>
          <w:numId w:val="0"/>
        </w:numPr>
        <w:rPr>
          <w:rFonts w:eastAsia="Times New Roman"/>
          <w:lang w:eastAsia="en-AU"/>
        </w:rPr>
      </w:pPr>
      <w:r w:rsidRPr="00DA08B3">
        <w:t>Priority 1: Engage with communities</w:t>
      </w:r>
    </w:p>
    <w:p w:rsidR="00615C50" w:rsidRDefault="00615C50" w:rsidP="001C28A5">
      <w:pPr>
        <w:pStyle w:val="Heading4"/>
        <w:numPr>
          <w:ilvl w:val="0"/>
          <w:numId w:val="0"/>
        </w:numPr>
      </w:pPr>
      <w:r>
        <w:rPr>
          <w:rFonts w:eastAsia="Times New Roman"/>
          <w:lang w:eastAsia="en-AU"/>
        </w:rPr>
        <w:t xml:space="preserve">Action 1.1: </w:t>
      </w:r>
      <w:r w:rsidRPr="006D7413">
        <w:t>Targeted NDIA community engagement</w:t>
      </w:r>
    </w:p>
    <w:p w:rsidR="001C28A5" w:rsidRPr="001C28A5" w:rsidRDefault="001C28A5" w:rsidP="001C28A5">
      <w:r w:rsidRPr="001C28A5">
        <w:t xml:space="preserve">Since 2013, the NDIA has engaged and worked with CALD communities in a respectful, inclusive and culturally appropriate way. </w:t>
      </w:r>
    </w:p>
    <w:p w:rsidR="00615C50" w:rsidRDefault="001C28A5" w:rsidP="001C28A5">
      <w:pPr>
        <w:pStyle w:val="TableDescription"/>
        <w:rPr>
          <w:b w:val="0"/>
        </w:rPr>
      </w:pPr>
      <w:r w:rsidRPr="001C28A5">
        <w:rPr>
          <w:b w:val="0"/>
        </w:rPr>
        <w:t>This has included establishing and strengthening relationships with key stakeholders in CALD communities, hosting community meetings, delivering presentations, and participating in expos and conferences.</w:t>
      </w:r>
    </w:p>
    <w:p w:rsidR="001C28A5" w:rsidRDefault="001C28A5" w:rsidP="001C28A5">
      <w:pPr>
        <w:pStyle w:val="Heading4"/>
        <w:numPr>
          <w:ilvl w:val="0"/>
          <w:numId w:val="0"/>
        </w:numPr>
      </w:pPr>
      <w:r>
        <w:t xml:space="preserve">Action 1.2: </w:t>
      </w:r>
      <w:r w:rsidRPr="001C28A5">
        <w:t>National Community Connectors</w:t>
      </w:r>
    </w:p>
    <w:p w:rsidR="001C28A5" w:rsidRDefault="001C28A5" w:rsidP="001C28A5">
      <w:pPr>
        <w:pStyle w:val="TableDescription"/>
        <w:rPr>
          <w:b w:val="0"/>
        </w:rPr>
      </w:pPr>
      <w:r w:rsidRPr="001C28A5">
        <w:rPr>
          <w:b w:val="0"/>
        </w:rPr>
        <w:t>In 2019, the Australian Government committed $20 million to the National Community Connector Program. This community outreach program increased awareness of the NDIS in four identified communities, including CALD communities.</w:t>
      </w:r>
    </w:p>
    <w:p w:rsidR="001C28A5" w:rsidRPr="001C28A5" w:rsidRDefault="001C28A5" w:rsidP="001C28A5">
      <w:pPr>
        <w:pStyle w:val="Heading4"/>
        <w:numPr>
          <w:ilvl w:val="0"/>
          <w:numId w:val="0"/>
        </w:numPr>
      </w:pPr>
      <w:r>
        <w:t xml:space="preserve">Action 1.3: </w:t>
      </w:r>
      <w:r w:rsidRPr="006D7413">
        <w:t>Practice Guide</w:t>
      </w:r>
    </w:p>
    <w:p w:rsidR="001C28A5" w:rsidRPr="001C28A5" w:rsidRDefault="001C28A5" w:rsidP="001C28A5">
      <w:pPr>
        <w:pStyle w:val="TableDescription"/>
        <w:rPr>
          <w:rFonts w:eastAsia="Times New Roman"/>
          <w:b w:val="0"/>
          <w:lang w:eastAsia="en-AU"/>
        </w:rPr>
      </w:pPr>
      <w:r w:rsidRPr="001C28A5">
        <w:rPr>
          <w:rFonts w:eastAsia="Times New Roman"/>
          <w:b w:val="0"/>
          <w:lang w:eastAsia="en-AU"/>
        </w:rPr>
        <w:t>In 2018, the NDIA developed an Assisting Communications Practice Guide for planners and Local Area Coordinators. The Guide supports staff to understand specific considerations when meeting with CALD participants.</w:t>
      </w:r>
    </w:p>
    <w:p w:rsidR="001C28A5" w:rsidRDefault="001C28A5" w:rsidP="001C28A5">
      <w:pPr>
        <w:pStyle w:val="TableDescription"/>
        <w:rPr>
          <w:rFonts w:eastAsia="Times New Roman"/>
          <w:b w:val="0"/>
          <w:lang w:eastAsia="en-AU"/>
        </w:rPr>
      </w:pPr>
      <w:r w:rsidRPr="001C28A5">
        <w:rPr>
          <w:rFonts w:eastAsia="Times New Roman"/>
          <w:b w:val="0"/>
          <w:lang w:eastAsia="en-AU"/>
        </w:rPr>
        <w:t xml:space="preserve">This includes cultural considerations, and guidance for booking and using interpreting services for interactions with the NDIA and PITC, and when participants are accessing supports funded in NDIS plans.  </w:t>
      </w:r>
    </w:p>
    <w:p w:rsidR="001C28A5" w:rsidRDefault="001C28A5" w:rsidP="007A6A41">
      <w:pPr>
        <w:pStyle w:val="Heading4"/>
        <w:numPr>
          <w:ilvl w:val="0"/>
          <w:numId w:val="0"/>
        </w:numPr>
        <w:rPr>
          <w:rFonts w:eastAsia="Times New Roman"/>
          <w:lang w:eastAsia="en-AU"/>
        </w:rPr>
      </w:pPr>
      <w:r>
        <w:t xml:space="preserve">Action 1.4: </w:t>
      </w:r>
      <w:r w:rsidRPr="006D7413">
        <w:t>NDIA Independent Advisory Council (IAC)</w:t>
      </w:r>
    </w:p>
    <w:p w:rsidR="001C28A5" w:rsidRDefault="001C28A5" w:rsidP="001C28A5">
      <w:pPr>
        <w:pStyle w:val="TableDescription"/>
        <w:rPr>
          <w:rFonts w:eastAsia="Times New Roman"/>
          <w:b w:val="0"/>
          <w:lang w:eastAsia="en-AU"/>
        </w:rPr>
      </w:pPr>
      <w:r w:rsidRPr="001C28A5">
        <w:rPr>
          <w:rFonts w:eastAsia="Times New Roman"/>
          <w:b w:val="0"/>
          <w:lang w:eastAsia="en-AU"/>
        </w:rPr>
        <w:t xml:space="preserve">The IAC was established in 2013 through the </w:t>
      </w:r>
      <w:r w:rsidRPr="001C28A5">
        <w:rPr>
          <w:rFonts w:eastAsia="Times New Roman"/>
          <w:b w:val="0"/>
          <w:i/>
          <w:lang w:eastAsia="en-AU"/>
        </w:rPr>
        <w:t>National Disability Insurance Scheme Act 2013</w:t>
      </w:r>
      <w:r w:rsidRPr="001C28A5">
        <w:rPr>
          <w:rFonts w:eastAsia="Times New Roman"/>
          <w:b w:val="0"/>
          <w:lang w:eastAsia="en-AU"/>
        </w:rPr>
        <w:t xml:space="preserve"> to bring the views of participants, </w:t>
      </w:r>
      <w:proofErr w:type="spellStart"/>
      <w:r w:rsidRPr="001C28A5">
        <w:rPr>
          <w:rFonts w:eastAsia="Times New Roman"/>
          <w:b w:val="0"/>
          <w:lang w:eastAsia="en-AU"/>
        </w:rPr>
        <w:t>carers</w:t>
      </w:r>
      <w:proofErr w:type="spellEnd"/>
      <w:r w:rsidRPr="001C28A5">
        <w:rPr>
          <w:rFonts w:eastAsia="Times New Roman"/>
          <w:b w:val="0"/>
          <w:lang w:eastAsia="en-AU"/>
        </w:rPr>
        <w:t xml:space="preserve"> and experts to the heart of the NDIS. The IAC provides the Board with independent advice, which the Board must consider when performing its duties. The IAC has two members representing the CALD community.</w:t>
      </w:r>
    </w:p>
    <w:p w:rsidR="001C28A5" w:rsidRDefault="001C28A5" w:rsidP="007A6A41">
      <w:pPr>
        <w:pStyle w:val="Heading4"/>
        <w:numPr>
          <w:ilvl w:val="0"/>
          <w:numId w:val="0"/>
        </w:numPr>
        <w:rPr>
          <w:rFonts w:eastAsia="Times New Roman"/>
          <w:lang w:eastAsia="en-AU"/>
        </w:rPr>
      </w:pPr>
      <w:r>
        <w:rPr>
          <w:rFonts w:eastAsia="Times New Roman"/>
          <w:lang w:eastAsia="en-AU"/>
        </w:rPr>
        <w:t xml:space="preserve">Action 1.5: </w:t>
      </w:r>
      <w:r w:rsidRPr="001C28A5">
        <w:rPr>
          <w:rFonts w:eastAsia="Times New Roman"/>
          <w:lang w:eastAsia="en-AU"/>
        </w:rPr>
        <w:t>Participant Reference Group (PRG)</w:t>
      </w:r>
    </w:p>
    <w:p w:rsidR="001C28A5" w:rsidRDefault="001C28A5" w:rsidP="001C28A5">
      <w:pPr>
        <w:pStyle w:val="TableDescription"/>
        <w:rPr>
          <w:rFonts w:eastAsia="Times New Roman"/>
          <w:b w:val="0"/>
          <w:lang w:eastAsia="en-AU"/>
        </w:rPr>
      </w:pPr>
      <w:r w:rsidRPr="001C28A5">
        <w:rPr>
          <w:rFonts w:eastAsia="Times New Roman"/>
          <w:b w:val="0"/>
          <w:lang w:eastAsia="en-AU"/>
        </w:rPr>
        <w:t>In 2018, the NDIA established the PRG to provide feedback and input for continuous improvement of the NDIS. As at December 2020, two members identified as from the CALD community.</w:t>
      </w:r>
    </w:p>
    <w:p w:rsidR="001C28A5" w:rsidRDefault="001C28A5" w:rsidP="007A6A41">
      <w:pPr>
        <w:pStyle w:val="Heading4"/>
        <w:numPr>
          <w:ilvl w:val="0"/>
          <w:numId w:val="0"/>
        </w:numPr>
        <w:rPr>
          <w:rFonts w:eastAsia="Times New Roman"/>
          <w:lang w:eastAsia="en-AU"/>
        </w:rPr>
      </w:pPr>
      <w:r>
        <w:rPr>
          <w:rFonts w:eastAsia="Times New Roman"/>
          <w:lang w:eastAsia="en-AU"/>
        </w:rPr>
        <w:t xml:space="preserve">Action 1.6: </w:t>
      </w:r>
      <w:r w:rsidRPr="001C28A5">
        <w:rPr>
          <w:rFonts w:eastAsia="Times New Roman"/>
          <w:lang w:eastAsia="en-AU"/>
        </w:rPr>
        <w:t>Participant consultations</w:t>
      </w:r>
    </w:p>
    <w:p w:rsidR="001C28A5" w:rsidRDefault="001C28A5" w:rsidP="001C28A5">
      <w:pPr>
        <w:pStyle w:val="TableDescription"/>
        <w:rPr>
          <w:rFonts w:eastAsia="Times New Roman"/>
          <w:b w:val="0"/>
          <w:lang w:eastAsia="en-AU"/>
        </w:rPr>
      </w:pPr>
      <w:r w:rsidRPr="001C28A5">
        <w:rPr>
          <w:rFonts w:eastAsia="Times New Roman"/>
          <w:b w:val="0"/>
          <w:lang w:eastAsia="en-AU"/>
        </w:rPr>
        <w:lastRenderedPageBreak/>
        <w:t>In 2018, the NDIA held two workshops to hear how the participant pathway could be enhanced for CALD participants. This led to service delivery improvements, including multicultural awareness training for staff.</w:t>
      </w:r>
    </w:p>
    <w:p w:rsidR="001C28A5" w:rsidRDefault="001C28A5" w:rsidP="007A6A41">
      <w:pPr>
        <w:pStyle w:val="Heading4"/>
        <w:numPr>
          <w:ilvl w:val="0"/>
          <w:numId w:val="0"/>
        </w:numPr>
        <w:rPr>
          <w:rFonts w:eastAsia="Times New Roman"/>
          <w:lang w:eastAsia="en-AU"/>
        </w:rPr>
      </w:pPr>
      <w:r>
        <w:rPr>
          <w:rFonts w:eastAsia="Times New Roman"/>
          <w:lang w:eastAsia="en-AU"/>
        </w:rPr>
        <w:t xml:space="preserve">Action 1.7: </w:t>
      </w:r>
      <w:r w:rsidRPr="001C28A5">
        <w:rPr>
          <w:rFonts w:eastAsia="Times New Roman"/>
          <w:lang w:eastAsia="en-AU"/>
        </w:rPr>
        <w:t>Participant First Engagement Initiative</w:t>
      </w:r>
    </w:p>
    <w:p w:rsidR="001C28A5" w:rsidRPr="001C28A5" w:rsidRDefault="001C28A5" w:rsidP="001C28A5">
      <w:pPr>
        <w:pStyle w:val="TableDescription"/>
        <w:rPr>
          <w:rFonts w:eastAsia="Times New Roman"/>
          <w:b w:val="0"/>
          <w:lang w:eastAsia="en-AU"/>
        </w:rPr>
      </w:pPr>
      <w:r w:rsidRPr="001C28A5">
        <w:rPr>
          <w:rFonts w:eastAsia="Times New Roman"/>
          <w:b w:val="0"/>
          <w:lang w:eastAsia="en-AU"/>
        </w:rPr>
        <w:t xml:space="preserve">In 2020, the NDIA introduced the Participant First Engagement Initiative. This initiative expands the different ways that participants can be involved in the design, development and implementation of NDIA policies, procedures and products. </w:t>
      </w:r>
    </w:p>
    <w:p w:rsidR="001C28A5" w:rsidRDefault="001C28A5" w:rsidP="001C28A5">
      <w:pPr>
        <w:pStyle w:val="TableDescription"/>
        <w:rPr>
          <w:rFonts w:eastAsia="Times New Roman"/>
          <w:b w:val="0"/>
          <w:lang w:eastAsia="en-AU"/>
        </w:rPr>
      </w:pPr>
      <w:r w:rsidRPr="001C28A5">
        <w:rPr>
          <w:rFonts w:eastAsia="Times New Roman"/>
          <w:b w:val="0"/>
          <w:lang w:eastAsia="en-AU"/>
        </w:rPr>
        <w:t>As at May 2021, more than 2,200 members have registered, including 73 CALD participants</w:t>
      </w:r>
    </w:p>
    <w:p w:rsidR="001C28A5" w:rsidRDefault="001C28A5" w:rsidP="007A6A41">
      <w:pPr>
        <w:pStyle w:val="Heading4"/>
        <w:numPr>
          <w:ilvl w:val="0"/>
          <w:numId w:val="0"/>
        </w:numPr>
        <w:rPr>
          <w:rFonts w:eastAsia="Times New Roman"/>
          <w:lang w:eastAsia="en-AU"/>
        </w:rPr>
      </w:pPr>
      <w:r>
        <w:rPr>
          <w:rFonts w:eastAsia="Times New Roman"/>
          <w:lang w:eastAsia="en-AU"/>
        </w:rPr>
        <w:t xml:space="preserve">Action 1.8: </w:t>
      </w:r>
      <w:r w:rsidRPr="001C28A5">
        <w:rPr>
          <w:rFonts w:eastAsia="Times New Roman"/>
          <w:lang w:eastAsia="en-AU"/>
        </w:rPr>
        <w:t>Campaigns</w:t>
      </w:r>
    </w:p>
    <w:p w:rsidR="001C28A5" w:rsidRDefault="001C28A5" w:rsidP="001C28A5">
      <w:pPr>
        <w:rPr>
          <w:rFonts w:cs="Arial"/>
          <w:szCs w:val="22"/>
        </w:rPr>
      </w:pPr>
      <w:r w:rsidRPr="008C472D">
        <w:rPr>
          <w:rFonts w:cs="Arial"/>
          <w:szCs w:val="22"/>
        </w:rPr>
        <w:t>I</w:t>
      </w:r>
      <w:r>
        <w:rPr>
          <w:rFonts w:cs="Arial"/>
          <w:szCs w:val="22"/>
        </w:rPr>
        <w:t>n</w:t>
      </w:r>
      <w:r w:rsidRPr="008C472D">
        <w:rPr>
          <w:rFonts w:cs="Arial"/>
          <w:szCs w:val="22"/>
        </w:rPr>
        <w:t xml:space="preserve"> 2019</w:t>
      </w:r>
      <w:r>
        <w:rPr>
          <w:rFonts w:cs="Arial"/>
          <w:szCs w:val="22"/>
        </w:rPr>
        <w:t>,</w:t>
      </w:r>
      <w:r w:rsidRPr="008C472D">
        <w:rPr>
          <w:rFonts w:cs="Arial"/>
          <w:szCs w:val="22"/>
        </w:rPr>
        <w:t xml:space="preserve"> </w:t>
      </w:r>
      <w:r>
        <w:rPr>
          <w:rFonts w:cs="Arial"/>
          <w:szCs w:val="22"/>
        </w:rPr>
        <w:t xml:space="preserve">the </w:t>
      </w:r>
      <w:r w:rsidRPr="008C472D">
        <w:rPr>
          <w:rFonts w:cs="Arial"/>
          <w:szCs w:val="22"/>
        </w:rPr>
        <w:t xml:space="preserve">NDIA </w:t>
      </w:r>
      <w:r>
        <w:rPr>
          <w:rFonts w:cs="Arial"/>
          <w:szCs w:val="22"/>
        </w:rPr>
        <w:t>delivered an advertising r</w:t>
      </w:r>
      <w:r w:rsidRPr="008C472D">
        <w:rPr>
          <w:rFonts w:cs="Arial"/>
          <w:szCs w:val="22"/>
        </w:rPr>
        <w:t xml:space="preserve">adio </w:t>
      </w:r>
      <w:r>
        <w:rPr>
          <w:rFonts w:cs="Arial"/>
          <w:szCs w:val="22"/>
        </w:rPr>
        <w:t>c</w:t>
      </w:r>
      <w:r w:rsidRPr="008C472D">
        <w:rPr>
          <w:rFonts w:cs="Arial"/>
          <w:szCs w:val="22"/>
        </w:rPr>
        <w:t>ampaign</w:t>
      </w:r>
      <w:r>
        <w:rPr>
          <w:rFonts w:cs="Arial"/>
          <w:szCs w:val="22"/>
        </w:rPr>
        <w:t xml:space="preserve"> to raise awareness about the NDIS in CALD communities. </w:t>
      </w:r>
      <w:r w:rsidRPr="00305A82">
        <w:rPr>
          <w:rFonts w:cs="Arial"/>
          <w:szCs w:val="22"/>
        </w:rPr>
        <w:t xml:space="preserve">The radio campaign was broadcast </w:t>
      </w:r>
      <w:r>
        <w:rPr>
          <w:rFonts w:cs="Arial"/>
          <w:szCs w:val="22"/>
        </w:rPr>
        <w:t>through five National Ethnic and Multicultural Broadcasters’ Council (</w:t>
      </w:r>
      <w:r w:rsidRPr="00C802D9">
        <w:rPr>
          <w:rFonts w:cs="Arial"/>
          <w:szCs w:val="22"/>
        </w:rPr>
        <w:t>NEMBC</w:t>
      </w:r>
      <w:r>
        <w:rPr>
          <w:rFonts w:cs="Arial"/>
          <w:szCs w:val="22"/>
        </w:rPr>
        <w:t>)</w:t>
      </w:r>
      <w:r w:rsidRPr="008C472D">
        <w:rPr>
          <w:rFonts w:cs="Arial"/>
          <w:szCs w:val="22"/>
        </w:rPr>
        <w:t xml:space="preserve"> member</w:t>
      </w:r>
      <w:r>
        <w:rPr>
          <w:rFonts w:cs="Arial"/>
          <w:szCs w:val="22"/>
        </w:rPr>
        <w:t xml:space="preserve"> community radio stations in Victoria and NSW.</w:t>
      </w:r>
    </w:p>
    <w:p w:rsidR="001C28A5" w:rsidRPr="000167B3" w:rsidRDefault="001C28A5" w:rsidP="001C28A5">
      <w:pPr>
        <w:rPr>
          <w:rFonts w:cs="Arial"/>
          <w:szCs w:val="22"/>
        </w:rPr>
      </w:pPr>
      <w:r w:rsidRPr="00A612BC">
        <w:rPr>
          <w:rFonts w:cs="Arial"/>
          <w:szCs w:val="22"/>
        </w:rPr>
        <w:t xml:space="preserve">In November 2019, a </w:t>
      </w:r>
      <w:r w:rsidRPr="00305A82">
        <w:rPr>
          <w:rFonts w:cs="Arial"/>
          <w:szCs w:val="22"/>
        </w:rPr>
        <w:t xml:space="preserve">campaign in Queensland </w:t>
      </w:r>
      <w:r w:rsidRPr="00A612BC">
        <w:rPr>
          <w:rFonts w:cs="Arial"/>
          <w:szCs w:val="22"/>
        </w:rPr>
        <w:t>encourage</w:t>
      </w:r>
      <w:r>
        <w:rPr>
          <w:rFonts w:cs="Arial"/>
          <w:szCs w:val="22"/>
        </w:rPr>
        <w:t>d</w:t>
      </w:r>
      <w:r w:rsidRPr="00A612BC">
        <w:rPr>
          <w:rFonts w:cs="Arial"/>
          <w:szCs w:val="22"/>
        </w:rPr>
        <w:t xml:space="preserve"> new participants to join the Scheme, with a focus on people with disability from CALD backgrounds</w:t>
      </w:r>
      <w:r w:rsidRPr="000167B3">
        <w:rPr>
          <w:rFonts w:cs="Arial"/>
          <w:szCs w:val="22"/>
        </w:rPr>
        <w:t>.</w:t>
      </w:r>
    </w:p>
    <w:p w:rsidR="007A6A41" w:rsidRDefault="001C28A5" w:rsidP="001C28A5">
      <w:pPr>
        <w:rPr>
          <w:rFonts w:cs="Arial"/>
          <w:szCs w:val="22"/>
        </w:rPr>
      </w:pPr>
      <w:r w:rsidRPr="006B617E">
        <w:rPr>
          <w:rFonts w:cs="Arial"/>
          <w:szCs w:val="22"/>
        </w:rPr>
        <w:t xml:space="preserve">In 2020, the NDIA </w:t>
      </w:r>
      <w:r>
        <w:rPr>
          <w:rFonts w:cs="Arial"/>
          <w:szCs w:val="22"/>
        </w:rPr>
        <w:t xml:space="preserve">delivered </w:t>
      </w:r>
      <w:r w:rsidRPr="006B617E">
        <w:rPr>
          <w:rFonts w:cs="Arial"/>
          <w:szCs w:val="22"/>
        </w:rPr>
        <w:t xml:space="preserve">an NDIS </w:t>
      </w:r>
      <w:r w:rsidRPr="00305A82">
        <w:rPr>
          <w:rFonts w:cs="Arial"/>
          <w:szCs w:val="22"/>
        </w:rPr>
        <w:t xml:space="preserve">advertising campaign </w:t>
      </w:r>
      <w:r>
        <w:rPr>
          <w:rFonts w:cs="Arial"/>
          <w:szCs w:val="22"/>
        </w:rPr>
        <w:t>targeting culturally and linguistically diverse communities</w:t>
      </w:r>
      <w:r w:rsidRPr="00305A82">
        <w:rPr>
          <w:rFonts w:cs="Arial"/>
          <w:szCs w:val="22"/>
        </w:rPr>
        <w:t xml:space="preserve"> to raise awareness about support for participants during COVID-19</w:t>
      </w:r>
      <w:r>
        <w:rPr>
          <w:rFonts w:cs="Arial"/>
          <w:szCs w:val="22"/>
        </w:rPr>
        <w:t xml:space="preserve">. The campaign aired </w:t>
      </w:r>
      <w:r w:rsidRPr="00305A82">
        <w:rPr>
          <w:rFonts w:cs="Arial"/>
          <w:szCs w:val="22"/>
        </w:rPr>
        <w:t>on Sydney and Melbourne's ethnic and m</w:t>
      </w:r>
      <w:r>
        <w:rPr>
          <w:rFonts w:cs="Arial"/>
          <w:szCs w:val="22"/>
        </w:rPr>
        <w:t>ulticultural radio stations.</w:t>
      </w:r>
    </w:p>
    <w:p w:rsidR="001C28A5" w:rsidRDefault="007A6A41" w:rsidP="007A6A41">
      <w:pPr>
        <w:pStyle w:val="Heading3"/>
        <w:numPr>
          <w:ilvl w:val="0"/>
          <w:numId w:val="0"/>
        </w:numPr>
        <w:rPr>
          <w:rFonts w:eastAsia="Times New Roman"/>
          <w:lang w:eastAsia="en-AU"/>
        </w:rPr>
      </w:pPr>
      <w:r w:rsidRPr="00DA08B3">
        <w:t>Priority 2: Make information about the NDIS accessible</w:t>
      </w:r>
    </w:p>
    <w:p w:rsidR="001C28A5" w:rsidRPr="001C28A5" w:rsidRDefault="007A6A41" w:rsidP="007A6A41">
      <w:pPr>
        <w:pStyle w:val="Heading4"/>
        <w:numPr>
          <w:ilvl w:val="0"/>
          <w:numId w:val="0"/>
        </w:numPr>
        <w:rPr>
          <w:rFonts w:eastAsia="Times New Roman"/>
          <w:lang w:eastAsia="en-AU"/>
        </w:rPr>
      </w:pPr>
      <w:r>
        <w:rPr>
          <w:rFonts w:eastAsia="Times New Roman"/>
          <w:lang w:eastAsia="en-AU"/>
        </w:rPr>
        <w:t xml:space="preserve">Action 2.1: </w:t>
      </w:r>
      <w:r w:rsidRPr="007A6A41">
        <w:rPr>
          <w:rFonts w:eastAsia="Times New Roman"/>
          <w:lang w:eastAsia="en-AU"/>
        </w:rPr>
        <w:t>Translation of information</w:t>
      </w:r>
    </w:p>
    <w:p w:rsidR="007A6A41" w:rsidRPr="00A600A5" w:rsidRDefault="007A6A41" w:rsidP="007A6A41">
      <w:pPr>
        <w:rPr>
          <w:rFonts w:cs="Arial"/>
          <w:szCs w:val="22"/>
        </w:rPr>
      </w:pPr>
      <w:r w:rsidRPr="00A600A5">
        <w:rPr>
          <w:rFonts w:cs="Arial"/>
          <w:szCs w:val="22"/>
        </w:rPr>
        <w:t xml:space="preserve">In 2018, the NDIA </w:t>
      </w:r>
      <w:r>
        <w:rPr>
          <w:rFonts w:cs="Arial"/>
          <w:szCs w:val="22"/>
        </w:rPr>
        <w:t xml:space="preserve">introduced a project </w:t>
      </w:r>
      <w:r w:rsidRPr="00A600A5">
        <w:rPr>
          <w:rFonts w:cs="Arial"/>
          <w:szCs w:val="22"/>
        </w:rPr>
        <w:t xml:space="preserve">to translate and test </w:t>
      </w:r>
      <w:r>
        <w:rPr>
          <w:rFonts w:cs="Arial"/>
          <w:szCs w:val="22"/>
        </w:rPr>
        <w:t xml:space="preserve">key participant resources </w:t>
      </w:r>
      <w:r w:rsidRPr="00A600A5">
        <w:rPr>
          <w:rFonts w:cs="Arial"/>
          <w:szCs w:val="22"/>
        </w:rPr>
        <w:t>with CALD people with disability</w:t>
      </w:r>
      <w:r>
        <w:rPr>
          <w:rFonts w:cs="Arial"/>
          <w:szCs w:val="22"/>
        </w:rPr>
        <w:t>.</w:t>
      </w:r>
    </w:p>
    <w:p w:rsidR="007A6A41" w:rsidRPr="00A600A5" w:rsidRDefault="007A6A41" w:rsidP="007A6A41">
      <w:pPr>
        <w:rPr>
          <w:rFonts w:cs="Arial"/>
          <w:szCs w:val="22"/>
        </w:rPr>
      </w:pPr>
      <w:r>
        <w:rPr>
          <w:rFonts w:cs="Arial"/>
          <w:szCs w:val="22"/>
        </w:rPr>
        <w:t>The project t</w:t>
      </w:r>
      <w:r w:rsidRPr="00A600A5">
        <w:rPr>
          <w:rFonts w:cs="Arial"/>
          <w:szCs w:val="22"/>
        </w:rPr>
        <w:t xml:space="preserve">ranslated </w:t>
      </w:r>
      <w:r>
        <w:rPr>
          <w:rFonts w:cs="Arial"/>
          <w:szCs w:val="22"/>
        </w:rPr>
        <w:t xml:space="preserve">a number of resources </w:t>
      </w:r>
      <w:r w:rsidRPr="00A600A5">
        <w:rPr>
          <w:rFonts w:cs="Arial"/>
          <w:szCs w:val="22"/>
        </w:rPr>
        <w:t xml:space="preserve">into 12 languages other than English, </w:t>
      </w:r>
      <w:r>
        <w:rPr>
          <w:rFonts w:cs="Arial"/>
          <w:szCs w:val="22"/>
        </w:rPr>
        <w:t>including</w:t>
      </w:r>
      <w:r w:rsidRPr="00A600A5">
        <w:rPr>
          <w:rFonts w:cs="Arial"/>
          <w:szCs w:val="22"/>
        </w:rPr>
        <w:t>:</w:t>
      </w:r>
    </w:p>
    <w:p w:rsidR="007A6A41" w:rsidRPr="00A600A5" w:rsidRDefault="007A6A41" w:rsidP="007A6A41">
      <w:pPr>
        <w:pStyle w:val="tablelistbullet"/>
        <w:numPr>
          <w:ilvl w:val="0"/>
          <w:numId w:val="16"/>
        </w:numPr>
        <w:rPr>
          <w:sz w:val="22"/>
          <w:szCs w:val="22"/>
        </w:rPr>
      </w:pPr>
      <w:r w:rsidRPr="00A600A5">
        <w:rPr>
          <w:sz w:val="22"/>
          <w:szCs w:val="22"/>
        </w:rPr>
        <w:t>Booklets to support participa</w:t>
      </w:r>
      <w:r>
        <w:rPr>
          <w:sz w:val="22"/>
          <w:szCs w:val="22"/>
        </w:rPr>
        <w:t>nts throughout the NDIS journey</w:t>
      </w:r>
    </w:p>
    <w:p w:rsidR="007A6A41" w:rsidRPr="00A600A5" w:rsidRDefault="007A6A41" w:rsidP="007A6A41">
      <w:pPr>
        <w:pStyle w:val="tablelistbullet"/>
        <w:numPr>
          <w:ilvl w:val="0"/>
          <w:numId w:val="16"/>
        </w:numPr>
        <w:rPr>
          <w:sz w:val="22"/>
          <w:szCs w:val="22"/>
        </w:rPr>
      </w:pPr>
      <w:r>
        <w:rPr>
          <w:sz w:val="22"/>
          <w:szCs w:val="22"/>
        </w:rPr>
        <w:t>Video transcripts and subtitles</w:t>
      </w:r>
    </w:p>
    <w:p w:rsidR="007A6A41" w:rsidRPr="00A600A5" w:rsidRDefault="007A6A41" w:rsidP="007A6A41">
      <w:pPr>
        <w:pStyle w:val="tablelistbullet"/>
        <w:numPr>
          <w:ilvl w:val="0"/>
          <w:numId w:val="16"/>
        </w:numPr>
        <w:rPr>
          <w:sz w:val="22"/>
          <w:szCs w:val="22"/>
        </w:rPr>
      </w:pPr>
      <w:r>
        <w:rPr>
          <w:sz w:val="22"/>
          <w:szCs w:val="22"/>
        </w:rPr>
        <w:t>Easy English Glossary of Terms</w:t>
      </w:r>
      <w:r w:rsidRPr="00A600A5">
        <w:rPr>
          <w:sz w:val="22"/>
          <w:szCs w:val="22"/>
        </w:rPr>
        <w:t xml:space="preserve"> </w:t>
      </w:r>
    </w:p>
    <w:p w:rsidR="007A6A41" w:rsidRPr="00A600A5" w:rsidRDefault="007A6A41" w:rsidP="007A6A41">
      <w:pPr>
        <w:pStyle w:val="tablelistbullet"/>
        <w:numPr>
          <w:ilvl w:val="0"/>
          <w:numId w:val="16"/>
        </w:numPr>
        <w:rPr>
          <w:sz w:val="22"/>
          <w:szCs w:val="22"/>
        </w:rPr>
      </w:pPr>
      <w:r w:rsidRPr="00A600A5">
        <w:rPr>
          <w:sz w:val="22"/>
          <w:szCs w:val="22"/>
        </w:rPr>
        <w:t>Fact Sheets for E</w:t>
      </w:r>
      <w:r>
        <w:rPr>
          <w:sz w:val="22"/>
          <w:szCs w:val="22"/>
        </w:rPr>
        <w:t xml:space="preserve">arly </w:t>
      </w:r>
      <w:r w:rsidRPr="00A600A5">
        <w:rPr>
          <w:sz w:val="22"/>
          <w:szCs w:val="22"/>
        </w:rPr>
        <w:t>C</w:t>
      </w:r>
      <w:r>
        <w:rPr>
          <w:sz w:val="22"/>
          <w:szCs w:val="22"/>
        </w:rPr>
        <w:t xml:space="preserve">hildhood </w:t>
      </w:r>
      <w:r w:rsidRPr="00A600A5">
        <w:rPr>
          <w:sz w:val="22"/>
          <w:szCs w:val="22"/>
        </w:rPr>
        <w:t>E</w:t>
      </w:r>
      <w:r>
        <w:rPr>
          <w:sz w:val="22"/>
          <w:szCs w:val="22"/>
        </w:rPr>
        <w:t xml:space="preserve">arly </w:t>
      </w:r>
      <w:r w:rsidRPr="00A600A5">
        <w:rPr>
          <w:sz w:val="22"/>
          <w:szCs w:val="22"/>
        </w:rPr>
        <w:t>I</w:t>
      </w:r>
      <w:r>
        <w:rPr>
          <w:sz w:val="22"/>
          <w:szCs w:val="22"/>
        </w:rPr>
        <w:t xml:space="preserve">ntervention (ECEI), </w:t>
      </w:r>
      <w:r w:rsidRPr="00A600A5">
        <w:rPr>
          <w:sz w:val="22"/>
          <w:szCs w:val="22"/>
        </w:rPr>
        <w:t>translation and interpreting supports, psychosocial disability, feedback and complaints.</w:t>
      </w:r>
    </w:p>
    <w:p w:rsidR="003718DC" w:rsidRDefault="007A6A41" w:rsidP="007A6A41">
      <w:pPr>
        <w:rPr>
          <w:rFonts w:cs="Arial"/>
          <w:szCs w:val="22"/>
        </w:rPr>
      </w:pPr>
      <w:r w:rsidRPr="00A600A5">
        <w:rPr>
          <w:rFonts w:cs="Arial"/>
          <w:szCs w:val="22"/>
        </w:rPr>
        <w:t xml:space="preserve">The </w:t>
      </w:r>
      <w:r>
        <w:rPr>
          <w:rFonts w:cs="Arial"/>
          <w:szCs w:val="22"/>
        </w:rPr>
        <w:t xml:space="preserve">CALD </w:t>
      </w:r>
      <w:r w:rsidRPr="00A600A5">
        <w:rPr>
          <w:rFonts w:cs="Arial"/>
          <w:szCs w:val="22"/>
        </w:rPr>
        <w:t>Strategy and information about COVID-19 is also available in languages other than English.</w:t>
      </w:r>
      <w:r>
        <w:rPr>
          <w:rFonts w:cs="Arial"/>
          <w:szCs w:val="22"/>
        </w:rPr>
        <w:t xml:space="preserve"> </w:t>
      </w:r>
      <w:r w:rsidRPr="00956E98">
        <w:rPr>
          <w:rFonts w:cs="Arial"/>
          <w:szCs w:val="22"/>
        </w:rPr>
        <w:t xml:space="preserve">  </w:t>
      </w:r>
    </w:p>
    <w:p w:rsidR="007A6A41" w:rsidRDefault="007A6A41" w:rsidP="007A6A41">
      <w:pPr>
        <w:pStyle w:val="Heading4"/>
        <w:numPr>
          <w:ilvl w:val="0"/>
          <w:numId w:val="0"/>
        </w:numPr>
      </w:pPr>
      <w:r>
        <w:t xml:space="preserve">Action 2.2: </w:t>
      </w:r>
      <w:r w:rsidRPr="006D7413">
        <w:t>Translating and Interpreting Services National</w:t>
      </w:r>
    </w:p>
    <w:p w:rsidR="007A6A41" w:rsidRDefault="007A6A41" w:rsidP="007F2F42">
      <w:r w:rsidRPr="004B0EC4">
        <w:rPr>
          <w:rFonts w:cs="Arial"/>
          <w:szCs w:val="22"/>
        </w:rPr>
        <w:lastRenderedPageBreak/>
        <w:t>In 2019, the NDIA partnered with the Translating and Interpreting Services National to provide interpreter services, free of charge, for participants from CALD backgrounds to use with supports funded in their NDIS plan.</w:t>
      </w:r>
    </w:p>
    <w:p w:rsidR="00B9614A" w:rsidRDefault="00B9614A" w:rsidP="001635C1">
      <w:pPr>
        <w:pStyle w:val="Heading3"/>
        <w:numPr>
          <w:ilvl w:val="0"/>
          <w:numId w:val="0"/>
        </w:numPr>
      </w:pPr>
      <w:r w:rsidRPr="00B9614A">
        <w:t>Priority 3: Increase community capacity and broaden consumer choice</w:t>
      </w:r>
    </w:p>
    <w:p w:rsidR="00B9614A" w:rsidRDefault="007A6A41" w:rsidP="00B9614A">
      <w:pPr>
        <w:pStyle w:val="Heading4"/>
        <w:numPr>
          <w:ilvl w:val="0"/>
          <w:numId w:val="0"/>
        </w:numPr>
      </w:pPr>
      <w:r>
        <w:t xml:space="preserve">Action 3.1: </w:t>
      </w:r>
      <w:r w:rsidR="00B9614A" w:rsidRPr="00F735E3">
        <w:t>Information, Linkages and Capacity Building (ILC)</w:t>
      </w:r>
    </w:p>
    <w:p w:rsidR="00B9614A" w:rsidRDefault="00B9614A" w:rsidP="007F2F42">
      <w:pPr>
        <w:rPr>
          <w:rFonts w:cs="Arial"/>
          <w:szCs w:val="22"/>
        </w:rPr>
      </w:pPr>
      <w:r w:rsidRPr="00A612BC">
        <w:rPr>
          <w:rFonts w:cs="Arial"/>
          <w:szCs w:val="22"/>
        </w:rPr>
        <w:t xml:space="preserve">Between 2016 and 2020, the NDIA delivered almost </w:t>
      </w:r>
      <w:r w:rsidRPr="00305A82">
        <w:rPr>
          <w:rFonts w:cs="Arial"/>
          <w:szCs w:val="22"/>
        </w:rPr>
        <w:t xml:space="preserve">$25.5 million in ILC grants </w:t>
      </w:r>
      <w:r w:rsidRPr="00A612BC">
        <w:rPr>
          <w:rFonts w:cs="Arial"/>
          <w:szCs w:val="22"/>
        </w:rPr>
        <w:t>for projects directly aimed at assisting</w:t>
      </w:r>
      <w:r w:rsidRPr="006B617E">
        <w:rPr>
          <w:rFonts w:cs="Arial"/>
          <w:szCs w:val="22"/>
        </w:rPr>
        <w:t xml:space="preserve"> </w:t>
      </w:r>
      <w:r>
        <w:rPr>
          <w:rFonts w:cs="Arial"/>
          <w:szCs w:val="22"/>
        </w:rPr>
        <w:t>people from CALD backgrounds</w:t>
      </w:r>
      <w:r w:rsidRPr="006B617E">
        <w:rPr>
          <w:rFonts w:cs="Arial"/>
          <w:szCs w:val="22"/>
        </w:rPr>
        <w:t>.</w:t>
      </w:r>
      <w:r w:rsidRPr="00FC01E6">
        <w:rPr>
          <w:rFonts w:cs="Arial"/>
          <w:szCs w:val="22"/>
        </w:rPr>
        <w:t xml:space="preserve"> ILC transitioned from the NDIA to the Department of Social Services in 2020–21.</w:t>
      </w:r>
    </w:p>
    <w:p w:rsidR="00B9614A" w:rsidRDefault="00B9614A" w:rsidP="001635C1">
      <w:pPr>
        <w:pStyle w:val="Heading3"/>
        <w:numPr>
          <w:ilvl w:val="0"/>
          <w:numId w:val="0"/>
        </w:numPr>
      </w:pPr>
      <w:r w:rsidRPr="00DA08B3">
        <w:t>Priority 4: Improve our approach to monitoring and evaluation</w:t>
      </w:r>
    </w:p>
    <w:p w:rsidR="00B9614A" w:rsidRDefault="00B9614A" w:rsidP="001635C1">
      <w:pPr>
        <w:pStyle w:val="Heading4"/>
        <w:numPr>
          <w:ilvl w:val="0"/>
          <w:numId w:val="0"/>
        </w:numPr>
      </w:pPr>
      <w:r>
        <w:t xml:space="preserve">Action 4.1: Deep dive </w:t>
      </w:r>
    </w:p>
    <w:p w:rsidR="00B9614A" w:rsidRDefault="00B9614A" w:rsidP="007F2F42">
      <w:pPr>
        <w:rPr>
          <w:rFonts w:cs="Arial"/>
          <w:szCs w:val="22"/>
        </w:rPr>
      </w:pPr>
      <w:r w:rsidRPr="00B9614A">
        <w:rPr>
          <w:rFonts w:cs="Arial"/>
          <w:szCs w:val="22"/>
        </w:rPr>
        <w:t>In June 2019, the NDIA released a deep-dive report into CALD participants. This is in addition to comprehensive quarterly reports, and other reports that assist stakeholders to better understand CALD participant characteristics.</w:t>
      </w:r>
    </w:p>
    <w:p w:rsidR="00B9614A" w:rsidRDefault="00B9614A" w:rsidP="001635C1">
      <w:pPr>
        <w:pStyle w:val="Heading3"/>
        <w:numPr>
          <w:ilvl w:val="0"/>
          <w:numId w:val="0"/>
        </w:numPr>
      </w:pPr>
      <w:r w:rsidRPr="00B9614A">
        <w:t>Priority 5: Enhance cultural competency within the NDIA and our Partners in the Community</w:t>
      </w:r>
    </w:p>
    <w:p w:rsidR="00B9614A" w:rsidRDefault="004F1B2E" w:rsidP="001635C1">
      <w:pPr>
        <w:pStyle w:val="Heading4"/>
        <w:numPr>
          <w:ilvl w:val="0"/>
          <w:numId w:val="0"/>
        </w:numPr>
      </w:pPr>
      <w:r>
        <w:t xml:space="preserve">Action 5.1: </w:t>
      </w:r>
      <w:r w:rsidRPr="00F735E3">
        <w:t>Multicultural awareness training</w:t>
      </w:r>
    </w:p>
    <w:p w:rsidR="004F1B2E" w:rsidRDefault="004F1B2E" w:rsidP="004F1B2E">
      <w:pPr>
        <w:rPr>
          <w:rFonts w:cs="Arial"/>
          <w:szCs w:val="22"/>
        </w:rPr>
      </w:pPr>
      <w:r>
        <w:rPr>
          <w:rFonts w:cs="Arial"/>
          <w:szCs w:val="22"/>
        </w:rPr>
        <w:t xml:space="preserve">In November 2020, the NDIA released mandatory multicultural awareness training for all NDIA and Partner staff. </w:t>
      </w:r>
    </w:p>
    <w:p w:rsidR="004F1B2E" w:rsidRDefault="004F1B2E" w:rsidP="004F1B2E">
      <w:pPr>
        <w:rPr>
          <w:rFonts w:cs="Arial"/>
          <w:szCs w:val="22"/>
        </w:rPr>
      </w:pPr>
      <w:r w:rsidRPr="00EE2EF6">
        <w:rPr>
          <w:rFonts w:cs="Arial"/>
          <w:szCs w:val="22"/>
        </w:rPr>
        <w:t>As at February 2021, 52 per cent of</w:t>
      </w:r>
      <w:r w:rsidRPr="004F04D1">
        <w:rPr>
          <w:rFonts w:cs="Arial"/>
          <w:szCs w:val="22"/>
        </w:rPr>
        <w:t xml:space="preserve"> NDIA staff have completed, or are in the process of completing, the training.</w:t>
      </w:r>
    </w:p>
    <w:p w:rsidR="004F1B2E" w:rsidRDefault="004F1B2E" w:rsidP="001635C1">
      <w:pPr>
        <w:pStyle w:val="Heading4"/>
        <w:numPr>
          <w:ilvl w:val="0"/>
          <w:numId w:val="0"/>
        </w:numPr>
      </w:pPr>
      <w:r>
        <w:t xml:space="preserve">Action 5.2: </w:t>
      </w:r>
      <w:r w:rsidRPr="00F735E3">
        <w:t>CALD Agency and Partner in the Community staff</w:t>
      </w:r>
    </w:p>
    <w:p w:rsidR="004F1B2E" w:rsidRPr="00896B8B" w:rsidRDefault="004F1B2E" w:rsidP="004F1B2E">
      <w:pPr>
        <w:rPr>
          <w:rFonts w:cs="Arial"/>
          <w:szCs w:val="22"/>
        </w:rPr>
      </w:pPr>
      <w:r>
        <w:rPr>
          <w:rFonts w:cs="Arial"/>
          <w:szCs w:val="22"/>
        </w:rPr>
        <w:t>As at 30 June 2021, 16</w:t>
      </w:r>
      <w:r w:rsidRPr="004675E0">
        <w:rPr>
          <w:rFonts w:cs="Arial"/>
          <w:szCs w:val="22"/>
        </w:rPr>
        <w:t xml:space="preserve"> per cent of </w:t>
      </w:r>
      <w:r>
        <w:rPr>
          <w:rFonts w:cs="Arial"/>
          <w:szCs w:val="22"/>
        </w:rPr>
        <w:t xml:space="preserve">NDIA APS </w:t>
      </w:r>
      <w:r w:rsidRPr="004675E0">
        <w:rPr>
          <w:rFonts w:cs="Arial"/>
          <w:szCs w:val="22"/>
        </w:rPr>
        <w:t xml:space="preserve">staff </w:t>
      </w:r>
      <w:r w:rsidRPr="00896B8B">
        <w:rPr>
          <w:rFonts w:cs="Arial"/>
          <w:szCs w:val="22"/>
        </w:rPr>
        <w:t>identified as CALD.</w:t>
      </w:r>
    </w:p>
    <w:p w:rsidR="004573F4" w:rsidRDefault="004F1B2E" w:rsidP="004F1B2E">
      <w:r>
        <w:rPr>
          <w:rFonts w:cs="Arial"/>
          <w:szCs w:val="22"/>
        </w:rPr>
        <w:t>As at</w:t>
      </w:r>
      <w:r w:rsidRPr="00857478">
        <w:rPr>
          <w:rFonts w:cs="Arial"/>
          <w:szCs w:val="22"/>
        </w:rPr>
        <w:t xml:space="preserve"> </w:t>
      </w:r>
      <w:r>
        <w:rPr>
          <w:rFonts w:cs="Arial"/>
          <w:szCs w:val="22"/>
        </w:rPr>
        <w:t>March</w:t>
      </w:r>
      <w:r w:rsidRPr="00857478">
        <w:rPr>
          <w:rFonts w:cs="Arial"/>
          <w:szCs w:val="22"/>
        </w:rPr>
        <w:t xml:space="preserve"> 2020, </w:t>
      </w:r>
      <w:r>
        <w:rPr>
          <w:rFonts w:cs="Arial"/>
          <w:szCs w:val="22"/>
        </w:rPr>
        <w:t xml:space="preserve">15 </w:t>
      </w:r>
      <w:r w:rsidRPr="00896B8B">
        <w:rPr>
          <w:rFonts w:cs="Arial"/>
          <w:szCs w:val="22"/>
        </w:rPr>
        <w:t>per cent of Partner in the Community staff identified as CALD.</w:t>
      </w:r>
      <w:r w:rsidR="004573F4">
        <w:rPr>
          <w:b/>
          <w:bCs/>
        </w:rPr>
        <w:br w:type="page"/>
      </w:r>
    </w:p>
    <w:p w:rsidR="0095202A" w:rsidRDefault="0095202A">
      <w:pPr>
        <w:pStyle w:val="Heading2"/>
        <w:numPr>
          <w:ilvl w:val="0"/>
          <w:numId w:val="9"/>
        </w:numPr>
        <w:ind w:left="709"/>
      </w:pPr>
      <w:bookmarkStart w:id="25" w:name="_Toc77749551"/>
      <w:r>
        <w:lastRenderedPageBreak/>
        <w:t>Priority actions</w:t>
      </w:r>
      <w:bookmarkEnd w:id="25"/>
    </w:p>
    <w:p w:rsidR="008E5492" w:rsidRDefault="008E5492" w:rsidP="008E5492">
      <w:r>
        <w:t xml:space="preserve">In addition to continuing many of the activities outlined in Section 3, the Agency will implement the following actions over the next 18 months while the Agency completes a refresh of the Strategy. </w:t>
      </w:r>
    </w:p>
    <w:p w:rsidR="004F1B2E" w:rsidRDefault="004F1B2E" w:rsidP="001635C1">
      <w:pPr>
        <w:pStyle w:val="Heading3"/>
        <w:numPr>
          <w:ilvl w:val="0"/>
          <w:numId w:val="0"/>
        </w:numPr>
      </w:pPr>
      <w:r w:rsidRPr="001B76DE">
        <w:t>Priority 1: Engage with communities</w:t>
      </w:r>
    </w:p>
    <w:p w:rsidR="004F1B2E" w:rsidRDefault="004F1B2E" w:rsidP="001635C1">
      <w:pPr>
        <w:pStyle w:val="Heading4"/>
        <w:numPr>
          <w:ilvl w:val="0"/>
          <w:numId w:val="0"/>
        </w:numPr>
        <w:rPr>
          <w:lang w:eastAsia="en-AU"/>
        </w:rPr>
      </w:pPr>
      <w:r>
        <w:rPr>
          <w:bCs/>
          <w:szCs w:val="26"/>
        </w:rPr>
        <w:t xml:space="preserve">Action 1.1: </w:t>
      </w:r>
      <w:r w:rsidRPr="001B76DE">
        <w:rPr>
          <w:lang w:eastAsia="en-AU"/>
        </w:rPr>
        <w:t>Improve communications and engagement with CALD communities</w:t>
      </w:r>
    </w:p>
    <w:p w:rsidR="002532DE" w:rsidRDefault="004F1B2E" w:rsidP="002532DE">
      <w:pPr>
        <w:pStyle w:val="TableDescription"/>
        <w:numPr>
          <w:ilvl w:val="0"/>
          <w:numId w:val="18"/>
        </w:numPr>
        <w:rPr>
          <w:rFonts w:cs="Arial"/>
          <w:b w:val="0"/>
          <w:bCs/>
          <w:lang w:eastAsia="en-AU"/>
        </w:rPr>
      </w:pPr>
      <w:r w:rsidRPr="001635C1">
        <w:rPr>
          <w:rFonts w:cs="Arial"/>
          <w:b w:val="0"/>
          <w:bCs/>
          <w:lang w:eastAsia="en-AU"/>
        </w:rPr>
        <w:t>Develop an NDIS communications and engagement plan, targeting LGAs with a high representation of CALD participants</w:t>
      </w:r>
      <w:r>
        <w:rPr>
          <w:rFonts w:cs="Arial"/>
          <w:b w:val="0"/>
          <w:bCs/>
          <w:lang w:eastAsia="en-AU"/>
        </w:rPr>
        <w:t>. To be completed by October 2021</w:t>
      </w:r>
      <w:r w:rsidR="002532DE">
        <w:rPr>
          <w:rFonts w:cs="Arial"/>
          <w:b w:val="0"/>
          <w:bCs/>
          <w:lang w:eastAsia="en-AU"/>
        </w:rPr>
        <w:t>.</w:t>
      </w:r>
      <w:r w:rsidR="002532DE" w:rsidRPr="002532DE">
        <w:rPr>
          <w:rFonts w:cs="Arial"/>
          <w:b w:val="0"/>
          <w:bCs/>
          <w:lang w:eastAsia="en-AU"/>
        </w:rPr>
        <w:t xml:space="preserve"> </w:t>
      </w:r>
    </w:p>
    <w:p w:rsidR="004F1B2E" w:rsidRPr="00421C6B" w:rsidRDefault="002532DE" w:rsidP="002532DE">
      <w:pPr>
        <w:pStyle w:val="TableDescription"/>
        <w:numPr>
          <w:ilvl w:val="0"/>
          <w:numId w:val="18"/>
        </w:numPr>
        <w:rPr>
          <w:rFonts w:cs="Arial"/>
          <w:b w:val="0"/>
          <w:bCs/>
          <w:lang w:eastAsia="en-AU"/>
        </w:rPr>
      </w:pPr>
      <w:r w:rsidRPr="00421C6B">
        <w:rPr>
          <w:rFonts w:cs="Arial"/>
          <w:b w:val="0"/>
          <w:bCs/>
          <w:lang w:eastAsia="en-AU"/>
        </w:rPr>
        <w:t>Implement communications and engagement plan in identified LGAs. To be completed by December 2022</w:t>
      </w:r>
      <w:r w:rsidRPr="00421C6B">
        <w:rPr>
          <w:rFonts w:cs="Arial"/>
          <w:b w:val="0"/>
          <w:bCs/>
          <w:lang w:eastAsia="en-AU"/>
        </w:rPr>
        <w:t>.</w:t>
      </w:r>
    </w:p>
    <w:p w:rsidR="004F1B2E" w:rsidRDefault="006C7724" w:rsidP="001635C1">
      <w:pPr>
        <w:pStyle w:val="Heading4"/>
        <w:numPr>
          <w:ilvl w:val="0"/>
          <w:numId w:val="0"/>
        </w:numPr>
        <w:rPr>
          <w:bCs/>
          <w:lang w:eastAsia="en-AU"/>
        </w:rPr>
      </w:pPr>
      <w:r>
        <w:rPr>
          <w:bCs/>
          <w:lang w:eastAsia="en-AU"/>
        </w:rPr>
        <w:t>Action 1</w:t>
      </w:r>
      <w:r w:rsidR="004F1B2E">
        <w:rPr>
          <w:bCs/>
          <w:lang w:eastAsia="en-AU"/>
        </w:rPr>
        <w:t xml:space="preserve">.2: </w:t>
      </w:r>
      <w:r w:rsidR="004F1B2E" w:rsidRPr="001B76DE">
        <w:rPr>
          <w:lang w:eastAsia="en-AU"/>
        </w:rPr>
        <w:t>Update project management processes to ensure engagement and consultation with people with disability from CALD backgrounds (as appropriate)</w:t>
      </w:r>
    </w:p>
    <w:p w:rsidR="004F1B2E" w:rsidRDefault="004F1B2E" w:rsidP="001635C1">
      <w:pPr>
        <w:pStyle w:val="TableDescription"/>
        <w:numPr>
          <w:ilvl w:val="0"/>
          <w:numId w:val="18"/>
        </w:numPr>
        <w:rPr>
          <w:rFonts w:cs="Arial"/>
          <w:b w:val="0"/>
          <w:bCs/>
          <w:lang w:eastAsia="en-AU"/>
        </w:rPr>
      </w:pPr>
      <w:r w:rsidRPr="004F1B2E">
        <w:rPr>
          <w:rFonts w:cs="Arial"/>
          <w:b w:val="0"/>
          <w:bCs/>
          <w:lang w:eastAsia="en-AU"/>
        </w:rPr>
        <w:t>Engagement and consultation with people with disability from CALD backgrounds will be included in key Agency projects (as appropriate).</w:t>
      </w:r>
      <w:r>
        <w:rPr>
          <w:rFonts w:cs="Arial"/>
          <w:b w:val="0"/>
          <w:bCs/>
          <w:lang w:eastAsia="en-AU"/>
        </w:rPr>
        <w:t xml:space="preserve"> To be completed by </w:t>
      </w:r>
      <w:r w:rsidR="006C7724">
        <w:rPr>
          <w:rFonts w:cs="Arial"/>
          <w:b w:val="0"/>
          <w:bCs/>
          <w:lang w:eastAsia="en-AU"/>
        </w:rPr>
        <w:t>October 2021</w:t>
      </w:r>
      <w:r w:rsidR="002532DE">
        <w:rPr>
          <w:rFonts w:cs="Arial"/>
          <w:b w:val="0"/>
          <w:bCs/>
          <w:lang w:eastAsia="en-AU"/>
        </w:rPr>
        <w:t>.</w:t>
      </w:r>
    </w:p>
    <w:p w:rsidR="006C7724" w:rsidRDefault="006C7724" w:rsidP="001635C1">
      <w:pPr>
        <w:pStyle w:val="Heading4"/>
        <w:numPr>
          <w:ilvl w:val="0"/>
          <w:numId w:val="0"/>
        </w:numPr>
        <w:rPr>
          <w:lang w:eastAsia="en-AU"/>
        </w:rPr>
      </w:pPr>
      <w:r>
        <w:rPr>
          <w:lang w:eastAsia="en-AU"/>
        </w:rPr>
        <w:t xml:space="preserve">Action 1.3: </w:t>
      </w:r>
      <w:r w:rsidRPr="006C7724">
        <w:rPr>
          <w:lang w:eastAsia="en-AU"/>
        </w:rPr>
        <w:t>Implement tailored early childhood services and methods to support families and children from CALD backgrounds, as part of the ECEI reset</w:t>
      </w:r>
    </w:p>
    <w:p w:rsidR="006C7724" w:rsidRDefault="006C7724" w:rsidP="001635C1">
      <w:pPr>
        <w:pStyle w:val="ListParagraph"/>
        <w:numPr>
          <w:ilvl w:val="0"/>
          <w:numId w:val="19"/>
        </w:numPr>
        <w:rPr>
          <w:szCs w:val="22"/>
        </w:rPr>
      </w:pPr>
      <w:r w:rsidRPr="001635C1">
        <w:rPr>
          <w:szCs w:val="22"/>
        </w:rPr>
        <w:t>Consult with CALD communities on the ECEI reset, including:</w:t>
      </w:r>
    </w:p>
    <w:p w:rsidR="006C7724" w:rsidRDefault="006C7724" w:rsidP="001635C1">
      <w:pPr>
        <w:pStyle w:val="ListParagraph"/>
        <w:numPr>
          <w:ilvl w:val="1"/>
          <w:numId w:val="19"/>
        </w:numPr>
        <w:rPr>
          <w:szCs w:val="22"/>
        </w:rPr>
      </w:pPr>
      <w:r w:rsidRPr="001635C1">
        <w:rPr>
          <w:szCs w:val="22"/>
        </w:rPr>
        <w:t xml:space="preserve">Tailoring culturally appropriate services and resources; and </w:t>
      </w:r>
    </w:p>
    <w:p w:rsidR="002532DE" w:rsidRDefault="006C7724" w:rsidP="002532DE">
      <w:pPr>
        <w:pStyle w:val="ListParagraph"/>
        <w:numPr>
          <w:ilvl w:val="1"/>
          <w:numId w:val="19"/>
        </w:numPr>
        <w:rPr>
          <w:szCs w:val="22"/>
        </w:rPr>
      </w:pPr>
      <w:r w:rsidRPr="001635C1">
        <w:rPr>
          <w:szCs w:val="22"/>
        </w:rPr>
        <w:t>Increasing Early Childhood partner capacity to identify and help young children and families from hard-to-reach communities.</w:t>
      </w:r>
    </w:p>
    <w:p w:rsidR="006C7724" w:rsidRPr="002532DE" w:rsidRDefault="006C7724" w:rsidP="002532DE">
      <w:pPr>
        <w:pStyle w:val="ListParagraph"/>
        <w:numPr>
          <w:ilvl w:val="1"/>
          <w:numId w:val="19"/>
        </w:numPr>
        <w:rPr>
          <w:szCs w:val="22"/>
        </w:rPr>
      </w:pPr>
      <w:r w:rsidRPr="002532DE">
        <w:rPr>
          <w:szCs w:val="22"/>
        </w:rPr>
        <w:t>These consultations are to be completed by June 2022</w:t>
      </w:r>
      <w:r w:rsidR="002532DE">
        <w:rPr>
          <w:szCs w:val="22"/>
        </w:rPr>
        <w:t>.</w:t>
      </w:r>
    </w:p>
    <w:p w:rsidR="002532DE" w:rsidRDefault="002532DE" w:rsidP="002532DE">
      <w:pPr>
        <w:pStyle w:val="ListParagraph"/>
        <w:rPr>
          <w:szCs w:val="22"/>
        </w:rPr>
      </w:pPr>
    </w:p>
    <w:p w:rsidR="006C7724" w:rsidRDefault="006C7724" w:rsidP="001635C1">
      <w:pPr>
        <w:pStyle w:val="ListParagraph"/>
        <w:numPr>
          <w:ilvl w:val="0"/>
          <w:numId w:val="19"/>
        </w:numPr>
        <w:rPr>
          <w:szCs w:val="22"/>
        </w:rPr>
      </w:pPr>
      <w:r w:rsidRPr="00854EB4">
        <w:rPr>
          <w:szCs w:val="22"/>
        </w:rPr>
        <w:t>Develop, trial and implement approach.</w:t>
      </w:r>
    </w:p>
    <w:p w:rsidR="006C7724" w:rsidRDefault="006C7724" w:rsidP="001635C1">
      <w:pPr>
        <w:pStyle w:val="ListParagraph"/>
        <w:numPr>
          <w:ilvl w:val="1"/>
          <w:numId w:val="19"/>
        </w:numPr>
        <w:rPr>
          <w:szCs w:val="22"/>
        </w:rPr>
      </w:pPr>
      <w:r>
        <w:rPr>
          <w:szCs w:val="22"/>
        </w:rPr>
        <w:t>To be completed by December 2022</w:t>
      </w:r>
      <w:r w:rsidR="002532DE">
        <w:rPr>
          <w:szCs w:val="22"/>
        </w:rPr>
        <w:t>.</w:t>
      </w:r>
    </w:p>
    <w:p w:rsidR="006C7724" w:rsidRDefault="006C7724" w:rsidP="001635C1">
      <w:pPr>
        <w:pStyle w:val="Heading4"/>
        <w:numPr>
          <w:ilvl w:val="0"/>
          <w:numId w:val="0"/>
        </w:numPr>
      </w:pPr>
      <w:r>
        <w:t xml:space="preserve">Action 1.4: </w:t>
      </w:r>
      <w:r w:rsidRPr="006C7724">
        <w:t>Gather feedback from people with disability in harder-to-reach communities to continually improve the NDIS</w:t>
      </w:r>
    </w:p>
    <w:p w:rsidR="006C7724" w:rsidRPr="001635C1" w:rsidRDefault="006C7724" w:rsidP="001635C1">
      <w:pPr>
        <w:pStyle w:val="ListParagraph"/>
        <w:numPr>
          <w:ilvl w:val="0"/>
          <w:numId w:val="20"/>
        </w:numPr>
        <w:rPr>
          <w:szCs w:val="22"/>
        </w:rPr>
      </w:pPr>
      <w:r w:rsidRPr="002A5EDE">
        <w:rPr>
          <w:rFonts w:cs="Arial"/>
        </w:rPr>
        <w:t>Establish a panel to hear directly from people with di</w:t>
      </w:r>
      <w:r>
        <w:rPr>
          <w:rFonts w:cs="Arial"/>
        </w:rPr>
        <w:t>sability, with a focus on harder</w:t>
      </w:r>
      <w:r w:rsidRPr="002A5EDE">
        <w:rPr>
          <w:rFonts w:cs="Arial"/>
        </w:rPr>
        <w:t>-to-reach communities</w:t>
      </w:r>
      <w:r>
        <w:rPr>
          <w:rFonts w:cs="Arial"/>
        </w:rPr>
        <w:t>. To be completed by September 2021.</w:t>
      </w:r>
    </w:p>
    <w:p w:rsidR="006C7724" w:rsidRDefault="006C7724">
      <w:pPr>
        <w:pStyle w:val="TableDescription"/>
        <w:rPr>
          <w:rFonts w:cs="Arial"/>
          <w:b w:val="0"/>
          <w:bCs/>
          <w:lang w:eastAsia="en-AU"/>
        </w:rPr>
      </w:pPr>
    </w:p>
    <w:p w:rsidR="002532DE" w:rsidRDefault="002532DE">
      <w:pPr>
        <w:pStyle w:val="TableDescription"/>
        <w:rPr>
          <w:rFonts w:cs="Arial"/>
          <w:b w:val="0"/>
          <w:bCs/>
          <w:lang w:eastAsia="en-AU"/>
        </w:rPr>
      </w:pPr>
    </w:p>
    <w:p w:rsidR="00F858A8" w:rsidRPr="001635C1" w:rsidRDefault="00F858A8" w:rsidP="001635C1">
      <w:pPr>
        <w:pStyle w:val="Heading3"/>
        <w:numPr>
          <w:ilvl w:val="0"/>
          <w:numId w:val="0"/>
        </w:numPr>
        <w:rPr>
          <w:rFonts w:cs="Arial"/>
          <w:lang w:eastAsia="en-AU"/>
        </w:rPr>
      </w:pPr>
      <w:r w:rsidRPr="004A21BE">
        <w:lastRenderedPageBreak/>
        <w:t>Priority 2: Make information about the NDIS accessible</w:t>
      </w:r>
    </w:p>
    <w:p w:rsidR="004F1B2E" w:rsidRDefault="00F858A8" w:rsidP="001635C1">
      <w:pPr>
        <w:pStyle w:val="Heading4"/>
        <w:numPr>
          <w:ilvl w:val="0"/>
          <w:numId w:val="0"/>
        </w:numPr>
      </w:pPr>
      <w:r>
        <w:t xml:space="preserve">Action 2.1: </w:t>
      </w:r>
      <w:r w:rsidRPr="00F858A8">
        <w:t>Deliver translation of information</w:t>
      </w:r>
    </w:p>
    <w:p w:rsidR="00F858A8" w:rsidRDefault="00F858A8" w:rsidP="00F858A8">
      <w:pPr>
        <w:pStyle w:val="ListParagraph"/>
        <w:numPr>
          <w:ilvl w:val="0"/>
          <w:numId w:val="20"/>
        </w:numPr>
        <w:rPr>
          <w:rFonts w:cs="Arial"/>
        </w:rPr>
      </w:pPr>
      <w:r w:rsidRPr="00F858A8">
        <w:rPr>
          <w:rFonts w:cs="Arial"/>
        </w:rPr>
        <w:t xml:space="preserve">Review ‘Our Guidelines’ to ensure they consider cultural sensitivities. </w:t>
      </w:r>
      <w:r>
        <w:rPr>
          <w:rFonts w:cs="Arial"/>
        </w:rPr>
        <w:t>To be completed by December 2021</w:t>
      </w:r>
      <w:r w:rsidR="002532DE">
        <w:rPr>
          <w:rFonts w:cs="Arial"/>
        </w:rPr>
        <w:t>.</w:t>
      </w:r>
    </w:p>
    <w:p w:rsidR="00F858A8" w:rsidRDefault="00F858A8" w:rsidP="00F858A8">
      <w:pPr>
        <w:pStyle w:val="ListParagraph"/>
        <w:numPr>
          <w:ilvl w:val="0"/>
          <w:numId w:val="20"/>
        </w:numPr>
        <w:rPr>
          <w:rFonts w:cs="Arial"/>
        </w:rPr>
      </w:pPr>
      <w:r w:rsidRPr="00F858A8">
        <w:rPr>
          <w:rFonts w:cs="Arial"/>
        </w:rPr>
        <w:t>Review Agency standards for translation.</w:t>
      </w:r>
      <w:r>
        <w:rPr>
          <w:rFonts w:cs="Arial"/>
        </w:rPr>
        <w:t xml:space="preserve"> To be completed by December 2021</w:t>
      </w:r>
      <w:r w:rsidR="002532DE">
        <w:rPr>
          <w:rFonts w:cs="Arial"/>
        </w:rPr>
        <w:t>.</w:t>
      </w:r>
    </w:p>
    <w:p w:rsidR="00CB052C" w:rsidRPr="001635C1" w:rsidRDefault="00F858A8">
      <w:pPr>
        <w:pStyle w:val="ListParagraph"/>
        <w:numPr>
          <w:ilvl w:val="0"/>
          <w:numId w:val="20"/>
        </w:numPr>
        <w:rPr>
          <w:rFonts w:cs="Arial"/>
        </w:rPr>
      </w:pPr>
      <w:r w:rsidRPr="00F858A8">
        <w:rPr>
          <w:rFonts w:cs="Arial"/>
        </w:rPr>
        <w:t>Develop a suite of resources to support participants with the NDIS journey, through a user-led design approach with participants. This includes testing the resources with CALD communities to ensure appropriately tailored products.</w:t>
      </w:r>
      <w:r>
        <w:rPr>
          <w:rFonts w:cs="Arial"/>
        </w:rPr>
        <w:t xml:space="preserve"> To be completed by June 2022</w:t>
      </w:r>
      <w:r w:rsidR="002532DE">
        <w:rPr>
          <w:rFonts w:cs="Arial"/>
        </w:rPr>
        <w:t>.</w:t>
      </w:r>
    </w:p>
    <w:p w:rsidR="00CB052C" w:rsidRDefault="00CB052C" w:rsidP="001635C1">
      <w:pPr>
        <w:pStyle w:val="Heading3"/>
        <w:numPr>
          <w:ilvl w:val="0"/>
          <w:numId w:val="0"/>
        </w:numPr>
        <w:rPr>
          <w:rFonts w:cs="Arial"/>
        </w:rPr>
      </w:pPr>
      <w:r w:rsidRPr="00394649">
        <w:t>Priority 4: Improve our approach to monitoring and evaluation</w:t>
      </w:r>
    </w:p>
    <w:p w:rsidR="00CB052C" w:rsidRPr="001635C1" w:rsidRDefault="00CB052C" w:rsidP="001635C1">
      <w:pPr>
        <w:pStyle w:val="Heading4"/>
        <w:numPr>
          <w:ilvl w:val="0"/>
          <w:numId w:val="0"/>
        </w:numPr>
      </w:pPr>
      <w:r>
        <w:t xml:space="preserve">Action 4.1: </w:t>
      </w:r>
      <w:r w:rsidRPr="001635C1">
        <w:t>Investigate lower than estimated proportion of CALD participants in the NDIS</w:t>
      </w:r>
    </w:p>
    <w:p w:rsidR="009D3579" w:rsidRPr="001635C1" w:rsidRDefault="009D3579" w:rsidP="001635C1">
      <w:pPr>
        <w:pStyle w:val="TableDescription"/>
        <w:numPr>
          <w:ilvl w:val="0"/>
          <w:numId w:val="22"/>
        </w:numPr>
        <w:rPr>
          <w:b w:val="0"/>
          <w:bCs/>
        </w:rPr>
      </w:pPr>
      <w:r w:rsidRPr="009D3579">
        <w:rPr>
          <w:b w:val="0"/>
          <w:bCs/>
        </w:rPr>
        <w:t>Examine the CALD participant cohort to further understand the lower proportion of CALD identified participants than estimated.</w:t>
      </w:r>
      <w:r>
        <w:rPr>
          <w:b w:val="0"/>
          <w:bCs/>
        </w:rPr>
        <w:t xml:space="preserve"> To be completed by September 2021</w:t>
      </w:r>
      <w:r w:rsidR="002532DE">
        <w:rPr>
          <w:b w:val="0"/>
          <w:bCs/>
        </w:rPr>
        <w:t>.</w:t>
      </w:r>
    </w:p>
    <w:p w:rsidR="009D3579" w:rsidRDefault="009D3579" w:rsidP="001635C1">
      <w:pPr>
        <w:pStyle w:val="Heading3"/>
        <w:numPr>
          <w:ilvl w:val="0"/>
          <w:numId w:val="0"/>
        </w:numPr>
      </w:pPr>
      <w:r w:rsidRPr="00394649">
        <w:t>Priority 5: Enhance cultural competency within the NDIA and our Partners in the Community</w:t>
      </w:r>
    </w:p>
    <w:p w:rsidR="009D3579" w:rsidRPr="001635C1" w:rsidRDefault="009D3579" w:rsidP="001635C1">
      <w:pPr>
        <w:pStyle w:val="Heading4"/>
        <w:numPr>
          <w:ilvl w:val="0"/>
          <w:numId w:val="0"/>
        </w:numPr>
      </w:pPr>
      <w:r w:rsidRPr="001635C1">
        <w:t>Action 5.1: Enhance staff knowledge of culturally sensitive approaches to working with people from CALD backgrounds</w:t>
      </w:r>
    </w:p>
    <w:p w:rsidR="00CB052C" w:rsidRPr="009D3579" w:rsidRDefault="009D3579" w:rsidP="001635C1">
      <w:pPr>
        <w:pStyle w:val="TableDescription"/>
        <w:numPr>
          <w:ilvl w:val="0"/>
          <w:numId w:val="22"/>
        </w:numPr>
        <w:rPr>
          <w:b w:val="0"/>
          <w:bCs/>
        </w:rPr>
      </w:pPr>
      <w:proofErr w:type="spellStart"/>
      <w:r w:rsidRPr="009D3579">
        <w:rPr>
          <w:b w:val="0"/>
          <w:bCs/>
        </w:rPr>
        <w:t>Centralise</w:t>
      </w:r>
      <w:proofErr w:type="spellEnd"/>
      <w:r w:rsidRPr="009D3579">
        <w:rPr>
          <w:b w:val="0"/>
          <w:bCs/>
        </w:rPr>
        <w:t xml:space="preserve"> resources on the NDIA Intranet to support staff and Partners in respectful interactions with people from CALD backgrounds.</w:t>
      </w:r>
      <w:r>
        <w:rPr>
          <w:b w:val="0"/>
          <w:bCs/>
        </w:rPr>
        <w:t xml:space="preserve"> To be comp</w:t>
      </w:r>
      <w:r w:rsidR="00FF2E37">
        <w:rPr>
          <w:b w:val="0"/>
          <w:bCs/>
        </w:rPr>
        <w:t>leted by August 2021</w:t>
      </w:r>
      <w:r w:rsidR="00B4106B">
        <w:rPr>
          <w:b w:val="0"/>
          <w:bCs/>
        </w:rPr>
        <w:t>.</w:t>
      </w:r>
    </w:p>
    <w:p w:rsidR="00CB052C" w:rsidRPr="009D3579" w:rsidRDefault="00CB052C">
      <w:pPr>
        <w:pStyle w:val="TableDescription"/>
        <w:rPr>
          <w:b w:val="0"/>
          <w:bCs/>
        </w:rPr>
      </w:pPr>
    </w:p>
    <w:p w:rsidR="00CB052C" w:rsidRPr="009D3579" w:rsidRDefault="00CB052C">
      <w:pPr>
        <w:pStyle w:val="TableDescription"/>
        <w:rPr>
          <w:b w:val="0"/>
          <w:bCs/>
        </w:rPr>
      </w:pPr>
    </w:p>
    <w:p w:rsidR="00CB052C" w:rsidRPr="009D3579" w:rsidRDefault="00CB052C">
      <w:pPr>
        <w:pStyle w:val="TableDescription"/>
        <w:rPr>
          <w:b w:val="0"/>
          <w:bCs/>
        </w:rPr>
      </w:pPr>
    </w:p>
    <w:p w:rsidR="00CB052C" w:rsidRPr="009D3579" w:rsidRDefault="00CB052C">
      <w:pPr>
        <w:pStyle w:val="TableDescription"/>
        <w:rPr>
          <w:b w:val="0"/>
          <w:bCs/>
        </w:rPr>
      </w:pPr>
    </w:p>
    <w:p w:rsidR="00CB052C" w:rsidRPr="001635C1" w:rsidRDefault="00CB052C">
      <w:pPr>
        <w:pStyle w:val="TableDescription"/>
        <w:rPr>
          <w:b w:val="0"/>
          <w:bCs/>
        </w:rPr>
      </w:pPr>
    </w:p>
    <w:p w:rsidR="00401F63" w:rsidRDefault="00401F63">
      <w:pPr>
        <w:spacing w:line="276" w:lineRule="auto"/>
        <w:rPr>
          <w:rFonts w:eastAsiaTheme="majorEastAsia" w:cstheme="majorBidi"/>
          <w:b/>
          <w:bCs/>
          <w:color w:val="6B2976"/>
          <w:sz w:val="44"/>
          <w:szCs w:val="26"/>
        </w:rPr>
      </w:pPr>
      <w:bookmarkStart w:id="26" w:name="ColumnTitle_1"/>
      <w:bookmarkEnd w:id="26"/>
    </w:p>
    <w:p w:rsidR="001723EA" w:rsidRPr="009239CC" w:rsidRDefault="001723EA" w:rsidP="009239CC">
      <w:pPr>
        <w:spacing w:line="276" w:lineRule="auto"/>
        <w:rPr>
          <w:rFonts w:eastAsiaTheme="majorEastAsia" w:cstheme="majorBidi"/>
          <w:b/>
          <w:bCs/>
          <w:color w:val="6B2976"/>
          <w:sz w:val="44"/>
          <w:szCs w:val="26"/>
        </w:rPr>
      </w:pPr>
    </w:p>
    <w:p w:rsidR="000A6E89" w:rsidRPr="00BE632A" w:rsidRDefault="000A6E89" w:rsidP="00D24DDA"/>
    <w:sectPr w:rsidR="000A6E89" w:rsidRPr="00BE632A" w:rsidSect="00047593">
      <w:footerReference w:type="default" r:id="rId22"/>
      <w:type w:val="continuous"/>
      <w:pgSz w:w="11906" w:h="16838"/>
      <w:pgMar w:top="1440" w:right="1440" w:bottom="1440" w:left="1440"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3BD" w:rsidRDefault="001953BD" w:rsidP="007219F1">
      <w:pPr>
        <w:spacing w:after="0" w:line="240" w:lineRule="auto"/>
      </w:pPr>
      <w:r>
        <w:separator/>
      </w:r>
    </w:p>
    <w:p w:rsidR="001953BD" w:rsidRDefault="001953BD"/>
    <w:p w:rsidR="001953BD" w:rsidRDefault="001953BD"/>
    <w:p w:rsidR="001953BD" w:rsidRDefault="001953BD"/>
    <w:p w:rsidR="001953BD" w:rsidRDefault="001953BD"/>
    <w:p w:rsidR="001953BD" w:rsidRDefault="001953BD"/>
  </w:endnote>
  <w:endnote w:type="continuationSeparator" w:id="0">
    <w:p w:rsidR="001953BD" w:rsidRDefault="001953BD" w:rsidP="007219F1">
      <w:pPr>
        <w:spacing w:after="0" w:line="240" w:lineRule="auto"/>
      </w:pPr>
      <w:r>
        <w:continuationSeparator/>
      </w:r>
    </w:p>
    <w:p w:rsidR="001953BD" w:rsidRDefault="001953BD"/>
    <w:p w:rsidR="001953BD" w:rsidRDefault="001953BD"/>
    <w:p w:rsidR="001953BD" w:rsidRDefault="001953BD"/>
    <w:p w:rsidR="001953BD" w:rsidRDefault="001953BD"/>
    <w:p w:rsidR="001953BD" w:rsidRDefault="00195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skoola Pot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FS Me Light">
    <w:altName w:val="Times New Roman"/>
    <w:panose1 w:val="00000000000000000000"/>
    <w:charset w:val="4D"/>
    <w:family w:val="auto"/>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76" w:rsidRDefault="008D4B76">
    <w:pPr>
      <w:pStyle w:val="Footer"/>
    </w:pPr>
  </w:p>
  <w:p w:rsidR="00AA6762" w:rsidRDefault="00AA6762"/>
  <w:p w:rsidR="00AA6762" w:rsidRDefault="00AA67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D51" w:rsidRPr="00FA334F" w:rsidRDefault="00323BB7" w:rsidP="00950F57">
    <w:pPr>
      <w:pStyle w:val="Footer"/>
      <w:spacing w:after="480"/>
      <w:rPr>
        <w:sz w:val="22"/>
        <w:szCs w:val="22"/>
      </w:rPr>
    </w:pPr>
    <w:proofErr w:type="gramStart"/>
    <w:r w:rsidRPr="00FA334F">
      <w:rPr>
        <w:b/>
        <w:bCs/>
        <w:sz w:val="22"/>
        <w:szCs w:val="22"/>
      </w:rPr>
      <w:t>ndis.gov.au</w:t>
    </w:r>
    <w:proofErr w:type="gramEnd"/>
    <w:r w:rsidR="0023603F">
      <w:rPr>
        <w:sz w:val="22"/>
        <w:szCs w:val="22"/>
      </w:rPr>
      <w:tab/>
    </w:r>
    <w:r w:rsidR="00DE5F89">
      <w:rPr>
        <w:sz w:val="22"/>
        <w:szCs w:val="22"/>
      </w:rPr>
      <w:t xml:space="preserve">Cultural and Linguistic Diversity Strategy </w:t>
    </w:r>
    <w:r w:rsidR="00DE5F89" w:rsidRPr="00FA334F">
      <w:rPr>
        <w:sz w:val="22"/>
        <w:szCs w:val="22"/>
      </w:rPr>
      <w:t>|</w:t>
    </w:r>
    <w:r w:rsidR="00DE5F89">
      <w:rPr>
        <w:sz w:val="22"/>
        <w:szCs w:val="22"/>
      </w:rPr>
      <w:t xml:space="preserve"> Progress Update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F1" w:rsidRPr="007219F1" w:rsidRDefault="007219F1" w:rsidP="00FB5514">
    <w:pPr>
      <w:spacing w:after="600"/>
      <w:rPr>
        <w:rFonts w:ascii="FS Me Light" w:hAnsi="FS Me Light"/>
        <w:color w:val="5E2D73"/>
        <w:sz w:val="32"/>
        <w:szCs w:val="3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93" w:rsidRPr="00FA334F" w:rsidRDefault="00047593" w:rsidP="00950F57">
    <w:pPr>
      <w:pStyle w:val="Footer"/>
      <w:spacing w:after="480"/>
      <w:rPr>
        <w:sz w:val="22"/>
        <w:szCs w:val="22"/>
      </w:rPr>
    </w:pPr>
    <w:proofErr w:type="gramStart"/>
    <w:r w:rsidRPr="00FA334F">
      <w:rPr>
        <w:b/>
        <w:bCs/>
        <w:sz w:val="22"/>
        <w:szCs w:val="22"/>
      </w:rPr>
      <w:t>ndis.gov.au</w:t>
    </w:r>
    <w:proofErr w:type="gramEnd"/>
    <w:r>
      <w:rPr>
        <w:sz w:val="22"/>
        <w:szCs w:val="22"/>
      </w:rPr>
      <w:tab/>
      <w:t xml:space="preserve">Cultural and Linguistic Diversity Strategy </w:t>
    </w:r>
    <w:r w:rsidRPr="00FA334F">
      <w:rPr>
        <w:sz w:val="22"/>
        <w:szCs w:val="22"/>
      </w:rPr>
      <w:t>|</w:t>
    </w:r>
    <w:r>
      <w:rPr>
        <w:sz w:val="22"/>
        <w:szCs w:val="22"/>
      </w:rPr>
      <w:t xml:space="preserve"> Progress Update</w:t>
    </w:r>
    <w:r>
      <w:rPr>
        <w:sz w:val="22"/>
        <w:szCs w:val="22"/>
      </w:rPr>
      <w:tab/>
    </w:r>
    <w:sdt>
      <w:sdtPr>
        <w:rPr>
          <w:sz w:val="22"/>
          <w:szCs w:val="22"/>
        </w:rPr>
        <w:id w:val="-1373684961"/>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421C6B">
          <w:rPr>
            <w:noProof/>
            <w:sz w:val="22"/>
            <w:szCs w:val="22"/>
          </w:rPr>
          <w:t>2</w:t>
        </w:r>
        <w:r w:rsidRPr="00FA334F">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3BD" w:rsidRDefault="001953BD" w:rsidP="00AA3E9B">
      <w:pPr>
        <w:spacing w:after="0" w:line="240" w:lineRule="auto"/>
      </w:pPr>
      <w:r>
        <w:separator/>
      </w:r>
    </w:p>
  </w:footnote>
  <w:footnote w:type="continuationSeparator" w:id="0">
    <w:p w:rsidR="001953BD" w:rsidRDefault="001953BD" w:rsidP="007219F1">
      <w:pPr>
        <w:spacing w:after="0" w:line="240" w:lineRule="auto"/>
      </w:pPr>
      <w:r>
        <w:continuationSeparator/>
      </w:r>
    </w:p>
    <w:p w:rsidR="001953BD" w:rsidRDefault="001953BD"/>
    <w:p w:rsidR="001953BD" w:rsidRDefault="001953BD"/>
    <w:p w:rsidR="001953BD" w:rsidRDefault="001953BD"/>
    <w:p w:rsidR="001953BD" w:rsidRDefault="001953BD"/>
    <w:p w:rsidR="001953BD" w:rsidRDefault="001953BD"/>
  </w:footnote>
  <w:footnote w:id="1">
    <w:p w:rsidR="00DE5F89" w:rsidRDefault="00DE5F89" w:rsidP="00DE5F89">
      <w:pPr>
        <w:pStyle w:val="FootnoteText"/>
      </w:pPr>
      <w:r>
        <w:rPr>
          <w:rStyle w:val="FootnoteReference"/>
        </w:rPr>
        <w:footnoteRef/>
      </w:r>
      <w:r>
        <w:t xml:space="preserve"> </w:t>
      </w:r>
      <w:r w:rsidRPr="00B341D3">
        <w:t xml:space="preserve">NDIS Cultural and Linguistic Diversity Strategy 2018 available </w:t>
      </w:r>
      <w:r w:rsidR="008F55B5">
        <w:t>on the</w:t>
      </w:r>
      <w:r w:rsidR="008F55B5" w:rsidRPr="00B341D3">
        <w:t xml:space="preserve"> </w:t>
      </w:r>
      <w:hyperlink r:id="rId1" w:history="1">
        <w:r w:rsidR="008F55B5">
          <w:rPr>
            <w:rFonts w:cs="Arial"/>
            <w:color w:val="0000FF"/>
            <w:u w:val="single"/>
          </w:rPr>
          <w:t>NDIS website</w:t>
        </w:r>
      </w:hyperlink>
      <w:r w:rsidR="008F55B5">
        <w:rPr>
          <w:rFonts w:cs="Arial"/>
          <w:color w:val="0000FF"/>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B76" w:rsidRDefault="008D4B76">
    <w:pPr>
      <w:pStyle w:val="Header"/>
    </w:pPr>
  </w:p>
  <w:p w:rsidR="00AA6762" w:rsidRDefault="00AA6762"/>
  <w:p w:rsidR="00AA6762" w:rsidRDefault="00AA67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62" w:rsidRDefault="00AA6762" w:rsidP="00593C73">
    <w:pPr>
      <w:spacing w:after="8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D51" w:rsidRDefault="002006D4">
    <w:pPr>
      <w:pStyle w:val="Header"/>
    </w:pPr>
    <w:r>
      <w:rPr>
        <w:noProof/>
        <w:lang w:val="en-AU" w:eastAsia="en-AU"/>
      </w:rPr>
      <w:drawing>
        <wp:anchor distT="0" distB="0" distL="114300" distR="114300" simplePos="0" relativeHeight="251659264" behindDoc="1" locked="0" layoutInCell="1" allowOverlap="1" wp14:anchorId="2E8CA4F6" wp14:editId="64A134BA">
          <wp:simplePos x="0" y="0"/>
          <wp:positionH relativeFrom="column">
            <wp:posOffset>-900546</wp:posOffset>
          </wp:positionH>
          <wp:positionV relativeFrom="paragraph">
            <wp:posOffset>-443980</wp:posOffset>
          </wp:positionV>
          <wp:extent cx="7124700" cy="9840075"/>
          <wp:effectExtent l="0" t="0" r="0" b="8890"/>
          <wp:wrapNone/>
          <wp:docPr id="6" name="Picture 6" title="Decorative image">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NDIS logo" style="width:74.8pt;height:38.35pt;visibility:visible;mso-wrap-style:square" o:bullet="t">
        <v:imagedata r:id="rId1" o:title="NDIS logo"/>
      </v:shape>
    </w:pict>
  </w:numPicBullet>
  <w:abstractNum w:abstractNumId="0" w15:restartNumberingAfterBreak="0">
    <w:nsid w:val="00D8140A"/>
    <w:multiLevelType w:val="hybridMultilevel"/>
    <w:tmpl w:val="EB98B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A97948"/>
    <w:multiLevelType w:val="hybridMultilevel"/>
    <w:tmpl w:val="35C2C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40959"/>
    <w:multiLevelType w:val="hybridMultilevel"/>
    <w:tmpl w:val="9454D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820939"/>
    <w:multiLevelType w:val="hybridMultilevel"/>
    <w:tmpl w:val="458C7AC8"/>
    <w:lvl w:ilvl="0" w:tplc="CE788A76">
      <w:start w:val="1"/>
      <w:numFmt w:val="decimal"/>
      <w:lvlText w:val="%1."/>
      <w:lvlJc w:val="left"/>
      <w:pPr>
        <w:ind w:left="72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B74EA6"/>
    <w:multiLevelType w:val="hybridMultilevel"/>
    <w:tmpl w:val="10C26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4A03FC"/>
    <w:multiLevelType w:val="hybridMultilevel"/>
    <w:tmpl w:val="FA5C50A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3141400A"/>
    <w:multiLevelType w:val="hybridMultilevel"/>
    <w:tmpl w:val="957A0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DF5DF9"/>
    <w:multiLevelType w:val="hybridMultilevel"/>
    <w:tmpl w:val="2ACE7B28"/>
    <w:lvl w:ilvl="0" w:tplc="DE6455BA">
      <w:start w:val="1"/>
      <w:numFmt w:val="bullet"/>
      <w:pStyle w:val="tablelistbullet"/>
      <w:lvlText w:val=""/>
      <w:lvlJc w:val="left"/>
      <w:pPr>
        <w:ind w:left="113" w:hanging="360"/>
      </w:pPr>
      <w:rPr>
        <w:rFonts w:ascii="Symbol" w:hAnsi="Symbol" w:hint="default"/>
      </w:rPr>
    </w:lvl>
    <w:lvl w:ilvl="1" w:tplc="0C090003">
      <w:start w:val="1"/>
      <w:numFmt w:val="bullet"/>
      <w:lvlText w:val="o"/>
      <w:lvlJc w:val="left"/>
      <w:pPr>
        <w:ind w:left="833" w:hanging="360"/>
      </w:pPr>
      <w:rPr>
        <w:rFonts w:ascii="Courier New" w:hAnsi="Courier New" w:cs="Courier New" w:hint="default"/>
      </w:rPr>
    </w:lvl>
    <w:lvl w:ilvl="2" w:tplc="0C090005" w:tentative="1">
      <w:start w:val="1"/>
      <w:numFmt w:val="bullet"/>
      <w:lvlText w:val=""/>
      <w:lvlJc w:val="left"/>
      <w:pPr>
        <w:ind w:left="1553" w:hanging="360"/>
      </w:pPr>
      <w:rPr>
        <w:rFonts w:ascii="Wingdings" w:hAnsi="Wingdings" w:hint="default"/>
      </w:rPr>
    </w:lvl>
    <w:lvl w:ilvl="3" w:tplc="0C090001" w:tentative="1">
      <w:start w:val="1"/>
      <w:numFmt w:val="bullet"/>
      <w:lvlText w:val=""/>
      <w:lvlJc w:val="left"/>
      <w:pPr>
        <w:ind w:left="2273" w:hanging="360"/>
      </w:pPr>
      <w:rPr>
        <w:rFonts w:ascii="Symbol" w:hAnsi="Symbol" w:hint="default"/>
      </w:rPr>
    </w:lvl>
    <w:lvl w:ilvl="4" w:tplc="0C090003" w:tentative="1">
      <w:start w:val="1"/>
      <w:numFmt w:val="bullet"/>
      <w:lvlText w:val="o"/>
      <w:lvlJc w:val="left"/>
      <w:pPr>
        <w:ind w:left="2993" w:hanging="360"/>
      </w:pPr>
      <w:rPr>
        <w:rFonts w:ascii="Courier New" w:hAnsi="Courier New" w:cs="Courier New" w:hint="default"/>
      </w:rPr>
    </w:lvl>
    <w:lvl w:ilvl="5" w:tplc="0C090005" w:tentative="1">
      <w:start w:val="1"/>
      <w:numFmt w:val="bullet"/>
      <w:lvlText w:val=""/>
      <w:lvlJc w:val="left"/>
      <w:pPr>
        <w:ind w:left="3713" w:hanging="360"/>
      </w:pPr>
      <w:rPr>
        <w:rFonts w:ascii="Wingdings" w:hAnsi="Wingdings" w:hint="default"/>
      </w:rPr>
    </w:lvl>
    <w:lvl w:ilvl="6" w:tplc="0C090001" w:tentative="1">
      <w:start w:val="1"/>
      <w:numFmt w:val="bullet"/>
      <w:lvlText w:val=""/>
      <w:lvlJc w:val="left"/>
      <w:pPr>
        <w:ind w:left="4433" w:hanging="360"/>
      </w:pPr>
      <w:rPr>
        <w:rFonts w:ascii="Symbol" w:hAnsi="Symbol" w:hint="default"/>
      </w:rPr>
    </w:lvl>
    <w:lvl w:ilvl="7" w:tplc="0C090003" w:tentative="1">
      <w:start w:val="1"/>
      <w:numFmt w:val="bullet"/>
      <w:lvlText w:val="o"/>
      <w:lvlJc w:val="left"/>
      <w:pPr>
        <w:ind w:left="5153" w:hanging="360"/>
      </w:pPr>
      <w:rPr>
        <w:rFonts w:ascii="Courier New" w:hAnsi="Courier New" w:cs="Courier New" w:hint="default"/>
      </w:rPr>
    </w:lvl>
    <w:lvl w:ilvl="8" w:tplc="0C090005" w:tentative="1">
      <w:start w:val="1"/>
      <w:numFmt w:val="bullet"/>
      <w:lvlText w:val=""/>
      <w:lvlJc w:val="left"/>
      <w:pPr>
        <w:ind w:left="5873" w:hanging="360"/>
      </w:pPr>
      <w:rPr>
        <w:rFonts w:ascii="Wingdings" w:hAnsi="Wingdings" w:hint="default"/>
      </w:rPr>
    </w:lvl>
  </w:abstractNum>
  <w:abstractNum w:abstractNumId="12"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4644611C"/>
    <w:multiLevelType w:val="hybridMultilevel"/>
    <w:tmpl w:val="952AF402"/>
    <w:lvl w:ilvl="0" w:tplc="0C090001">
      <w:start w:val="1"/>
      <w:numFmt w:val="bullet"/>
      <w:lvlText w:val=""/>
      <w:lvlJc w:val="left"/>
      <w:pPr>
        <w:ind w:left="738" w:hanging="360"/>
      </w:pPr>
      <w:rPr>
        <w:rFonts w:ascii="Symbol" w:hAnsi="Symbol" w:hint="default"/>
      </w:rPr>
    </w:lvl>
    <w:lvl w:ilvl="1" w:tplc="0C090003">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14"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AD3C07"/>
    <w:multiLevelType w:val="hybridMultilevel"/>
    <w:tmpl w:val="97AAE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AD65FE"/>
    <w:multiLevelType w:val="hybridMultilevel"/>
    <w:tmpl w:val="2FD43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3D759E8"/>
    <w:multiLevelType w:val="hybridMultilevel"/>
    <w:tmpl w:val="D37CB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6"/>
  </w:num>
  <w:num w:numId="4">
    <w:abstractNumId w:val="12"/>
  </w:num>
  <w:num w:numId="5">
    <w:abstractNumId w:val="7"/>
  </w:num>
  <w:num w:numId="6">
    <w:abstractNumId w:val="14"/>
  </w:num>
  <w:num w:numId="7">
    <w:abstractNumId w:val="4"/>
  </w:num>
  <w:num w:numId="8">
    <w:abstractNumId w:val="3"/>
  </w:num>
  <w:num w:numId="9">
    <w:abstractNumId w:val="5"/>
  </w:num>
  <w:num w:numId="10">
    <w:abstractNumId w:val="8"/>
  </w:num>
  <w:num w:numId="11">
    <w:abstractNumId w:val="0"/>
  </w:num>
  <w:num w:numId="12">
    <w:abstractNumId w:val="16"/>
  </w:num>
  <w:num w:numId="13">
    <w:abstractNumId w:val="12"/>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
  </w:num>
  <w:num w:numId="19">
    <w:abstractNumId w:val="18"/>
  </w:num>
  <w:num w:numId="20">
    <w:abstractNumId w:val="10"/>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45"/>
    <w:rsid w:val="0000006E"/>
    <w:rsid w:val="0000015F"/>
    <w:rsid w:val="000169DF"/>
    <w:rsid w:val="000242B0"/>
    <w:rsid w:val="00030E47"/>
    <w:rsid w:val="00031651"/>
    <w:rsid w:val="000418EF"/>
    <w:rsid w:val="00047593"/>
    <w:rsid w:val="00052208"/>
    <w:rsid w:val="00067427"/>
    <w:rsid w:val="00087F83"/>
    <w:rsid w:val="00096F9E"/>
    <w:rsid w:val="000A6E89"/>
    <w:rsid w:val="000C1221"/>
    <w:rsid w:val="000D78A1"/>
    <w:rsid w:val="000F5554"/>
    <w:rsid w:val="00121FBE"/>
    <w:rsid w:val="00124CA2"/>
    <w:rsid w:val="0014207A"/>
    <w:rsid w:val="0015728D"/>
    <w:rsid w:val="001635C1"/>
    <w:rsid w:val="001665A1"/>
    <w:rsid w:val="001723EA"/>
    <w:rsid w:val="00172C39"/>
    <w:rsid w:val="001749EB"/>
    <w:rsid w:val="00180D51"/>
    <w:rsid w:val="00187EA6"/>
    <w:rsid w:val="001953BD"/>
    <w:rsid w:val="001A15AB"/>
    <w:rsid w:val="001B7689"/>
    <w:rsid w:val="001C1220"/>
    <w:rsid w:val="001C28A5"/>
    <w:rsid w:val="001E2D7A"/>
    <w:rsid w:val="001E3CCC"/>
    <w:rsid w:val="001E497F"/>
    <w:rsid w:val="001E630D"/>
    <w:rsid w:val="002006D4"/>
    <w:rsid w:val="00201592"/>
    <w:rsid w:val="002031EE"/>
    <w:rsid w:val="002034F7"/>
    <w:rsid w:val="002321EA"/>
    <w:rsid w:val="0023603F"/>
    <w:rsid w:val="00250FD6"/>
    <w:rsid w:val="002532DE"/>
    <w:rsid w:val="00264773"/>
    <w:rsid w:val="00264F10"/>
    <w:rsid w:val="00270583"/>
    <w:rsid w:val="0027549D"/>
    <w:rsid w:val="00287413"/>
    <w:rsid w:val="00297EEF"/>
    <w:rsid w:val="002A42FC"/>
    <w:rsid w:val="002C3345"/>
    <w:rsid w:val="0031579A"/>
    <w:rsid w:val="003229CF"/>
    <w:rsid w:val="00323BB7"/>
    <w:rsid w:val="00356FCE"/>
    <w:rsid w:val="00357E09"/>
    <w:rsid w:val="003622D9"/>
    <w:rsid w:val="003718DC"/>
    <w:rsid w:val="00373EE9"/>
    <w:rsid w:val="0038165F"/>
    <w:rsid w:val="0039433D"/>
    <w:rsid w:val="00394CF6"/>
    <w:rsid w:val="003A60EF"/>
    <w:rsid w:val="003B2BB8"/>
    <w:rsid w:val="003C2169"/>
    <w:rsid w:val="003C4A82"/>
    <w:rsid w:val="003C6A5F"/>
    <w:rsid w:val="003D2DF2"/>
    <w:rsid w:val="003D34FF"/>
    <w:rsid w:val="003F3A58"/>
    <w:rsid w:val="003F6F1F"/>
    <w:rsid w:val="0040062A"/>
    <w:rsid w:val="00401F63"/>
    <w:rsid w:val="00405368"/>
    <w:rsid w:val="00412D2F"/>
    <w:rsid w:val="0042055F"/>
    <w:rsid w:val="00421C6B"/>
    <w:rsid w:val="00421F5E"/>
    <w:rsid w:val="00422116"/>
    <w:rsid w:val="00447369"/>
    <w:rsid w:val="004573F4"/>
    <w:rsid w:val="00462298"/>
    <w:rsid w:val="004675E0"/>
    <w:rsid w:val="00470445"/>
    <w:rsid w:val="0048002C"/>
    <w:rsid w:val="004861C3"/>
    <w:rsid w:val="004876FD"/>
    <w:rsid w:val="0049715D"/>
    <w:rsid w:val="004B54CA"/>
    <w:rsid w:val="004C1CF3"/>
    <w:rsid w:val="004C2D9C"/>
    <w:rsid w:val="004C71A0"/>
    <w:rsid w:val="004D32B5"/>
    <w:rsid w:val="004D4EEC"/>
    <w:rsid w:val="004E432F"/>
    <w:rsid w:val="004E461E"/>
    <w:rsid w:val="004E5CBF"/>
    <w:rsid w:val="004E6808"/>
    <w:rsid w:val="004F1B2E"/>
    <w:rsid w:val="00512FE3"/>
    <w:rsid w:val="00515AB6"/>
    <w:rsid w:val="00525B90"/>
    <w:rsid w:val="00535A83"/>
    <w:rsid w:val="00535BB9"/>
    <w:rsid w:val="00546F4A"/>
    <w:rsid w:val="0055492D"/>
    <w:rsid w:val="00576162"/>
    <w:rsid w:val="00576E63"/>
    <w:rsid w:val="00581EEF"/>
    <w:rsid w:val="005938B8"/>
    <w:rsid w:val="00593C73"/>
    <w:rsid w:val="005A1743"/>
    <w:rsid w:val="005A2892"/>
    <w:rsid w:val="005A6312"/>
    <w:rsid w:val="005C3AA9"/>
    <w:rsid w:val="005C4BA3"/>
    <w:rsid w:val="005D3DA0"/>
    <w:rsid w:val="00604D25"/>
    <w:rsid w:val="00615C50"/>
    <w:rsid w:val="00640028"/>
    <w:rsid w:val="006765FF"/>
    <w:rsid w:val="00680900"/>
    <w:rsid w:val="006872FF"/>
    <w:rsid w:val="00691CB6"/>
    <w:rsid w:val="006A005F"/>
    <w:rsid w:val="006A3D96"/>
    <w:rsid w:val="006A4CE7"/>
    <w:rsid w:val="006B46BC"/>
    <w:rsid w:val="006C3F70"/>
    <w:rsid w:val="006C7724"/>
    <w:rsid w:val="006D1BBF"/>
    <w:rsid w:val="006D7413"/>
    <w:rsid w:val="007219F1"/>
    <w:rsid w:val="00725464"/>
    <w:rsid w:val="00725C18"/>
    <w:rsid w:val="0072738B"/>
    <w:rsid w:val="00731BA1"/>
    <w:rsid w:val="00736E96"/>
    <w:rsid w:val="007370A6"/>
    <w:rsid w:val="00745648"/>
    <w:rsid w:val="00763DF1"/>
    <w:rsid w:val="0076619D"/>
    <w:rsid w:val="007773E9"/>
    <w:rsid w:val="00777C2C"/>
    <w:rsid w:val="00784C2F"/>
    <w:rsid w:val="00785261"/>
    <w:rsid w:val="00786120"/>
    <w:rsid w:val="0078646F"/>
    <w:rsid w:val="00790FD2"/>
    <w:rsid w:val="00795AF4"/>
    <w:rsid w:val="007A6A41"/>
    <w:rsid w:val="007B0256"/>
    <w:rsid w:val="007D7125"/>
    <w:rsid w:val="007E10B2"/>
    <w:rsid w:val="007F121F"/>
    <w:rsid w:val="007F2F42"/>
    <w:rsid w:val="00854EB4"/>
    <w:rsid w:val="00857478"/>
    <w:rsid w:val="00866F21"/>
    <w:rsid w:val="00887867"/>
    <w:rsid w:val="008951EF"/>
    <w:rsid w:val="00896B8B"/>
    <w:rsid w:val="008A58D8"/>
    <w:rsid w:val="008D4B76"/>
    <w:rsid w:val="008D63B7"/>
    <w:rsid w:val="008E5492"/>
    <w:rsid w:val="008F55B5"/>
    <w:rsid w:val="00903E3F"/>
    <w:rsid w:val="00905783"/>
    <w:rsid w:val="00915614"/>
    <w:rsid w:val="009225F0"/>
    <w:rsid w:val="009239CC"/>
    <w:rsid w:val="00923ED2"/>
    <w:rsid w:val="00925B3E"/>
    <w:rsid w:val="00945EFC"/>
    <w:rsid w:val="00950F57"/>
    <w:rsid w:val="0095202A"/>
    <w:rsid w:val="00962224"/>
    <w:rsid w:val="00982C58"/>
    <w:rsid w:val="0099172E"/>
    <w:rsid w:val="009A1C7F"/>
    <w:rsid w:val="009C5AD8"/>
    <w:rsid w:val="009C5F12"/>
    <w:rsid w:val="009C74CB"/>
    <w:rsid w:val="009D1BFF"/>
    <w:rsid w:val="009D3579"/>
    <w:rsid w:val="009D65BB"/>
    <w:rsid w:val="009E130B"/>
    <w:rsid w:val="009E1824"/>
    <w:rsid w:val="00A156D8"/>
    <w:rsid w:val="00A21351"/>
    <w:rsid w:val="00A345E1"/>
    <w:rsid w:val="00A47174"/>
    <w:rsid w:val="00A479B6"/>
    <w:rsid w:val="00A600A5"/>
    <w:rsid w:val="00A76EA1"/>
    <w:rsid w:val="00A77B25"/>
    <w:rsid w:val="00A932B8"/>
    <w:rsid w:val="00AA3C13"/>
    <w:rsid w:val="00AA3E9B"/>
    <w:rsid w:val="00AA6762"/>
    <w:rsid w:val="00AE5145"/>
    <w:rsid w:val="00AE61B4"/>
    <w:rsid w:val="00B078E1"/>
    <w:rsid w:val="00B1295A"/>
    <w:rsid w:val="00B20A1B"/>
    <w:rsid w:val="00B227EF"/>
    <w:rsid w:val="00B22BF6"/>
    <w:rsid w:val="00B249DE"/>
    <w:rsid w:val="00B30C78"/>
    <w:rsid w:val="00B31662"/>
    <w:rsid w:val="00B4106B"/>
    <w:rsid w:val="00B6316F"/>
    <w:rsid w:val="00B66C7B"/>
    <w:rsid w:val="00B7079A"/>
    <w:rsid w:val="00B708F7"/>
    <w:rsid w:val="00B73DA2"/>
    <w:rsid w:val="00B9614A"/>
    <w:rsid w:val="00B97A26"/>
    <w:rsid w:val="00BA2DB9"/>
    <w:rsid w:val="00BA388A"/>
    <w:rsid w:val="00BB3661"/>
    <w:rsid w:val="00BD46F3"/>
    <w:rsid w:val="00BD6AC7"/>
    <w:rsid w:val="00BE364B"/>
    <w:rsid w:val="00BE632A"/>
    <w:rsid w:val="00BE7148"/>
    <w:rsid w:val="00C03B07"/>
    <w:rsid w:val="00C107E1"/>
    <w:rsid w:val="00C114FF"/>
    <w:rsid w:val="00C30C88"/>
    <w:rsid w:val="00C54B33"/>
    <w:rsid w:val="00C8600E"/>
    <w:rsid w:val="00CA0EE1"/>
    <w:rsid w:val="00CA433E"/>
    <w:rsid w:val="00CA521E"/>
    <w:rsid w:val="00CB052C"/>
    <w:rsid w:val="00CB2835"/>
    <w:rsid w:val="00CC6C8A"/>
    <w:rsid w:val="00CD3DF5"/>
    <w:rsid w:val="00CD6F0D"/>
    <w:rsid w:val="00CE0C86"/>
    <w:rsid w:val="00CE720A"/>
    <w:rsid w:val="00CF74D3"/>
    <w:rsid w:val="00CF7550"/>
    <w:rsid w:val="00D20DFC"/>
    <w:rsid w:val="00D2107F"/>
    <w:rsid w:val="00D24DDA"/>
    <w:rsid w:val="00D3665B"/>
    <w:rsid w:val="00D541D4"/>
    <w:rsid w:val="00D66279"/>
    <w:rsid w:val="00D82E89"/>
    <w:rsid w:val="00D87A0F"/>
    <w:rsid w:val="00DA08B3"/>
    <w:rsid w:val="00DA4D7B"/>
    <w:rsid w:val="00DB0F2A"/>
    <w:rsid w:val="00DE3193"/>
    <w:rsid w:val="00DE4B96"/>
    <w:rsid w:val="00DE5F89"/>
    <w:rsid w:val="00E26D6D"/>
    <w:rsid w:val="00E34F47"/>
    <w:rsid w:val="00E46ADD"/>
    <w:rsid w:val="00E64C18"/>
    <w:rsid w:val="00E92B79"/>
    <w:rsid w:val="00EB6D58"/>
    <w:rsid w:val="00EB6E16"/>
    <w:rsid w:val="00EC4364"/>
    <w:rsid w:val="00EE2EF6"/>
    <w:rsid w:val="00EE54E1"/>
    <w:rsid w:val="00F04C18"/>
    <w:rsid w:val="00F13930"/>
    <w:rsid w:val="00F1569B"/>
    <w:rsid w:val="00F411F2"/>
    <w:rsid w:val="00F50546"/>
    <w:rsid w:val="00F6738D"/>
    <w:rsid w:val="00F71A77"/>
    <w:rsid w:val="00F735E3"/>
    <w:rsid w:val="00F76634"/>
    <w:rsid w:val="00F858A8"/>
    <w:rsid w:val="00F92B44"/>
    <w:rsid w:val="00F92C00"/>
    <w:rsid w:val="00FA1199"/>
    <w:rsid w:val="00FA334F"/>
    <w:rsid w:val="00FB2930"/>
    <w:rsid w:val="00FB5514"/>
    <w:rsid w:val="00FC01E6"/>
    <w:rsid w:val="00FC0786"/>
    <w:rsid w:val="00FE0831"/>
    <w:rsid w:val="00FE3582"/>
    <w:rsid w:val="00FF2E37"/>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FA99B"/>
  <w15:docId w15:val="{E706DE80-3717-4ACB-BEC3-C500D1A2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724"/>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after="24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ist Paragraph,Bullet point,L,2nd Bullet point,NFP GP Bulleted List,Figure_name,Bullet- First level,Listenabsatz1,List Paragraph111,F5 List Paragraph,Dot pt,CV text,Table text,Number,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character" w:styleId="FollowedHyperlink">
    <w:name w:val="FollowedHyperlink"/>
    <w:basedOn w:val="DefaultParagraphFont"/>
    <w:uiPriority w:val="99"/>
    <w:semiHidden/>
    <w:unhideWhenUsed/>
    <w:rsid w:val="00DE5F89"/>
    <w:rPr>
      <w:color w:val="929292" w:themeColor="followedHyperlink"/>
      <w:u w:val="single"/>
    </w:rPr>
  </w:style>
  <w:style w:type="paragraph" w:styleId="FootnoteText">
    <w:name w:val="footnote text"/>
    <w:basedOn w:val="Normal"/>
    <w:link w:val="FootnoteTextChar"/>
    <w:uiPriority w:val="99"/>
    <w:semiHidden/>
    <w:unhideWhenUsed/>
    <w:rsid w:val="00DE5F89"/>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DE5F89"/>
    <w:rPr>
      <w:rFonts w:ascii="Arial" w:eastAsiaTheme="minorEastAsia" w:hAnsi="Arial"/>
      <w:sz w:val="20"/>
      <w:szCs w:val="20"/>
      <w:lang w:eastAsia="ja-JP"/>
    </w:rPr>
  </w:style>
  <w:style w:type="character" w:styleId="FootnoteReference">
    <w:name w:val="footnote reference"/>
    <w:basedOn w:val="DefaultParagraphFont"/>
    <w:uiPriority w:val="99"/>
    <w:semiHidden/>
    <w:unhideWhenUsed/>
    <w:rsid w:val="00DE5F89"/>
    <w:rPr>
      <w:vertAlign w:val="superscript"/>
    </w:rPr>
  </w:style>
  <w:style w:type="character" w:customStyle="1" w:styleId="ListParagraphChar">
    <w:name w:val="List Paragraph Char"/>
    <w:aliases w:val="Recommendation Char,List Paragraph1 Char,List Paragraph11 Char,#List Paragraph Char,Bullet point Char,L Char,2nd Bullet point Char,NFP GP Bulleted List Char,Figure_name Char,Bullet- First level Char,Listenabsatz1 Char,Dot pt Char"/>
    <w:link w:val="ListParagraph"/>
    <w:uiPriority w:val="34"/>
    <w:qFormat/>
    <w:locked/>
    <w:rsid w:val="00CF7550"/>
    <w:rPr>
      <w:rFonts w:ascii="Arial" w:eastAsiaTheme="minorEastAsia" w:hAnsi="Arial"/>
      <w:szCs w:val="24"/>
      <w:lang w:val="en-US" w:eastAsia="ja-JP"/>
    </w:rPr>
  </w:style>
  <w:style w:type="character" w:styleId="CommentReference">
    <w:name w:val="annotation reference"/>
    <w:basedOn w:val="DefaultParagraphFont"/>
    <w:uiPriority w:val="99"/>
    <w:semiHidden/>
    <w:unhideWhenUsed/>
    <w:rsid w:val="0095202A"/>
    <w:rPr>
      <w:sz w:val="16"/>
      <w:szCs w:val="16"/>
    </w:rPr>
  </w:style>
  <w:style w:type="paragraph" w:styleId="CommentText">
    <w:name w:val="annotation text"/>
    <w:basedOn w:val="Normal"/>
    <w:link w:val="CommentTextChar"/>
    <w:uiPriority w:val="99"/>
    <w:unhideWhenUsed/>
    <w:rsid w:val="00C30C88"/>
    <w:pPr>
      <w:spacing w:line="240" w:lineRule="auto"/>
    </w:pPr>
    <w:rPr>
      <w:sz w:val="20"/>
      <w:szCs w:val="20"/>
    </w:rPr>
  </w:style>
  <w:style w:type="character" w:customStyle="1" w:styleId="CommentTextChar">
    <w:name w:val="Comment Text Char"/>
    <w:basedOn w:val="DefaultParagraphFont"/>
    <w:link w:val="CommentText"/>
    <w:uiPriority w:val="99"/>
    <w:rsid w:val="00C30C88"/>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C30C88"/>
    <w:rPr>
      <w:b/>
      <w:bCs/>
    </w:rPr>
  </w:style>
  <w:style w:type="character" w:customStyle="1" w:styleId="CommentSubjectChar">
    <w:name w:val="Comment Subject Char"/>
    <w:basedOn w:val="CommentTextChar"/>
    <w:link w:val="CommentSubject"/>
    <w:uiPriority w:val="99"/>
    <w:semiHidden/>
    <w:rsid w:val="00C30C88"/>
    <w:rPr>
      <w:rFonts w:ascii="Arial" w:eastAsiaTheme="minorEastAsia" w:hAnsi="Arial"/>
      <w:b/>
      <w:bCs/>
      <w:sz w:val="20"/>
      <w:szCs w:val="20"/>
      <w:lang w:val="en-US" w:eastAsia="ja-JP"/>
    </w:rPr>
  </w:style>
  <w:style w:type="paragraph" w:styleId="EndnoteText">
    <w:name w:val="endnote text"/>
    <w:basedOn w:val="Normal"/>
    <w:link w:val="EndnoteTextChar"/>
    <w:uiPriority w:val="99"/>
    <w:semiHidden/>
    <w:unhideWhenUsed/>
    <w:rsid w:val="003718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18DC"/>
    <w:rPr>
      <w:rFonts w:ascii="Arial" w:eastAsiaTheme="minorEastAsia" w:hAnsi="Arial"/>
      <w:sz w:val="20"/>
      <w:szCs w:val="20"/>
      <w:lang w:val="en-US" w:eastAsia="ja-JP"/>
    </w:rPr>
  </w:style>
  <w:style w:type="character" w:styleId="EndnoteReference">
    <w:name w:val="endnote reference"/>
    <w:basedOn w:val="DefaultParagraphFont"/>
    <w:uiPriority w:val="99"/>
    <w:semiHidden/>
    <w:unhideWhenUsed/>
    <w:rsid w:val="00371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70213">
      <w:bodyDiv w:val="1"/>
      <w:marLeft w:val="0"/>
      <w:marRight w:val="0"/>
      <w:marTop w:val="0"/>
      <w:marBottom w:val="0"/>
      <w:divBdr>
        <w:top w:val="none" w:sz="0" w:space="0" w:color="auto"/>
        <w:left w:val="none" w:sz="0" w:space="0" w:color="auto"/>
        <w:bottom w:val="none" w:sz="0" w:space="0" w:color="auto"/>
        <w:right w:val="none" w:sz="0" w:space="0" w:color="auto"/>
      </w:divBdr>
    </w:div>
    <w:div w:id="1036466796">
      <w:bodyDiv w:val="1"/>
      <w:marLeft w:val="0"/>
      <w:marRight w:val="0"/>
      <w:marTop w:val="0"/>
      <w:marBottom w:val="0"/>
      <w:divBdr>
        <w:top w:val="none" w:sz="0" w:space="0" w:color="auto"/>
        <w:left w:val="none" w:sz="0" w:space="0" w:color="auto"/>
        <w:bottom w:val="none" w:sz="0" w:space="0" w:color="auto"/>
        <w:right w:val="none" w:sz="0" w:space="0" w:color="auto"/>
      </w:divBdr>
    </w:div>
    <w:div w:id="16597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ndis.gov.au/about-us/strategies/cultural-and-linguistic-diversity-strateg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Q761\Desktop\NDIS%20A4%20Report%20template_Cover%20NDIS%20brand_FINALCALD.dotx" TargetMode="External"/></Relationships>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8abba47a0cad729b5f0957fdff0bc636">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99eca617fb80d284958f2854cc48f1b6"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schemas.microsoft.com/office/2006/documentManagement/types"/>
    <ds:schemaRef ds:uri="58569e35-c074-42ac-b0e0-5012f8e6d690"/>
    <ds:schemaRef ds:uri="http://purl.org/dc/elements/1.1/"/>
    <ds:schemaRef ds:uri="http://schemas.microsoft.com/office/2006/metadata/properties"/>
    <ds:schemaRef ds:uri="4eda4ad6-7ef7-4305-ba1e-934f809bdd01"/>
    <ds:schemaRef ds:uri="http://schemas.microsoft.com/sharepoint/v3/fields"/>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5F97B1F-7E1C-4EFD-8168-3C0C1835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BEAB7A4B-073E-45B8-BD9F-79B9BAA4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A4 Report template_Cover NDIS brand_FINALCALD</Template>
  <TotalTime>2</TotalTime>
  <Pages>11</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Inclusion Strategies</dc:creator>
  <cp:keywords/>
  <dc:description/>
  <cp:lastModifiedBy>Fisher, Hilary</cp:lastModifiedBy>
  <cp:revision>4</cp:revision>
  <cp:lastPrinted>2021-05-10T03:17:00Z</cp:lastPrinted>
  <dcterms:created xsi:type="dcterms:W3CDTF">2021-08-05T02:32:00Z</dcterms:created>
  <dcterms:modified xsi:type="dcterms:W3CDTF">2021-08-05T02:37:00Z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