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98"/>
        <w:ind w:left="120"/>
      </w:pPr>
      <w:r>
        <w:rPr/>
        <w:t>Trent Tolra</w:t>
      </w:r>
    </w:p>
    <w:p>
      <w:pPr>
        <w:pStyle w:val="BodyText"/>
        <w:spacing w:line="249" w:lineRule="auto" w:before="10"/>
        <w:ind w:left="120" w:right="5491"/>
      </w:pPr>
      <w:r>
        <w:rPr/>
        <w:t>Branch Manager, Agency Policy Policy,</w:t>
      </w:r>
      <w:r>
        <w:rPr>
          <w:spacing w:val="-48"/>
        </w:rPr>
        <w:t> </w:t>
      </w:r>
      <w:r>
        <w:rPr/>
        <w:t>Advice</w:t>
      </w:r>
      <w:r>
        <w:rPr>
          <w:spacing w:val="-46"/>
        </w:rPr>
        <w:t> </w:t>
      </w:r>
      <w:r>
        <w:rPr/>
        <w:t>and</w:t>
      </w:r>
      <w:r>
        <w:rPr>
          <w:spacing w:val="-47"/>
        </w:rPr>
        <w:t> </w:t>
      </w:r>
      <w:r>
        <w:rPr/>
        <w:t>Research</w:t>
      </w:r>
      <w:r>
        <w:rPr>
          <w:spacing w:val="-47"/>
        </w:rPr>
        <w:t> </w:t>
      </w:r>
      <w:r>
        <w:rPr/>
        <w:t>Division </w:t>
      </w:r>
      <w:r>
        <w:rPr>
          <w:w w:val="95"/>
        </w:rPr>
        <w:t>National Disability Insurance</w:t>
      </w:r>
      <w:r>
        <w:rPr>
          <w:spacing w:val="-27"/>
          <w:w w:val="95"/>
        </w:rPr>
        <w:t> </w:t>
      </w:r>
      <w:r>
        <w:rPr>
          <w:w w:val="95"/>
        </w:rPr>
        <w:t>Agency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20"/>
      </w:pPr>
      <w:r>
        <w:rPr/>
        <w:t>By email</w:t>
      </w:r>
      <w:r>
        <w:rPr>
          <w:spacing w:val="-55"/>
        </w:rPr>
        <w:t> </w:t>
      </w:r>
      <w:hyperlink r:id="rId7">
        <w:r>
          <w:rPr>
            <w:color w:val="402D7D"/>
            <w:u w:val="single" w:color="402D7D"/>
          </w:rPr>
          <w:t>agencypolicy@ndis.gov.au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98"/>
        <w:ind w:left="120"/>
      </w:pPr>
      <w:r>
        <w:rPr/>
        <w:t>9 September</w:t>
      </w:r>
      <w:r>
        <w:rPr>
          <w:spacing w:val="-52"/>
        </w:rPr>
        <w:t> </w:t>
      </w:r>
      <w:r>
        <w:rPr/>
        <w:t>2021</w:t>
      </w:r>
    </w:p>
    <w:p>
      <w:pPr>
        <w:pStyle w:val="BodyText"/>
        <w:spacing w:before="3"/>
        <w:rPr>
          <w:sz w:val="24"/>
        </w:rPr>
      </w:pPr>
    </w:p>
    <w:p>
      <w:pPr>
        <w:pStyle w:val="Title"/>
      </w:pPr>
      <w:r>
        <w:rPr>
          <w:color w:val="402D7D"/>
        </w:rPr>
        <w:t>Home and Living Consultation</w:t>
      </w: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9"/>
        </w:rPr>
      </w:pPr>
    </w:p>
    <w:p>
      <w:pPr>
        <w:pStyle w:val="BodyText"/>
        <w:ind w:left="120"/>
      </w:pPr>
      <w:r>
        <w:rPr/>
        <w:t>Dear Trent,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/>
        <w:t>Thank you for the opportunity to contribute to the NDIA Home and Living Consultation.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 w:before="1"/>
        <w:ind w:left="120"/>
      </w:pPr>
      <w:r>
        <w:rPr/>
        <w:t>AHPA</w:t>
      </w:r>
      <w:r>
        <w:rPr>
          <w:spacing w:val="-38"/>
        </w:rPr>
        <w:t> </w:t>
      </w:r>
      <w:r>
        <w:rPr/>
        <w:t>was</w:t>
      </w:r>
      <w:r>
        <w:rPr>
          <w:spacing w:val="-36"/>
        </w:rPr>
        <w:t> </w:t>
      </w:r>
      <w:r>
        <w:rPr/>
        <w:t>pleased</w:t>
      </w:r>
      <w:r>
        <w:rPr>
          <w:spacing w:val="-38"/>
        </w:rPr>
        <w:t> </w:t>
      </w:r>
      <w:r>
        <w:rPr/>
        <w:t>to</w:t>
      </w:r>
      <w:r>
        <w:rPr>
          <w:spacing w:val="-37"/>
        </w:rPr>
        <w:t> </w:t>
      </w:r>
      <w:r>
        <w:rPr/>
        <w:t>participate</w:t>
      </w:r>
      <w:r>
        <w:rPr>
          <w:spacing w:val="-37"/>
        </w:rPr>
        <w:t> </w:t>
      </w:r>
      <w:r>
        <w:rPr/>
        <w:t>in</w:t>
      </w:r>
      <w:r>
        <w:rPr>
          <w:spacing w:val="-38"/>
        </w:rPr>
        <w:t> </w:t>
      </w:r>
      <w:r>
        <w:rPr/>
        <w:t>an</w:t>
      </w:r>
      <w:r>
        <w:rPr>
          <w:spacing w:val="-38"/>
        </w:rPr>
        <w:t> </w:t>
      </w:r>
      <w:r>
        <w:rPr/>
        <w:t>allied</w:t>
      </w:r>
      <w:r>
        <w:rPr>
          <w:spacing w:val="-37"/>
        </w:rPr>
        <w:t> </w:t>
      </w:r>
      <w:r>
        <w:rPr/>
        <w:t>health</w:t>
      </w:r>
      <w:r>
        <w:rPr>
          <w:spacing w:val="-38"/>
        </w:rPr>
        <w:t> </w:t>
      </w:r>
      <w:r>
        <w:rPr/>
        <w:t>provider</w:t>
      </w:r>
      <w:r>
        <w:rPr>
          <w:spacing w:val="-37"/>
        </w:rPr>
        <w:t> </w:t>
      </w:r>
      <w:r>
        <w:rPr/>
        <w:t>workshop</w:t>
      </w:r>
      <w:r>
        <w:rPr>
          <w:spacing w:val="-37"/>
        </w:rPr>
        <w:t> </w:t>
      </w:r>
      <w:r>
        <w:rPr/>
        <w:t>on</w:t>
      </w:r>
      <w:r>
        <w:rPr>
          <w:spacing w:val="-39"/>
        </w:rPr>
        <w:t> </w:t>
      </w:r>
      <w:r>
        <w:rPr/>
        <w:t>this</w:t>
      </w:r>
      <w:r>
        <w:rPr>
          <w:spacing w:val="-36"/>
        </w:rPr>
        <w:t> </w:t>
      </w:r>
      <w:r>
        <w:rPr/>
        <w:t>topic</w:t>
      </w:r>
      <w:r>
        <w:rPr>
          <w:spacing w:val="-38"/>
        </w:rPr>
        <w:t> </w:t>
      </w:r>
      <w:r>
        <w:rPr/>
        <w:t>on</w:t>
      </w:r>
      <w:r>
        <w:rPr>
          <w:spacing w:val="-38"/>
        </w:rPr>
        <w:t> </w:t>
      </w:r>
      <w:r>
        <w:rPr/>
        <w:t>19</w:t>
      </w:r>
      <w:r>
        <w:rPr>
          <w:position w:val="8"/>
          <w:sz w:val="13"/>
        </w:rPr>
        <w:t>th</w:t>
      </w:r>
      <w:r>
        <w:rPr>
          <w:spacing w:val="-10"/>
          <w:position w:val="8"/>
          <w:sz w:val="13"/>
        </w:rPr>
        <w:t> </w:t>
      </w:r>
      <w:r>
        <w:rPr/>
        <w:t>August 2021. We greatly appreciated the workshop, which lived up to its description as a genuine conversation</w:t>
      </w:r>
      <w:r>
        <w:rPr>
          <w:spacing w:val="-43"/>
        </w:rPr>
        <w:t> </w:t>
      </w:r>
      <w:r>
        <w:rPr/>
        <w:t>with</w:t>
      </w:r>
      <w:r>
        <w:rPr>
          <w:spacing w:val="-43"/>
        </w:rPr>
        <w:t> </w:t>
      </w:r>
      <w:r>
        <w:rPr/>
        <w:t>us.</w:t>
      </w:r>
      <w:r>
        <w:rPr>
          <w:spacing w:val="-42"/>
        </w:rPr>
        <w:t> </w:t>
      </w:r>
      <w:r>
        <w:rPr/>
        <w:t>We</w:t>
      </w:r>
      <w:r>
        <w:rPr>
          <w:spacing w:val="-42"/>
        </w:rPr>
        <w:t> </w:t>
      </w:r>
      <w:r>
        <w:rPr/>
        <w:t>hope</w:t>
      </w:r>
      <w:r>
        <w:rPr>
          <w:spacing w:val="-42"/>
        </w:rPr>
        <w:t> </w:t>
      </w:r>
      <w:r>
        <w:rPr/>
        <w:t>that</w:t>
      </w:r>
      <w:r>
        <w:rPr>
          <w:spacing w:val="-42"/>
        </w:rPr>
        <w:t> </w:t>
      </w:r>
      <w:r>
        <w:rPr/>
        <w:t>we</w:t>
      </w:r>
      <w:r>
        <w:rPr>
          <w:spacing w:val="-42"/>
        </w:rPr>
        <w:t> </w:t>
      </w:r>
      <w:r>
        <w:rPr/>
        <w:t>can</w:t>
      </w:r>
      <w:r>
        <w:rPr>
          <w:spacing w:val="-43"/>
        </w:rPr>
        <w:t> </w:t>
      </w:r>
      <w:r>
        <w:rPr/>
        <w:t>engage</w:t>
      </w:r>
      <w:r>
        <w:rPr>
          <w:spacing w:val="-42"/>
        </w:rPr>
        <w:t> </w:t>
      </w:r>
      <w:r>
        <w:rPr/>
        <w:t>with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NDIA</w:t>
      </w:r>
      <w:r>
        <w:rPr>
          <w:spacing w:val="-42"/>
        </w:rPr>
        <w:t> </w:t>
      </w:r>
      <w:r>
        <w:rPr/>
        <w:t>via</w:t>
      </w:r>
      <w:r>
        <w:rPr>
          <w:spacing w:val="-43"/>
        </w:rPr>
        <w:t> </w:t>
      </w:r>
      <w:r>
        <w:rPr/>
        <w:t>similar</w:t>
      </w:r>
      <w:r>
        <w:rPr>
          <w:spacing w:val="-42"/>
        </w:rPr>
        <w:t> </w:t>
      </w:r>
      <w:r>
        <w:rPr/>
        <w:t>formats</w:t>
      </w:r>
      <w:r>
        <w:rPr>
          <w:spacing w:val="-42"/>
        </w:rPr>
        <w:t> </w:t>
      </w:r>
      <w:r>
        <w:rPr/>
        <w:t>in</w:t>
      </w:r>
      <w:r>
        <w:rPr>
          <w:spacing w:val="-43"/>
        </w:rPr>
        <w:t> </w:t>
      </w:r>
      <w:r>
        <w:rPr/>
        <w:t>the</w:t>
      </w:r>
      <w:r>
        <w:rPr>
          <w:spacing w:val="-42"/>
        </w:rPr>
        <w:t> </w:t>
      </w:r>
      <w:r>
        <w:rPr/>
        <w:t>future.</w:t>
      </w:r>
    </w:p>
    <w:p>
      <w:pPr>
        <w:pStyle w:val="BodyText"/>
        <w:rPr>
          <w:sz w:val="23"/>
        </w:rPr>
      </w:pPr>
    </w:p>
    <w:p>
      <w:pPr>
        <w:pStyle w:val="BodyText"/>
        <w:spacing w:line="249" w:lineRule="auto"/>
        <w:ind w:left="120" w:right="110"/>
        <w:rPr>
          <w:sz w:val="13"/>
        </w:rPr>
      </w:pPr>
      <w:r>
        <w:rPr/>
        <w:t>In</w:t>
      </w:r>
      <w:r>
        <w:rPr>
          <w:spacing w:val="-43"/>
        </w:rPr>
        <w:t> </w:t>
      </w:r>
      <w:r>
        <w:rPr/>
        <w:t>addition</w:t>
      </w:r>
      <w:r>
        <w:rPr>
          <w:spacing w:val="-42"/>
        </w:rPr>
        <w:t> </w:t>
      </w:r>
      <w:r>
        <w:rPr/>
        <w:t>to</w:t>
      </w:r>
      <w:r>
        <w:rPr>
          <w:spacing w:val="-41"/>
        </w:rPr>
        <w:t> </w:t>
      </w:r>
      <w:r>
        <w:rPr/>
        <w:t>our</w:t>
      </w:r>
      <w:r>
        <w:rPr>
          <w:spacing w:val="-42"/>
        </w:rPr>
        <w:t> </w:t>
      </w:r>
      <w:r>
        <w:rPr/>
        <w:t>comments</w:t>
      </w:r>
      <w:r>
        <w:rPr>
          <w:spacing w:val="-41"/>
        </w:rPr>
        <w:t> </w:t>
      </w:r>
      <w:r>
        <w:rPr/>
        <w:t>on</w:t>
      </w:r>
      <w:r>
        <w:rPr>
          <w:spacing w:val="-42"/>
        </w:rPr>
        <w:t> </w:t>
      </w:r>
      <w:r>
        <w:rPr/>
        <w:t>home</w:t>
      </w:r>
      <w:r>
        <w:rPr>
          <w:spacing w:val="-41"/>
        </w:rPr>
        <w:t> </w:t>
      </w:r>
      <w:r>
        <w:rPr/>
        <w:t>and</w:t>
      </w:r>
      <w:r>
        <w:rPr>
          <w:spacing w:val="-41"/>
        </w:rPr>
        <w:t> </w:t>
      </w:r>
      <w:r>
        <w:rPr/>
        <w:t>living</w:t>
      </w:r>
      <w:r>
        <w:rPr>
          <w:spacing w:val="-42"/>
        </w:rPr>
        <w:t> </w:t>
      </w:r>
      <w:r>
        <w:rPr/>
        <w:t>issues</w:t>
      </w:r>
      <w:r>
        <w:rPr>
          <w:spacing w:val="-41"/>
        </w:rPr>
        <w:t> </w:t>
      </w:r>
      <w:r>
        <w:rPr/>
        <w:t>expressed</w:t>
      </w:r>
      <w:r>
        <w:rPr>
          <w:spacing w:val="-42"/>
        </w:rPr>
        <w:t> </w:t>
      </w:r>
      <w:r>
        <w:rPr/>
        <w:t>at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workshop,</w:t>
      </w:r>
      <w:r>
        <w:rPr>
          <w:spacing w:val="-42"/>
        </w:rPr>
        <w:t> </w:t>
      </w:r>
      <w:r>
        <w:rPr/>
        <w:t>AHPA</w:t>
      </w:r>
      <w:r>
        <w:rPr>
          <w:spacing w:val="-41"/>
        </w:rPr>
        <w:t> </w:t>
      </w:r>
      <w:r>
        <w:rPr/>
        <w:t>notes that the Australian Government supported, or supported in principle, 25 of the 45 recommendations in the Joint Standing Committee on the NDIS Report into Supported Independent</w:t>
      </w:r>
      <w:r>
        <w:rPr>
          <w:spacing w:val="-40"/>
        </w:rPr>
        <w:t> </w:t>
      </w:r>
      <w:r>
        <w:rPr/>
        <w:t>Living.</w:t>
      </w:r>
      <w:hyperlink w:history="true" w:anchor="_bookmark0">
        <w:r>
          <w:rPr>
            <w:position w:val="8"/>
            <w:sz w:val="13"/>
          </w:rPr>
          <w:t>1</w:t>
        </w:r>
        <w:r>
          <w:rPr>
            <w:spacing w:val="-11"/>
            <w:position w:val="8"/>
            <w:sz w:val="13"/>
          </w:rPr>
          <w:t> </w:t>
        </w:r>
      </w:hyperlink>
      <w:r>
        <w:rPr/>
        <w:t>With</w:t>
      </w:r>
      <w:r>
        <w:rPr>
          <w:spacing w:val="-40"/>
        </w:rPr>
        <w:t> </w:t>
      </w:r>
      <w:r>
        <w:rPr/>
        <w:t>respect</w:t>
      </w:r>
      <w:r>
        <w:rPr>
          <w:spacing w:val="-39"/>
        </w:rPr>
        <w:t> </w:t>
      </w:r>
      <w:r>
        <w:rPr/>
        <w:t>to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remaining</w:t>
      </w:r>
      <w:r>
        <w:rPr>
          <w:spacing w:val="-40"/>
        </w:rPr>
        <w:t> </w:t>
      </w:r>
      <w:r>
        <w:rPr/>
        <w:t>20</w:t>
      </w:r>
      <w:r>
        <w:rPr>
          <w:spacing w:val="-41"/>
        </w:rPr>
        <w:t> </w:t>
      </w:r>
      <w:r>
        <w:rPr/>
        <w:t>recommendations,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Government referred</w:t>
      </w:r>
      <w:r>
        <w:rPr>
          <w:spacing w:val="-29"/>
        </w:rPr>
        <w:t> </w:t>
      </w:r>
      <w:r>
        <w:rPr/>
        <w:t>to</w:t>
      </w:r>
      <w:r>
        <w:rPr>
          <w:spacing w:val="-29"/>
        </w:rPr>
        <w:t> </w:t>
      </w:r>
      <w:r>
        <w:rPr/>
        <w:t>ongoing</w:t>
      </w:r>
      <w:r>
        <w:rPr>
          <w:spacing w:val="-29"/>
        </w:rPr>
        <w:t> </w:t>
      </w:r>
      <w:r>
        <w:rPr/>
        <w:t>reforms</w:t>
      </w:r>
      <w:r>
        <w:rPr>
          <w:spacing w:val="-28"/>
        </w:rPr>
        <w:t> </w:t>
      </w:r>
      <w:r>
        <w:rPr/>
        <w:t>being</w:t>
      </w:r>
      <w:r>
        <w:rPr>
          <w:spacing w:val="-30"/>
        </w:rPr>
        <w:t> </w:t>
      </w:r>
      <w:r>
        <w:rPr/>
        <w:t>progressed</w:t>
      </w:r>
      <w:r>
        <w:rPr>
          <w:spacing w:val="-29"/>
        </w:rPr>
        <w:t> </w:t>
      </w:r>
      <w:r>
        <w:rPr/>
        <w:t>by</w:t>
      </w:r>
      <w:r>
        <w:rPr>
          <w:spacing w:val="-28"/>
        </w:rPr>
        <w:t> </w:t>
      </w:r>
      <w:r>
        <w:rPr/>
        <w:t>the</w:t>
      </w:r>
      <w:r>
        <w:rPr>
          <w:spacing w:val="-31"/>
        </w:rPr>
        <w:t> </w:t>
      </w:r>
      <w:r>
        <w:rPr/>
        <w:t>NDIA.</w:t>
      </w:r>
      <w:hyperlink w:history="true" w:anchor="_bookmark1">
        <w:r>
          <w:rPr>
            <w:position w:val="8"/>
            <w:sz w:val="13"/>
          </w:rPr>
          <w:t>2</w:t>
        </w:r>
      </w:hyperlink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20" w:right="110" w:hanging="1"/>
      </w:pPr>
      <w:r>
        <w:rPr/>
        <w:t>AHPA</w:t>
      </w:r>
      <w:r>
        <w:rPr>
          <w:spacing w:val="-35"/>
        </w:rPr>
        <w:t> </w:t>
      </w:r>
      <w:r>
        <w:rPr/>
        <w:t>therefore</w:t>
      </w:r>
      <w:r>
        <w:rPr>
          <w:spacing w:val="-34"/>
        </w:rPr>
        <w:t> </w:t>
      </w:r>
      <w:r>
        <w:rPr/>
        <w:t>anticipates</w:t>
      </w:r>
      <w:r>
        <w:rPr>
          <w:spacing w:val="-33"/>
        </w:rPr>
        <w:t> </w:t>
      </w:r>
      <w:r>
        <w:rPr/>
        <w:t>participating</w:t>
      </w:r>
      <w:r>
        <w:rPr>
          <w:spacing w:val="-35"/>
        </w:rPr>
        <w:t> </w:t>
      </w:r>
      <w:r>
        <w:rPr/>
        <w:t>in</w:t>
      </w:r>
      <w:r>
        <w:rPr>
          <w:spacing w:val="-36"/>
        </w:rPr>
        <w:t> </w:t>
      </w:r>
      <w:r>
        <w:rPr/>
        <w:t>the</w:t>
      </w:r>
      <w:r>
        <w:rPr>
          <w:spacing w:val="-33"/>
        </w:rPr>
        <w:t> </w:t>
      </w:r>
      <w:r>
        <w:rPr/>
        <w:t>development</w:t>
      </w:r>
      <w:r>
        <w:rPr>
          <w:spacing w:val="-35"/>
        </w:rPr>
        <w:t> </w:t>
      </w:r>
      <w:r>
        <w:rPr/>
        <w:t>and</w:t>
      </w:r>
      <w:r>
        <w:rPr>
          <w:spacing w:val="-34"/>
        </w:rPr>
        <w:t> </w:t>
      </w:r>
      <w:r>
        <w:rPr/>
        <w:t>implementation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the</w:t>
      </w:r>
      <w:r>
        <w:rPr>
          <w:spacing w:val="-33"/>
        </w:rPr>
        <w:t> </w:t>
      </w:r>
      <w:r>
        <w:rPr/>
        <w:t>Joint Standing</w:t>
      </w:r>
      <w:r>
        <w:rPr>
          <w:spacing w:val="-47"/>
        </w:rPr>
        <w:t> </w:t>
      </w:r>
      <w:r>
        <w:rPr/>
        <w:t>Committee</w:t>
      </w:r>
      <w:r>
        <w:rPr>
          <w:spacing w:val="-46"/>
        </w:rPr>
        <w:t> </w:t>
      </w:r>
      <w:r>
        <w:rPr/>
        <w:t>recommendations,</w:t>
      </w:r>
      <w:r>
        <w:rPr>
          <w:spacing w:val="-47"/>
        </w:rPr>
        <w:t> </w:t>
      </w:r>
      <w:r>
        <w:rPr/>
        <w:t>including</w:t>
      </w:r>
      <w:r>
        <w:rPr>
          <w:spacing w:val="-47"/>
        </w:rPr>
        <w:t> </w:t>
      </w:r>
      <w:r>
        <w:rPr/>
        <w:t>associated</w:t>
      </w:r>
      <w:r>
        <w:rPr>
          <w:spacing w:val="-46"/>
        </w:rPr>
        <w:t> </w:t>
      </w:r>
      <w:r>
        <w:rPr/>
        <w:t>policy</w:t>
      </w:r>
      <w:r>
        <w:rPr>
          <w:spacing w:val="-47"/>
        </w:rPr>
        <w:t> </w:t>
      </w:r>
      <w:r>
        <w:rPr/>
        <w:t>and</w:t>
      </w:r>
      <w:r>
        <w:rPr>
          <w:spacing w:val="-46"/>
        </w:rPr>
        <w:t> </w:t>
      </w:r>
      <w:r>
        <w:rPr/>
        <w:t>NDIS</w:t>
      </w:r>
      <w:r>
        <w:rPr>
          <w:spacing w:val="-46"/>
        </w:rPr>
        <w:t> </w:t>
      </w:r>
      <w:r>
        <w:rPr/>
        <w:t>practice;</w:t>
      </w:r>
      <w:r>
        <w:rPr>
          <w:spacing w:val="-47"/>
        </w:rPr>
        <w:t> </w:t>
      </w:r>
      <w:r>
        <w:rPr/>
        <w:t>as</w:t>
      </w:r>
      <w:r>
        <w:rPr>
          <w:spacing w:val="-46"/>
        </w:rPr>
        <w:t> </w:t>
      </w:r>
      <w:r>
        <w:rPr/>
        <w:t>well</w:t>
      </w:r>
      <w:r>
        <w:rPr>
          <w:spacing w:val="-47"/>
        </w:rPr>
        <w:t> </w:t>
      </w:r>
      <w:r>
        <w:rPr/>
        <w:t>as in</w:t>
      </w:r>
      <w:r>
        <w:rPr>
          <w:spacing w:val="-29"/>
        </w:rPr>
        <w:t> </w:t>
      </w:r>
      <w:r>
        <w:rPr/>
        <w:t>the</w:t>
      </w:r>
      <w:r>
        <w:rPr>
          <w:spacing w:val="-26"/>
        </w:rPr>
        <w:t> </w:t>
      </w:r>
      <w:r>
        <w:rPr/>
        <w:t>development</w:t>
      </w:r>
      <w:r>
        <w:rPr>
          <w:spacing w:val="-28"/>
        </w:rPr>
        <w:t> </w:t>
      </w:r>
      <w:r>
        <w:rPr/>
        <w:t>of</w:t>
      </w:r>
      <w:r>
        <w:rPr>
          <w:spacing w:val="-27"/>
        </w:rPr>
        <w:t> </w:t>
      </w:r>
      <w:r>
        <w:rPr/>
        <w:t>an</w:t>
      </w:r>
      <w:r>
        <w:rPr>
          <w:spacing w:val="-29"/>
        </w:rPr>
        <w:t> </w:t>
      </w:r>
      <w:r>
        <w:rPr/>
        <w:t>NDIS</w:t>
      </w:r>
      <w:r>
        <w:rPr>
          <w:spacing w:val="-27"/>
        </w:rPr>
        <w:t> </w:t>
      </w:r>
      <w:r>
        <w:rPr/>
        <w:t>Home</w:t>
      </w:r>
      <w:r>
        <w:rPr>
          <w:spacing w:val="-27"/>
        </w:rPr>
        <w:t> </w:t>
      </w:r>
      <w:r>
        <w:rPr/>
        <w:t>and</w:t>
      </w:r>
      <w:r>
        <w:rPr>
          <w:spacing w:val="-27"/>
        </w:rPr>
        <w:t> </w:t>
      </w:r>
      <w:r>
        <w:rPr/>
        <w:t>Living</w:t>
      </w:r>
      <w:r>
        <w:rPr>
          <w:spacing w:val="-28"/>
        </w:rPr>
        <w:t> </w:t>
      </w:r>
      <w:r>
        <w:rPr/>
        <w:t>Policy.</w:t>
      </w:r>
    </w:p>
    <w:p>
      <w:pPr>
        <w:pStyle w:val="BodyText"/>
        <w:rPr>
          <w:sz w:val="23"/>
        </w:rPr>
      </w:pPr>
    </w:p>
    <w:p>
      <w:pPr>
        <w:pStyle w:val="BodyText"/>
        <w:spacing w:line="249" w:lineRule="auto" w:before="1"/>
        <w:ind w:left="120" w:right="110" w:hanging="1"/>
      </w:pPr>
      <w:r>
        <w:rPr/>
        <w:t>We</w:t>
      </w:r>
      <w:r>
        <w:rPr>
          <w:spacing w:val="-40"/>
        </w:rPr>
        <w:t> </w:t>
      </w:r>
      <w:r>
        <w:rPr/>
        <w:t>would</w:t>
      </w:r>
      <w:r>
        <w:rPr>
          <w:spacing w:val="-40"/>
        </w:rPr>
        <w:t> </w:t>
      </w:r>
      <w:r>
        <w:rPr/>
        <w:t>appreciate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opportunity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regularly</w:t>
      </w:r>
      <w:r>
        <w:rPr>
          <w:spacing w:val="-40"/>
        </w:rPr>
        <w:t> </w:t>
      </w:r>
      <w:r>
        <w:rPr/>
        <w:t>participate</w:t>
      </w:r>
      <w:r>
        <w:rPr>
          <w:spacing w:val="-40"/>
        </w:rPr>
        <w:t> </w:t>
      </w:r>
      <w:r>
        <w:rPr/>
        <w:t>in</w:t>
      </w:r>
      <w:r>
        <w:rPr>
          <w:spacing w:val="-41"/>
        </w:rPr>
        <w:t> </w:t>
      </w:r>
      <w:r>
        <w:rPr/>
        <w:t>a</w:t>
      </w:r>
      <w:r>
        <w:rPr>
          <w:spacing w:val="-40"/>
        </w:rPr>
        <w:t> </w:t>
      </w:r>
      <w:r>
        <w:rPr/>
        <w:t>provider</w:t>
      </w:r>
      <w:r>
        <w:rPr>
          <w:spacing w:val="-40"/>
        </w:rPr>
        <w:t> </w:t>
      </w:r>
      <w:r>
        <w:rPr/>
        <w:t>group</w:t>
      </w:r>
      <w:r>
        <w:rPr>
          <w:spacing w:val="-41"/>
        </w:rPr>
        <w:t> </w:t>
      </w:r>
      <w:r>
        <w:rPr/>
        <w:t>alongside</w:t>
      </w:r>
      <w:r>
        <w:rPr>
          <w:spacing w:val="-39"/>
        </w:rPr>
        <w:t> </w:t>
      </w:r>
      <w:r>
        <w:rPr/>
        <w:t>the IAC,</w:t>
      </w:r>
      <w:r>
        <w:rPr>
          <w:spacing w:val="-29"/>
        </w:rPr>
        <w:t> </w:t>
      </w:r>
      <w:r>
        <w:rPr/>
        <w:t>or</w:t>
      </w:r>
      <w:r>
        <w:rPr>
          <w:spacing w:val="-28"/>
        </w:rPr>
        <w:t> </w:t>
      </w:r>
      <w:r>
        <w:rPr/>
        <w:t>a</w:t>
      </w:r>
      <w:r>
        <w:rPr>
          <w:spacing w:val="-29"/>
        </w:rPr>
        <w:t> </w:t>
      </w:r>
      <w:r>
        <w:rPr/>
        <w:t>similar</w:t>
      </w:r>
      <w:r>
        <w:rPr>
          <w:spacing w:val="-28"/>
        </w:rPr>
        <w:t> </w:t>
      </w:r>
      <w:r>
        <w:rPr/>
        <w:t>structure,</w:t>
      </w:r>
      <w:r>
        <w:rPr>
          <w:spacing w:val="-30"/>
        </w:rPr>
        <w:t> </w:t>
      </w:r>
      <w:r>
        <w:rPr/>
        <w:t>in</w:t>
      </w:r>
      <w:r>
        <w:rPr>
          <w:spacing w:val="-29"/>
        </w:rPr>
        <w:t> </w:t>
      </w:r>
      <w:r>
        <w:rPr/>
        <w:t>order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facilitate</w:t>
      </w:r>
      <w:r>
        <w:rPr>
          <w:spacing w:val="-27"/>
        </w:rPr>
        <w:t> </w:t>
      </w:r>
      <w:r>
        <w:rPr/>
        <w:t>our</w:t>
      </w:r>
      <w:r>
        <w:rPr>
          <w:spacing w:val="-28"/>
        </w:rPr>
        <w:t> </w:t>
      </w:r>
      <w:r>
        <w:rPr/>
        <w:t>contribution.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20" w:hanging="1"/>
      </w:pPr>
      <w:r>
        <w:rPr/>
        <w:t>Other</w:t>
      </w:r>
      <w:r>
        <w:rPr>
          <w:spacing w:val="-42"/>
        </w:rPr>
        <w:t> </w:t>
      </w:r>
      <w:r>
        <w:rPr/>
        <w:t>than</w:t>
      </w:r>
      <w:r>
        <w:rPr>
          <w:spacing w:val="-43"/>
        </w:rPr>
        <w:t> </w:t>
      </w:r>
      <w:r>
        <w:rPr/>
        <w:t>the</w:t>
      </w:r>
      <w:r>
        <w:rPr>
          <w:spacing w:val="-41"/>
        </w:rPr>
        <w:t> </w:t>
      </w:r>
      <w:r>
        <w:rPr/>
        <w:t>comments</w:t>
      </w:r>
      <w:r>
        <w:rPr>
          <w:spacing w:val="-44"/>
        </w:rPr>
        <w:t> </w:t>
      </w:r>
      <w:r>
        <w:rPr/>
        <w:t>above,</w:t>
      </w:r>
      <w:r>
        <w:rPr>
          <w:spacing w:val="-42"/>
        </w:rPr>
        <w:t> </w:t>
      </w:r>
      <w:r>
        <w:rPr/>
        <w:t>AHPA</w:t>
      </w:r>
      <w:r>
        <w:rPr>
          <w:spacing w:val="-42"/>
        </w:rPr>
        <w:t> </w:t>
      </w:r>
      <w:r>
        <w:rPr/>
        <w:t>regards</w:t>
      </w:r>
      <w:r>
        <w:rPr>
          <w:spacing w:val="-42"/>
        </w:rPr>
        <w:t> </w:t>
      </w:r>
      <w:r>
        <w:rPr/>
        <w:t>it</w:t>
      </w:r>
      <w:r>
        <w:rPr>
          <w:spacing w:val="-42"/>
        </w:rPr>
        <w:t> </w:t>
      </w:r>
      <w:r>
        <w:rPr/>
        <w:t>as</w:t>
      </w:r>
      <w:r>
        <w:rPr>
          <w:spacing w:val="-42"/>
        </w:rPr>
        <w:t> </w:t>
      </w:r>
      <w:r>
        <w:rPr/>
        <w:t>eminently</w:t>
      </w:r>
      <w:r>
        <w:rPr>
          <w:spacing w:val="-42"/>
        </w:rPr>
        <w:t> </w:t>
      </w:r>
      <w:r>
        <w:rPr/>
        <w:t>appropriate</w:t>
      </w:r>
      <w:r>
        <w:rPr>
          <w:spacing w:val="-41"/>
        </w:rPr>
        <w:t> </w:t>
      </w:r>
      <w:r>
        <w:rPr/>
        <w:t>that</w:t>
      </w:r>
      <w:r>
        <w:rPr>
          <w:spacing w:val="-42"/>
        </w:rPr>
        <w:t> </w:t>
      </w:r>
      <w:r>
        <w:rPr/>
        <w:t>we</w:t>
      </w:r>
      <w:r>
        <w:rPr>
          <w:spacing w:val="-42"/>
        </w:rPr>
        <w:t> </w:t>
      </w:r>
      <w:r>
        <w:rPr/>
        <w:t>defer</w:t>
      </w:r>
      <w:r>
        <w:rPr>
          <w:spacing w:val="-42"/>
        </w:rPr>
        <w:t> </w:t>
      </w:r>
      <w:r>
        <w:rPr/>
        <w:t>to</w:t>
      </w:r>
      <w:r>
        <w:rPr>
          <w:spacing w:val="-42"/>
        </w:rPr>
        <w:t> </w:t>
      </w:r>
      <w:r>
        <w:rPr/>
        <w:t>the views</w:t>
      </w:r>
      <w:r>
        <w:rPr>
          <w:spacing w:val="-29"/>
        </w:rPr>
        <w:t> </w:t>
      </w:r>
      <w:r>
        <w:rPr/>
        <w:t>of</w:t>
      </w:r>
      <w:r>
        <w:rPr>
          <w:spacing w:val="-32"/>
        </w:rPr>
        <w:t> </w:t>
      </w:r>
      <w:r>
        <w:rPr/>
        <w:t>NDIS</w:t>
      </w:r>
      <w:r>
        <w:rPr>
          <w:spacing w:val="-29"/>
        </w:rPr>
        <w:t> </w:t>
      </w:r>
      <w:r>
        <w:rPr/>
        <w:t>participants</w:t>
      </w:r>
      <w:r>
        <w:rPr>
          <w:spacing w:val="-31"/>
        </w:rPr>
        <w:t> </w:t>
      </w:r>
      <w:r>
        <w:rPr/>
        <w:t>and</w:t>
      </w:r>
      <w:r>
        <w:rPr>
          <w:spacing w:val="-30"/>
        </w:rPr>
        <w:t> </w:t>
      </w:r>
      <w:r>
        <w:rPr/>
        <w:t>their</w:t>
      </w:r>
      <w:r>
        <w:rPr>
          <w:spacing w:val="-29"/>
        </w:rPr>
        <w:t> </w:t>
      </w:r>
      <w:r>
        <w:rPr/>
        <w:t>advocates</w:t>
      </w:r>
      <w:r>
        <w:rPr>
          <w:spacing w:val="-29"/>
        </w:rPr>
        <w:t> </w:t>
      </w:r>
      <w:r>
        <w:rPr/>
        <w:t>on</w:t>
      </w:r>
      <w:r>
        <w:rPr>
          <w:spacing w:val="-31"/>
        </w:rPr>
        <w:t> </w:t>
      </w:r>
      <w:r>
        <w:rPr/>
        <w:t>home</w:t>
      </w:r>
      <w:r>
        <w:rPr>
          <w:spacing w:val="-29"/>
        </w:rPr>
        <w:t> </w:t>
      </w:r>
      <w:r>
        <w:rPr/>
        <w:t>and</w:t>
      </w:r>
      <w:r>
        <w:rPr>
          <w:spacing w:val="-29"/>
        </w:rPr>
        <w:t> </w:t>
      </w:r>
      <w:r>
        <w:rPr/>
        <w:t>living</w:t>
      </w:r>
      <w:r>
        <w:rPr>
          <w:spacing w:val="-31"/>
        </w:rPr>
        <w:t> </w:t>
      </w:r>
      <w:r>
        <w:rPr/>
        <w:t>matters.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rect style="position:absolute;margin-left:72pt;margin-top:9.206074pt;width:144pt;height:.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auto" w:before="91"/>
        <w:ind w:left="120" w:right="0" w:hanging="1"/>
        <w:jc w:val="left"/>
        <w:rPr>
          <w:sz w:val="18"/>
        </w:rPr>
      </w:pPr>
      <w:bookmarkStart w:name="_bookmark0" w:id="1"/>
      <w:bookmarkEnd w:id="1"/>
      <w:r>
        <w:rPr/>
      </w:r>
      <w:r>
        <w:rPr>
          <w:position w:val="6"/>
          <w:sz w:val="11"/>
        </w:rPr>
        <w:t>1</w:t>
      </w:r>
      <w:r>
        <w:rPr>
          <w:spacing w:val="-22"/>
          <w:position w:val="6"/>
          <w:sz w:val="11"/>
        </w:rPr>
        <w:t> </w:t>
      </w:r>
      <w:r>
        <w:rPr>
          <w:sz w:val="18"/>
        </w:rPr>
        <w:t>Joint</w:t>
      </w:r>
      <w:r>
        <w:rPr>
          <w:spacing w:val="-43"/>
          <w:sz w:val="18"/>
        </w:rPr>
        <w:t> </w:t>
      </w:r>
      <w:r>
        <w:rPr>
          <w:sz w:val="18"/>
        </w:rPr>
        <w:t>Standing</w:t>
      </w:r>
      <w:r>
        <w:rPr>
          <w:spacing w:val="-43"/>
          <w:sz w:val="18"/>
        </w:rPr>
        <w:t> </w:t>
      </w:r>
      <w:r>
        <w:rPr>
          <w:sz w:val="18"/>
        </w:rPr>
        <w:t>Committee</w:t>
      </w:r>
      <w:r>
        <w:rPr>
          <w:spacing w:val="-43"/>
          <w:sz w:val="18"/>
        </w:rPr>
        <w:t> </w:t>
      </w:r>
      <w:r>
        <w:rPr>
          <w:sz w:val="18"/>
        </w:rPr>
        <w:t>on</w:t>
      </w:r>
      <w:r>
        <w:rPr>
          <w:spacing w:val="-43"/>
          <w:sz w:val="18"/>
        </w:rPr>
        <w:t> </w:t>
      </w:r>
      <w:r>
        <w:rPr>
          <w:sz w:val="18"/>
        </w:rPr>
        <w:t>the</w:t>
      </w:r>
      <w:r>
        <w:rPr>
          <w:spacing w:val="-43"/>
          <w:sz w:val="18"/>
        </w:rPr>
        <w:t> </w:t>
      </w:r>
      <w:r>
        <w:rPr>
          <w:sz w:val="18"/>
        </w:rPr>
        <w:t>National</w:t>
      </w:r>
      <w:r>
        <w:rPr>
          <w:spacing w:val="-43"/>
          <w:sz w:val="18"/>
        </w:rPr>
        <w:t> </w:t>
      </w:r>
      <w:r>
        <w:rPr>
          <w:sz w:val="18"/>
        </w:rPr>
        <w:t>Disability</w:t>
      </w:r>
      <w:r>
        <w:rPr>
          <w:spacing w:val="-43"/>
          <w:sz w:val="18"/>
        </w:rPr>
        <w:t> </w:t>
      </w:r>
      <w:r>
        <w:rPr>
          <w:sz w:val="18"/>
        </w:rPr>
        <w:t>Insurance</w:t>
      </w:r>
      <w:r>
        <w:rPr>
          <w:spacing w:val="-43"/>
          <w:sz w:val="18"/>
        </w:rPr>
        <w:t> </w:t>
      </w:r>
      <w:r>
        <w:rPr>
          <w:sz w:val="18"/>
        </w:rPr>
        <w:t>Scheme</w:t>
      </w:r>
      <w:r>
        <w:rPr>
          <w:spacing w:val="-44"/>
          <w:sz w:val="18"/>
        </w:rPr>
        <w:t> </w:t>
      </w:r>
      <w:r>
        <w:rPr>
          <w:sz w:val="18"/>
        </w:rPr>
        <w:t>(‘JSC’),</w:t>
      </w:r>
      <w:r>
        <w:rPr>
          <w:spacing w:val="-43"/>
          <w:sz w:val="18"/>
        </w:rPr>
        <w:t> </w:t>
      </w:r>
      <w:r>
        <w:rPr>
          <w:sz w:val="18"/>
        </w:rPr>
        <w:t>General</w:t>
      </w:r>
      <w:r>
        <w:rPr>
          <w:spacing w:val="-43"/>
          <w:sz w:val="18"/>
        </w:rPr>
        <w:t> </w:t>
      </w:r>
      <w:r>
        <w:rPr>
          <w:sz w:val="18"/>
        </w:rPr>
        <w:t>Issues</w:t>
      </w:r>
      <w:r>
        <w:rPr>
          <w:spacing w:val="-43"/>
          <w:sz w:val="18"/>
        </w:rPr>
        <w:t> </w:t>
      </w:r>
      <w:r>
        <w:rPr>
          <w:sz w:val="18"/>
        </w:rPr>
        <w:t>Report</w:t>
      </w:r>
      <w:r>
        <w:rPr>
          <w:spacing w:val="-44"/>
          <w:sz w:val="18"/>
        </w:rPr>
        <w:t> </w:t>
      </w:r>
      <w:r>
        <w:rPr>
          <w:sz w:val="18"/>
        </w:rPr>
        <w:t>(December</w:t>
      </w:r>
      <w:r>
        <w:rPr>
          <w:spacing w:val="-43"/>
          <w:sz w:val="18"/>
        </w:rPr>
        <w:t> </w:t>
      </w:r>
      <w:r>
        <w:rPr>
          <w:sz w:val="18"/>
        </w:rPr>
        <w:t>2020), Appendix</w:t>
      </w:r>
      <w:r>
        <w:rPr>
          <w:spacing w:val="-23"/>
          <w:sz w:val="18"/>
        </w:rPr>
        <w:t> </w:t>
      </w:r>
      <w:r>
        <w:rPr>
          <w:sz w:val="18"/>
        </w:rPr>
        <w:t>1.</w:t>
      </w:r>
    </w:p>
    <w:p>
      <w:pPr>
        <w:spacing w:before="1"/>
        <w:ind w:left="120" w:right="0" w:firstLine="0"/>
        <w:jc w:val="left"/>
        <w:rPr>
          <w:sz w:val="18"/>
        </w:rPr>
      </w:pPr>
      <w:bookmarkStart w:name="_bookmark1" w:id="2"/>
      <w:bookmarkEnd w:id="2"/>
      <w:r>
        <w:rPr/>
      </w:r>
      <w:r>
        <w:rPr>
          <w:position w:val="6"/>
          <w:sz w:val="11"/>
        </w:rPr>
        <w:t>2 </w:t>
      </w:r>
      <w:r>
        <w:rPr>
          <w:sz w:val="18"/>
        </w:rPr>
        <w:t>JSC, General Issues Report, paragraph 1.16.</w:t>
      </w:r>
    </w:p>
    <w:p>
      <w:pPr>
        <w:spacing w:after="0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1121" w:top="3680" w:bottom="1320" w:left="1320" w:right="134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8"/>
        <w:ind w:left="120"/>
      </w:pPr>
      <w:r>
        <w:rPr/>
        <w:t>Yours sincerely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923532</wp:posOffset>
            </wp:positionH>
            <wp:positionV relativeFrom="paragraph">
              <wp:posOffset>185964</wp:posOffset>
            </wp:positionV>
            <wp:extent cx="2214868" cy="810768"/>
            <wp:effectExtent l="0" t="0" r="0" b="0"/>
            <wp:wrapTopAndBottom/>
            <wp:docPr id="3" name="image2.png" descr="Diagram, engineering drawing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68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40"/>
        <w:ind w:left="120"/>
      </w:pPr>
      <w:r>
        <w:rPr/>
        <w:t>Claire Hewat</w:t>
      </w:r>
    </w:p>
    <w:p>
      <w:pPr>
        <w:pStyle w:val="BodyText"/>
        <w:spacing w:before="11"/>
        <w:ind w:left="120"/>
      </w:pPr>
      <w:r>
        <w:rPr/>
        <w:t>Chief Executive</w:t>
      </w:r>
      <w:r>
        <w:rPr>
          <w:spacing w:val="-53"/>
        </w:rPr>
        <w:t> </w:t>
      </w:r>
      <w:r>
        <w:rPr/>
        <w:t>Officer</w:t>
      </w:r>
    </w:p>
    <w:sectPr>
      <w:pgSz w:w="11910" w:h="16840"/>
      <w:pgMar w:header="0" w:footer="1121" w:top="3680" w:bottom="132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771.885986pt;width:595.320pt;height:70.034pt;mso-position-horizontal-relative:page;mso-position-vertical-relative:page;z-index:-15769088" filled="true" fillcolor="#f1f1f1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599998pt;margin-top:790.59198pt;width:428.2pt;height:32.1pt;mso-position-horizontal-relative:page;mso-position-vertical-relative:page;z-index:-15768576" type="#_x0000_t202" filled="false" stroked="false">
          <v:textbox inset="0,0,0,0">
            <w:txbxContent>
              <w:p>
                <w:pPr>
                  <w:spacing w:line="249" w:lineRule="auto" w:before="16"/>
                  <w:ind w:left="1748" w:right="0" w:hanging="1728"/>
                  <w:jc w:val="left"/>
                  <w:rPr>
                    <w:sz w:val="24"/>
                  </w:rPr>
                </w:pPr>
                <w:r>
                  <w:rPr>
                    <w:color w:val="6F2F9F"/>
                    <w:sz w:val="24"/>
                  </w:rPr>
                  <w:t>Advocating</w:t>
                </w:r>
                <w:r>
                  <w:rPr>
                    <w:color w:val="6F2F9F"/>
                    <w:spacing w:val="-43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on</w:t>
                </w:r>
                <w:r>
                  <w:rPr>
                    <w:color w:val="6F2F9F"/>
                    <w:spacing w:val="-42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behalf</w:t>
                </w:r>
                <w:r>
                  <w:rPr>
                    <w:color w:val="6F2F9F"/>
                    <w:spacing w:val="-44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of</w:t>
                </w:r>
                <w:r>
                  <w:rPr>
                    <w:color w:val="6F2F9F"/>
                    <w:spacing w:val="-43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Australia’s</w:t>
                </w:r>
                <w:r>
                  <w:rPr>
                    <w:color w:val="6F2F9F"/>
                    <w:spacing w:val="-42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allied</w:t>
                </w:r>
                <w:r>
                  <w:rPr>
                    <w:color w:val="6F2F9F"/>
                    <w:spacing w:val="-42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health</w:t>
                </w:r>
                <w:r>
                  <w:rPr>
                    <w:color w:val="6F2F9F"/>
                    <w:spacing w:val="-43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professions</w:t>
                </w:r>
                <w:r>
                  <w:rPr>
                    <w:color w:val="6F2F9F"/>
                    <w:spacing w:val="-43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to</w:t>
                </w:r>
                <w:r>
                  <w:rPr>
                    <w:color w:val="6F2F9F"/>
                    <w:spacing w:val="-44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create</w:t>
                </w:r>
                <w:r>
                  <w:rPr>
                    <w:color w:val="6F2F9F"/>
                    <w:spacing w:val="-43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fairer</w:t>
                </w:r>
                <w:r>
                  <w:rPr>
                    <w:color w:val="6F2F9F"/>
                    <w:spacing w:val="-42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and</w:t>
                </w:r>
                <w:r>
                  <w:rPr>
                    <w:color w:val="6F2F9F"/>
                    <w:spacing w:val="-43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more equitable</w:t>
                </w:r>
                <w:r>
                  <w:rPr>
                    <w:color w:val="6F2F9F"/>
                    <w:spacing w:val="-31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health,</w:t>
                </w:r>
                <w:r>
                  <w:rPr>
                    <w:color w:val="6F2F9F"/>
                    <w:spacing w:val="-28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aged</w:t>
                </w:r>
                <w:r>
                  <w:rPr>
                    <w:color w:val="6F2F9F"/>
                    <w:spacing w:val="-30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care</w:t>
                </w:r>
                <w:r>
                  <w:rPr>
                    <w:color w:val="6F2F9F"/>
                    <w:spacing w:val="-27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and</w:t>
                </w:r>
                <w:r>
                  <w:rPr>
                    <w:color w:val="6F2F9F"/>
                    <w:spacing w:val="-30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disability</w:t>
                </w:r>
                <w:r>
                  <w:rPr>
                    <w:color w:val="6F2F9F"/>
                    <w:spacing w:val="-30"/>
                    <w:sz w:val="24"/>
                  </w:rPr>
                  <w:t> </w:t>
                </w:r>
                <w:r>
                  <w:rPr>
                    <w:color w:val="6F2F9F"/>
                    <w:sz w:val="24"/>
                  </w:rPr>
                  <w:t>systems.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68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297" cy="233806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297" cy="2338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ind w:left="120"/>
    </w:pPr>
    <w:rPr>
      <w:rFonts w:ascii="Calibri" w:hAnsi="Calibri" w:eastAsia="Calibri" w:cs="Calibri"/>
      <w:b/>
      <w:bCs/>
      <w:sz w:val="28"/>
      <w:szCs w:val="28"/>
      <w:lang w:val="en-a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theme" Target="theme/theme1.xml"/><Relationship Id="rId7" Type="http://schemas.openxmlformats.org/officeDocument/2006/relationships/hyperlink" Target="mailto:agencypolicy@ndis.gov.au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DAC8D84B-109A-47BF-866E-C5027D9DFD1C}"/>
</file>

<file path=customXml/itemProps2.xml><?xml version="1.0" encoding="utf-8"?>
<ds:datastoreItem xmlns:ds="http://schemas.openxmlformats.org/officeDocument/2006/customXml" ds:itemID="{A5002522-28DB-487F-9BA8-AF96A17487EC}"/>
</file>

<file path=customXml/itemProps3.xml><?xml version="1.0" encoding="utf-8"?>
<ds:datastoreItem xmlns:ds="http://schemas.openxmlformats.org/officeDocument/2006/customXml" ds:itemID="{22E34673-4257-4F24-9B7D-E12287DA1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Medhurst</dc:creator>
  <dcterms:created xsi:type="dcterms:W3CDTF">2021-10-15T00:55:03Z</dcterms:created>
  <dcterms:modified xsi:type="dcterms:W3CDTF">2021-10-15T00:55:03Z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2021-10-15T00:00:00Z</vt:filetime>
  </property>
  <property fmtid="{D5CDD505-2E9C-101B-9397-08002B2CF9AE}" pid="5" name="ContentTypeId">
    <vt:lpwstr>0x010100B532A8D0E94B0C4EB5C9CB8C21A8BC85</vt:lpwstr>
  </property>
</Properties>
</file>