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DAE" w14:textId="63E213B0" w:rsidR="003A5701" w:rsidRDefault="003A5701" w:rsidP="003A5701">
      <w:pPr>
        <w:pStyle w:val="Heading1"/>
        <w:rPr>
          <w:sz w:val="28"/>
          <w:szCs w:val="28"/>
        </w:rPr>
      </w:pPr>
      <w:r w:rsidRPr="003A5701">
        <w:rPr>
          <w:sz w:val="28"/>
          <w:szCs w:val="28"/>
        </w:rPr>
        <w:t>Minor Home Modification Budget Levels (MM</w:t>
      </w:r>
      <w:r w:rsidR="004A3CD4">
        <w:rPr>
          <w:sz w:val="28"/>
          <w:szCs w:val="28"/>
        </w:rPr>
        <w:t>M</w:t>
      </w:r>
      <w:r w:rsidRPr="003A5701">
        <w:rPr>
          <w:sz w:val="28"/>
          <w:szCs w:val="28"/>
        </w:rPr>
        <w:t xml:space="preserve">1- 5) </w:t>
      </w:r>
    </w:p>
    <w:p w14:paraId="7AA2A3F8" w14:textId="5E40A89D" w:rsidR="00FA6FB9" w:rsidRDefault="00AF16F9" w:rsidP="000E74A5">
      <w:pPr>
        <w:rPr>
          <w:rFonts w:ascii="Arial" w:hAnsi="Arial" w:cs="Arial"/>
          <w:sz w:val="24"/>
          <w:szCs w:val="24"/>
          <w:lang w:eastAsia="en-US"/>
        </w:rPr>
      </w:pPr>
      <w:r w:rsidRPr="000E74A5">
        <w:rPr>
          <w:rFonts w:ascii="Arial" w:hAnsi="Arial" w:cs="Arial"/>
          <w:sz w:val="24"/>
          <w:szCs w:val="24"/>
          <w:lang w:eastAsia="en-US"/>
        </w:rPr>
        <w:t>This table shows the budget levels we use to calculate funding for minor home modifications</w:t>
      </w:r>
      <w:r w:rsidR="00FA6FB9">
        <w:rPr>
          <w:rFonts w:ascii="Arial" w:hAnsi="Arial" w:cs="Arial"/>
          <w:sz w:val="24"/>
          <w:szCs w:val="24"/>
          <w:lang w:eastAsia="en-US"/>
        </w:rPr>
        <w:t xml:space="preserve"> in each </w:t>
      </w:r>
      <w:hyperlink r:id="rId11" w:history="1">
        <w:r w:rsidR="00FA6FB9" w:rsidRPr="00D30353">
          <w:rPr>
            <w:rStyle w:val="Hyperlink"/>
            <w:rFonts w:ascii="Arial" w:hAnsi="Arial" w:cs="Arial"/>
            <w:sz w:val="24"/>
            <w:szCs w:val="24"/>
          </w:rPr>
          <w:t>Modified Monash Model</w:t>
        </w:r>
      </w:hyperlink>
      <w:r w:rsidR="00FA6FB9">
        <w:rPr>
          <w:rFonts w:ascii="Arial" w:hAnsi="Arial" w:cs="Arial"/>
          <w:sz w:val="24"/>
          <w:szCs w:val="24"/>
          <w:lang w:eastAsia="en-US"/>
        </w:rPr>
        <w:t xml:space="preserve"> (MMM) location</w:t>
      </w:r>
      <w:r w:rsidR="00E927C7">
        <w:rPr>
          <w:rFonts w:ascii="Arial" w:hAnsi="Arial" w:cs="Arial"/>
          <w:sz w:val="24"/>
          <w:szCs w:val="24"/>
          <w:lang w:eastAsia="en-US"/>
        </w:rPr>
        <w:t xml:space="preserve"> category</w:t>
      </w:r>
      <w:r w:rsidRPr="000E74A5">
        <w:rPr>
          <w:rFonts w:ascii="Arial" w:hAnsi="Arial" w:cs="Arial"/>
          <w:sz w:val="24"/>
          <w:szCs w:val="24"/>
          <w:lang w:eastAsia="en-US"/>
        </w:rPr>
        <w:t>.</w:t>
      </w:r>
      <w:r w:rsidR="00FA6FB9">
        <w:rPr>
          <w:rFonts w:ascii="Arial" w:hAnsi="Arial" w:cs="Arial"/>
          <w:sz w:val="24"/>
          <w:szCs w:val="24"/>
          <w:lang w:eastAsia="en-US"/>
        </w:rPr>
        <w:t xml:space="preserve"> MM</w:t>
      </w:r>
      <w:r w:rsidR="004A3CD4">
        <w:rPr>
          <w:rFonts w:ascii="Arial" w:hAnsi="Arial" w:cs="Arial"/>
          <w:sz w:val="24"/>
          <w:szCs w:val="24"/>
          <w:lang w:eastAsia="en-US"/>
        </w:rPr>
        <w:t>M</w:t>
      </w:r>
      <w:r w:rsidR="00FA6FB9">
        <w:rPr>
          <w:rFonts w:ascii="Arial" w:hAnsi="Arial" w:cs="Arial"/>
          <w:sz w:val="24"/>
          <w:szCs w:val="24"/>
          <w:lang w:eastAsia="en-US"/>
        </w:rPr>
        <w:t>6-7 (remote or very remote) costs are not included because we always need a quote for these minor home modifications.</w:t>
      </w:r>
    </w:p>
    <w:p w14:paraId="3FAF7603" w14:textId="751D285E" w:rsidR="00AF16F9" w:rsidRDefault="00AF16F9" w:rsidP="000E74A5">
      <w:pPr>
        <w:rPr>
          <w:rFonts w:ascii="Arial" w:hAnsi="Arial" w:cs="Arial"/>
          <w:sz w:val="24"/>
          <w:szCs w:val="24"/>
          <w:lang w:eastAsia="en-US"/>
        </w:rPr>
      </w:pPr>
      <w:r w:rsidRPr="000E74A5">
        <w:rPr>
          <w:rFonts w:ascii="Arial" w:hAnsi="Arial" w:cs="Arial"/>
          <w:sz w:val="24"/>
          <w:szCs w:val="24"/>
          <w:lang w:eastAsia="en-US"/>
        </w:rPr>
        <w:t>These budget levels are based on current market costs</w:t>
      </w:r>
      <w:r w:rsidR="000E74A5">
        <w:rPr>
          <w:rFonts w:ascii="Arial" w:hAnsi="Arial" w:cs="Arial"/>
          <w:sz w:val="24"/>
          <w:szCs w:val="24"/>
          <w:lang w:eastAsia="en-US"/>
        </w:rPr>
        <w:t xml:space="preserve">. We use </w:t>
      </w:r>
      <w:r w:rsidR="000E74A5" w:rsidRPr="000E74A5">
        <w:rPr>
          <w:rFonts w:ascii="Arial" w:hAnsi="Arial" w:cs="Arial"/>
          <w:sz w:val="24"/>
          <w:szCs w:val="24"/>
          <w:lang w:eastAsia="en-US"/>
        </w:rPr>
        <w:t>building industry data to regularly update these costs.</w:t>
      </w:r>
    </w:p>
    <w:p w14:paraId="75B65C89" w14:textId="3C832003" w:rsidR="000E74A5" w:rsidRPr="000E74A5" w:rsidRDefault="000E74A5" w:rsidP="000E74A5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Learn more about minor home modifications at </w:t>
      </w:r>
      <w:hyperlink r:id="rId12" w:history="1">
        <w:r w:rsidRPr="00E927C7">
          <w:rPr>
            <w:rStyle w:val="Hyperlink"/>
            <w:rFonts w:ascii="Arial" w:hAnsi="Arial" w:cs="Arial"/>
            <w:sz w:val="24"/>
            <w:szCs w:val="24"/>
            <w:lang w:eastAsia="en-US"/>
          </w:rPr>
          <w:t>Our Guideline – Home Modifications</w:t>
        </w:r>
      </w:hyperlink>
      <w:r>
        <w:rPr>
          <w:rFonts w:ascii="Arial" w:hAnsi="Arial" w:cs="Arial"/>
          <w:sz w:val="24"/>
          <w:szCs w:val="24"/>
          <w:lang w:eastAsia="en-US"/>
        </w:rPr>
        <w:t>.</w:t>
      </w:r>
    </w:p>
    <w:tbl>
      <w:tblPr>
        <w:tblStyle w:val="GridTable4-Accent41"/>
        <w:tblW w:w="13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5245"/>
        <w:gridCol w:w="850"/>
        <w:gridCol w:w="1134"/>
        <w:gridCol w:w="1134"/>
        <w:gridCol w:w="1385"/>
      </w:tblGrid>
      <w:tr w:rsidR="007F4A13" w:rsidRPr="003A5701" w14:paraId="288766DC" w14:textId="77777777" w:rsidTr="005D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6B2976"/>
            <w:noWrap/>
            <w:hideMark/>
          </w:tcPr>
          <w:p w14:paraId="72BF64B3" w14:textId="77777777" w:rsidR="003A5701" w:rsidRPr="003A5701" w:rsidRDefault="003A5701" w:rsidP="003A5701">
            <w:pPr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ID</w:t>
            </w:r>
          </w:p>
        </w:tc>
        <w:tc>
          <w:tcPr>
            <w:tcW w:w="1417" w:type="dxa"/>
            <w:shd w:val="clear" w:color="auto" w:fill="6B2976"/>
            <w:noWrap/>
            <w:hideMark/>
          </w:tcPr>
          <w:p w14:paraId="338714B9" w14:textId="7A4298BC" w:rsidR="003A5701" w:rsidRPr="003A5701" w:rsidRDefault="003A5701" w:rsidP="003A5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Item </w:t>
            </w:r>
            <w:r w:rsidR="0032768D">
              <w:rPr>
                <w:rFonts w:ascii="Arial" w:hAnsi="Arial" w:cs="Arial"/>
                <w:szCs w:val="22"/>
                <w:lang w:eastAsia="en-US"/>
              </w:rPr>
              <w:t>n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ame</w:t>
            </w:r>
          </w:p>
        </w:tc>
        <w:tc>
          <w:tcPr>
            <w:tcW w:w="5245" w:type="dxa"/>
            <w:shd w:val="clear" w:color="auto" w:fill="6B2976"/>
            <w:noWrap/>
            <w:hideMark/>
          </w:tcPr>
          <w:p w14:paraId="6032D40C" w14:textId="242D0AB2" w:rsidR="003A5701" w:rsidRPr="003A5701" w:rsidRDefault="003A5701" w:rsidP="003A5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Item </w:t>
            </w:r>
            <w:r w:rsidR="0032768D">
              <w:rPr>
                <w:rFonts w:ascii="Arial" w:hAnsi="Arial" w:cs="Arial"/>
                <w:szCs w:val="22"/>
                <w:lang w:eastAsia="en-US"/>
              </w:rPr>
              <w:t>d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escription</w:t>
            </w:r>
          </w:p>
        </w:tc>
        <w:tc>
          <w:tcPr>
            <w:tcW w:w="850" w:type="dxa"/>
            <w:shd w:val="clear" w:color="auto" w:fill="6B2976"/>
            <w:noWrap/>
            <w:hideMark/>
          </w:tcPr>
          <w:p w14:paraId="18FDBE35" w14:textId="77777777" w:rsidR="003A5701" w:rsidRPr="003A5701" w:rsidRDefault="003A5701" w:rsidP="003A5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Units</w:t>
            </w:r>
          </w:p>
        </w:tc>
        <w:tc>
          <w:tcPr>
            <w:tcW w:w="1134" w:type="dxa"/>
            <w:shd w:val="clear" w:color="auto" w:fill="6B2976"/>
            <w:noWrap/>
            <w:hideMark/>
          </w:tcPr>
          <w:p w14:paraId="5976B5AB" w14:textId="719164E6" w:rsidR="003A5701" w:rsidRPr="003A5701" w:rsidRDefault="003A5701" w:rsidP="003A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MM</w:t>
            </w:r>
            <w:r w:rsidR="004A3CD4">
              <w:rPr>
                <w:rFonts w:ascii="Arial" w:hAnsi="Arial" w:cs="Arial"/>
                <w:szCs w:val="22"/>
                <w:lang w:eastAsia="en-US"/>
              </w:rPr>
              <w:t>M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1 ($)</w:t>
            </w:r>
          </w:p>
        </w:tc>
        <w:tc>
          <w:tcPr>
            <w:tcW w:w="1134" w:type="dxa"/>
            <w:shd w:val="clear" w:color="auto" w:fill="6B2976"/>
            <w:noWrap/>
            <w:hideMark/>
          </w:tcPr>
          <w:p w14:paraId="3A2446B9" w14:textId="71D8D1E6" w:rsidR="003A5701" w:rsidRPr="003A5701" w:rsidRDefault="003A5701" w:rsidP="003A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MM</w:t>
            </w:r>
            <w:r w:rsidR="004A3CD4">
              <w:rPr>
                <w:rFonts w:ascii="Arial" w:hAnsi="Arial" w:cs="Arial"/>
                <w:szCs w:val="22"/>
                <w:lang w:eastAsia="en-US"/>
              </w:rPr>
              <w:t>M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2 ($)</w:t>
            </w:r>
          </w:p>
        </w:tc>
        <w:tc>
          <w:tcPr>
            <w:tcW w:w="1385" w:type="dxa"/>
            <w:shd w:val="clear" w:color="auto" w:fill="6B2976"/>
            <w:noWrap/>
            <w:hideMark/>
          </w:tcPr>
          <w:p w14:paraId="1CBA0CBD" w14:textId="25F9589F" w:rsidR="003A5701" w:rsidRPr="003A5701" w:rsidRDefault="003A5701" w:rsidP="003A5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MM</w:t>
            </w:r>
            <w:r w:rsidR="004A3CD4">
              <w:rPr>
                <w:rFonts w:ascii="Arial" w:hAnsi="Arial" w:cs="Arial"/>
                <w:szCs w:val="22"/>
                <w:lang w:eastAsia="en-US"/>
              </w:rPr>
              <w:t>M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3-5 ($)</w:t>
            </w:r>
          </w:p>
        </w:tc>
      </w:tr>
      <w:tr w:rsidR="00795CC1" w:rsidRPr="003A5701" w14:paraId="6E4AFB96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6D81C23D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06_1818301_0111_2_2</w:t>
            </w:r>
          </w:p>
        </w:tc>
        <w:tc>
          <w:tcPr>
            <w:tcW w:w="1417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26058078" w14:textId="7777777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Ramp (per metre)</w:t>
            </w:r>
          </w:p>
        </w:tc>
        <w:tc>
          <w:tcPr>
            <w:tcW w:w="5245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3C1E3B0F" w14:textId="4555E27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Construct agreed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ramp in a participant's home. Structural ramps requiring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local authority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building permission are excluded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(refer to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Complex Home Modification process).</w:t>
            </w:r>
          </w:p>
        </w:tc>
        <w:tc>
          <w:tcPr>
            <w:tcW w:w="850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6ECC8284" w14:textId="77777777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per metre</w:t>
            </w:r>
          </w:p>
        </w:tc>
        <w:tc>
          <w:tcPr>
            <w:tcW w:w="1134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36B7FA83" w14:textId="77777777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2,198</w:t>
            </w:r>
          </w:p>
        </w:tc>
        <w:tc>
          <w:tcPr>
            <w:tcW w:w="1134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4B125778" w14:textId="77777777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2,528</w:t>
            </w:r>
          </w:p>
        </w:tc>
        <w:tc>
          <w:tcPr>
            <w:tcW w:w="1385" w:type="dxa"/>
            <w:tcBorders>
              <w:top w:val="single" w:sz="4" w:space="0" w:color="8064A2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19B2754E" w14:textId="77777777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3,297</w:t>
            </w:r>
          </w:p>
        </w:tc>
      </w:tr>
      <w:tr w:rsidR="003A5701" w:rsidRPr="003A5701" w14:paraId="2A403CD3" w14:textId="77777777" w:rsidTr="005D786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4DA2A9EB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06_183090301_0111_2_2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745D8318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Pathway (per metre)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427B310C" w14:textId="18FEACEB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Construct agreed external</w:t>
            </w:r>
            <w:r w:rsidR="007F4A13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pathway</w:t>
            </w:r>
            <w:r w:rsidR="007F4A13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as per the Guidance for Builders 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 xml:space="preserve">and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Designers.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0B15609F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per metre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4E285D45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7D8F1207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239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74B3A14F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312</w:t>
            </w:r>
          </w:p>
        </w:tc>
      </w:tr>
      <w:tr w:rsidR="007F4A13" w:rsidRPr="003A5701" w14:paraId="7E520112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7D6A3E7E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06_182495351_0111_2_2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6FEC71CA" w14:textId="7777777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Laundry 1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5CD642B3" w14:textId="7D3C83D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Agreed laundry modification including changes to fittings, </w:t>
            </w:r>
            <w:proofErr w:type="gramStart"/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fixtures</w:t>
            </w:r>
            <w:proofErr w:type="gramEnd"/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and cabinetry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22C9B1A8" w14:textId="076D5F65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2EB151B3" w14:textId="6039949F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3,800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6398076F" w14:textId="4AA660E0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4,370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5A620B22" w14:textId="4EADE1ED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5,700</w:t>
            </w:r>
          </w:p>
        </w:tc>
      </w:tr>
      <w:tr w:rsidR="003A5701" w:rsidRPr="003A5701" w14:paraId="6F3599B0" w14:textId="77777777" w:rsidTr="005D7868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2B001B0F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06_182495352_0111_2_2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3E1ACA51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Laundry 2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24D06449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Agreed laundry modification including changes to fittings, fixtures, cabinetry along with plumbing, electrical and flooring. Wet seal certification (where affected by works) must be submitted prior to final claim.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69A41CB5" w14:textId="47969CC2" w:rsidR="003A5701" w:rsidRPr="003A5701" w:rsidRDefault="007F4A13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57EE43F0" w14:textId="360BF925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7,600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6AB13583" w14:textId="209DCD9B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8,740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2B5ECEF0" w14:textId="1DA526F6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11,400</w:t>
            </w:r>
          </w:p>
        </w:tc>
      </w:tr>
      <w:tr w:rsidR="007F4A13" w:rsidRPr="003A5701" w14:paraId="543A9C9C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7655E03B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06_182495321_0111_2_2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57883BD5" w14:textId="36E8354A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Kitchen 1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206C32B9" w14:textId="6FA80963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Agreed 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k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itchen modification, including changes to fittings, </w:t>
            </w:r>
            <w:proofErr w:type="gramStart"/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fixtures</w:t>
            </w:r>
            <w:proofErr w:type="gramEnd"/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and cabinetry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71E29C99" w14:textId="7CC26D5A" w:rsidR="003A5701" w:rsidRPr="003A5701" w:rsidRDefault="007F4A13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1D9E9F08" w14:textId="17E34100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3,800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6947BCB6" w14:textId="02D49252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4,370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001F84E9" w14:textId="4EBAB686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5,700</w:t>
            </w:r>
          </w:p>
        </w:tc>
      </w:tr>
      <w:tr w:rsidR="003A5701" w:rsidRPr="003A5701" w14:paraId="059BEB7B" w14:textId="77777777" w:rsidTr="005D7868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6796EED4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06_182495322_0111_2_2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2455214B" w14:textId="3F11928D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Kitchen 2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70EB11C2" w14:textId="6F889603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As per 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>K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itchen Level 1, 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 xml:space="preserve">plus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plumbing, electrical and/or flooring. Reuse of </w:t>
            </w:r>
            <w:proofErr w:type="gramStart"/>
            <w:r w:rsidRPr="003A5701">
              <w:rPr>
                <w:rFonts w:ascii="Arial" w:hAnsi="Arial" w:cs="Arial"/>
                <w:szCs w:val="22"/>
                <w:lang w:eastAsia="en-US"/>
              </w:rPr>
              <w:t>out of scope</w:t>
            </w:r>
            <w:proofErr w:type="gramEnd"/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 appliances is expected.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051545AD" w14:textId="3581DCDA" w:rsidR="003A5701" w:rsidRPr="003A5701" w:rsidRDefault="007F4A13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1C1EBD9D" w14:textId="6041AC8D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7,600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625CF99D" w14:textId="1C2EA6A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8,740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23E0E41D" w14:textId="56F2086A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11,400</w:t>
            </w:r>
          </w:p>
        </w:tc>
      </w:tr>
      <w:tr w:rsidR="007F4A13" w:rsidRPr="003A5701" w14:paraId="5192ACF3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49A570F9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06_182495323_0111_2_2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6AEBEF80" w14:textId="65EFE42D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Kitchen 3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784FE2AE" w14:textId="15CCE52D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As per Kitchen Level 2 plus mobile bench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2BB81DAE" w14:textId="42B45812" w:rsidR="003A5701" w:rsidRPr="003A5701" w:rsidRDefault="007F4A13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5157686A" w14:textId="2B1A8A4A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15,200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214D79EF" w14:textId="0F09901B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17,480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344B8DFB" w14:textId="3C84DDF8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22,800</w:t>
            </w:r>
          </w:p>
        </w:tc>
      </w:tr>
      <w:tr w:rsidR="003A5701" w:rsidRPr="003A5701" w14:paraId="77E800C4" w14:textId="77777777" w:rsidTr="005D786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0301CD28" w14:textId="795E0FEA" w:rsidR="00083895" w:rsidRPr="00083895" w:rsidRDefault="003A5701" w:rsidP="004A3CD4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06_182409302_0111_2_2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77283A11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Internal Door (per door)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5D488368" w14:textId="73DF8368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Adjust/alter/add an interior door (non-load bearing frame)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41E60678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per door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309313B2" w14:textId="2BA84E2A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1,925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15674EEF" w14:textId="2CFC909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2,214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374BF44D" w14:textId="364DC3D9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2,888</w:t>
            </w:r>
          </w:p>
        </w:tc>
      </w:tr>
      <w:tr w:rsidR="007F4A13" w:rsidRPr="003A5701" w14:paraId="160F1D72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1A725465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06_182415301_0111_2_2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2F1C5D77" w14:textId="7777777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 xml:space="preserve">MHM - Flooring (per </w:t>
            </w:r>
            <w:r w:rsidRPr="003A5701">
              <w:rPr>
                <w:rFonts w:ascii="Arial" w:hAnsi="Arial" w:cs="Arial"/>
                <w:color w:val="000000"/>
                <w:lang w:eastAsia="en-US"/>
              </w:rPr>
              <w:lastRenderedPageBreak/>
              <w:t>square metre)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6E3A6F9A" w14:textId="3E94B989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lastRenderedPageBreak/>
              <w:t>Chan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ge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or add floor covering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52D84AD3" w14:textId="44EDEC68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per sq</w:t>
            </w:r>
            <w:r w:rsidR="007F4A13">
              <w:rPr>
                <w:rFonts w:ascii="Arial" w:hAnsi="Arial" w:cs="Arial"/>
                <w:color w:val="000000"/>
                <w:szCs w:val="22"/>
                <w:lang w:eastAsia="en-US"/>
              </w:rPr>
              <w:t>uare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metre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4EBB5F70" w14:textId="574A9742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05491CEA" w14:textId="3F7C80B5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239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60E6EC96" w14:textId="797EA956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312</w:t>
            </w:r>
          </w:p>
        </w:tc>
      </w:tr>
      <w:tr w:rsidR="003A5701" w:rsidRPr="003A5701" w14:paraId="1BF5C787" w14:textId="77777777" w:rsidTr="005D7868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5CE967EB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06_182409301_0111_2_2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0144837B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External Door (per door)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3C74C8BF" w14:textId="34872C04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Adjust/alter/add an exterior door.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Where building approval is required (for example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 xml:space="preserve"> in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 NSW)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>,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 this must be obtained and submitted with payment claim.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674610AA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per door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05FA47CB" w14:textId="3BA15C6C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4,529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6DA0D7C9" w14:textId="1926C809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5,208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4E833E31" w14:textId="0F7BB90B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6,794</w:t>
            </w:r>
          </w:p>
        </w:tc>
      </w:tr>
      <w:tr w:rsidR="007F4A13" w:rsidRPr="003A5701" w14:paraId="1404C37D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3EF444D5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06_182495311_0111_2_2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3C018176" w14:textId="7777777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Bathroom 1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20D05CCB" w14:textId="1CEA7CD2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Agreed bathroom modification for adding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or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altering cabinetry/vanity, tapware, power points, light switches, grab/towel rails, and/or mirrors.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748491D0" w14:textId="148561B7" w:rsidR="003A5701" w:rsidRPr="003A5701" w:rsidRDefault="007F4A13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1CDAD000" w14:textId="62DFC45D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116A5829" w14:textId="40A60A22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2,875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37C4CD4D" w14:textId="0E606C72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3,750</w:t>
            </w:r>
          </w:p>
        </w:tc>
      </w:tr>
      <w:tr w:rsidR="003A5701" w:rsidRPr="003A5701" w14:paraId="6C5E0BC5" w14:textId="77777777" w:rsidTr="005D7868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15CC54F3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06_182495312_0111_2_2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5AE3AD24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Bathroom 2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6B762720" w14:textId="11162D8B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Bathroom 1 plus: move/remove a non-load bearing wall and/or bath; move/alter/add toilet and/or shower.</w:t>
            </w:r>
            <w:r w:rsidR="007F4A13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>Modification scope must not require any local authority (building) permission. Wet seal certification (where affected by works) must be submitted prior to final claim.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2EC7E9CB" w14:textId="62502DB1" w:rsidR="003A5701" w:rsidRPr="003A5701" w:rsidRDefault="007F4A13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ch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4660CB44" w14:textId="0C9AA04A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0A62C43A" w14:textId="3E64F2A0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11,500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0A0E945B" w14:textId="5FB93CF2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15,000</w:t>
            </w:r>
          </w:p>
        </w:tc>
      </w:tr>
      <w:tr w:rsidR="007F4A13" w:rsidRPr="003A5701" w14:paraId="44C067BA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6EF684EB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06_182100301_0111_2_2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02560B0F" w14:textId="31152574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Electrical (per item)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39F2F047" w14:textId="0E8E6121" w:rsidR="003A5701" w:rsidRPr="003A5701" w:rsidRDefault="00CB6202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Provide or move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a power point, light </w:t>
            </w:r>
            <w:proofErr w:type="gramStart"/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switch</w:t>
            </w:r>
            <w:proofErr w:type="gramEnd"/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or power/wiring to simple automation features (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for example 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window control). Specific assistive products (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for example 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a motorised window opener with 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a 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remote control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for participant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) are funded as an 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a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ssistive 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t</w:t>
            </w:r>
            <w:r w:rsidR="003A5701"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echnology item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37F8A59E" w14:textId="77777777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per item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58F6765D" w14:textId="508263CA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0227B112" w14:textId="74F0C99B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414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47C0A680" w14:textId="44C768CF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540</w:t>
            </w:r>
          </w:p>
        </w:tc>
      </w:tr>
      <w:tr w:rsidR="003A5701" w:rsidRPr="003A5701" w14:paraId="191619A1" w14:textId="77777777" w:rsidTr="005D786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24581247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06_182103301_0111_2_2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61C2011D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MHM - Door Automation (per door)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6AB18EC6" w14:textId="0BE08BE2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Install door automation (controllable by participant)</w:t>
            </w:r>
            <w:r w:rsidR="00CB6202">
              <w:rPr>
                <w:rFonts w:ascii="Arial" w:hAnsi="Arial" w:cs="Arial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38BF2895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per door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1884B020" w14:textId="39C3D0B1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356586DB" w14:textId="3A4896B1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4,140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12F34120" w14:textId="0C71667F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5,400</w:t>
            </w:r>
          </w:p>
        </w:tc>
      </w:tr>
      <w:tr w:rsidR="007F4A13" w:rsidRPr="003A5701" w14:paraId="23B8C173" w14:textId="77777777" w:rsidTr="005D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7FE20762" w14:textId="77777777" w:rsidR="003A5701" w:rsidRPr="003A5701" w:rsidRDefault="003A5701" w:rsidP="003A57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06_270303301_0111_2_2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hideMark/>
          </w:tcPr>
          <w:p w14:paraId="1D4228E6" w14:textId="77777777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lang w:eastAsia="en-US"/>
              </w:rPr>
              <w:t>MHM - Airconditioning (per unit installed)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hideMark/>
          </w:tcPr>
          <w:p w14:paraId="0E27C16C" w14:textId="7628AD94" w:rsidR="003A5701" w:rsidRPr="003A5701" w:rsidRDefault="003A5701" w:rsidP="003A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Add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or move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approved air conditioning unit/s in a participant's home (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includes </w:t>
            </w: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certified electrical costs)</w:t>
            </w:r>
            <w:r w:rsidR="00CB6202">
              <w:rPr>
                <w:rFonts w:ascii="Arial" w:hAnsi="Arial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2633F2C0" w14:textId="77777777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per item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31F4712A" w14:textId="73F4E3C8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3,800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09A621B1" w14:textId="777B4120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4,370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7EEF7"/>
            <w:noWrap/>
            <w:vAlign w:val="center"/>
            <w:hideMark/>
          </w:tcPr>
          <w:p w14:paraId="45673714" w14:textId="7980D4B8" w:rsidR="003A5701" w:rsidRPr="003A5701" w:rsidRDefault="003A5701" w:rsidP="007F4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color w:val="000000"/>
                <w:szCs w:val="22"/>
                <w:lang w:eastAsia="en-US"/>
              </w:rPr>
              <w:t>5,700</w:t>
            </w:r>
          </w:p>
        </w:tc>
      </w:tr>
      <w:tr w:rsidR="003A5701" w:rsidRPr="003A5701" w14:paraId="1B28B408" w14:textId="77777777" w:rsidTr="005D7868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01E221B0" w14:textId="77777777" w:rsidR="003A5701" w:rsidRPr="003A5701" w:rsidRDefault="003A5701" w:rsidP="003A5701">
            <w:pPr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>06_182495307_0111_2_2</w:t>
            </w:r>
          </w:p>
        </w:tc>
        <w:tc>
          <w:tcPr>
            <w:tcW w:w="141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hideMark/>
          </w:tcPr>
          <w:p w14:paraId="5B33064C" w14:textId="77777777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3A5701">
              <w:rPr>
                <w:rFonts w:ascii="Arial" w:hAnsi="Arial" w:cs="Arial"/>
                <w:lang w:eastAsia="en-US"/>
              </w:rPr>
              <w:t xml:space="preserve">MHM - Other works including bedroom </w:t>
            </w:r>
          </w:p>
        </w:tc>
        <w:tc>
          <w:tcPr>
            <w:tcW w:w="52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14:paraId="4F8575A4" w14:textId="0A8EF353" w:rsidR="003A5701" w:rsidRPr="003A5701" w:rsidRDefault="003A5701" w:rsidP="003A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Other modifications as specified, in bedrooms and other locations in home. May include changes to windows, fittings, fixtures, </w:t>
            </w:r>
            <w:r w:rsidR="00FA2E95">
              <w:rPr>
                <w:rFonts w:ascii="Arial" w:hAnsi="Arial" w:cs="Arial"/>
                <w:szCs w:val="22"/>
                <w:lang w:eastAsia="en-US"/>
              </w:rPr>
              <w:t xml:space="preserve">and 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cabinetry along with electrical. Floor coverings </w:t>
            </w:r>
            <w:r w:rsidR="00FA2E95">
              <w:rPr>
                <w:rFonts w:ascii="Arial" w:hAnsi="Arial" w:cs="Arial"/>
                <w:szCs w:val="22"/>
                <w:lang w:eastAsia="en-US"/>
              </w:rPr>
              <w:t>and</w:t>
            </w:r>
            <w:r w:rsidRPr="003A5701">
              <w:rPr>
                <w:rFonts w:ascii="Arial" w:hAnsi="Arial" w:cs="Arial"/>
                <w:szCs w:val="22"/>
                <w:lang w:eastAsia="en-US"/>
              </w:rPr>
              <w:t xml:space="preserve"> internal door are separate, if </w:t>
            </w:r>
            <w:r w:rsidR="00FA2E95">
              <w:rPr>
                <w:rFonts w:ascii="Arial" w:hAnsi="Arial" w:cs="Arial"/>
                <w:szCs w:val="22"/>
                <w:lang w:eastAsia="en-US"/>
              </w:rPr>
              <w:t>needed.</w:t>
            </w:r>
          </w:p>
        </w:tc>
        <w:tc>
          <w:tcPr>
            <w:tcW w:w="85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4DFEF1DD" w14:textId="77777777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per unit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48918A98" w14:textId="3FC65C24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3,800</w:t>
            </w: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127EC4DC" w14:textId="24BA2FF8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4,370</w:t>
            </w:r>
          </w:p>
        </w:tc>
        <w:tc>
          <w:tcPr>
            <w:tcW w:w="138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noWrap/>
            <w:vAlign w:val="center"/>
            <w:hideMark/>
          </w:tcPr>
          <w:p w14:paraId="2452E505" w14:textId="57DA5D31" w:rsidR="003A5701" w:rsidRPr="003A5701" w:rsidRDefault="003A5701" w:rsidP="007F4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eastAsia="en-US"/>
              </w:rPr>
            </w:pPr>
            <w:r w:rsidRPr="003A5701">
              <w:rPr>
                <w:rFonts w:ascii="Arial" w:hAnsi="Arial" w:cs="Arial"/>
                <w:szCs w:val="22"/>
                <w:lang w:eastAsia="en-US"/>
              </w:rPr>
              <w:t>5,700</w:t>
            </w:r>
          </w:p>
        </w:tc>
      </w:tr>
    </w:tbl>
    <w:p w14:paraId="0019C2B3" w14:textId="77777777" w:rsidR="00E927C7" w:rsidRDefault="00E927C7">
      <w:pPr>
        <w:rPr>
          <w:rFonts w:ascii="Arial" w:hAnsi="Arial" w:cs="Arial"/>
          <w:b/>
          <w:bCs/>
          <w:sz w:val="24"/>
          <w:szCs w:val="24"/>
          <w:lang w:eastAsia="en-US" w:bidi="ar-SA"/>
        </w:rPr>
      </w:pPr>
      <w:r>
        <w:rPr>
          <w:rFonts w:ascii="Arial" w:hAnsi="Arial" w:cs="Arial"/>
          <w:b/>
          <w:bCs/>
          <w:sz w:val="24"/>
          <w:szCs w:val="24"/>
          <w:lang w:eastAsia="en-US" w:bidi="ar-SA"/>
        </w:rPr>
        <w:br w:type="page"/>
      </w:r>
    </w:p>
    <w:p w14:paraId="362354F7" w14:textId="2E11E8B9" w:rsidR="007C54C4" w:rsidRPr="00E66BEA" w:rsidRDefault="005D7868" w:rsidP="005D7868">
      <w:pPr>
        <w:spacing w:before="240"/>
        <w:rPr>
          <w:rFonts w:ascii="Arial" w:hAnsi="Arial" w:cs="Arial"/>
          <w:b/>
          <w:bCs/>
          <w:sz w:val="24"/>
          <w:szCs w:val="24"/>
          <w:lang w:eastAsia="en-US" w:bidi="ar-SA"/>
        </w:rPr>
      </w:pPr>
      <w:r w:rsidRPr="00E66BEA">
        <w:rPr>
          <w:rFonts w:ascii="Arial" w:hAnsi="Arial" w:cs="Arial"/>
          <w:b/>
          <w:bCs/>
          <w:sz w:val="24"/>
          <w:szCs w:val="24"/>
          <w:lang w:eastAsia="en-US" w:bidi="ar-SA"/>
        </w:rPr>
        <w:lastRenderedPageBreak/>
        <w:t>The f</w:t>
      </w:r>
      <w:r w:rsidR="007C54C4" w:rsidRPr="00E66BEA">
        <w:rPr>
          <w:rFonts w:ascii="Arial" w:hAnsi="Arial" w:cs="Arial"/>
          <w:b/>
          <w:bCs/>
          <w:sz w:val="24"/>
          <w:szCs w:val="24"/>
          <w:lang w:eastAsia="en-US" w:bidi="ar-SA"/>
        </w:rPr>
        <w:t>ollowing clauses apply to all minor home modification items:</w:t>
      </w:r>
    </w:p>
    <w:p w14:paraId="0A32F951" w14:textId="16FAE247" w:rsidR="007C54C4" w:rsidRPr="00E66BEA" w:rsidRDefault="007C54C4" w:rsidP="007C54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 w:bidi="ar-SA"/>
        </w:rPr>
      </w:pPr>
      <w:r w:rsidRPr="00E66BEA">
        <w:rPr>
          <w:rFonts w:ascii="Arial" w:hAnsi="Arial" w:cs="Arial"/>
          <w:sz w:val="24"/>
          <w:szCs w:val="24"/>
          <w:lang w:eastAsia="en-US" w:bidi="ar-SA"/>
        </w:rPr>
        <w:t>All costs include all works and costs to achieve practical completion: the supply, installation, any preliminaries (preparation works and/or demolition), making good, builders margin and labour involved for an approved minor home modification item, plus any certification costs if needed.</w:t>
      </w:r>
    </w:p>
    <w:p w14:paraId="31C77A7C" w14:textId="652B7EB1" w:rsidR="00255CA6" w:rsidRPr="00E66BEA" w:rsidRDefault="00255CA6" w:rsidP="007C54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 w:bidi="ar-SA"/>
        </w:rPr>
      </w:pPr>
      <w:r w:rsidRPr="00E66BEA">
        <w:rPr>
          <w:rFonts w:ascii="Arial" w:hAnsi="Arial" w:cs="Arial"/>
          <w:sz w:val="24"/>
          <w:szCs w:val="24"/>
          <w:lang w:eastAsia="en-US" w:bidi="ar-SA"/>
        </w:rPr>
        <w:t xml:space="preserve">All minor home modification items are </w:t>
      </w:r>
      <w:r w:rsidR="00870D1E">
        <w:rPr>
          <w:rFonts w:ascii="Arial" w:hAnsi="Arial" w:cs="Arial"/>
          <w:sz w:val="24"/>
          <w:szCs w:val="24"/>
          <w:lang w:eastAsia="en-US" w:bidi="ar-SA"/>
        </w:rPr>
        <w:t xml:space="preserve">considered </w:t>
      </w:r>
      <w:r w:rsidRPr="00E66BEA">
        <w:rPr>
          <w:rFonts w:ascii="Arial" w:hAnsi="Arial" w:cs="Arial"/>
          <w:sz w:val="24"/>
          <w:szCs w:val="24"/>
          <w:lang w:eastAsia="en-US" w:bidi="ar-SA"/>
        </w:rPr>
        <w:t>non-structural</w:t>
      </w:r>
      <w:r w:rsidR="00555841">
        <w:rPr>
          <w:rFonts w:ascii="Arial" w:hAnsi="Arial" w:cs="Arial"/>
          <w:sz w:val="24"/>
          <w:szCs w:val="24"/>
          <w:lang w:eastAsia="en-US" w:bidi="ar-SA"/>
        </w:rPr>
        <w:t xml:space="preserve">, and </w:t>
      </w:r>
      <w:r w:rsidRPr="00E66BEA">
        <w:rPr>
          <w:rFonts w:ascii="Arial" w:hAnsi="Arial" w:cs="Arial"/>
          <w:sz w:val="24"/>
          <w:szCs w:val="24"/>
          <w:lang w:eastAsia="en-US" w:bidi="ar-SA"/>
        </w:rPr>
        <w:t>no structural changes</w:t>
      </w:r>
      <w:r w:rsidR="00555841">
        <w:rPr>
          <w:rFonts w:ascii="Arial" w:hAnsi="Arial" w:cs="Arial"/>
          <w:sz w:val="24"/>
          <w:szCs w:val="24"/>
          <w:lang w:eastAsia="en-US" w:bidi="ar-SA"/>
        </w:rPr>
        <w:t xml:space="preserve"> should be made</w:t>
      </w:r>
      <w:r w:rsidRPr="00E66BEA">
        <w:rPr>
          <w:rFonts w:ascii="Arial" w:hAnsi="Arial" w:cs="Arial"/>
          <w:sz w:val="24"/>
          <w:szCs w:val="24"/>
          <w:lang w:eastAsia="en-US" w:bidi="ar-SA"/>
        </w:rPr>
        <w:t xml:space="preserve"> to the floor substructure.</w:t>
      </w:r>
    </w:p>
    <w:p w14:paraId="74DCE5BF" w14:textId="5A11AE75" w:rsidR="00255CA6" w:rsidRPr="00E66BEA" w:rsidRDefault="00255CA6" w:rsidP="007C54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 w:bidi="ar-SA"/>
        </w:rPr>
      </w:pPr>
      <w:r w:rsidRPr="00E66BEA">
        <w:rPr>
          <w:rFonts w:ascii="Arial" w:hAnsi="Arial" w:cs="Arial"/>
          <w:sz w:val="24"/>
          <w:szCs w:val="24"/>
          <w:lang w:eastAsia="en-US" w:bidi="ar-SA"/>
        </w:rPr>
        <w:t xml:space="preserve">All home modification budgets assume supply is GST free (in line with </w:t>
      </w:r>
      <w:hyperlink r:id="rId13" w:history="1">
        <w:r w:rsidRPr="00E66BEA">
          <w:rPr>
            <w:rStyle w:val="Hyperlink"/>
            <w:rFonts w:ascii="Arial" w:hAnsi="Arial" w:cs="Arial"/>
            <w:sz w:val="24"/>
            <w:szCs w:val="24"/>
            <w:lang w:eastAsia="en-US" w:bidi="ar-SA"/>
          </w:rPr>
          <w:t>Australian Taxation Office determination on NDIS funded supports</w:t>
        </w:r>
      </w:hyperlink>
      <w:r w:rsidRPr="00E66BEA">
        <w:rPr>
          <w:rFonts w:ascii="Arial" w:hAnsi="Arial" w:cs="Arial"/>
          <w:sz w:val="24"/>
          <w:szCs w:val="24"/>
          <w:lang w:eastAsia="en-US" w:bidi="ar-SA"/>
        </w:rPr>
        <w:t>).</w:t>
      </w:r>
    </w:p>
    <w:p w14:paraId="735E95A5" w14:textId="30AF1119" w:rsidR="00255CA6" w:rsidRPr="00E66BEA" w:rsidRDefault="00255CA6" w:rsidP="00255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 w:bidi="ar-SA"/>
        </w:rPr>
      </w:pPr>
      <w:r w:rsidRPr="00E66BEA">
        <w:rPr>
          <w:rFonts w:ascii="Arial" w:hAnsi="Arial" w:cs="Arial"/>
          <w:sz w:val="24"/>
          <w:szCs w:val="24"/>
          <w:lang w:eastAsia="en-US" w:bidi="ar-SA"/>
        </w:rPr>
        <w:t xml:space="preserve">A non-load bearing wall or frame means it does not carry any weight above it – it </w:t>
      </w:r>
      <w:proofErr w:type="gramStart"/>
      <w:r w:rsidRPr="00E66BEA">
        <w:rPr>
          <w:rFonts w:ascii="Arial" w:hAnsi="Arial" w:cs="Arial"/>
          <w:sz w:val="24"/>
          <w:szCs w:val="24"/>
          <w:lang w:eastAsia="en-US" w:bidi="ar-SA"/>
        </w:rPr>
        <w:t>doesn't</w:t>
      </w:r>
      <w:proofErr w:type="gramEnd"/>
      <w:r w:rsidRPr="00E66BEA">
        <w:rPr>
          <w:rFonts w:ascii="Arial" w:hAnsi="Arial" w:cs="Arial"/>
          <w:sz w:val="24"/>
          <w:szCs w:val="24"/>
          <w:lang w:eastAsia="en-US" w:bidi="ar-SA"/>
        </w:rPr>
        <w:t xml:space="preserve"> hold up a roof structure or an upper level.</w:t>
      </w:r>
    </w:p>
    <w:p w14:paraId="1D8954B9" w14:textId="7008DD7E" w:rsidR="00535016" w:rsidRPr="00E66BEA" w:rsidRDefault="00255CA6" w:rsidP="005E72FF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66BEA">
        <w:rPr>
          <w:rFonts w:ascii="Arial" w:hAnsi="Arial" w:cs="Arial"/>
          <w:sz w:val="24"/>
          <w:szCs w:val="24"/>
          <w:lang w:eastAsia="en-US" w:bidi="ar-SA"/>
        </w:rPr>
        <w:t>A load bearing wall holds the weight of a structure above it. To move a load bearing wall requires permits and engineering solutions which is out of scope for a minor home modification.</w:t>
      </w:r>
    </w:p>
    <w:p w14:paraId="6A95AFC8" w14:textId="31FD641C" w:rsidR="000E74A5" w:rsidRPr="00095038" w:rsidRDefault="000E74A5" w:rsidP="00095038">
      <w:pPr>
        <w:pStyle w:val="Heading2"/>
      </w:pPr>
      <w:r w:rsidRPr="00095038">
        <w:t>Further information</w:t>
      </w:r>
    </w:p>
    <w:p w14:paraId="60F64B67" w14:textId="76893346" w:rsidR="000E74A5" w:rsidRPr="00E66BEA" w:rsidRDefault="004E3AF8" w:rsidP="000E74A5">
      <w:pPr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Learn more</w:t>
      </w:r>
      <w:r w:rsidR="000E74A5" w:rsidRPr="00E66B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about</w:t>
      </w:r>
      <w:r w:rsidR="00E66BEA" w:rsidRPr="00E66B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home modifications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</w:t>
      </w:r>
      <w:r w:rsidR="000E74A5" w:rsidRPr="00E66BEA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2EC46464" w14:textId="71118AE2" w:rsidR="00E66BEA" w:rsidRPr="00E927C7" w:rsidRDefault="00384931" w:rsidP="00E66BEA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4" w:history="1">
        <w:r w:rsidR="00E66BEA" w:rsidRPr="00E927C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Our Guideline – Home modifications</w:t>
        </w:r>
      </w:hyperlink>
    </w:p>
    <w:p w14:paraId="7BBB2510" w14:textId="0EE97F46" w:rsidR="00E66BEA" w:rsidRPr="00E66BEA" w:rsidRDefault="00384931" w:rsidP="00E66BEA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5" w:history="1">
        <w:r w:rsidR="00E66BEA" w:rsidRPr="00E66BE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Home modifications explained</w:t>
        </w:r>
      </w:hyperlink>
    </w:p>
    <w:p w14:paraId="682B6B97" w14:textId="1D5F825E" w:rsidR="000E74A5" w:rsidRPr="00E66BEA" w:rsidRDefault="00384931" w:rsidP="000E74A5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6" w:history="1">
        <w:r w:rsidR="00E66BEA" w:rsidRPr="00E66BE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Providing home modifications</w:t>
        </w:r>
      </w:hyperlink>
    </w:p>
    <w:sectPr w:rsidR="000E74A5" w:rsidRPr="00E66BEA" w:rsidSect="003A5701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6491" w14:textId="77777777" w:rsidR="00A86E58" w:rsidRDefault="00A86E58" w:rsidP="003A5701">
      <w:pPr>
        <w:spacing w:after="0" w:line="240" w:lineRule="auto"/>
      </w:pPr>
      <w:r>
        <w:separator/>
      </w:r>
    </w:p>
  </w:endnote>
  <w:endnote w:type="continuationSeparator" w:id="0">
    <w:p w14:paraId="5BBDD93C" w14:textId="77777777" w:rsidR="00A86E58" w:rsidRDefault="00A86E58" w:rsidP="003A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E571" w14:textId="63A0D953" w:rsidR="005D7868" w:rsidRPr="005D409D" w:rsidRDefault="00384931" w:rsidP="005D409D">
    <w:pPr>
      <w:tabs>
        <w:tab w:val="center" w:pos="4820"/>
        <w:tab w:val="right" w:pos="9781"/>
      </w:tabs>
      <w:spacing w:after="0"/>
      <w:jc w:val="center"/>
      <w:rPr>
        <w:rFonts w:ascii="Arial" w:eastAsia="Calibri" w:hAnsi="Arial" w:cs="Arial"/>
        <w:noProof/>
        <w:sz w:val="24"/>
        <w:szCs w:val="24"/>
      </w:rPr>
    </w:pPr>
    <w:r>
      <w:rPr>
        <w:rFonts w:ascii="Arial" w:eastAsia="Calibri" w:hAnsi="Arial" w:cs="Arial"/>
        <w:sz w:val="24"/>
        <w:szCs w:val="24"/>
      </w:rPr>
      <w:t>September</w:t>
    </w:r>
    <w:r w:rsidR="005D409D" w:rsidRPr="005D409D">
      <w:rPr>
        <w:rFonts w:ascii="Arial" w:eastAsia="Calibri" w:hAnsi="Arial" w:cs="Arial"/>
        <w:sz w:val="24"/>
        <w:szCs w:val="24"/>
      </w:rPr>
      <w:t xml:space="preserve"> 2022</w:t>
    </w:r>
    <w:r w:rsidR="005D409D" w:rsidRPr="005D409D">
      <w:rPr>
        <w:rFonts w:ascii="Arial" w:eastAsia="Calibri" w:hAnsi="Arial" w:cs="Arial"/>
        <w:sz w:val="24"/>
        <w:szCs w:val="24"/>
      </w:rPr>
      <w:tab/>
    </w:r>
    <w:r w:rsidR="005D409D">
      <w:rPr>
        <w:rFonts w:ascii="Arial" w:eastAsia="Calibri" w:hAnsi="Arial" w:cs="Arial"/>
        <w:sz w:val="24"/>
        <w:szCs w:val="24"/>
      </w:rPr>
      <w:t>Minor home modification budget levels</w:t>
    </w:r>
    <w:r w:rsidR="005D409D" w:rsidRPr="005D409D">
      <w:rPr>
        <w:rFonts w:ascii="Arial" w:eastAsia="Calibri" w:hAnsi="Arial" w:cs="Arial"/>
        <w:sz w:val="24"/>
        <w:szCs w:val="24"/>
      </w:rPr>
      <w:tab/>
      <w:t xml:space="preserve">Page </w:t>
    </w:r>
    <w:r w:rsidR="005D409D" w:rsidRPr="005D409D">
      <w:rPr>
        <w:rFonts w:ascii="Arial" w:eastAsia="Calibri" w:hAnsi="Arial" w:cs="Arial"/>
        <w:sz w:val="24"/>
        <w:szCs w:val="24"/>
      </w:rPr>
      <w:fldChar w:fldCharType="begin"/>
    </w:r>
    <w:r w:rsidR="005D409D" w:rsidRPr="005D409D">
      <w:rPr>
        <w:rFonts w:ascii="Arial" w:eastAsia="Calibri" w:hAnsi="Arial" w:cs="Arial"/>
        <w:sz w:val="24"/>
        <w:szCs w:val="24"/>
      </w:rPr>
      <w:instrText xml:space="preserve"> PAGE   \* MERGEFORMAT </w:instrText>
    </w:r>
    <w:r w:rsidR="005D409D" w:rsidRPr="005D409D">
      <w:rPr>
        <w:rFonts w:ascii="Arial" w:eastAsia="Calibri" w:hAnsi="Arial" w:cs="Arial"/>
        <w:sz w:val="24"/>
        <w:szCs w:val="24"/>
      </w:rPr>
      <w:fldChar w:fldCharType="separate"/>
    </w:r>
    <w:r w:rsidR="005D409D" w:rsidRPr="005D409D">
      <w:rPr>
        <w:rFonts w:ascii="Arial" w:eastAsia="Calibri" w:hAnsi="Arial" w:cs="Arial"/>
        <w:sz w:val="24"/>
        <w:szCs w:val="24"/>
      </w:rPr>
      <w:t>1</w:t>
    </w:r>
    <w:r w:rsidR="005D409D" w:rsidRPr="005D409D">
      <w:rPr>
        <w:rFonts w:ascii="Arial" w:eastAsia="Calibri" w:hAnsi="Arial" w:cs="Arial"/>
        <w:noProof/>
        <w:sz w:val="24"/>
        <w:szCs w:val="24"/>
      </w:rPr>
      <w:fldChar w:fldCharType="end"/>
    </w:r>
    <w:r w:rsidR="005D409D" w:rsidRPr="005D409D">
      <w:rPr>
        <w:rFonts w:ascii="Arial" w:eastAsia="Calibri" w:hAnsi="Arial" w:cs="Arial"/>
        <w:sz w:val="24"/>
        <w:szCs w:val="24"/>
      </w:rPr>
      <w:t xml:space="preserve"> of </w:t>
    </w:r>
    <w:sdt>
      <w:sdtPr>
        <w:rPr>
          <w:rFonts w:ascii="Arial" w:eastAsia="Calibri" w:hAnsi="Arial" w:cs="Arial"/>
          <w:sz w:val="24"/>
          <w:szCs w:val="24"/>
        </w:rPr>
        <w:id w:val="-321744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409D" w:rsidRPr="005D409D">
          <w:rPr>
            <w:rFonts w:ascii="Arial" w:eastAsia="Calibri" w:hAnsi="Arial" w:cs="Arial"/>
            <w:bCs/>
            <w:sz w:val="24"/>
            <w:szCs w:val="24"/>
          </w:rPr>
          <w:fldChar w:fldCharType="begin"/>
        </w:r>
        <w:r w:rsidR="005D409D" w:rsidRPr="005D409D">
          <w:rPr>
            <w:rFonts w:ascii="Arial" w:eastAsia="Calibri" w:hAnsi="Arial" w:cs="Arial"/>
            <w:bCs/>
            <w:sz w:val="24"/>
            <w:szCs w:val="24"/>
          </w:rPr>
          <w:instrText xml:space="preserve"> NUMPAGES  </w:instrText>
        </w:r>
        <w:r w:rsidR="005D409D" w:rsidRPr="005D409D">
          <w:rPr>
            <w:rFonts w:ascii="Arial" w:eastAsia="Calibri" w:hAnsi="Arial" w:cs="Arial"/>
            <w:bCs/>
            <w:sz w:val="24"/>
            <w:szCs w:val="24"/>
          </w:rPr>
          <w:fldChar w:fldCharType="separate"/>
        </w:r>
        <w:r w:rsidR="005D409D" w:rsidRPr="005D409D">
          <w:rPr>
            <w:rFonts w:ascii="Arial" w:eastAsia="Calibri" w:hAnsi="Arial" w:cs="Arial"/>
            <w:bCs/>
            <w:sz w:val="24"/>
            <w:szCs w:val="24"/>
          </w:rPr>
          <w:t>25</w:t>
        </w:r>
        <w:r w:rsidR="005D409D" w:rsidRPr="005D409D">
          <w:rPr>
            <w:rFonts w:ascii="Arial" w:eastAsia="Calibri" w:hAnsi="Arial" w:cs="Arial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5725" w14:textId="77777777" w:rsidR="00A86E58" w:rsidRDefault="00A86E58" w:rsidP="003A5701">
      <w:pPr>
        <w:spacing w:after="0" w:line="240" w:lineRule="auto"/>
      </w:pPr>
      <w:r>
        <w:separator/>
      </w:r>
    </w:p>
  </w:footnote>
  <w:footnote w:type="continuationSeparator" w:id="0">
    <w:p w14:paraId="53B028A6" w14:textId="77777777" w:rsidR="00A86E58" w:rsidRDefault="00A86E58" w:rsidP="003A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C47" w14:textId="7E42C7C8" w:rsidR="005D7868" w:rsidRPr="005D409D" w:rsidRDefault="005D409D" w:rsidP="005D409D">
    <w:pPr>
      <w:pStyle w:val="Header"/>
      <w:jc w:val="right"/>
      <w:rPr>
        <w:rFonts w:cs="Arial"/>
        <w:b/>
        <w:color w:val="C00000"/>
        <w:szCs w:val="32"/>
      </w:rPr>
    </w:pPr>
    <w:r>
      <w:rPr>
        <w:noProof/>
        <w:lang w:eastAsia="en-AU"/>
      </w:rPr>
      <w:drawing>
        <wp:inline distT="0" distB="0" distL="0" distR="0" wp14:anchorId="33928A42" wp14:editId="17CED4CE">
          <wp:extent cx="1079500" cy="563880"/>
          <wp:effectExtent l="0" t="0" r="6350" b="7620"/>
          <wp:docPr id="1" name="Picture 1" descr="NDIS logo" title="ND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NDIS logo" title="NDI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B95"/>
    <w:multiLevelType w:val="hybridMultilevel"/>
    <w:tmpl w:val="2CB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130AE"/>
    <w:multiLevelType w:val="hybridMultilevel"/>
    <w:tmpl w:val="095A3650"/>
    <w:lvl w:ilvl="0" w:tplc="C352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60067">
    <w:abstractNumId w:val="1"/>
  </w:num>
  <w:num w:numId="2" w16cid:durableId="206972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9D"/>
    <w:rsid w:val="00062252"/>
    <w:rsid w:val="00083895"/>
    <w:rsid w:val="00095038"/>
    <w:rsid w:val="000D3A4D"/>
    <w:rsid w:val="000E74A5"/>
    <w:rsid w:val="00255CA6"/>
    <w:rsid w:val="0032768D"/>
    <w:rsid w:val="00384931"/>
    <w:rsid w:val="003A5701"/>
    <w:rsid w:val="004A3CD4"/>
    <w:rsid w:val="004E3AF8"/>
    <w:rsid w:val="00512D91"/>
    <w:rsid w:val="00535016"/>
    <w:rsid w:val="00555841"/>
    <w:rsid w:val="005D409D"/>
    <w:rsid w:val="005D7868"/>
    <w:rsid w:val="0077685A"/>
    <w:rsid w:val="00795CC1"/>
    <w:rsid w:val="007C54C4"/>
    <w:rsid w:val="007F4A13"/>
    <w:rsid w:val="0083389D"/>
    <w:rsid w:val="00870D1E"/>
    <w:rsid w:val="00883FF8"/>
    <w:rsid w:val="008C3055"/>
    <w:rsid w:val="00A009C4"/>
    <w:rsid w:val="00A86E58"/>
    <w:rsid w:val="00AF16F9"/>
    <w:rsid w:val="00B24C8A"/>
    <w:rsid w:val="00B37398"/>
    <w:rsid w:val="00CB6202"/>
    <w:rsid w:val="00D30353"/>
    <w:rsid w:val="00E66BEA"/>
    <w:rsid w:val="00E927C7"/>
    <w:rsid w:val="00FA2E95"/>
    <w:rsid w:val="00FA6FB9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B980D"/>
  <w15:chartTrackingRefBased/>
  <w15:docId w15:val="{9EF87E0D-F195-4254-B8C2-D42A056F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701"/>
    <w:pPr>
      <w:spacing w:before="120" w:after="120" w:line="240" w:lineRule="auto"/>
      <w:ind w:left="360" w:hanging="360"/>
      <w:outlineLvl w:val="0"/>
    </w:pPr>
    <w:rPr>
      <w:rFonts w:ascii="Arial" w:eastAsia="SimSun" w:hAnsi="Arial" w:cs="Arial"/>
      <w:b/>
      <w:color w:val="6B2F76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038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next w:val="GridTable4-Accent4"/>
    <w:uiPriority w:val="49"/>
    <w:rsid w:val="003A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 w:bidi="ar-SA"/>
    </w:rPr>
    <w:tblPr>
      <w:tblStyleRowBandSize w:val="1"/>
      <w:tblStyleColBandSize w:val="1"/>
      <w:tblInd w:w="0" w:type="nil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4-Accent4">
    <w:name w:val="Grid Table 4 Accent 4"/>
    <w:basedOn w:val="TableNormal"/>
    <w:uiPriority w:val="49"/>
    <w:rsid w:val="003A57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5701"/>
    <w:rPr>
      <w:rFonts w:ascii="Arial" w:eastAsia="SimSun" w:hAnsi="Arial" w:cs="Arial"/>
      <w:b/>
      <w:color w:val="6B2F7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C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C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68"/>
  </w:style>
  <w:style w:type="paragraph" w:styleId="Footer">
    <w:name w:val="footer"/>
    <w:basedOn w:val="Normal"/>
    <w:link w:val="FooterChar"/>
    <w:uiPriority w:val="99"/>
    <w:unhideWhenUsed/>
    <w:rsid w:val="005D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68"/>
  </w:style>
  <w:style w:type="character" w:customStyle="1" w:styleId="Heading2Char">
    <w:name w:val="Heading 2 Char"/>
    <w:basedOn w:val="DefaultParagraphFont"/>
    <w:link w:val="Heading2"/>
    <w:uiPriority w:val="9"/>
    <w:rsid w:val="00095038"/>
    <w:rPr>
      <w:rFonts w:ascii="Arial" w:eastAsiaTheme="majorEastAsia" w:hAnsi="Arial" w:cs="Arial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6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85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85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85A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4A3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business/gst/in-detail/your-industry/gst-and-health/?anchor=NationalDisabilityInsuranceSche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s%3A%2F%2Fourguidelines.ndis.gov.au%2Fsupports-you-can-access-menu%2Fhome-and-living-supports%2Fhome-modifications&amp;data=05%7C01%7CPeta.Omachen2%40ndis.gov.au%7C0df8fb96347b4ceba25108da83e01c1d%7Ccd778b65752d454a87cfb9990fe58993%7C0%7C0%7C637967295811903457%7CUnknown%7CTWFpbGZsb3d8eyJWIjoiMC4wLjAwMDAiLCJQIjoiV2luMzIiLCJBTiI6Ik1haWwiLCJXVCI6Mn0%3D%7C3000%7C%7C%7C&amp;sdata=V4g7Vr4jquGLAC2TvLobrMGqWCU6p%2Fs%2FDIzN90LDjhA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roviders/housing-and-living-supports-and-services/providing-home-modif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health-topics/rural-health-workforce/classifications/mm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.gov.au/participants/home-and-living/home-modifications-explaine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01.safelinks.protection.outlook.com/?url=https%3A%2F%2Fourguidelines.ndis.gov.au%2Fsupports-you-can-access-menu%2Fhome-and-living-supports%2Fhome-modifications&amp;data=05%7C01%7CPeta.Omachen2%40ndis.gov.au%7C0df8fb96347b4ceba25108da83e01c1d%7Ccd778b65752d454a87cfb9990fe58993%7C0%7C0%7C637967295811903457%7CUnknown%7CTWFpbGZsb3d8eyJWIjoiMC4wLjAwMDAiLCJQIjoiV2luMzIiLCJBTiI6Ik1haWwiLCJXVCI6Mn0%3D%7C3000%7C%7C%7C&amp;sdata=V4g7Vr4jquGLAC2TvLobrMGqWCU6p%2Fs%2FDIzN90LDjh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4" ma:contentTypeDescription="Create a new document." ma:contentTypeScope="" ma:versionID="eb6dc04f735776f216c0afe10725bd3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a93ce1af0312755b681741965168729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900c6e9-9932-4be3-af02-49cda01dfba7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9D022-DCAE-4A74-96D3-56C9B1188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64AE-725B-4C7E-89E3-1FFBBCBC5A82}">
  <ds:schemaRefs>
    <ds:schemaRef ds:uri="http://purl.org/dc/dcmitype/"/>
    <ds:schemaRef ds:uri="http://purl.org/dc/elements/1.1/"/>
    <ds:schemaRef ds:uri="62e6d7e0-8f69-4736-9de7-41af03e42ea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2598ba4-4db0-4ba6-86e6-e93586821996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25A513-3DE8-428F-A7F8-01B583C526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05E43-CB3F-4DC4-8AE3-D04F528FE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Omachen, Peta</dc:creator>
  <cp:keywords/>
  <dc:description/>
  <cp:lastModifiedBy>Omachen, Peta</cp:lastModifiedBy>
  <cp:revision>11</cp:revision>
  <dcterms:created xsi:type="dcterms:W3CDTF">2022-07-21T23:36:00Z</dcterms:created>
  <dcterms:modified xsi:type="dcterms:W3CDTF">2022-09-20T23:41:00Z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2022-06-30T05:00:53Z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a771e1ca-c395-4845-a1e9-320c764705b0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