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02F96" w14:textId="288E43C1" w:rsidR="00827017" w:rsidRPr="00EE6D4E" w:rsidRDefault="00827017" w:rsidP="006B257C">
      <w:pPr>
        <w:sectPr w:rsidR="00827017" w:rsidRPr="00EE6D4E" w:rsidSect="00264D84">
          <w:headerReference w:type="even" r:id="rId11"/>
          <w:headerReference w:type="default" r:id="rId12"/>
          <w:footerReference w:type="even" r:id="rId13"/>
          <w:footerReference w:type="default" r:id="rId14"/>
          <w:headerReference w:type="first" r:id="rId15"/>
          <w:footerReference w:type="first" r:id="rId16"/>
          <w:pgSz w:w="11907" w:h="16839" w:code="9"/>
          <w:pgMar w:top="1418" w:right="1418" w:bottom="1418" w:left="1418" w:header="709" w:footer="709" w:gutter="0"/>
          <w:cols w:space="708"/>
          <w:titlePg/>
          <w:docGrid w:linePitch="360"/>
        </w:sectPr>
      </w:pPr>
      <w:bookmarkStart w:id="0" w:name="_Toc71098337"/>
      <w:r w:rsidRPr="00EE6D4E">
        <w:rPr>
          <w:noProof/>
          <w:sz w:val="44"/>
          <w:lang w:eastAsia="en-AU"/>
        </w:rPr>
        <mc:AlternateContent>
          <mc:Choice Requires="wps">
            <w:drawing>
              <wp:inline distT="0" distB="0" distL="0" distR="0" wp14:anchorId="09B95CB9" wp14:editId="39EB81B5">
                <wp:extent cx="5760000" cy="8534400"/>
                <wp:effectExtent l="0" t="0" r="12700" b="19050"/>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8534400"/>
                        </a:xfrm>
                        <a:prstGeom prst="rect">
                          <a:avLst/>
                        </a:prstGeom>
                        <a:solidFill>
                          <a:schemeClr val="accent1"/>
                        </a:solidFill>
                        <a:ln w="9525" cap="rnd">
                          <a:solidFill>
                            <a:srgbClr val="000000"/>
                          </a:solidFill>
                          <a:round/>
                          <a:headEnd/>
                          <a:tailEnd/>
                        </a:ln>
                        <a:effectLst>
                          <a:softEdge rad="31750"/>
                        </a:effectLst>
                      </wps:spPr>
                      <wps:txbx>
                        <w:txbxContent>
                          <w:p w14:paraId="7E5D2AF4" w14:textId="77777777" w:rsidR="006F0E04" w:rsidRPr="009F308A" w:rsidRDefault="006F0E04" w:rsidP="00827017">
                            <w:pPr>
                              <w:rPr>
                                <w:color w:val="FFFFFF" w:themeColor="background1"/>
                              </w:rPr>
                            </w:pPr>
                          </w:p>
                          <w:p w14:paraId="5745CC19" w14:textId="77777777" w:rsidR="006F0E04" w:rsidRPr="009F308A" w:rsidRDefault="006F0E04" w:rsidP="00827017">
                            <w:pPr>
                              <w:rPr>
                                <w:color w:val="FFFFFF" w:themeColor="background1"/>
                              </w:rPr>
                            </w:pPr>
                          </w:p>
                          <w:p w14:paraId="2BB3C5DB" w14:textId="77777777" w:rsidR="006F0E04" w:rsidRPr="009F308A" w:rsidRDefault="006F0E04" w:rsidP="00827017">
                            <w:pPr>
                              <w:rPr>
                                <w:color w:val="FFFFFF" w:themeColor="background1"/>
                              </w:rPr>
                            </w:pPr>
                          </w:p>
                          <w:p w14:paraId="2ABA362E" w14:textId="77777777" w:rsidR="006F0E04" w:rsidRPr="009F308A" w:rsidRDefault="006F0E04" w:rsidP="00827017">
                            <w:pPr>
                              <w:jc w:val="center"/>
                              <w:rPr>
                                <w:b/>
                                <w:color w:val="FFFFFF" w:themeColor="background1"/>
                                <w:sz w:val="32"/>
                                <w:szCs w:val="32"/>
                              </w:rPr>
                            </w:pPr>
                            <w:r w:rsidRPr="009F308A">
                              <w:rPr>
                                <w:b/>
                                <w:color w:val="FFFFFF" w:themeColor="background1"/>
                                <w:sz w:val="32"/>
                                <w:szCs w:val="32"/>
                              </w:rPr>
                              <w:t>National Disability Insurance Scheme</w:t>
                            </w:r>
                          </w:p>
                          <w:p w14:paraId="44BD5176" w14:textId="77777777" w:rsidR="006F0E04" w:rsidRPr="009F308A" w:rsidRDefault="006F0E04" w:rsidP="00827017">
                            <w:pPr>
                              <w:jc w:val="center"/>
                              <w:rPr>
                                <w:b/>
                                <w:color w:val="FFFFFF" w:themeColor="background1"/>
                                <w:sz w:val="40"/>
                                <w:szCs w:val="56"/>
                              </w:rPr>
                            </w:pPr>
                          </w:p>
                          <w:p w14:paraId="2DEAF209" w14:textId="77777777" w:rsidR="006F0E04" w:rsidRPr="009F308A" w:rsidRDefault="006F0E04" w:rsidP="00827017">
                            <w:pPr>
                              <w:jc w:val="center"/>
                              <w:rPr>
                                <w:b/>
                                <w:color w:val="FFFFFF" w:themeColor="background1"/>
                                <w:sz w:val="40"/>
                                <w:szCs w:val="56"/>
                              </w:rPr>
                            </w:pPr>
                          </w:p>
                          <w:p w14:paraId="2A4D1634" w14:textId="77777777" w:rsidR="006F0E04" w:rsidRPr="009F308A" w:rsidRDefault="006F0E04" w:rsidP="009F308A">
                            <w:pPr>
                              <w:jc w:val="center"/>
                              <w:rPr>
                                <w:b/>
                                <w:color w:val="FFFFFF" w:themeColor="background1"/>
                                <w:sz w:val="40"/>
                                <w:szCs w:val="56"/>
                              </w:rPr>
                            </w:pPr>
                          </w:p>
                          <w:p w14:paraId="3A279B0E" w14:textId="77777777" w:rsidR="006F0E04" w:rsidRPr="009F308A" w:rsidRDefault="006F0E04" w:rsidP="003F2371">
                            <w:pPr>
                              <w:jc w:val="center"/>
                              <w:rPr>
                                <w:b/>
                                <w:color w:val="FFFFFF" w:themeColor="background1"/>
                                <w:sz w:val="48"/>
                                <w:szCs w:val="48"/>
                              </w:rPr>
                            </w:pPr>
                            <w:r w:rsidRPr="009F308A">
                              <w:rPr>
                                <w:b/>
                                <w:color w:val="FFFFFF" w:themeColor="background1"/>
                                <w:sz w:val="48"/>
                                <w:szCs w:val="48"/>
                              </w:rPr>
                              <w:t>Specialist Disability Accommodation Pricing Review</w:t>
                            </w:r>
                          </w:p>
                          <w:p w14:paraId="1C744034" w14:textId="77777777" w:rsidR="006F0E04" w:rsidRPr="009F308A" w:rsidRDefault="006F0E04" w:rsidP="008F6FA8">
                            <w:pPr>
                              <w:jc w:val="center"/>
                              <w:rPr>
                                <w:b/>
                                <w:color w:val="FFFFFF" w:themeColor="background1"/>
                                <w:sz w:val="48"/>
                                <w:szCs w:val="48"/>
                              </w:rPr>
                            </w:pPr>
                            <w:r w:rsidRPr="009F308A">
                              <w:rPr>
                                <w:b/>
                                <w:color w:val="FFFFFF" w:themeColor="background1"/>
                                <w:sz w:val="48"/>
                                <w:szCs w:val="48"/>
                              </w:rPr>
                              <w:t>2022-23</w:t>
                            </w:r>
                          </w:p>
                          <w:p w14:paraId="63784F5A" w14:textId="4AECEEDE" w:rsidR="006F0E04" w:rsidRPr="009F308A" w:rsidRDefault="006F0E04" w:rsidP="00827017">
                            <w:pPr>
                              <w:jc w:val="center"/>
                              <w:rPr>
                                <w:b/>
                                <w:color w:val="FFFFFF" w:themeColor="background1"/>
                                <w:sz w:val="40"/>
                                <w:szCs w:val="56"/>
                              </w:rPr>
                            </w:pPr>
                          </w:p>
                          <w:p w14:paraId="19891706" w14:textId="77777777" w:rsidR="006F0E04" w:rsidRPr="009F308A" w:rsidRDefault="006F0E04" w:rsidP="00827017">
                            <w:pPr>
                              <w:jc w:val="center"/>
                              <w:rPr>
                                <w:b/>
                                <w:color w:val="FFFFFF" w:themeColor="background1"/>
                                <w:sz w:val="40"/>
                                <w:szCs w:val="56"/>
                              </w:rPr>
                            </w:pPr>
                          </w:p>
                          <w:p w14:paraId="6230A2C2" w14:textId="34C3301F" w:rsidR="006F0E04" w:rsidRPr="00A47D34" w:rsidRDefault="00D71173" w:rsidP="00827017">
                            <w:pPr>
                              <w:jc w:val="center"/>
                              <w:rPr>
                                <w:b/>
                                <w:color w:val="FFFFFF" w:themeColor="background1"/>
                                <w:sz w:val="48"/>
                                <w:szCs w:val="48"/>
                              </w:rPr>
                            </w:pPr>
                            <w:r w:rsidRPr="00A47D34">
                              <w:rPr>
                                <w:b/>
                                <w:color w:val="FFFFFF" w:themeColor="background1"/>
                                <w:sz w:val="48"/>
                                <w:szCs w:val="48"/>
                              </w:rPr>
                              <w:t xml:space="preserve">Final </w:t>
                            </w:r>
                            <w:r w:rsidR="00A47D34" w:rsidRPr="00A47D34">
                              <w:rPr>
                                <w:b/>
                                <w:color w:val="FFFFFF" w:themeColor="background1"/>
                                <w:sz w:val="48"/>
                                <w:szCs w:val="48"/>
                              </w:rPr>
                              <w:t>Report</w:t>
                            </w:r>
                          </w:p>
                          <w:p w14:paraId="7EE0D7C5" w14:textId="4C92D566" w:rsidR="006F0E04" w:rsidRPr="009F308A" w:rsidRDefault="00A47D34" w:rsidP="00827017">
                            <w:pPr>
                              <w:spacing w:before="3000"/>
                              <w:jc w:val="center"/>
                              <w:rPr>
                                <w:b/>
                                <w:color w:val="FFFFFF" w:themeColor="background1"/>
                                <w:sz w:val="28"/>
                                <w:szCs w:val="28"/>
                              </w:rPr>
                            </w:pPr>
                            <w:r>
                              <w:rPr>
                                <w:b/>
                                <w:color w:val="FFFFFF" w:themeColor="background1"/>
                                <w:sz w:val="36"/>
                                <w:szCs w:val="36"/>
                              </w:rPr>
                              <w:t>June</w:t>
                            </w:r>
                            <w:r w:rsidR="001F75B7" w:rsidRPr="009F308A">
                              <w:rPr>
                                <w:b/>
                                <w:color w:val="FFFFFF" w:themeColor="background1"/>
                                <w:sz w:val="36"/>
                                <w:szCs w:val="36"/>
                              </w:rPr>
                              <w:t xml:space="preserve"> </w:t>
                            </w:r>
                            <w:r>
                              <w:rPr>
                                <w:b/>
                                <w:color w:val="FFFFFF" w:themeColor="background1"/>
                                <w:sz w:val="36"/>
                                <w:szCs w:val="36"/>
                              </w:rPr>
                              <w:t>20</w:t>
                            </w:r>
                            <w:r w:rsidR="006F0E04" w:rsidRPr="009F308A">
                              <w:rPr>
                                <w:b/>
                                <w:color w:val="FFFFFF" w:themeColor="background1"/>
                                <w:sz w:val="36"/>
                                <w:szCs w:val="36"/>
                              </w:rPr>
                              <w:t>2</w:t>
                            </w:r>
                            <w:r w:rsidR="00D71173" w:rsidRPr="009F308A">
                              <w:rPr>
                                <w:b/>
                                <w:color w:val="FFFFFF" w:themeColor="background1"/>
                                <w:sz w:val="36"/>
                                <w:szCs w:val="36"/>
                              </w:rPr>
                              <w:t>3</w:t>
                            </w:r>
                          </w:p>
                        </w:txbxContent>
                      </wps:txbx>
                      <wps:bodyPr rot="0" vert="horz" wrap="square" lIns="91440" tIns="45720" rIns="91440" bIns="45720" anchor="t" anchorCtr="0">
                        <a:noAutofit/>
                      </wps:bodyPr>
                    </wps:wsp>
                  </a:graphicData>
                </a:graphic>
              </wp:inline>
            </w:drawing>
          </mc:Choice>
          <mc:Fallback>
            <w:pict>
              <v:shapetype w14:anchorId="09B95CB9" id="_x0000_t202" coordsize="21600,21600" o:spt="202" path="m,l,21600r21600,l21600,xe">
                <v:stroke joinstyle="miter"/>
                <v:path gradientshapeok="t" o:connecttype="rect"/>
              </v:shapetype>
              <v:shape id="Text Box 217" o:spid="_x0000_s1026" type="#_x0000_t202" style="width:453.55pt;height:6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" fillcolor="#6b2976 [3204]">
                <v:stroke joinstyle="round" endcap="round"/>
                <v:textbox>
                  <w:txbxContent>
                    <w:p w14:paraId="7E5D2AF4" w14:textId="77777777" w:rsidR="006F0E04" w:rsidRPr="009F308A" w:rsidRDefault="006F0E04" w:rsidP="00827017">
                      <w:pPr>
                        <w:rPr>
                          <w:color w:val="FFFFFF" w:themeColor="background1"/>
                        </w:rPr>
                      </w:pPr>
                    </w:p>
                    <w:p w14:paraId="5745CC19" w14:textId="77777777" w:rsidR="006F0E04" w:rsidRPr="009F308A" w:rsidRDefault="006F0E04" w:rsidP="00827017">
                      <w:pPr>
                        <w:rPr>
                          <w:color w:val="FFFFFF" w:themeColor="background1"/>
                        </w:rPr>
                      </w:pPr>
                    </w:p>
                    <w:p w14:paraId="2BB3C5DB" w14:textId="77777777" w:rsidR="006F0E04" w:rsidRPr="009F308A" w:rsidRDefault="006F0E04" w:rsidP="00827017">
                      <w:pPr>
                        <w:rPr>
                          <w:color w:val="FFFFFF" w:themeColor="background1"/>
                        </w:rPr>
                      </w:pPr>
                    </w:p>
                    <w:p w14:paraId="2ABA362E" w14:textId="77777777" w:rsidR="006F0E04" w:rsidRPr="009F308A" w:rsidRDefault="006F0E04" w:rsidP="00827017">
                      <w:pPr>
                        <w:jc w:val="center"/>
                        <w:rPr>
                          <w:b/>
                          <w:color w:val="FFFFFF" w:themeColor="background1"/>
                          <w:sz w:val="32"/>
                          <w:szCs w:val="32"/>
                        </w:rPr>
                      </w:pPr>
                      <w:r w:rsidRPr="009F308A">
                        <w:rPr>
                          <w:b/>
                          <w:color w:val="FFFFFF" w:themeColor="background1"/>
                          <w:sz w:val="32"/>
                          <w:szCs w:val="32"/>
                        </w:rPr>
                        <w:t>National Disability Insurance Scheme</w:t>
                      </w:r>
                    </w:p>
                    <w:p w14:paraId="44BD5176" w14:textId="77777777" w:rsidR="006F0E04" w:rsidRPr="009F308A" w:rsidRDefault="006F0E04" w:rsidP="00827017">
                      <w:pPr>
                        <w:jc w:val="center"/>
                        <w:rPr>
                          <w:b/>
                          <w:color w:val="FFFFFF" w:themeColor="background1"/>
                          <w:sz w:val="40"/>
                          <w:szCs w:val="56"/>
                        </w:rPr>
                      </w:pPr>
                    </w:p>
                    <w:p w14:paraId="2DEAF209" w14:textId="77777777" w:rsidR="006F0E04" w:rsidRPr="009F308A" w:rsidRDefault="006F0E04" w:rsidP="00827017">
                      <w:pPr>
                        <w:jc w:val="center"/>
                        <w:rPr>
                          <w:b/>
                          <w:color w:val="FFFFFF" w:themeColor="background1"/>
                          <w:sz w:val="40"/>
                          <w:szCs w:val="56"/>
                        </w:rPr>
                      </w:pPr>
                    </w:p>
                    <w:p w14:paraId="2A4D1634" w14:textId="77777777" w:rsidR="006F0E04" w:rsidRPr="009F308A" w:rsidRDefault="006F0E04" w:rsidP="009F308A">
                      <w:pPr>
                        <w:jc w:val="center"/>
                        <w:rPr>
                          <w:b/>
                          <w:color w:val="FFFFFF" w:themeColor="background1"/>
                          <w:sz w:val="40"/>
                          <w:szCs w:val="56"/>
                        </w:rPr>
                      </w:pPr>
                    </w:p>
                    <w:p w14:paraId="3A279B0E" w14:textId="77777777" w:rsidR="006F0E04" w:rsidRPr="009F308A" w:rsidRDefault="006F0E04" w:rsidP="003F2371">
                      <w:pPr>
                        <w:jc w:val="center"/>
                        <w:rPr>
                          <w:b/>
                          <w:color w:val="FFFFFF" w:themeColor="background1"/>
                          <w:sz w:val="48"/>
                          <w:szCs w:val="48"/>
                        </w:rPr>
                      </w:pPr>
                      <w:r w:rsidRPr="009F308A">
                        <w:rPr>
                          <w:b/>
                          <w:color w:val="FFFFFF" w:themeColor="background1"/>
                          <w:sz w:val="48"/>
                          <w:szCs w:val="48"/>
                        </w:rPr>
                        <w:t>Specialist Disability Accommodation Pricing Review</w:t>
                      </w:r>
                    </w:p>
                    <w:p w14:paraId="1C744034" w14:textId="77777777" w:rsidR="006F0E04" w:rsidRPr="009F308A" w:rsidRDefault="006F0E04" w:rsidP="008F6FA8">
                      <w:pPr>
                        <w:jc w:val="center"/>
                        <w:rPr>
                          <w:b/>
                          <w:color w:val="FFFFFF" w:themeColor="background1"/>
                          <w:sz w:val="48"/>
                          <w:szCs w:val="48"/>
                        </w:rPr>
                      </w:pPr>
                      <w:r w:rsidRPr="009F308A">
                        <w:rPr>
                          <w:b/>
                          <w:color w:val="FFFFFF" w:themeColor="background1"/>
                          <w:sz w:val="48"/>
                          <w:szCs w:val="48"/>
                        </w:rPr>
                        <w:t>2022-23</w:t>
                      </w:r>
                    </w:p>
                    <w:p w14:paraId="63784F5A" w14:textId="4AECEEDE" w:rsidR="006F0E04" w:rsidRPr="009F308A" w:rsidRDefault="006F0E04" w:rsidP="00827017">
                      <w:pPr>
                        <w:jc w:val="center"/>
                        <w:rPr>
                          <w:b/>
                          <w:color w:val="FFFFFF" w:themeColor="background1"/>
                          <w:sz w:val="40"/>
                          <w:szCs w:val="56"/>
                        </w:rPr>
                      </w:pPr>
                    </w:p>
                    <w:p w14:paraId="19891706" w14:textId="77777777" w:rsidR="006F0E04" w:rsidRPr="009F308A" w:rsidRDefault="006F0E04" w:rsidP="00827017">
                      <w:pPr>
                        <w:jc w:val="center"/>
                        <w:rPr>
                          <w:b/>
                          <w:color w:val="FFFFFF" w:themeColor="background1"/>
                          <w:sz w:val="40"/>
                          <w:szCs w:val="56"/>
                        </w:rPr>
                      </w:pPr>
                    </w:p>
                    <w:p w14:paraId="6230A2C2" w14:textId="34C3301F" w:rsidR="006F0E04" w:rsidRPr="00A47D34" w:rsidRDefault="00D71173" w:rsidP="00827017">
                      <w:pPr>
                        <w:jc w:val="center"/>
                        <w:rPr>
                          <w:b/>
                          <w:color w:val="FFFFFF" w:themeColor="background1"/>
                          <w:sz w:val="48"/>
                          <w:szCs w:val="48"/>
                        </w:rPr>
                      </w:pPr>
                      <w:r w:rsidRPr="00A47D34">
                        <w:rPr>
                          <w:b/>
                          <w:color w:val="FFFFFF" w:themeColor="background1"/>
                          <w:sz w:val="48"/>
                          <w:szCs w:val="48"/>
                        </w:rPr>
                        <w:t xml:space="preserve">Final </w:t>
                      </w:r>
                      <w:r w:rsidR="00A47D34" w:rsidRPr="00A47D34">
                        <w:rPr>
                          <w:b/>
                          <w:color w:val="FFFFFF" w:themeColor="background1"/>
                          <w:sz w:val="48"/>
                          <w:szCs w:val="48"/>
                        </w:rPr>
                        <w:t>Report</w:t>
                      </w:r>
                    </w:p>
                    <w:p w14:paraId="7EE0D7C5" w14:textId="4C92D566" w:rsidR="006F0E04" w:rsidRPr="009F308A" w:rsidRDefault="00A47D34" w:rsidP="00827017">
                      <w:pPr>
                        <w:spacing w:before="3000"/>
                        <w:jc w:val="center"/>
                        <w:rPr>
                          <w:b/>
                          <w:color w:val="FFFFFF" w:themeColor="background1"/>
                          <w:sz w:val="28"/>
                          <w:szCs w:val="28"/>
                        </w:rPr>
                      </w:pPr>
                      <w:r>
                        <w:rPr>
                          <w:b/>
                          <w:color w:val="FFFFFF" w:themeColor="background1"/>
                          <w:sz w:val="36"/>
                          <w:szCs w:val="36"/>
                        </w:rPr>
                        <w:t>June</w:t>
                      </w:r>
                      <w:r w:rsidR="001F75B7" w:rsidRPr="009F308A">
                        <w:rPr>
                          <w:b/>
                          <w:color w:val="FFFFFF" w:themeColor="background1"/>
                          <w:sz w:val="36"/>
                          <w:szCs w:val="36"/>
                        </w:rPr>
                        <w:t xml:space="preserve"> </w:t>
                      </w:r>
                      <w:r>
                        <w:rPr>
                          <w:b/>
                          <w:color w:val="FFFFFF" w:themeColor="background1"/>
                          <w:sz w:val="36"/>
                          <w:szCs w:val="36"/>
                        </w:rPr>
                        <w:t>20</w:t>
                      </w:r>
                      <w:r w:rsidR="006F0E04" w:rsidRPr="009F308A">
                        <w:rPr>
                          <w:b/>
                          <w:color w:val="FFFFFF" w:themeColor="background1"/>
                          <w:sz w:val="36"/>
                          <w:szCs w:val="36"/>
                        </w:rPr>
                        <w:t>2</w:t>
                      </w:r>
                      <w:r w:rsidR="00D71173" w:rsidRPr="009F308A">
                        <w:rPr>
                          <w:b/>
                          <w:color w:val="FFFFFF" w:themeColor="background1"/>
                          <w:sz w:val="36"/>
                          <w:szCs w:val="36"/>
                        </w:rPr>
                        <w:t>3</w:t>
                      </w:r>
                    </w:p>
                  </w:txbxContent>
                </v:textbox>
                <w10:anchorlock/>
              </v:shape>
            </w:pict>
          </mc:Fallback>
        </mc:AlternateContent>
      </w:r>
      <w:r w:rsidRPr="00EE6D4E">
        <w:br w:type="page"/>
      </w:r>
    </w:p>
    <w:p w14:paraId="12C2A4F8" w14:textId="77777777" w:rsidR="00911CC2" w:rsidRPr="00EE6D4E" w:rsidRDefault="00911CC2" w:rsidP="006B257C">
      <w:pPr>
        <w:rPr>
          <w:b/>
        </w:rPr>
      </w:pPr>
      <w:r w:rsidRPr="00EE6D4E">
        <w:rPr>
          <w:b/>
        </w:rPr>
        <w:lastRenderedPageBreak/>
        <w:t>Copyright</w:t>
      </w:r>
    </w:p>
    <w:p w14:paraId="503F7012" w14:textId="6D06356D" w:rsidR="00FB7819" w:rsidRPr="00EE6D4E" w:rsidRDefault="00FB7819" w:rsidP="006B257C">
      <w:r w:rsidRPr="00EE6D4E">
        <w:t>© 202</w:t>
      </w:r>
      <w:r w:rsidR="00D71173" w:rsidRPr="00EE6D4E">
        <w:t>3</w:t>
      </w:r>
    </w:p>
    <w:p w14:paraId="2CBB424D" w14:textId="77777777" w:rsidR="00911CC2" w:rsidRPr="00EE6D4E" w:rsidRDefault="00911CC2" w:rsidP="006B257C">
      <w:r w:rsidRPr="00EE6D4E">
        <w:t>Copyright of the information contained in this document is owned and protected by the National Disability Insurance Scheme Launch Transition Agency (National Disability Insurance Agency).</w:t>
      </w:r>
    </w:p>
    <w:p w14:paraId="26EB3CB2" w14:textId="77777777" w:rsidR="00911CC2" w:rsidRPr="00EE6D4E" w:rsidRDefault="00911CC2" w:rsidP="006B257C"/>
    <w:p w14:paraId="29843F66" w14:textId="77777777" w:rsidR="00911CC2" w:rsidRPr="00EE6D4E" w:rsidRDefault="00911CC2" w:rsidP="006B257C">
      <w:pPr>
        <w:rPr>
          <w:b/>
        </w:rPr>
      </w:pPr>
      <w:r w:rsidRPr="00EE6D4E">
        <w:rPr>
          <w:b/>
        </w:rPr>
        <w:t>Use of National Disability Insurance Agency copyright material</w:t>
      </w:r>
    </w:p>
    <w:p w14:paraId="5180F183" w14:textId="3F428EA2" w:rsidR="00911CC2" w:rsidRPr="00EE6D4E" w:rsidRDefault="00911CC2" w:rsidP="006B257C">
      <w:r w:rsidRPr="00EE6D4E">
        <w:t>The material in this report, with the exception of logos, trademarks, third party material and other content as specified, is licensed under Creative Commons CC NC licence, version</w:t>
      </w:r>
      <w:r w:rsidR="004D39F3" w:rsidRPr="00EE6D4E">
        <w:t xml:space="preserve"> </w:t>
      </w:r>
      <w:hyperlink r:id="rId17" w:history="1">
        <w:r w:rsidR="000F4F21" w:rsidRPr="00EE6D4E">
          <w:rPr>
            <w:rStyle w:val="Hyperlink"/>
          </w:rPr>
          <w:t>4.0</w:t>
        </w:r>
      </w:hyperlink>
      <w:r w:rsidRPr="00EE6D4E">
        <w:t>. With the exception of logos, trademarks, third party material and other content as specified, you may reproduce the material in this document, provided you acknowledge the National Disability Insurance Agency as the owner of all intellectual property rights in the reproduced material by using ‘© National Disability Insurance Sche</w:t>
      </w:r>
      <w:r w:rsidR="00FB7819" w:rsidRPr="00EE6D4E">
        <w:t>me Launch Transition Agency 2021</w:t>
      </w:r>
      <w:r w:rsidRPr="00EE6D4E">
        <w:t>’ and do not use the material for commercial purposes.</w:t>
      </w:r>
    </w:p>
    <w:p w14:paraId="4986BC6A" w14:textId="739BF667" w:rsidR="00911CC2" w:rsidRPr="00EE6D4E" w:rsidRDefault="00911CC2" w:rsidP="006B257C">
      <w:r w:rsidRPr="00EE6D4E">
        <w:t>Reproduction of any Creative Commons material in this document is subject to the CC NC licence conditions available on the Creative Commons site, as is the full legal code for this material.</w:t>
      </w:r>
    </w:p>
    <w:p w14:paraId="60891FF3" w14:textId="77777777" w:rsidR="00D77181" w:rsidRPr="00EE6D4E" w:rsidRDefault="00D77181" w:rsidP="006B257C"/>
    <w:p w14:paraId="6E37830A" w14:textId="77777777" w:rsidR="00D77181" w:rsidRPr="00EE6D4E" w:rsidRDefault="00D77181" w:rsidP="006B257C">
      <w:pPr>
        <w:spacing w:after="0"/>
        <w:rPr>
          <w:b/>
          <w:color w:val="E7E6E6" w:themeColor="background2"/>
          <w:sz w:val="36"/>
          <w:szCs w:val="36"/>
        </w:rPr>
        <w:sectPr w:rsidR="00D77181" w:rsidRPr="00EE6D4E" w:rsidSect="00264D84">
          <w:headerReference w:type="even" r:id="rId18"/>
          <w:headerReference w:type="default" r:id="rId19"/>
          <w:headerReference w:type="first" r:id="rId20"/>
          <w:footerReference w:type="first" r:id="rId21"/>
          <w:pgSz w:w="11907" w:h="16839" w:code="9"/>
          <w:pgMar w:top="1418" w:right="1418" w:bottom="1418" w:left="1418" w:header="709" w:footer="709" w:gutter="0"/>
          <w:cols w:space="708"/>
          <w:titlePg/>
          <w:docGrid w:linePitch="360"/>
        </w:sectPr>
      </w:pPr>
    </w:p>
    <w:bookmarkEnd w:id="0" w:displacedByCustomXml="next"/>
    <w:sdt>
      <w:sdtPr>
        <w:rPr>
          <w:b w:val="0"/>
          <w:color w:val="auto"/>
          <w:sz w:val="22"/>
          <w:szCs w:val="24"/>
        </w:rPr>
        <w:id w:val="804360981"/>
        <w:docPartObj>
          <w:docPartGallery w:val="Table of Contents"/>
          <w:docPartUnique/>
        </w:docPartObj>
      </w:sdtPr>
      <w:sdtEndPr>
        <w:rPr>
          <w:bCs/>
          <w:noProof/>
          <w:sz w:val="20"/>
          <w:szCs w:val="20"/>
        </w:rPr>
      </w:sdtEndPr>
      <w:sdtContent>
        <w:p w14:paraId="0B6BCFB6" w14:textId="77777777" w:rsidR="007D6830" w:rsidRPr="00226AC9" w:rsidRDefault="007D6830" w:rsidP="00226AC9">
          <w:pPr>
            <w:pStyle w:val="TOCHeading"/>
          </w:pPr>
          <w:r w:rsidRPr="00226AC9">
            <w:t>Table of Contents</w:t>
          </w:r>
        </w:p>
        <w:p w14:paraId="7871832E" w14:textId="41B64609" w:rsidR="0010292D" w:rsidRDefault="007D6830">
          <w:pPr>
            <w:pStyle w:val="TOC1"/>
            <w:rPr>
              <w:rFonts w:eastAsiaTheme="minorEastAsia"/>
              <w:b w:val="0"/>
              <w:sz w:val="22"/>
              <w:szCs w:val="22"/>
              <w:lang w:eastAsia="en-AU"/>
            </w:rPr>
          </w:pPr>
          <w:r w:rsidRPr="00EE6D4E">
            <w:fldChar w:fldCharType="begin"/>
          </w:r>
          <w:r w:rsidRPr="00EE6D4E">
            <w:instrText xml:space="preserve"> TOC \o "1-</w:instrText>
          </w:r>
          <w:r w:rsidR="00682763">
            <w:instrText>2</w:instrText>
          </w:r>
          <w:r w:rsidRPr="00EE6D4E">
            <w:instrText xml:space="preserve">" \h \z \u </w:instrText>
          </w:r>
          <w:r w:rsidRPr="00EE6D4E">
            <w:fldChar w:fldCharType="separate"/>
          </w:r>
          <w:hyperlink w:anchor="_Toc136527084" w:history="1">
            <w:r w:rsidR="0010292D" w:rsidRPr="0089321B">
              <w:rPr>
                <w:rStyle w:val="Hyperlink"/>
              </w:rPr>
              <w:t>Introduction</w:t>
            </w:r>
            <w:r w:rsidR="0010292D">
              <w:rPr>
                <w:webHidden/>
              </w:rPr>
              <w:tab/>
            </w:r>
            <w:r w:rsidR="0010292D">
              <w:rPr>
                <w:webHidden/>
              </w:rPr>
              <w:fldChar w:fldCharType="begin"/>
            </w:r>
            <w:r w:rsidR="0010292D">
              <w:rPr>
                <w:webHidden/>
              </w:rPr>
              <w:instrText xml:space="preserve"> PAGEREF _Toc136527084 \h </w:instrText>
            </w:r>
            <w:r w:rsidR="0010292D">
              <w:rPr>
                <w:webHidden/>
              </w:rPr>
            </w:r>
            <w:r w:rsidR="0010292D">
              <w:rPr>
                <w:webHidden/>
              </w:rPr>
              <w:fldChar w:fldCharType="separate"/>
            </w:r>
            <w:r w:rsidR="00E12D1F">
              <w:rPr>
                <w:webHidden/>
              </w:rPr>
              <w:t>5</w:t>
            </w:r>
            <w:r w:rsidR="0010292D">
              <w:rPr>
                <w:webHidden/>
              </w:rPr>
              <w:fldChar w:fldCharType="end"/>
            </w:r>
          </w:hyperlink>
        </w:p>
        <w:p w14:paraId="35C274CC" w14:textId="4E187469" w:rsidR="0010292D" w:rsidRDefault="00C17D38" w:rsidP="006E0C57">
          <w:pPr>
            <w:pStyle w:val="TOC2"/>
            <w:rPr>
              <w:rFonts w:eastAsiaTheme="minorEastAsia"/>
              <w:sz w:val="22"/>
              <w:szCs w:val="22"/>
              <w:lang w:eastAsia="en-AU"/>
            </w:rPr>
          </w:pPr>
          <w:hyperlink w:anchor="_Toc136527085" w:history="1">
            <w:r w:rsidR="0010292D" w:rsidRPr="0089321B">
              <w:rPr>
                <w:rStyle w:val="Hyperlink"/>
              </w:rPr>
              <w:t>Overview of the SDA Sector</w:t>
            </w:r>
            <w:r w:rsidR="0010292D">
              <w:rPr>
                <w:webHidden/>
              </w:rPr>
              <w:tab/>
            </w:r>
            <w:r w:rsidR="0010292D">
              <w:rPr>
                <w:webHidden/>
              </w:rPr>
              <w:fldChar w:fldCharType="begin"/>
            </w:r>
            <w:r w:rsidR="0010292D">
              <w:rPr>
                <w:webHidden/>
              </w:rPr>
              <w:instrText xml:space="preserve"> PAGEREF _Toc136527085 \h </w:instrText>
            </w:r>
            <w:r w:rsidR="0010292D">
              <w:rPr>
                <w:webHidden/>
              </w:rPr>
            </w:r>
            <w:r w:rsidR="0010292D">
              <w:rPr>
                <w:webHidden/>
              </w:rPr>
              <w:fldChar w:fldCharType="separate"/>
            </w:r>
            <w:r w:rsidR="00E12D1F">
              <w:rPr>
                <w:webHidden/>
              </w:rPr>
              <w:t>5</w:t>
            </w:r>
            <w:r w:rsidR="0010292D">
              <w:rPr>
                <w:webHidden/>
              </w:rPr>
              <w:fldChar w:fldCharType="end"/>
            </w:r>
          </w:hyperlink>
        </w:p>
        <w:p w14:paraId="00077DF8" w14:textId="212480B5" w:rsidR="0010292D" w:rsidRDefault="00C17D38" w:rsidP="006E0C57">
          <w:pPr>
            <w:pStyle w:val="TOC2"/>
            <w:rPr>
              <w:rFonts w:eastAsiaTheme="minorEastAsia"/>
              <w:sz w:val="22"/>
              <w:szCs w:val="22"/>
              <w:lang w:eastAsia="en-AU"/>
            </w:rPr>
          </w:pPr>
          <w:hyperlink w:anchor="_Toc136527086" w:history="1">
            <w:r w:rsidR="0010292D" w:rsidRPr="0089321B">
              <w:rPr>
                <w:rStyle w:val="Hyperlink"/>
              </w:rPr>
              <w:t>Legislative and Policy Framework</w:t>
            </w:r>
            <w:r w:rsidR="0010292D">
              <w:rPr>
                <w:webHidden/>
              </w:rPr>
              <w:tab/>
            </w:r>
            <w:r w:rsidR="0010292D">
              <w:rPr>
                <w:webHidden/>
              </w:rPr>
              <w:fldChar w:fldCharType="begin"/>
            </w:r>
            <w:r w:rsidR="0010292D">
              <w:rPr>
                <w:webHidden/>
              </w:rPr>
              <w:instrText xml:space="preserve"> PAGEREF _Toc136527086 \h </w:instrText>
            </w:r>
            <w:r w:rsidR="0010292D">
              <w:rPr>
                <w:webHidden/>
              </w:rPr>
            </w:r>
            <w:r w:rsidR="0010292D">
              <w:rPr>
                <w:webHidden/>
              </w:rPr>
              <w:fldChar w:fldCharType="separate"/>
            </w:r>
            <w:r w:rsidR="00E12D1F">
              <w:rPr>
                <w:webHidden/>
              </w:rPr>
              <w:t>6</w:t>
            </w:r>
            <w:r w:rsidR="0010292D">
              <w:rPr>
                <w:webHidden/>
              </w:rPr>
              <w:fldChar w:fldCharType="end"/>
            </w:r>
          </w:hyperlink>
        </w:p>
        <w:p w14:paraId="3A784DFD" w14:textId="5CF04E9C" w:rsidR="0010292D" w:rsidRDefault="00C17D38" w:rsidP="006E0C57">
          <w:pPr>
            <w:pStyle w:val="TOC2"/>
            <w:rPr>
              <w:rFonts w:eastAsiaTheme="minorEastAsia"/>
              <w:sz w:val="22"/>
              <w:szCs w:val="22"/>
              <w:lang w:eastAsia="en-AU"/>
            </w:rPr>
          </w:pPr>
          <w:hyperlink w:anchor="_Toc136527087" w:history="1">
            <w:r w:rsidR="0010292D" w:rsidRPr="0089321B">
              <w:rPr>
                <w:rStyle w:val="Hyperlink"/>
              </w:rPr>
              <w:t>Scope of the SDA Pricing Review</w:t>
            </w:r>
            <w:r w:rsidR="0010292D">
              <w:rPr>
                <w:webHidden/>
              </w:rPr>
              <w:tab/>
            </w:r>
            <w:r w:rsidR="0010292D">
              <w:rPr>
                <w:webHidden/>
              </w:rPr>
              <w:fldChar w:fldCharType="begin"/>
            </w:r>
            <w:r w:rsidR="0010292D">
              <w:rPr>
                <w:webHidden/>
              </w:rPr>
              <w:instrText xml:space="preserve"> PAGEREF _Toc136527087 \h </w:instrText>
            </w:r>
            <w:r w:rsidR="0010292D">
              <w:rPr>
                <w:webHidden/>
              </w:rPr>
            </w:r>
            <w:r w:rsidR="0010292D">
              <w:rPr>
                <w:webHidden/>
              </w:rPr>
              <w:fldChar w:fldCharType="separate"/>
            </w:r>
            <w:r w:rsidR="00E12D1F">
              <w:rPr>
                <w:webHidden/>
              </w:rPr>
              <w:t>8</w:t>
            </w:r>
            <w:r w:rsidR="0010292D">
              <w:rPr>
                <w:webHidden/>
              </w:rPr>
              <w:fldChar w:fldCharType="end"/>
            </w:r>
          </w:hyperlink>
        </w:p>
        <w:p w14:paraId="3454B3E9" w14:textId="6D1D1844" w:rsidR="0010292D" w:rsidRDefault="00C17D38" w:rsidP="006E0C57">
          <w:pPr>
            <w:pStyle w:val="TOC2"/>
            <w:rPr>
              <w:rFonts w:eastAsiaTheme="minorEastAsia"/>
              <w:sz w:val="22"/>
              <w:szCs w:val="22"/>
              <w:lang w:eastAsia="en-AU"/>
            </w:rPr>
          </w:pPr>
          <w:hyperlink w:anchor="_Toc136527088" w:history="1">
            <w:r w:rsidR="0010292D" w:rsidRPr="0089321B">
              <w:rPr>
                <w:rStyle w:val="Hyperlink"/>
              </w:rPr>
              <w:t>Process of the Review</w:t>
            </w:r>
            <w:r w:rsidR="0010292D">
              <w:rPr>
                <w:webHidden/>
              </w:rPr>
              <w:tab/>
            </w:r>
            <w:r w:rsidR="0010292D">
              <w:rPr>
                <w:webHidden/>
              </w:rPr>
              <w:fldChar w:fldCharType="begin"/>
            </w:r>
            <w:r w:rsidR="0010292D">
              <w:rPr>
                <w:webHidden/>
              </w:rPr>
              <w:instrText xml:space="preserve"> PAGEREF _Toc136527088 \h </w:instrText>
            </w:r>
            <w:r w:rsidR="0010292D">
              <w:rPr>
                <w:webHidden/>
              </w:rPr>
            </w:r>
            <w:r w:rsidR="0010292D">
              <w:rPr>
                <w:webHidden/>
              </w:rPr>
              <w:fldChar w:fldCharType="separate"/>
            </w:r>
            <w:r w:rsidR="00E12D1F">
              <w:rPr>
                <w:webHidden/>
              </w:rPr>
              <w:t>9</w:t>
            </w:r>
            <w:r w:rsidR="0010292D">
              <w:rPr>
                <w:webHidden/>
              </w:rPr>
              <w:fldChar w:fldCharType="end"/>
            </w:r>
          </w:hyperlink>
        </w:p>
        <w:p w14:paraId="3086C052" w14:textId="717A078B" w:rsidR="0010292D" w:rsidRDefault="00C17D38">
          <w:pPr>
            <w:pStyle w:val="TOC1"/>
            <w:rPr>
              <w:rFonts w:eastAsiaTheme="minorEastAsia"/>
              <w:b w:val="0"/>
              <w:sz w:val="22"/>
              <w:szCs w:val="22"/>
              <w:lang w:eastAsia="en-AU"/>
            </w:rPr>
          </w:pPr>
          <w:hyperlink w:anchor="_Toc136527089" w:history="1">
            <w:r w:rsidR="0010292D" w:rsidRPr="0089321B">
              <w:rPr>
                <w:rStyle w:val="Hyperlink"/>
              </w:rPr>
              <w:t>2016-17 Pricing Methodology for New Builds</w:t>
            </w:r>
            <w:r w:rsidR="0010292D">
              <w:rPr>
                <w:webHidden/>
              </w:rPr>
              <w:tab/>
            </w:r>
            <w:r w:rsidR="0010292D">
              <w:rPr>
                <w:webHidden/>
              </w:rPr>
              <w:fldChar w:fldCharType="begin"/>
            </w:r>
            <w:r w:rsidR="0010292D">
              <w:rPr>
                <w:webHidden/>
              </w:rPr>
              <w:instrText xml:space="preserve"> PAGEREF _Toc136527089 \h </w:instrText>
            </w:r>
            <w:r w:rsidR="0010292D">
              <w:rPr>
                <w:webHidden/>
              </w:rPr>
            </w:r>
            <w:r w:rsidR="0010292D">
              <w:rPr>
                <w:webHidden/>
              </w:rPr>
              <w:fldChar w:fldCharType="separate"/>
            </w:r>
            <w:r w:rsidR="00E12D1F">
              <w:rPr>
                <w:webHidden/>
              </w:rPr>
              <w:t>13</w:t>
            </w:r>
            <w:r w:rsidR="0010292D">
              <w:rPr>
                <w:webHidden/>
              </w:rPr>
              <w:fldChar w:fldCharType="end"/>
            </w:r>
          </w:hyperlink>
        </w:p>
        <w:p w14:paraId="3C8CD8FD" w14:textId="6040FD42" w:rsidR="0010292D" w:rsidRDefault="00C17D38" w:rsidP="006E0C57">
          <w:pPr>
            <w:pStyle w:val="TOC2"/>
            <w:rPr>
              <w:rFonts w:eastAsiaTheme="minorEastAsia"/>
              <w:sz w:val="22"/>
              <w:szCs w:val="22"/>
              <w:lang w:eastAsia="en-AU"/>
            </w:rPr>
          </w:pPr>
          <w:hyperlink w:anchor="_Toc136527090" w:history="1">
            <w:r w:rsidR="0010292D" w:rsidRPr="0089321B">
              <w:rPr>
                <w:rStyle w:val="Hyperlink"/>
              </w:rPr>
              <w:t>Basic Methodology</w:t>
            </w:r>
            <w:r w:rsidR="0010292D">
              <w:rPr>
                <w:webHidden/>
              </w:rPr>
              <w:tab/>
            </w:r>
            <w:r w:rsidR="0010292D">
              <w:rPr>
                <w:webHidden/>
              </w:rPr>
              <w:fldChar w:fldCharType="begin"/>
            </w:r>
            <w:r w:rsidR="0010292D">
              <w:rPr>
                <w:webHidden/>
              </w:rPr>
              <w:instrText xml:space="preserve"> PAGEREF _Toc136527090 \h </w:instrText>
            </w:r>
            <w:r w:rsidR="0010292D">
              <w:rPr>
                <w:webHidden/>
              </w:rPr>
            </w:r>
            <w:r w:rsidR="0010292D">
              <w:rPr>
                <w:webHidden/>
              </w:rPr>
              <w:fldChar w:fldCharType="separate"/>
            </w:r>
            <w:r w:rsidR="00E12D1F">
              <w:rPr>
                <w:webHidden/>
              </w:rPr>
              <w:t>13</w:t>
            </w:r>
            <w:r w:rsidR="0010292D">
              <w:rPr>
                <w:webHidden/>
              </w:rPr>
              <w:fldChar w:fldCharType="end"/>
            </w:r>
          </w:hyperlink>
        </w:p>
        <w:p w14:paraId="026D3B87" w14:textId="276E4202" w:rsidR="0010292D" w:rsidRDefault="00C17D38" w:rsidP="006E0C57">
          <w:pPr>
            <w:pStyle w:val="TOC2"/>
            <w:rPr>
              <w:rFonts w:eastAsiaTheme="minorEastAsia"/>
              <w:sz w:val="22"/>
              <w:szCs w:val="22"/>
              <w:lang w:eastAsia="en-AU"/>
            </w:rPr>
          </w:pPr>
          <w:hyperlink w:anchor="_Toc136527091" w:history="1">
            <w:r w:rsidR="0010292D" w:rsidRPr="0089321B">
              <w:rPr>
                <w:rStyle w:val="Hyperlink"/>
              </w:rPr>
              <w:t>Special Cases</w:t>
            </w:r>
            <w:r w:rsidR="0010292D">
              <w:rPr>
                <w:webHidden/>
              </w:rPr>
              <w:tab/>
            </w:r>
            <w:r w:rsidR="0010292D">
              <w:rPr>
                <w:webHidden/>
              </w:rPr>
              <w:fldChar w:fldCharType="begin"/>
            </w:r>
            <w:r w:rsidR="0010292D">
              <w:rPr>
                <w:webHidden/>
              </w:rPr>
              <w:instrText xml:space="preserve"> PAGEREF _Toc136527091 \h </w:instrText>
            </w:r>
            <w:r w:rsidR="0010292D">
              <w:rPr>
                <w:webHidden/>
              </w:rPr>
            </w:r>
            <w:r w:rsidR="0010292D">
              <w:rPr>
                <w:webHidden/>
              </w:rPr>
              <w:fldChar w:fldCharType="separate"/>
            </w:r>
            <w:r w:rsidR="00E12D1F">
              <w:rPr>
                <w:webHidden/>
              </w:rPr>
              <w:t>23</w:t>
            </w:r>
            <w:r w:rsidR="0010292D">
              <w:rPr>
                <w:webHidden/>
              </w:rPr>
              <w:fldChar w:fldCharType="end"/>
            </w:r>
          </w:hyperlink>
        </w:p>
        <w:p w14:paraId="339166D0" w14:textId="79BA104C" w:rsidR="0010292D" w:rsidRDefault="00C17D38">
          <w:pPr>
            <w:pStyle w:val="TOC1"/>
            <w:rPr>
              <w:rFonts w:eastAsiaTheme="minorEastAsia"/>
              <w:b w:val="0"/>
              <w:sz w:val="22"/>
              <w:szCs w:val="22"/>
              <w:lang w:eastAsia="en-AU"/>
            </w:rPr>
          </w:pPr>
          <w:hyperlink w:anchor="_Toc136527092" w:history="1">
            <w:r w:rsidR="0010292D" w:rsidRPr="0089321B">
              <w:rPr>
                <w:rStyle w:val="Hyperlink"/>
              </w:rPr>
              <w:t>Changes to the Pricing Methodology of New Builds</w:t>
            </w:r>
            <w:r w:rsidR="0010292D">
              <w:rPr>
                <w:webHidden/>
              </w:rPr>
              <w:tab/>
            </w:r>
            <w:r w:rsidR="0010292D">
              <w:rPr>
                <w:webHidden/>
              </w:rPr>
              <w:fldChar w:fldCharType="begin"/>
            </w:r>
            <w:r w:rsidR="0010292D">
              <w:rPr>
                <w:webHidden/>
              </w:rPr>
              <w:instrText xml:space="preserve"> PAGEREF _Toc136527092 \h </w:instrText>
            </w:r>
            <w:r w:rsidR="0010292D">
              <w:rPr>
                <w:webHidden/>
              </w:rPr>
            </w:r>
            <w:r w:rsidR="0010292D">
              <w:rPr>
                <w:webHidden/>
              </w:rPr>
              <w:fldChar w:fldCharType="separate"/>
            </w:r>
            <w:r w:rsidR="00E12D1F">
              <w:rPr>
                <w:webHidden/>
              </w:rPr>
              <w:t>25</w:t>
            </w:r>
            <w:r w:rsidR="0010292D">
              <w:rPr>
                <w:webHidden/>
              </w:rPr>
              <w:fldChar w:fldCharType="end"/>
            </w:r>
          </w:hyperlink>
        </w:p>
        <w:p w14:paraId="6C21F8F4" w14:textId="71C60E23" w:rsidR="0010292D" w:rsidRDefault="00C17D38" w:rsidP="006E0C57">
          <w:pPr>
            <w:pStyle w:val="TOC2"/>
            <w:rPr>
              <w:rFonts w:eastAsiaTheme="minorEastAsia"/>
              <w:sz w:val="22"/>
              <w:szCs w:val="22"/>
              <w:lang w:eastAsia="en-AU"/>
            </w:rPr>
          </w:pPr>
          <w:hyperlink w:anchor="_Toc136527093" w:history="1">
            <w:r w:rsidR="0010292D" w:rsidRPr="0089321B">
              <w:rPr>
                <w:rStyle w:val="Hyperlink"/>
              </w:rPr>
              <w:t>Basic Methodology</w:t>
            </w:r>
            <w:r w:rsidR="0010292D">
              <w:rPr>
                <w:webHidden/>
              </w:rPr>
              <w:tab/>
            </w:r>
            <w:r w:rsidR="0010292D">
              <w:rPr>
                <w:webHidden/>
              </w:rPr>
              <w:fldChar w:fldCharType="begin"/>
            </w:r>
            <w:r w:rsidR="0010292D">
              <w:rPr>
                <w:webHidden/>
              </w:rPr>
              <w:instrText xml:space="preserve"> PAGEREF _Toc136527093 \h </w:instrText>
            </w:r>
            <w:r w:rsidR="0010292D">
              <w:rPr>
                <w:webHidden/>
              </w:rPr>
            </w:r>
            <w:r w:rsidR="0010292D">
              <w:rPr>
                <w:webHidden/>
              </w:rPr>
              <w:fldChar w:fldCharType="separate"/>
            </w:r>
            <w:r w:rsidR="00E12D1F">
              <w:rPr>
                <w:webHidden/>
              </w:rPr>
              <w:t>25</w:t>
            </w:r>
            <w:r w:rsidR="0010292D">
              <w:rPr>
                <w:webHidden/>
              </w:rPr>
              <w:fldChar w:fldCharType="end"/>
            </w:r>
          </w:hyperlink>
        </w:p>
        <w:p w14:paraId="6E588CBE" w14:textId="210A3917" w:rsidR="0010292D" w:rsidRDefault="00C17D38" w:rsidP="006E0C57">
          <w:pPr>
            <w:pStyle w:val="TOC2"/>
            <w:rPr>
              <w:rFonts w:eastAsiaTheme="minorEastAsia"/>
              <w:sz w:val="22"/>
              <w:szCs w:val="22"/>
              <w:lang w:eastAsia="en-AU"/>
            </w:rPr>
          </w:pPr>
          <w:hyperlink w:anchor="_Toc136527094" w:history="1">
            <w:r w:rsidR="0010292D" w:rsidRPr="0089321B">
              <w:rPr>
                <w:rStyle w:val="Hyperlink"/>
              </w:rPr>
              <w:t>Weighted Average Cost of Capital</w:t>
            </w:r>
            <w:r w:rsidR="0010292D">
              <w:rPr>
                <w:webHidden/>
              </w:rPr>
              <w:tab/>
            </w:r>
            <w:r w:rsidR="0010292D">
              <w:rPr>
                <w:webHidden/>
              </w:rPr>
              <w:fldChar w:fldCharType="begin"/>
            </w:r>
            <w:r w:rsidR="0010292D">
              <w:rPr>
                <w:webHidden/>
              </w:rPr>
              <w:instrText xml:space="preserve"> PAGEREF _Toc136527094 \h </w:instrText>
            </w:r>
            <w:r w:rsidR="0010292D">
              <w:rPr>
                <w:webHidden/>
              </w:rPr>
            </w:r>
            <w:r w:rsidR="0010292D">
              <w:rPr>
                <w:webHidden/>
              </w:rPr>
              <w:fldChar w:fldCharType="separate"/>
            </w:r>
            <w:r w:rsidR="00E12D1F">
              <w:rPr>
                <w:webHidden/>
              </w:rPr>
              <w:t>26</w:t>
            </w:r>
            <w:r w:rsidR="0010292D">
              <w:rPr>
                <w:webHidden/>
              </w:rPr>
              <w:fldChar w:fldCharType="end"/>
            </w:r>
          </w:hyperlink>
        </w:p>
        <w:p w14:paraId="561C48A3" w14:textId="5DA06123" w:rsidR="0010292D" w:rsidRDefault="00C17D38" w:rsidP="006E0C57">
          <w:pPr>
            <w:pStyle w:val="TOC2"/>
            <w:rPr>
              <w:rFonts w:eastAsiaTheme="minorEastAsia"/>
              <w:sz w:val="22"/>
              <w:szCs w:val="22"/>
              <w:lang w:eastAsia="en-AU"/>
            </w:rPr>
          </w:pPr>
          <w:hyperlink w:anchor="_Toc136527095" w:history="1">
            <w:r w:rsidR="0010292D" w:rsidRPr="0089321B">
              <w:rPr>
                <w:rStyle w:val="Hyperlink"/>
              </w:rPr>
              <w:t>Vacancy Rates</w:t>
            </w:r>
            <w:r w:rsidR="0010292D">
              <w:rPr>
                <w:webHidden/>
              </w:rPr>
              <w:tab/>
            </w:r>
            <w:r w:rsidR="0010292D">
              <w:rPr>
                <w:webHidden/>
              </w:rPr>
              <w:fldChar w:fldCharType="begin"/>
            </w:r>
            <w:r w:rsidR="0010292D">
              <w:rPr>
                <w:webHidden/>
              </w:rPr>
              <w:instrText xml:space="preserve"> PAGEREF _Toc136527095 \h </w:instrText>
            </w:r>
            <w:r w:rsidR="0010292D">
              <w:rPr>
                <w:webHidden/>
              </w:rPr>
            </w:r>
            <w:r w:rsidR="0010292D">
              <w:rPr>
                <w:webHidden/>
              </w:rPr>
              <w:fldChar w:fldCharType="separate"/>
            </w:r>
            <w:r w:rsidR="00E12D1F">
              <w:rPr>
                <w:webHidden/>
              </w:rPr>
              <w:t>27</w:t>
            </w:r>
            <w:r w:rsidR="0010292D">
              <w:rPr>
                <w:webHidden/>
              </w:rPr>
              <w:fldChar w:fldCharType="end"/>
            </w:r>
          </w:hyperlink>
        </w:p>
        <w:p w14:paraId="161B798C" w14:textId="6EB621BD" w:rsidR="0010292D" w:rsidRDefault="00C17D38" w:rsidP="006E0C57">
          <w:pPr>
            <w:pStyle w:val="TOC2"/>
            <w:rPr>
              <w:rFonts w:eastAsiaTheme="minorEastAsia"/>
              <w:sz w:val="22"/>
              <w:szCs w:val="22"/>
              <w:lang w:eastAsia="en-AU"/>
            </w:rPr>
          </w:pPr>
          <w:hyperlink w:anchor="_Toc136527096" w:history="1">
            <w:r w:rsidR="0010292D" w:rsidRPr="0089321B">
              <w:rPr>
                <w:rStyle w:val="Hyperlink"/>
              </w:rPr>
              <w:t>Tax Rate</w:t>
            </w:r>
            <w:r w:rsidR="0010292D">
              <w:rPr>
                <w:webHidden/>
              </w:rPr>
              <w:tab/>
            </w:r>
            <w:r w:rsidR="0010292D">
              <w:rPr>
                <w:webHidden/>
              </w:rPr>
              <w:fldChar w:fldCharType="begin"/>
            </w:r>
            <w:r w:rsidR="0010292D">
              <w:rPr>
                <w:webHidden/>
              </w:rPr>
              <w:instrText xml:space="preserve"> PAGEREF _Toc136527096 \h </w:instrText>
            </w:r>
            <w:r w:rsidR="0010292D">
              <w:rPr>
                <w:webHidden/>
              </w:rPr>
            </w:r>
            <w:r w:rsidR="0010292D">
              <w:rPr>
                <w:webHidden/>
              </w:rPr>
              <w:fldChar w:fldCharType="separate"/>
            </w:r>
            <w:r w:rsidR="00E12D1F">
              <w:rPr>
                <w:webHidden/>
              </w:rPr>
              <w:t>28</w:t>
            </w:r>
            <w:r w:rsidR="0010292D">
              <w:rPr>
                <w:webHidden/>
              </w:rPr>
              <w:fldChar w:fldCharType="end"/>
            </w:r>
          </w:hyperlink>
        </w:p>
        <w:p w14:paraId="3712ABA7" w14:textId="1DFE9FEE" w:rsidR="0010292D" w:rsidRDefault="00C17D38" w:rsidP="006E0C57">
          <w:pPr>
            <w:pStyle w:val="TOC2"/>
            <w:rPr>
              <w:rFonts w:eastAsiaTheme="minorEastAsia"/>
              <w:sz w:val="22"/>
              <w:szCs w:val="22"/>
              <w:lang w:eastAsia="en-AU"/>
            </w:rPr>
          </w:pPr>
          <w:hyperlink w:anchor="_Toc136527097" w:history="1">
            <w:r w:rsidR="0010292D" w:rsidRPr="0089321B">
              <w:rPr>
                <w:rStyle w:val="Hyperlink"/>
              </w:rPr>
              <w:t>Acquisition Costs</w:t>
            </w:r>
            <w:r w:rsidR="0010292D">
              <w:rPr>
                <w:webHidden/>
              </w:rPr>
              <w:tab/>
            </w:r>
            <w:r w:rsidR="0010292D">
              <w:rPr>
                <w:webHidden/>
              </w:rPr>
              <w:fldChar w:fldCharType="begin"/>
            </w:r>
            <w:r w:rsidR="0010292D">
              <w:rPr>
                <w:webHidden/>
              </w:rPr>
              <w:instrText xml:space="preserve"> PAGEREF _Toc136527097 \h </w:instrText>
            </w:r>
            <w:r w:rsidR="0010292D">
              <w:rPr>
                <w:webHidden/>
              </w:rPr>
            </w:r>
            <w:r w:rsidR="0010292D">
              <w:rPr>
                <w:webHidden/>
              </w:rPr>
              <w:fldChar w:fldCharType="separate"/>
            </w:r>
            <w:r w:rsidR="00E12D1F">
              <w:rPr>
                <w:webHidden/>
              </w:rPr>
              <w:t>28</w:t>
            </w:r>
            <w:r w:rsidR="0010292D">
              <w:rPr>
                <w:webHidden/>
              </w:rPr>
              <w:fldChar w:fldCharType="end"/>
            </w:r>
          </w:hyperlink>
        </w:p>
        <w:p w14:paraId="624FFD8F" w14:textId="564561AC" w:rsidR="0010292D" w:rsidRDefault="00C17D38" w:rsidP="006E0C57">
          <w:pPr>
            <w:pStyle w:val="TOC2"/>
            <w:rPr>
              <w:rFonts w:eastAsiaTheme="minorEastAsia"/>
              <w:sz w:val="22"/>
              <w:szCs w:val="22"/>
              <w:lang w:eastAsia="en-AU"/>
            </w:rPr>
          </w:pPr>
          <w:hyperlink w:anchor="_Toc136527098" w:history="1">
            <w:r w:rsidR="0010292D" w:rsidRPr="0089321B">
              <w:rPr>
                <w:rStyle w:val="Hyperlink"/>
              </w:rPr>
              <w:t>Geographic Variation in Costs</w:t>
            </w:r>
            <w:r w:rsidR="0010292D">
              <w:rPr>
                <w:webHidden/>
              </w:rPr>
              <w:tab/>
            </w:r>
            <w:r w:rsidR="0010292D">
              <w:rPr>
                <w:webHidden/>
              </w:rPr>
              <w:fldChar w:fldCharType="begin"/>
            </w:r>
            <w:r w:rsidR="0010292D">
              <w:rPr>
                <w:webHidden/>
              </w:rPr>
              <w:instrText xml:space="preserve"> PAGEREF _Toc136527098 \h </w:instrText>
            </w:r>
            <w:r w:rsidR="0010292D">
              <w:rPr>
                <w:webHidden/>
              </w:rPr>
            </w:r>
            <w:r w:rsidR="0010292D">
              <w:rPr>
                <w:webHidden/>
              </w:rPr>
              <w:fldChar w:fldCharType="separate"/>
            </w:r>
            <w:r w:rsidR="00E12D1F">
              <w:rPr>
                <w:webHidden/>
              </w:rPr>
              <w:t>37</w:t>
            </w:r>
            <w:r w:rsidR="0010292D">
              <w:rPr>
                <w:webHidden/>
              </w:rPr>
              <w:fldChar w:fldCharType="end"/>
            </w:r>
          </w:hyperlink>
        </w:p>
        <w:p w14:paraId="31BF3343" w14:textId="0A7E4DBB" w:rsidR="0010292D" w:rsidRDefault="00C17D38" w:rsidP="006E0C57">
          <w:pPr>
            <w:pStyle w:val="TOC2"/>
            <w:rPr>
              <w:rFonts w:eastAsiaTheme="minorEastAsia"/>
              <w:sz w:val="22"/>
              <w:szCs w:val="22"/>
              <w:lang w:eastAsia="en-AU"/>
            </w:rPr>
          </w:pPr>
          <w:hyperlink w:anchor="_Toc136527099" w:history="1">
            <w:r w:rsidR="0010292D" w:rsidRPr="0089321B">
              <w:rPr>
                <w:rStyle w:val="Hyperlink"/>
              </w:rPr>
              <w:t>Fire Sprinklers</w:t>
            </w:r>
            <w:r w:rsidR="0010292D">
              <w:rPr>
                <w:webHidden/>
              </w:rPr>
              <w:tab/>
            </w:r>
            <w:r w:rsidR="0010292D">
              <w:rPr>
                <w:webHidden/>
              </w:rPr>
              <w:fldChar w:fldCharType="begin"/>
            </w:r>
            <w:r w:rsidR="0010292D">
              <w:rPr>
                <w:webHidden/>
              </w:rPr>
              <w:instrText xml:space="preserve"> PAGEREF _Toc136527099 \h </w:instrText>
            </w:r>
            <w:r w:rsidR="0010292D">
              <w:rPr>
                <w:webHidden/>
              </w:rPr>
            </w:r>
            <w:r w:rsidR="0010292D">
              <w:rPr>
                <w:webHidden/>
              </w:rPr>
              <w:fldChar w:fldCharType="separate"/>
            </w:r>
            <w:r w:rsidR="00E12D1F">
              <w:rPr>
                <w:webHidden/>
              </w:rPr>
              <w:t>39</w:t>
            </w:r>
            <w:r w:rsidR="0010292D">
              <w:rPr>
                <w:webHidden/>
              </w:rPr>
              <w:fldChar w:fldCharType="end"/>
            </w:r>
          </w:hyperlink>
        </w:p>
        <w:p w14:paraId="0F1E62CA" w14:textId="7255E3D7" w:rsidR="0010292D" w:rsidRPr="006E0C57" w:rsidRDefault="00C17D38" w:rsidP="006E0C57">
          <w:pPr>
            <w:pStyle w:val="TOC2"/>
            <w:rPr>
              <w:rFonts w:eastAsiaTheme="minorEastAsia"/>
              <w:sz w:val="22"/>
              <w:szCs w:val="22"/>
              <w:lang w:eastAsia="en-AU"/>
            </w:rPr>
          </w:pPr>
          <w:hyperlink w:anchor="_Toc136527100" w:history="1">
            <w:r w:rsidR="0010292D" w:rsidRPr="001A6434">
              <w:rPr>
                <w:rStyle w:val="Hyperlink"/>
              </w:rPr>
              <w:t>Ownership Costs</w:t>
            </w:r>
            <w:r w:rsidR="0010292D" w:rsidRPr="006E0C57">
              <w:rPr>
                <w:webHidden/>
              </w:rPr>
              <w:tab/>
            </w:r>
            <w:r w:rsidR="0010292D" w:rsidRPr="006E0C57">
              <w:rPr>
                <w:webHidden/>
              </w:rPr>
              <w:fldChar w:fldCharType="begin"/>
            </w:r>
            <w:r w:rsidR="0010292D" w:rsidRPr="006E0C57">
              <w:rPr>
                <w:webHidden/>
              </w:rPr>
              <w:instrText xml:space="preserve"> PAGEREF _Toc136527100 \h </w:instrText>
            </w:r>
            <w:r w:rsidR="0010292D" w:rsidRPr="006E0C57">
              <w:rPr>
                <w:webHidden/>
              </w:rPr>
            </w:r>
            <w:r w:rsidR="0010292D" w:rsidRPr="006E0C57">
              <w:rPr>
                <w:webHidden/>
              </w:rPr>
              <w:fldChar w:fldCharType="separate"/>
            </w:r>
            <w:r w:rsidR="00E12D1F" w:rsidRPr="006E0C57">
              <w:rPr>
                <w:webHidden/>
              </w:rPr>
              <w:t>42</w:t>
            </w:r>
            <w:r w:rsidR="0010292D" w:rsidRPr="006E0C57">
              <w:rPr>
                <w:webHidden/>
              </w:rPr>
              <w:fldChar w:fldCharType="end"/>
            </w:r>
          </w:hyperlink>
        </w:p>
        <w:p w14:paraId="1BC0A3DF" w14:textId="3BBC9CCB" w:rsidR="0010292D" w:rsidRDefault="00C17D38" w:rsidP="006E0C57">
          <w:pPr>
            <w:pStyle w:val="TOC2"/>
            <w:rPr>
              <w:rFonts w:eastAsiaTheme="minorEastAsia"/>
              <w:sz w:val="22"/>
              <w:szCs w:val="22"/>
              <w:lang w:eastAsia="en-AU"/>
            </w:rPr>
          </w:pPr>
          <w:hyperlink w:anchor="_Toc136527101" w:history="1">
            <w:r w:rsidR="0010292D" w:rsidRPr="001A6434">
              <w:rPr>
                <w:rStyle w:val="Hyperlink"/>
              </w:rPr>
              <w:t>Residual Value</w:t>
            </w:r>
            <w:r w:rsidR="0010292D" w:rsidRPr="006E0C57">
              <w:rPr>
                <w:webHidden/>
              </w:rPr>
              <w:tab/>
            </w:r>
            <w:r w:rsidR="0010292D" w:rsidRPr="006E0C57">
              <w:rPr>
                <w:webHidden/>
              </w:rPr>
              <w:fldChar w:fldCharType="begin"/>
            </w:r>
            <w:r w:rsidR="0010292D" w:rsidRPr="006E0C57">
              <w:rPr>
                <w:webHidden/>
              </w:rPr>
              <w:instrText xml:space="preserve"> PAGEREF _Toc136527101 \h </w:instrText>
            </w:r>
            <w:r w:rsidR="0010292D" w:rsidRPr="006E0C57">
              <w:rPr>
                <w:webHidden/>
              </w:rPr>
            </w:r>
            <w:r w:rsidR="0010292D" w:rsidRPr="006E0C57">
              <w:rPr>
                <w:webHidden/>
              </w:rPr>
              <w:fldChar w:fldCharType="separate"/>
            </w:r>
            <w:r w:rsidR="00E12D1F" w:rsidRPr="006E0C57">
              <w:rPr>
                <w:webHidden/>
              </w:rPr>
              <w:t>42</w:t>
            </w:r>
            <w:r w:rsidR="0010292D" w:rsidRPr="006E0C57">
              <w:rPr>
                <w:webHidden/>
              </w:rPr>
              <w:fldChar w:fldCharType="end"/>
            </w:r>
          </w:hyperlink>
        </w:p>
        <w:p w14:paraId="485B563D" w14:textId="7155EDE9" w:rsidR="0010292D" w:rsidRDefault="00C17D38" w:rsidP="006E0C57">
          <w:pPr>
            <w:pStyle w:val="TOC2"/>
            <w:rPr>
              <w:rFonts w:eastAsiaTheme="minorEastAsia"/>
              <w:sz w:val="22"/>
              <w:szCs w:val="22"/>
              <w:lang w:eastAsia="en-AU"/>
            </w:rPr>
          </w:pPr>
          <w:hyperlink w:anchor="_Toc136527102" w:history="1">
            <w:r w:rsidR="0010292D" w:rsidRPr="0089321B">
              <w:rPr>
                <w:rStyle w:val="Hyperlink"/>
              </w:rPr>
              <w:t>Rent paid by residents</w:t>
            </w:r>
            <w:r w:rsidR="0010292D">
              <w:rPr>
                <w:webHidden/>
              </w:rPr>
              <w:tab/>
            </w:r>
            <w:r w:rsidR="0010292D">
              <w:rPr>
                <w:webHidden/>
              </w:rPr>
              <w:fldChar w:fldCharType="begin"/>
            </w:r>
            <w:r w:rsidR="0010292D">
              <w:rPr>
                <w:webHidden/>
              </w:rPr>
              <w:instrText xml:space="preserve"> PAGEREF _Toc136527102 \h </w:instrText>
            </w:r>
            <w:r w:rsidR="0010292D">
              <w:rPr>
                <w:webHidden/>
              </w:rPr>
            </w:r>
            <w:r w:rsidR="0010292D">
              <w:rPr>
                <w:webHidden/>
              </w:rPr>
              <w:fldChar w:fldCharType="separate"/>
            </w:r>
            <w:r w:rsidR="00E12D1F">
              <w:rPr>
                <w:webHidden/>
              </w:rPr>
              <w:t>43</w:t>
            </w:r>
            <w:r w:rsidR="0010292D">
              <w:rPr>
                <w:webHidden/>
              </w:rPr>
              <w:fldChar w:fldCharType="end"/>
            </w:r>
          </w:hyperlink>
        </w:p>
        <w:p w14:paraId="73082CC9" w14:textId="55B3652B" w:rsidR="0010292D" w:rsidRDefault="00C17D38">
          <w:pPr>
            <w:pStyle w:val="TOC1"/>
            <w:rPr>
              <w:rFonts w:eastAsiaTheme="minorEastAsia"/>
              <w:b w:val="0"/>
              <w:sz w:val="22"/>
              <w:szCs w:val="22"/>
              <w:lang w:eastAsia="en-AU"/>
            </w:rPr>
          </w:pPr>
          <w:hyperlink w:anchor="_Toc136527103" w:history="1">
            <w:r w:rsidR="0010292D" w:rsidRPr="0089321B">
              <w:rPr>
                <w:rStyle w:val="Hyperlink"/>
              </w:rPr>
              <w:t>Impact</w:t>
            </w:r>
            <w:r w:rsidR="0010292D">
              <w:rPr>
                <w:webHidden/>
              </w:rPr>
              <w:tab/>
            </w:r>
            <w:r w:rsidR="0010292D">
              <w:rPr>
                <w:webHidden/>
              </w:rPr>
              <w:fldChar w:fldCharType="begin"/>
            </w:r>
            <w:r w:rsidR="0010292D">
              <w:rPr>
                <w:webHidden/>
              </w:rPr>
              <w:instrText xml:space="preserve"> PAGEREF _Toc136527103 \h </w:instrText>
            </w:r>
            <w:r w:rsidR="0010292D">
              <w:rPr>
                <w:webHidden/>
              </w:rPr>
            </w:r>
            <w:r w:rsidR="0010292D">
              <w:rPr>
                <w:webHidden/>
              </w:rPr>
              <w:fldChar w:fldCharType="separate"/>
            </w:r>
            <w:r w:rsidR="00E12D1F">
              <w:rPr>
                <w:webHidden/>
              </w:rPr>
              <w:t>44</w:t>
            </w:r>
            <w:r w:rsidR="0010292D">
              <w:rPr>
                <w:webHidden/>
              </w:rPr>
              <w:fldChar w:fldCharType="end"/>
            </w:r>
          </w:hyperlink>
        </w:p>
        <w:p w14:paraId="1BAB17ED" w14:textId="686581BB" w:rsidR="0010292D" w:rsidRDefault="00C17D38">
          <w:pPr>
            <w:pStyle w:val="TOC1"/>
            <w:rPr>
              <w:rFonts w:eastAsiaTheme="minorEastAsia"/>
              <w:b w:val="0"/>
              <w:sz w:val="22"/>
              <w:szCs w:val="22"/>
              <w:lang w:eastAsia="en-AU"/>
            </w:rPr>
          </w:pPr>
          <w:hyperlink w:anchor="_Toc136527104" w:history="1">
            <w:r w:rsidR="0010292D" w:rsidRPr="0089321B">
              <w:rPr>
                <w:rStyle w:val="Hyperlink"/>
              </w:rPr>
              <w:t>Recommendations</w:t>
            </w:r>
            <w:r w:rsidR="0010292D">
              <w:rPr>
                <w:webHidden/>
              </w:rPr>
              <w:tab/>
            </w:r>
            <w:r w:rsidR="0010292D">
              <w:rPr>
                <w:webHidden/>
              </w:rPr>
              <w:fldChar w:fldCharType="begin"/>
            </w:r>
            <w:r w:rsidR="0010292D">
              <w:rPr>
                <w:webHidden/>
              </w:rPr>
              <w:instrText xml:space="preserve"> PAGEREF _Toc136527104 \h </w:instrText>
            </w:r>
            <w:r w:rsidR="0010292D">
              <w:rPr>
                <w:webHidden/>
              </w:rPr>
            </w:r>
            <w:r w:rsidR="0010292D">
              <w:rPr>
                <w:webHidden/>
              </w:rPr>
              <w:fldChar w:fldCharType="separate"/>
            </w:r>
            <w:r w:rsidR="00E12D1F">
              <w:rPr>
                <w:webHidden/>
              </w:rPr>
              <w:t>47</w:t>
            </w:r>
            <w:r w:rsidR="0010292D">
              <w:rPr>
                <w:webHidden/>
              </w:rPr>
              <w:fldChar w:fldCharType="end"/>
            </w:r>
          </w:hyperlink>
        </w:p>
        <w:p w14:paraId="0DC1B126" w14:textId="33880D06" w:rsidR="0010292D" w:rsidRDefault="00C17D38" w:rsidP="006E0C57">
          <w:pPr>
            <w:pStyle w:val="TOC2"/>
            <w:rPr>
              <w:rFonts w:eastAsiaTheme="minorEastAsia"/>
              <w:sz w:val="22"/>
              <w:szCs w:val="22"/>
              <w:lang w:eastAsia="en-AU"/>
            </w:rPr>
          </w:pPr>
          <w:hyperlink w:anchor="_Toc136527105" w:history="1">
            <w:r w:rsidR="0010292D" w:rsidRPr="0089321B">
              <w:rPr>
                <w:rStyle w:val="Hyperlink"/>
              </w:rPr>
              <w:t>Annual SDA Amounts</w:t>
            </w:r>
            <w:r w:rsidR="0010292D">
              <w:rPr>
                <w:webHidden/>
              </w:rPr>
              <w:tab/>
            </w:r>
            <w:r w:rsidR="0010292D">
              <w:rPr>
                <w:webHidden/>
              </w:rPr>
              <w:fldChar w:fldCharType="begin"/>
            </w:r>
            <w:r w:rsidR="0010292D">
              <w:rPr>
                <w:webHidden/>
              </w:rPr>
              <w:instrText xml:space="preserve"> PAGEREF _Toc136527105 \h </w:instrText>
            </w:r>
            <w:r w:rsidR="0010292D">
              <w:rPr>
                <w:webHidden/>
              </w:rPr>
            </w:r>
            <w:r w:rsidR="0010292D">
              <w:rPr>
                <w:webHidden/>
              </w:rPr>
              <w:fldChar w:fldCharType="separate"/>
            </w:r>
            <w:r w:rsidR="00E12D1F">
              <w:rPr>
                <w:webHidden/>
              </w:rPr>
              <w:t>47</w:t>
            </w:r>
            <w:r w:rsidR="0010292D">
              <w:rPr>
                <w:webHidden/>
              </w:rPr>
              <w:fldChar w:fldCharType="end"/>
            </w:r>
          </w:hyperlink>
        </w:p>
        <w:p w14:paraId="5AB5AE4F" w14:textId="0FA4D848" w:rsidR="0010292D" w:rsidRDefault="00C17D38" w:rsidP="006E0C57">
          <w:pPr>
            <w:pStyle w:val="TOC2"/>
            <w:rPr>
              <w:rFonts w:eastAsiaTheme="minorEastAsia"/>
              <w:sz w:val="22"/>
              <w:szCs w:val="22"/>
              <w:lang w:eastAsia="en-AU"/>
            </w:rPr>
          </w:pPr>
          <w:hyperlink w:anchor="_Toc136527106" w:history="1">
            <w:r w:rsidR="0010292D" w:rsidRPr="0089321B">
              <w:rPr>
                <w:rStyle w:val="Hyperlink"/>
              </w:rPr>
              <w:t>Other Changes to the NDIS Pricing Arrangements for SDA</w:t>
            </w:r>
            <w:r w:rsidR="0010292D">
              <w:rPr>
                <w:webHidden/>
              </w:rPr>
              <w:tab/>
            </w:r>
            <w:r w:rsidR="0010292D">
              <w:rPr>
                <w:webHidden/>
              </w:rPr>
              <w:fldChar w:fldCharType="begin"/>
            </w:r>
            <w:r w:rsidR="0010292D">
              <w:rPr>
                <w:webHidden/>
              </w:rPr>
              <w:instrText xml:space="preserve"> PAGEREF _Toc136527106 \h </w:instrText>
            </w:r>
            <w:r w:rsidR="0010292D">
              <w:rPr>
                <w:webHidden/>
              </w:rPr>
            </w:r>
            <w:r w:rsidR="0010292D">
              <w:rPr>
                <w:webHidden/>
              </w:rPr>
              <w:fldChar w:fldCharType="separate"/>
            </w:r>
            <w:r w:rsidR="00E12D1F">
              <w:rPr>
                <w:webHidden/>
              </w:rPr>
              <w:t>48</w:t>
            </w:r>
            <w:r w:rsidR="0010292D">
              <w:rPr>
                <w:webHidden/>
              </w:rPr>
              <w:fldChar w:fldCharType="end"/>
            </w:r>
          </w:hyperlink>
        </w:p>
        <w:p w14:paraId="06ECECB0" w14:textId="151DE2A3" w:rsidR="0010292D" w:rsidRDefault="00C17D38" w:rsidP="006E0C57">
          <w:pPr>
            <w:pStyle w:val="TOC2"/>
            <w:rPr>
              <w:rFonts w:eastAsiaTheme="minorEastAsia"/>
              <w:sz w:val="22"/>
              <w:szCs w:val="22"/>
              <w:lang w:eastAsia="en-AU"/>
            </w:rPr>
          </w:pPr>
          <w:hyperlink w:anchor="_Toc136527107" w:history="1">
            <w:r w:rsidR="0010292D" w:rsidRPr="0089321B">
              <w:rPr>
                <w:rStyle w:val="Hyperlink"/>
              </w:rPr>
              <w:t>SDA Design Standards</w:t>
            </w:r>
            <w:r w:rsidR="0010292D">
              <w:rPr>
                <w:webHidden/>
              </w:rPr>
              <w:tab/>
            </w:r>
            <w:r w:rsidR="0010292D">
              <w:rPr>
                <w:webHidden/>
              </w:rPr>
              <w:fldChar w:fldCharType="begin"/>
            </w:r>
            <w:r w:rsidR="0010292D">
              <w:rPr>
                <w:webHidden/>
              </w:rPr>
              <w:instrText xml:space="preserve"> PAGEREF _Toc136527107 \h </w:instrText>
            </w:r>
            <w:r w:rsidR="0010292D">
              <w:rPr>
                <w:webHidden/>
              </w:rPr>
            </w:r>
            <w:r w:rsidR="0010292D">
              <w:rPr>
                <w:webHidden/>
              </w:rPr>
              <w:fldChar w:fldCharType="separate"/>
            </w:r>
            <w:r w:rsidR="00E12D1F">
              <w:rPr>
                <w:webHidden/>
              </w:rPr>
              <w:t>49</w:t>
            </w:r>
            <w:r w:rsidR="0010292D">
              <w:rPr>
                <w:webHidden/>
              </w:rPr>
              <w:fldChar w:fldCharType="end"/>
            </w:r>
          </w:hyperlink>
        </w:p>
        <w:p w14:paraId="4A40C333" w14:textId="3C8F0BA8" w:rsidR="0010292D" w:rsidRDefault="00C17D38" w:rsidP="006E0C57">
          <w:pPr>
            <w:pStyle w:val="TOC2"/>
            <w:rPr>
              <w:rFonts w:eastAsiaTheme="minorEastAsia"/>
              <w:sz w:val="22"/>
              <w:szCs w:val="22"/>
              <w:lang w:eastAsia="en-AU"/>
            </w:rPr>
          </w:pPr>
          <w:hyperlink w:anchor="_Toc136527108" w:history="1">
            <w:r w:rsidR="0010292D" w:rsidRPr="0089321B">
              <w:rPr>
                <w:rStyle w:val="Hyperlink"/>
              </w:rPr>
              <w:t>Supporting Innovation and Encouraging the Provision of SDA</w:t>
            </w:r>
            <w:r w:rsidR="0010292D">
              <w:rPr>
                <w:webHidden/>
              </w:rPr>
              <w:tab/>
            </w:r>
            <w:r w:rsidR="0010292D">
              <w:rPr>
                <w:webHidden/>
              </w:rPr>
              <w:fldChar w:fldCharType="begin"/>
            </w:r>
            <w:r w:rsidR="0010292D">
              <w:rPr>
                <w:webHidden/>
              </w:rPr>
              <w:instrText xml:space="preserve"> PAGEREF _Toc136527108 \h </w:instrText>
            </w:r>
            <w:r w:rsidR="0010292D">
              <w:rPr>
                <w:webHidden/>
              </w:rPr>
            </w:r>
            <w:r w:rsidR="0010292D">
              <w:rPr>
                <w:webHidden/>
              </w:rPr>
              <w:fldChar w:fldCharType="separate"/>
            </w:r>
            <w:r w:rsidR="00E12D1F">
              <w:rPr>
                <w:webHidden/>
              </w:rPr>
              <w:t>49</w:t>
            </w:r>
            <w:r w:rsidR="0010292D">
              <w:rPr>
                <w:webHidden/>
              </w:rPr>
              <w:fldChar w:fldCharType="end"/>
            </w:r>
          </w:hyperlink>
        </w:p>
        <w:p w14:paraId="318D5C43" w14:textId="75C7966B" w:rsidR="0010292D" w:rsidRDefault="00C17D38" w:rsidP="006E0C57">
          <w:pPr>
            <w:pStyle w:val="TOC2"/>
            <w:rPr>
              <w:rFonts w:eastAsiaTheme="minorEastAsia"/>
              <w:sz w:val="22"/>
              <w:szCs w:val="22"/>
              <w:lang w:eastAsia="en-AU"/>
            </w:rPr>
          </w:pPr>
          <w:hyperlink w:anchor="_Toc136527109" w:history="1">
            <w:r w:rsidR="0010292D" w:rsidRPr="0089321B">
              <w:rPr>
                <w:rStyle w:val="Hyperlink"/>
              </w:rPr>
              <w:t>Market Stewardship</w:t>
            </w:r>
            <w:r w:rsidR="0010292D">
              <w:rPr>
                <w:webHidden/>
              </w:rPr>
              <w:tab/>
            </w:r>
            <w:r w:rsidR="0010292D">
              <w:rPr>
                <w:webHidden/>
              </w:rPr>
              <w:fldChar w:fldCharType="begin"/>
            </w:r>
            <w:r w:rsidR="0010292D">
              <w:rPr>
                <w:webHidden/>
              </w:rPr>
              <w:instrText xml:space="preserve"> PAGEREF _Toc136527109 \h </w:instrText>
            </w:r>
            <w:r w:rsidR="0010292D">
              <w:rPr>
                <w:webHidden/>
              </w:rPr>
            </w:r>
            <w:r w:rsidR="0010292D">
              <w:rPr>
                <w:webHidden/>
              </w:rPr>
              <w:fldChar w:fldCharType="separate"/>
            </w:r>
            <w:r w:rsidR="00E12D1F">
              <w:rPr>
                <w:webHidden/>
              </w:rPr>
              <w:t>50</w:t>
            </w:r>
            <w:r w:rsidR="0010292D">
              <w:rPr>
                <w:webHidden/>
              </w:rPr>
              <w:fldChar w:fldCharType="end"/>
            </w:r>
          </w:hyperlink>
        </w:p>
        <w:p w14:paraId="17193CED" w14:textId="0064E13D" w:rsidR="0010292D" w:rsidRDefault="00C17D38">
          <w:pPr>
            <w:pStyle w:val="TOC1"/>
            <w:rPr>
              <w:rFonts w:eastAsiaTheme="minorEastAsia"/>
              <w:b w:val="0"/>
              <w:sz w:val="22"/>
              <w:szCs w:val="22"/>
              <w:lang w:eastAsia="en-AU"/>
            </w:rPr>
          </w:pPr>
          <w:hyperlink w:anchor="_Toc136527110" w:history="1">
            <w:r w:rsidR="0010292D" w:rsidRPr="0089321B">
              <w:rPr>
                <w:rStyle w:val="Hyperlink"/>
              </w:rPr>
              <w:t>Appendix A – Annual SDA Benchmark Amounts for 2023-24 for New Builds first enrolled on or after 1 July 2023.</w:t>
            </w:r>
            <w:r w:rsidR="0010292D">
              <w:rPr>
                <w:webHidden/>
              </w:rPr>
              <w:tab/>
            </w:r>
            <w:r w:rsidR="0010292D">
              <w:rPr>
                <w:webHidden/>
              </w:rPr>
              <w:fldChar w:fldCharType="begin"/>
            </w:r>
            <w:r w:rsidR="0010292D">
              <w:rPr>
                <w:webHidden/>
              </w:rPr>
              <w:instrText xml:space="preserve"> PAGEREF _Toc136527110 \h </w:instrText>
            </w:r>
            <w:r w:rsidR="0010292D">
              <w:rPr>
                <w:webHidden/>
              </w:rPr>
            </w:r>
            <w:r w:rsidR="0010292D">
              <w:rPr>
                <w:webHidden/>
              </w:rPr>
              <w:fldChar w:fldCharType="separate"/>
            </w:r>
            <w:r w:rsidR="00E12D1F">
              <w:rPr>
                <w:webHidden/>
              </w:rPr>
              <w:t>51</w:t>
            </w:r>
            <w:r w:rsidR="0010292D">
              <w:rPr>
                <w:webHidden/>
              </w:rPr>
              <w:fldChar w:fldCharType="end"/>
            </w:r>
          </w:hyperlink>
        </w:p>
        <w:p w14:paraId="3E43079F" w14:textId="57CEA8B5" w:rsidR="0010292D" w:rsidRDefault="00C17D38">
          <w:pPr>
            <w:pStyle w:val="TOC1"/>
            <w:rPr>
              <w:rFonts w:eastAsiaTheme="minorEastAsia"/>
              <w:b w:val="0"/>
              <w:sz w:val="22"/>
              <w:szCs w:val="22"/>
              <w:lang w:eastAsia="en-AU"/>
            </w:rPr>
          </w:pPr>
          <w:hyperlink w:anchor="_Toc136527111" w:history="1">
            <w:r w:rsidR="0010292D" w:rsidRPr="0089321B">
              <w:rPr>
                <w:rStyle w:val="Hyperlink"/>
              </w:rPr>
              <w:t>Appendix B – Location Factors for New Builds first enrolled on or after 1 July 2023.</w:t>
            </w:r>
            <w:r w:rsidR="0010292D">
              <w:rPr>
                <w:webHidden/>
              </w:rPr>
              <w:tab/>
            </w:r>
            <w:r w:rsidR="0010292D">
              <w:rPr>
                <w:webHidden/>
              </w:rPr>
              <w:fldChar w:fldCharType="begin"/>
            </w:r>
            <w:r w:rsidR="0010292D">
              <w:rPr>
                <w:webHidden/>
              </w:rPr>
              <w:instrText xml:space="preserve"> PAGEREF _Toc136527111 \h </w:instrText>
            </w:r>
            <w:r w:rsidR="0010292D">
              <w:rPr>
                <w:webHidden/>
              </w:rPr>
            </w:r>
            <w:r w:rsidR="0010292D">
              <w:rPr>
                <w:webHidden/>
              </w:rPr>
              <w:fldChar w:fldCharType="separate"/>
            </w:r>
            <w:r w:rsidR="00E12D1F">
              <w:rPr>
                <w:webHidden/>
              </w:rPr>
              <w:t>54</w:t>
            </w:r>
            <w:r w:rsidR="0010292D">
              <w:rPr>
                <w:webHidden/>
              </w:rPr>
              <w:fldChar w:fldCharType="end"/>
            </w:r>
          </w:hyperlink>
        </w:p>
        <w:p w14:paraId="2C882918" w14:textId="440B48D4" w:rsidR="0010292D" w:rsidRDefault="00C17D38">
          <w:pPr>
            <w:pStyle w:val="TOC1"/>
            <w:rPr>
              <w:rFonts w:eastAsiaTheme="minorEastAsia"/>
              <w:b w:val="0"/>
              <w:sz w:val="22"/>
              <w:szCs w:val="22"/>
              <w:lang w:eastAsia="en-AU"/>
            </w:rPr>
          </w:pPr>
          <w:hyperlink w:anchor="_Toc136527112" w:history="1">
            <w:r w:rsidR="0010292D" w:rsidRPr="0089321B">
              <w:rPr>
                <w:rStyle w:val="Hyperlink"/>
              </w:rPr>
              <w:t>Appendix C – Annual SDA Benchmark Amounts for 2023-24 for dwellings that are enrolled as Legacy Stock</w:t>
            </w:r>
            <w:r w:rsidR="0010292D">
              <w:rPr>
                <w:webHidden/>
              </w:rPr>
              <w:tab/>
            </w:r>
            <w:r w:rsidR="0010292D">
              <w:rPr>
                <w:webHidden/>
              </w:rPr>
              <w:fldChar w:fldCharType="begin"/>
            </w:r>
            <w:r w:rsidR="0010292D">
              <w:rPr>
                <w:webHidden/>
              </w:rPr>
              <w:instrText xml:space="preserve"> PAGEREF _Toc136527112 \h </w:instrText>
            </w:r>
            <w:r w:rsidR="0010292D">
              <w:rPr>
                <w:webHidden/>
              </w:rPr>
            </w:r>
            <w:r w:rsidR="0010292D">
              <w:rPr>
                <w:webHidden/>
              </w:rPr>
              <w:fldChar w:fldCharType="separate"/>
            </w:r>
            <w:r w:rsidR="00E12D1F">
              <w:rPr>
                <w:webHidden/>
              </w:rPr>
              <w:t>61</w:t>
            </w:r>
            <w:r w:rsidR="0010292D">
              <w:rPr>
                <w:webHidden/>
              </w:rPr>
              <w:fldChar w:fldCharType="end"/>
            </w:r>
          </w:hyperlink>
        </w:p>
        <w:p w14:paraId="7E9D3862" w14:textId="13A6A80D" w:rsidR="0010292D" w:rsidRDefault="00C17D38">
          <w:pPr>
            <w:pStyle w:val="TOC1"/>
            <w:rPr>
              <w:rFonts w:eastAsiaTheme="minorEastAsia"/>
              <w:b w:val="0"/>
              <w:sz w:val="22"/>
              <w:szCs w:val="22"/>
              <w:lang w:eastAsia="en-AU"/>
            </w:rPr>
          </w:pPr>
          <w:hyperlink w:anchor="_Toc136527113" w:history="1">
            <w:r w:rsidR="0010292D" w:rsidRPr="0089321B">
              <w:rPr>
                <w:rStyle w:val="Hyperlink"/>
              </w:rPr>
              <w:t>Appendix D – Annual SDA Benchmark Amounts for 2023-24 for dwellings that are enrolled as Existing Stock</w:t>
            </w:r>
            <w:r w:rsidR="0010292D">
              <w:rPr>
                <w:webHidden/>
              </w:rPr>
              <w:tab/>
            </w:r>
            <w:r w:rsidR="0010292D">
              <w:rPr>
                <w:webHidden/>
              </w:rPr>
              <w:fldChar w:fldCharType="begin"/>
            </w:r>
            <w:r w:rsidR="0010292D">
              <w:rPr>
                <w:webHidden/>
              </w:rPr>
              <w:instrText xml:space="preserve"> PAGEREF _Toc136527113 \h </w:instrText>
            </w:r>
            <w:r w:rsidR="0010292D">
              <w:rPr>
                <w:webHidden/>
              </w:rPr>
            </w:r>
            <w:r w:rsidR="0010292D">
              <w:rPr>
                <w:webHidden/>
              </w:rPr>
              <w:fldChar w:fldCharType="separate"/>
            </w:r>
            <w:r w:rsidR="00E12D1F">
              <w:rPr>
                <w:webHidden/>
              </w:rPr>
              <w:t>62</w:t>
            </w:r>
            <w:r w:rsidR="0010292D">
              <w:rPr>
                <w:webHidden/>
              </w:rPr>
              <w:fldChar w:fldCharType="end"/>
            </w:r>
          </w:hyperlink>
        </w:p>
        <w:p w14:paraId="7089106B" w14:textId="6E035424" w:rsidR="0010292D" w:rsidRDefault="00C17D38">
          <w:pPr>
            <w:pStyle w:val="TOC1"/>
            <w:rPr>
              <w:rFonts w:eastAsiaTheme="minorEastAsia"/>
              <w:b w:val="0"/>
              <w:sz w:val="22"/>
              <w:szCs w:val="22"/>
              <w:lang w:eastAsia="en-AU"/>
            </w:rPr>
          </w:pPr>
          <w:hyperlink w:anchor="_Toc136527114" w:history="1">
            <w:r w:rsidR="0010292D" w:rsidRPr="0089321B">
              <w:rPr>
                <w:rStyle w:val="Hyperlink"/>
              </w:rPr>
              <w:t>Glossary</w:t>
            </w:r>
            <w:r w:rsidR="0010292D">
              <w:rPr>
                <w:webHidden/>
              </w:rPr>
              <w:tab/>
            </w:r>
            <w:r w:rsidR="0010292D">
              <w:rPr>
                <w:webHidden/>
              </w:rPr>
              <w:fldChar w:fldCharType="begin"/>
            </w:r>
            <w:r w:rsidR="0010292D">
              <w:rPr>
                <w:webHidden/>
              </w:rPr>
              <w:instrText xml:space="preserve"> PAGEREF _Toc136527114 \h </w:instrText>
            </w:r>
            <w:r w:rsidR="0010292D">
              <w:rPr>
                <w:webHidden/>
              </w:rPr>
            </w:r>
            <w:r w:rsidR="0010292D">
              <w:rPr>
                <w:webHidden/>
              </w:rPr>
              <w:fldChar w:fldCharType="separate"/>
            </w:r>
            <w:r w:rsidR="00E12D1F">
              <w:rPr>
                <w:webHidden/>
              </w:rPr>
              <w:t>63</w:t>
            </w:r>
            <w:r w:rsidR="0010292D">
              <w:rPr>
                <w:webHidden/>
              </w:rPr>
              <w:fldChar w:fldCharType="end"/>
            </w:r>
          </w:hyperlink>
        </w:p>
        <w:p w14:paraId="4A629988" w14:textId="5547CCC9" w:rsidR="007D6830" w:rsidRPr="00EE6D4E" w:rsidRDefault="007D6830" w:rsidP="006B257C">
          <w:r w:rsidRPr="00EE6D4E">
            <w:rPr>
              <w:b/>
              <w:bCs/>
              <w:noProof/>
            </w:rPr>
            <w:fldChar w:fldCharType="end"/>
          </w:r>
        </w:p>
      </w:sdtContent>
    </w:sdt>
    <w:p w14:paraId="0F8DBFD7" w14:textId="6802236C" w:rsidR="001E11EB" w:rsidRPr="00EE6D4E" w:rsidRDefault="001E11EB" w:rsidP="006B257C">
      <w:pPr>
        <w:sectPr w:rsidR="001E11EB" w:rsidRPr="00EE6D4E" w:rsidSect="00264D84">
          <w:type w:val="oddPage"/>
          <w:pgSz w:w="11907" w:h="16839" w:code="9"/>
          <w:pgMar w:top="1418" w:right="1418" w:bottom="1418" w:left="1418" w:header="709" w:footer="709" w:gutter="0"/>
          <w:cols w:space="708"/>
          <w:titlePg/>
          <w:docGrid w:linePitch="360"/>
        </w:sectPr>
      </w:pPr>
      <w:bookmarkStart w:id="1" w:name="_Toc130819284"/>
    </w:p>
    <w:p w14:paraId="5383F01E" w14:textId="332F71B8" w:rsidR="007667AF" w:rsidRPr="00EE6D4E" w:rsidRDefault="006A27AE" w:rsidP="00682763">
      <w:pPr>
        <w:pStyle w:val="Heading1"/>
      </w:pPr>
      <w:bookmarkStart w:id="2" w:name="_Toc136527084"/>
      <w:r w:rsidRPr="00EE6D4E">
        <w:lastRenderedPageBreak/>
        <w:t>I</w:t>
      </w:r>
      <w:r w:rsidR="00DB5FA9" w:rsidRPr="00EE6D4E">
        <w:t>ntroduction</w:t>
      </w:r>
      <w:bookmarkEnd w:id="1"/>
      <w:bookmarkEnd w:id="2"/>
    </w:p>
    <w:p w14:paraId="1BE49B6D" w14:textId="77777777" w:rsidR="004348C1" w:rsidRPr="00EE6D4E" w:rsidRDefault="00BE647B" w:rsidP="006B257C">
      <w:pPr>
        <w:rPr>
          <w:szCs w:val="22"/>
        </w:rPr>
      </w:pPr>
      <w:r w:rsidRPr="00EE6D4E">
        <w:rPr>
          <w:szCs w:val="22"/>
        </w:rPr>
        <w:t>The National Disability Insurance Scheme (NDIS) was established in 2013 to support people with disability to pursue their goals</w:t>
      </w:r>
      <w:r w:rsidR="00BB394C" w:rsidRPr="00EE6D4E">
        <w:rPr>
          <w:szCs w:val="22"/>
        </w:rPr>
        <w:t>,</w:t>
      </w:r>
      <w:r w:rsidRPr="00EE6D4E">
        <w:rPr>
          <w:szCs w:val="22"/>
        </w:rPr>
        <w:t xml:space="preserve"> to realise their full potential, to assist them to participate in and contribute to society, and to empower them to exercise choice and control over their lives and futures. The NDIS provides funding to eligible individuals (“participants”) so that they can purchase, in the open market, the disability related goods and services (“supports”) that they need. </w:t>
      </w:r>
    </w:p>
    <w:p w14:paraId="2B74FDFF" w14:textId="21C2B01F" w:rsidR="00BE647B" w:rsidRPr="00EE6D4E" w:rsidRDefault="00BE647B" w:rsidP="006B257C">
      <w:pPr>
        <w:rPr>
          <w:szCs w:val="22"/>
        </w:rPr>
      </w:pPr>
      <w:r w:rsidRPr="00EE6D4E">
        <w:rPr>
          <w:szCs w:val="22"/>
        </w:rPr>
        <w:t>The NDIS is administered by the National Disability Insurance Agency (NDIA). The NDIA has a role, as market steward, to create an efficient</w:t>
      </w:r>
      <w:r w:rsidR="00BB394C" w:rsidRPr="00EE6D4E">
        <w:rPr>
          <w:szCs w:val="22"/>
        </w:rPr>
        <w:t xml:space="preserve">, </w:t>
      </w:r>
      <w:r w:rsidRPr="00EE6D4E">
        <w:rPr>
          <w:szCs w:val="22"/>
        </w:rPr>
        <w:t>sustainable</w:t>
      </w:r>
      <w:r w:rsidR="00BB394C" w:rsidRPr="00EE6D4E">
        <w:rPr>
          <w:szCs w:val="22"/>
        </w:rPr>
        <w:t>,</w:t>
      </w:r>
      <w:r w:rsidRPr="00EE6D4E">
        <w:rPr>
          <w:szCs w:val="22"/>
        </w:rPr>
        <w:t xml:space="preserve"> consumer driven </w:t>
      </w:r>
      <w:r w:rsidR="00BB394C" w:rsidRPr="00EE6D4E">
        <w:rPr>
          <w:szCs w:val="22"/>
        </w:rPr>
        <w:t xml:space="preserve">market </w:t>
      </w:r>
      <w:r w:rsidRPr="00EE6D4E">
        <w:rPr>
          <w:szCs w:val="22"/>
        </w:rPr>
        <w:t xml:space="preserve">for the supply of disability supports. It </w:t>
      </w:r>
      <w:r w:rsidR="00775995" w:rsidRPr="00EE6D4E">
        <w:rPr>
          <w:szCs w:val="22"/>
        </w:rPr>
        <w:t xml:space="preserve">also has a role in </w:t>
      </w:r>
      <w:r w:rsidRPr="00EE6D4E">
        <w:rPr>
          <w:szCs w:val="22"/>
        </w:rPr>
        <w:t>regulat</w:t>
      </w:r>
      <w:r w:rsidR="00775995" w:rsidRPr="00EE6D4E">
        <w:rPr>
          <w:szCs w:val="22"/>
        </w:rPr>
        <w:t>ing</w:t>
      </w:r>
      <w:r w:rsidRPr="00EE6D4E">
        <w:rPr>
          <w:szCs w:val="22"/>
        </w:rPr>
        <w:t xml:space="preserve"> the commercial relationships between providers and participants, including through price regulation. The </w:t>
      </w:r>
      <w:r w:rsidR="00CC6F40">
        <w:rPr>
          <w:szCs w:val="22"/>
        </w:rPr>
        <w:t xml:space="preserve">NDIS </w:t>
      </w:r>
      <w:r w:rsidRPr="00EE6D4E">
        <w:rPr>
          <w:szCs w:val="22"/>
        </w:rPr>
        <w:t xml:space="preserve">pricing arrangements </w:t>
      </w:r>
      <w:r w:rsidR="00775995" w:rsidRPr="00EE6D4E">
        <w:rPr>
          <w:szCs w:val="22"/>
        </w:rPr>
        <w:t>seek to support a sustainable market that fosters choice and control, encourages innovation, provides options for participants, continuity of supply and financial sustainability for governments, participants, providers</w:t>
      </w:r>
      <w:r w:rsidR="001A2932" w:rsidRPr="00EE6D4E">
        <w:rPr>
          <w:szCs w:val="22"/>
        </w:rPr>
        <w:t xml:space="preserve"> and taxpayers</w:t>
      </w:r>
      <w:r w:rsidR="00BB394C" w:rsidRPr="00EE6D4E">
        <w:rPr>
          <w:szCs w:val="22"/>
        </w:rPr>
        <w:t xml:space="preserve">. </w:t>
      </w:r>
    </w:p>
    <w:p w14:paraId="079F8824" w14:textId="1C7511FA" w:rsidR="0087236F" w:rsidRPr="00EE6D4E" w:rsidRDefault="0087236F" w:rsidP="006B257C">
      <w:pPr>
        <w:rPr>
          <w:szCs w:val="22"/>
        </w:rPr>
      </w:pPr>
      <w:r w:rsidRPr="00EE6D4E">
        <w:rPr>
          <w:szCs w:val="22"/>
        </w:rPr>
        <w:t xml:space="preserve">Specialist Disability Accommodation (SDA) is one of the supports that may be funded under the </w:t>
      </w:r>
      <w:r w:rsidR="00BE647B" w:rsidRPr="00EE6D4E">
        <w:rPr>
          <w:szCs w:val="22"/>
        </w:rPr>
        <w:t>NDIS</w:t>
      </w:r>
      <w:r w:rsidRPr="00EE6D4E">
        <w:rPr>
          <w:szCs w:val="22"/>
        </w:rPr>
        <w:t xml:space="preserve"> for some participants. SDA funding is provided to participants who require a specialist dwelling that reduces their need for person-to-person supports, or</w:t>
      </w:r>
      <w:r w:rsidR="0085145D" w:rsidRPr="00EE6D4E">
        <w:rPr>
          <w:szCs w:val="22"/>
        </w:rPr>
        <w:t xml:space="preserve"> that</w:t>
      </w:r>
      <w:r w:rsidRPr="00EE6D4E">
        <w:rPr>
          <w:szCs w:val="22"/>
        </w:rPr>
        <w:t xml:space="preserve"> improves the efficiency of the delivery of </w:t>
      </w:r>
      <w:r w:rsidR="0085145D" w:rsidRPr="00EE6D4E">
        <w:rPr>
          <w:szCs w:val="22"/>
        </w:rPr>
        <w:t xml:space="preserve">the </w:t>
      </w:r>
      <w:r w:rsidRPr="00EE6D4E">
        <w:rPr>
          <w:szCs w:val="22"/>
        </w:rPr>
        <w:t>person-to-person supports</w:t>
      </w:r>
      <w:r w:rsidR="0085145D" w:rsidRPr="00EE6D4E">
        <w:rPr>
          <w:szCs w:val="22"/>
        </w:rPr>
        <w:t xml:space="preserve"> that they receive</w:t>
      </w:r>
      <w:r w:rsidRPr="00EE6D4E">
        <w:rPr>
          <w:szCs w:val="22"/>
        </w:rPr>
        <w:t xml:space="preserve">. SDA funding is only provided for participants who meet </w:t>
      </w:r>
      <w:r w:rsidR="00AA37C7" w:rsidRPr="00EE6D4E">
        <w:rPr>
          <w:szCs w:val="22"/>
        </w:rPr>
        <w:t>strict</w:t>
      </w:r>
      <w:r w:rsidRPr="00EE6D4E">
        <w:rPr>
          <w:szCs w:val="22"/>
        </w:rPr>
        <w:t xml:space="preserve"> eligibility criteria. Participants who meet the eligibility criteria will have an extreme functional impairment and/or very high support needs.</w:t>
      </w:r>
    </w:p>
    <w:p w14:paraId="7589109D" w14:textId="5337B96C" w:rsidR="0008458F" w:rsidRPr="00EE6D4E" w:rsidRDefault="0008458F" w:rsidP="00682763">
      <w:pPr>
        <w:pStyle w:val="Heading2"/>
      </w:pPr>
      <w:bookmarkStart w:id="3" w:name="_Toc136527085"/>
      <w:r w:rsidRPr="00EE6D4E">
        <w:t>Overview of the SDA Sector</w:t>
      </w:r>
      <w:bookmarkEnd w:id="3"/>
    </w:p>
    <w:p w14:paraId="61FDF1D4" w14:textId="280E1123" w:rsidR="00745683" w:rsidRPr="006E0C57" w:rsidRDefault="00745683" w:rsidP="00745683">
      <w:r w:rsidRPr="5EDA56BF">
        <w:t>On 31 March 2023, some 22,680 active participants had SDA supports in their NDIS plans</w:t>
      </w:r>
      <w:r w:rsidR="0098619B" w:rsidRPr="5EDA56BF">
        <w:t xml:space="preserve"> (3.8 per cent of all active participants)</w:t>
      </w:r>
      <w:r>
        <w:rPr>
          <w:szCs w:val="22"/>
        </w:rPr>
        <w:t>.</w:t>
      </w:r>
      <w:r w:rsidR="003C7F4D" w:rsidRPr="5EDA56BF">
        <w:rPr>
          <w:rStyle w:val="FootnoteReference"/>
        </w:rPr>
        <w:footnoteReference w:id="2"/>
      </w:r>
      <w:r w:rsidRPr="5EDA56BF">
        <w:t xml:space="preserve"> </w:t>
      </w:r>
      <w:r w:rsidRPr="006E0C57">
        <w:t xml:space="preserve">The </w:t>
      </w:r>
      <w:r w:rsidR="006D13D2" w:rsidRPr="001A6434">
        <w:t>annualised</w:t>
      </w:r>
      <w:r w:rsidRPr="006E0C57">
        <w:t xml:space="preserve"> growth rate for the number of active participants with SDA supports in their NDIS plans has been 18 per cent over the last</w:t>
      </w:r>
      <w:r w:rsidRPr="006E0C57">
        <w:rPr>
          <w:szCs w:val="22"/>
        </w:rPr>
        <w:t xml:space="preserve"> </w:t>
      </w:r>
      <w:r w:rsidRPr="006E0C57">
        <w:t xml:space="preserve">three years. The average plan budget for SDA supports </w:t>
      </w:r>
      <w:r w:rsidR="005B0AB4" w:rsidRPr="006E0C57">
        <w:t>has</w:t>
      </w:r>
      <w:r w:rsidRPr="006E0C57">
        <w:t xml:space="preserve"> also</w:t>
      </w:r>
      <w:r w:rsidRPr="006E0C57">
        <w:rPr>
          <w:szCs w:val="22"/>
        </w:rPr>
        <w:t xml:space="preserve"> </w:t>
      </w:r>
      <w:r w:rsidRPr="006E0C57">
        <w:t>increased by around 12 per cent per annum</w:t>
      </w:r>
      <w:r w:rsidR="005B0AB4" w:rsidRPr="006E0C57">
        <w:t xml:space="preserve"> over the last three years</w:t>
      </w:r>
      <w:r w:rsidRPr="006E0C57">
        <w:rPr>
          <w:szCs w:val="22"/>
        </w:rPr>
        <w:t xml:space="preserve">, </w:t>
      </w:r>
      <w:r w:rsidRPr="006E0C57">
        <w:t>from $11,182 on 31 March 2020 to $15</w:t>
      </w:r>
      <w:r w:rsidR="00C90F4D" w:rsidRPr="006E0C57">
        <w:rPr>
          <w:szCs w:val="22"/>
        </w:rPr>
        <w:t>,</w:t>
      </w:r>
      <w:r w:rsidRPr="006E0C57">
        <w:t>583 on 31 March 2023.</w:t>
      </w:r>
      <w:r w:rsidR="0098619B" w:rsidRPr="006E0C57">
        <w:rPr>
          <w:rStyle w:val="FootnoteReference"/>
        </w:rPr>
        <w:footnoteReference w:id="3"/>
      </w:r>
      <w:r w:rsidRPr="006E0C57">
        <w:t xml:space="preserve"> This has led to a significant increase in total SDA supports in participant</w:t>
      </w:r>
      <w:r w:rsidRPr="006E0C57">
        <w:rPr>
          <w:szCs w:val="22"/>
        </w:rPr>
        <w:t xml:space="preserve"> </w:t>
      </w:r>
      <w:r w:rsidRPr="006E0C57">
        <w:t>plans from $156</w:t>
      </w:r>
      <w:r w:rsidRPr="006E0C57">
        <w:rPr>
          <w:szCs w:val="22"/>
        </w:rPr>
        <w:t> </w:t>
      </w:r>
      <w:r w:rsidRPr="006E0C57">
        <w:t xml:space="preserve">million on 31 March 2020 to $353 million on 31 March 2023 – an </w:t>
      </w:r>
      <w:r w:rsidR="006D13D2" w:rsidRPr="001A6434">
        <w:t>annualised</w:t>
      </w:r>
      <w:r w:rsidRPr="006E0C57">
        <w:t xml:space="preserve"> growth rate of around 31 per cent.</w:t>
      </w:r>
      <w:r w:rsidR="00C90F4D" w:rsidRPr="006E0C57">
        <w:t xml:space="preserve"> SDA supports currently account for 0.8% of all committed supports</w:t>
      </w:r>
      <w:r w:rsidR="00885A3E" w:rsidRPr="006E0C57">
        <w:t xml:space="preserve"> in NDIS plans</w:t>
      </w:r>
      <w:r w:rsidR="00C90F4D" w:rsidRPr="006E0C57">
        <w:rPr>
          <w:szCs w:val="22"/>
        </w:rPr>
        <w:t>.</w:t>
      </w:r>
      <w:r w:rsidR="0098619B" w:rsidRPr="006E0C57">
        <w:rPr>
          <w:rStyle w:val="FootnoteReference"/>
        </w:rPr>
        <w:t xml:space="preserve"> </w:t>
      </w:r>
    </w:p>
    <w:p w14:paraId="55BF0A73" w14:textId="25A70C65" w:rsidR="008918E8" w:rsidRPr="006E0C57" w:rsidRDefault="008918E8" w:rsidP="008918E8">
      <w:r w:rsidRPr="006E0C57">
        <w:t>A total of $228 million was paid to SDA providers in the year ending 31 March 2023, compared to $</w:t>
      </w:r>
      <w:r w:rsidR="00600090" w:rsidRPr="001A6434">
        <w:t>90</w:t>
      </w:r>
      <w:r w:rsidRPr="006E0C57">
        <w:t xml:space="preserve"> million in the year ending 31 March 20</w:t>
      </w:r>
      <w:r w:rsidRPr="001A6434">
        <w:t>2</w:t>
      </w:r>
      <w:r w:rsidR="0093166A" w:rsidRPr="001A6434">
        <w:t>0</w:t>
      </w:r>
      <w:r w:rsidRPr="006E0C57">
        <w:t xml:space="preserve">. The </w:t>
      </w:r>
      <w:r w:rsidR="0093166A" w:rsidRPr="001A6434">
        <w:t>annualised</w:t>
      </w:r>
      <w:r w:rsidRPr="006E0C57">
        <w:t xml:space="preserve"> growth</w:t>
      </w:r>
      <w:r>
        <w:t xml:space="preserve"> rate for expenditure on SDA has </w:t>
      </w:r>
      <w:r w:rsidRPr="006E0C57">
        <w:lastRenderedPageBreak/>
        <w:t xml:space="preserve">been </w:t>
      </w:r>
      <w:r w:rsidRPr="001A6434">
        <w:t>3</w:t>
      </w:r>
      <w:r w:rsidR="0093166A" w:rsidRPr="001A6434">
        <w:t>6</w:t>
      </w:r>
      <w:r w:rsidRPr="006E0C57">
        <w:t xml:space="preserve"> per cent over the last three years. SDA payments accounted for 0.7</w:t>
      </w:r>
      <w:r w:rsidR="00885A3E" w:rsidRPr="006E0C57">
        <w:t xml:space="preserve"> per cent</w:t>
      </w:r>
      <w:r w:rsidRPr="006E0C57">
        <w:t xml:space="preserve"> of all payments made through the NDIS in the year ending 31 March 2023.</w:t>
      </w:r>
    </w:p>
    <w:p w14:paraId="5C6C4033" w14:textId="0B9CCF5D" w:rsidR="00FF1058" w:rsidRPr="006E0C57" w:rsidRDefault="00FF1058" w:rsidP="006B257C">
      <w:r w:rsidRPr="006E0C57">
        <w:t>Some 7,</w:t>
      </w:r>
      <w:r w:rsidR="00C90F4D" w:rsidRPr="006E0C57">
        <w:t>720</w:t>
      </w:r>
      <w:r w:rsidRPr="006E0C57">
        <w:t xml:space="preserve"> dwellings were enrolled for SDA </w:t>
      </w:r>
      <w:r w:rsidR="00F829BA" w:rsidRPr="006E0C57">
        <w:t xml:space="preserve">as </w:t>
      </w:r>
      <w:r w:rsidR="00796796" w:rsidRPr="006E0C57">
        <w:t>of</w:t>
      </w:r>
      <w:r w:rsidRPr="006E0C57">
        <w:t xml:space="preserve"> 3</w:t>
      </w:r>
      <w:r w:rsidR="001A2932" w:rsidRPr="006E0C57">
        <w:t xml:space="preserve">1 </w:t>
      </w:r>
      <w:r w:rsidR="0098619B" w:rsidRPr="006E0C57">
        <w:t>March</w:t>
      </w:r>
      <w:r w:rsidR="001A2932" w:rsidRPr="006E0C57">
        <w:t xml:space="preserve"> </w:t>
      </w:r>
      <w:r w:rsidRPr="006E0C57">
        <w:t>202</w:t>
      </w:r>
      <w:r w:rsidR="0098619B" w:rsidRPr="006E0C57">
        <w:t>3</w:t>
      </w:r>
      <w:r w:rsidRPr="006E0C57">
        <w:t>. The</w:t>
      </w:r>
      <w:r w:rsidR="006F0E04" w:rsidRPr="006E0C57">
        <w:t>se</w:t>
      </w:r>
      <w:r w:rsidRPr="006E0C57">
        <w:t xml:space="preserve"> dwelling</w:t>
      </w:r>
      <w:r w:rsidR="006F0E04" w:rsidRPr="006E0C57">
        <w:t>s</w:t>
      </w:r>
      <w:r w:rsidRPr="006E0C57">
        <w:t xml:space="preserve"> ha</w:t>
      </w:r>
      <w:r w:rsidR="00796796" w:rsidRPr="006E0C57">
        <w:t>d</w:t>
      </w:r>
      <w:r w:rsidRPr="006E0C57">
        <w:t xml:space="preserve"> the capacity to support </w:t>
      </w:r>
      <w:r w:rsidR="008B1B8A" w:rsidRPr="006E0C57">
        <w:t>20,</w:t>
      </w:r>
      <w:r w:rsidR="003257C2" w:rsidRPr="006E0C57">
        <w:t xml:space="preserve">400 </w:t>
      </w:r>
      <w:r w:rsidRPr="006E0C57">
        <w:t xml:space="preserve">participants. </w:t>
      </w:r>
      <w:r w:rsidR="00C90F4D" w:rsidRPr="006E0C57">
        <w:t xml:space="preserve">A further 203 dwellings owned by the Tasmanian Government with the capacity to support 538 participants were offering SDA on an in-kind basis. </w:t>
      </w:r>
      <w:r w:rsidR="003257C2" w:rsidRPr="006E0C57">
        <w:t xml:space="preserve">Some </w:t>
      </w:r>
      <w:r w:rsidR="00775995" w:rsidRPr="006E0C57">
        <w:t>3</w:t>
      </w:r>
      <w:r w:rsidR="00674EDC" w:rsidRPr="006E0C57">
        <w:t>,</w:t>
      </w:r>
      <w:r w:rsidR="00C90F4D" w:rsidRPr="006E0C57">
        <w:t>378</w:t>
      </w:r>
      <w:r w:rsidR="00775995" w:rsidRPr="006E0C57">
        <w:t xml:space="preserve"> dwellings, with capacity to support </w:t>
      </w:r>
      <w:r w:rsidR="00775995" w:rsidRPr="001A6434">
        <w:t>5,</w:t>
      </w:r>
      <w:r w:rsidR="0093166A" w:rsidRPr="001A6434">
        <w:t>95</w:t>
      </w:r>
      <w:r w:rsidR="00775995" w:rsidRPr="001A6434">
        <w:t>4</w:t>
      </w:r>
      <w:r w:rsidR="00775995" w:rsidRPr="006E0C57">
        <w:t xml:space="preserve"> participants, were </w:t>
      </w:r>
      <w:r w:rsidR="00CD229F" w:rsidRPr="006E0C57">
        <w:t xml:space="preserve">SDA </w:t>
      </w:r>
      <w:r w:rsidR="00775995" w:rsidRPr="006E0C57">
        <w:t xml:space="preserve">Design </w:t>
      </w:r>
      <w:r w:rsidR="00093CA6">
        <w:t xml:space="preserve">Standard </w:t>
      </w:r>
      <w:r w:rsidR="001A228C">
        <w:t>c</w:t>
      </w:r>
      <w:r w:rsidR="00775995" w:rsidRPr="006E0C57">
        <w:t>ertified</w:t>
      </w:r>
      <w:r w:rsidR="005B0AB4" w:rsidRPr="006E0C57">
        <w:t xml:space="preserve"> but not yet operational</w:t>
      </w:r>
      <w:r w:rsidR="00775995" w:rsidRPr="006E0C57">
        <w:t>. The dwellings in this development pipeline were either built but not yet enrolled, or under construction or designed but not yet contracted for development.</w:t>
      </w:r>
    </w:p>
    <w:p w14:paraId="70D755AC" w14:textId="55EDE94F" w:rsidR="008918E8" w:rsidRDefault="00FF1058" w:rsidP="006B257C">
      <w:r w:rsidRPr="006E0C57">
        <w:t xml:space="preserve">Some </w:t>
      </w:r>
      <w:r w:rsidR="003257C2" w:rsidRPr="006E0C57">
        <w:t>349</w:t>
      </w:r>
      <w:r w:rsidRPr="006E0C57">
        <w:t xml:space="preserve"> providers received SDA payments in respect of one or more participants in the </w:t>
      </w:r>
      <w:r w:rsidR="003257C2" w:rsidRPr="006E0C57">
        <w:t>third</w:t>
      </w:r>
      <w:r w:rsidRPr="006E0C57">
        <w:t xml:space="preserve"> quarter of </w:t>
      </w:r>
      <w:r w:rsidR="001A2932" w:rsidRPr="006E0C57">
        <w:t>2022-23</w:t>
      </w:r>
      <w:r w:rsidRPr="006E0C57">
        <w:t xml:space="preserve">. </w:t>
      </w:r>
      <w:r w:rsidR="005B0AB4" w:rsidRPr="006E0C57">
        <w:t>Some</w:t>
      </w:r>
      <w:r w:rsidR="003257C2" w:rsidRPr="006E0C57">
        <w:t xml:space="preserve"> </w:t>
      </w:r>
      <w:r w:rsidR="0093166A" w:rsidRPr="001A6434">
        <w:t>10</w:t>
      </w:r>
      <w:r w:rsidR="003257C2" w:rsidRPr="001A6434">
        <w:t>6</w:t>
      </w:r>
      <w:r w:rsidR="003257C2" w:rsidRPr="006E0C57">
        <w:t xml:space="preserve"> providers</w:t>
      </w:r>
      <w:r w:rsidR="003257C2">
        <w:t xml:space="preserve"> </w:t>
      </w:r>
      <w:r w:rsidR="005B0AB4">
        <w:t>who had been</w:t>
      </w:r>
      <w:r w:rsidR="003257C2">
        <w:t xml:space="preserve"> active in</w:t>
      </w:r>
      <w:r w:rsidR="005B0AB4">
        <w:t xml:space="preserve"> the provision of SDA in at least one</w:t>
      </w:r>
      <w:r w:rsidR="003257C2">
        <w:t xml:space="preserve"> previous quarter</w:t>
      </w:r>
      <w:r w:rsidR="005B0AB4">
        <w:t xml:space="preserve"> were not active </w:t>
      </w:r>
      <w:r w:rsidR="003257C2">
        <w:t xml:space="preserve">in the third quarter of 2022-23. </w:t>
      </w:r>
      <w:r w:rsidR="008918E8">
        <w:t>The largest ten (10) SDA provider</w:t>
      </w:r>
      <w:r w:rsidR="005B0AB4">
        <w:t>s</w:t>
      </w:r>
      <w:r w:rsidR="008918E8">
        <w:t xml:space="preserve"> accounted for more than a quarter (27 per cent) of all SDA expenditure in the year ending 31 March 2023.</w:t>
      </w:r>
    </w:p>
    <w:p w14:paraId="1A0194AF" w14:textId="2D73504D" w:rsidR="00FF1058" w:rsidRPr="00EE6D4E" w:rsidRDefault="00FF1058" w:rsidP="00682763">
      <w:pPr>
        <w:pStyle w:val="Heading2"/>
      </w:pPr>
      <w:bookmarkStart w:id="4" w:name="_Toc136527086"/>
      <w:r w:rsidRPr="00EE6D4E">
        <w:t>Legislative and Policy Framework</w:t>
      </w:r>
      <w:bookmarkEnd w:id="4"/>
    </w:p>
    <w:p w14:paraId="14062964" w14:textId="393F6232" w:rsidR="005C441C" w:rsidRPr="00EE6D4E" w:rsidRDefault="0087236F" w:rsidP="006B257C">
      <w:pPr>
        <w:rPr>
          <w:szCs w:val="22"/>
        </w:rPr>
      </w:pPr>
      <w:r w:rsidRPr="00EE6D4E">
        <w:rPr>
          <w:szCs w:val="22"/>
        </w:rPr>
        <w:t xml:space="preserve">The legislative framework for providing SDA to participants under the NDIS, including the criteria for when a participant will have SDA included in their NDIS plan, the dwellings that can be used for SDA and the payments that will be paid to providers of SDA are set out in the </w:t>
      </w:r>
      <w:hyperlink r:id="rId22" w:history="1">
        <w:r w:rsidR="0079612E">
          <w:rPr>
            <w:rStyle w:val="Hyperlink"/>
            <w:i/>
            <w:iCs/>
            <w:szCs w:val="22"/>
          </w:rPr>
          <w:t>National Disability Insurance Scheme 2013</w:t>
        </w:r>
      </w:hyperlink>
      <w:r w:rsidRPr="00EE6D4E">
        <w:rPr>
          <w:szCs w:val="22"/>
        </w:rPr>
        <w:t xml:space="preserve"> </w:t>
      </w:r>
      <w:r w:rsidR="00775995" w:rsidRPr="00EE6D4E">
        <w:rPr>
          <w:szCs w:val="22"/>
        </w:rPr>
        <w:t>(</w:t>
      </w:r>
      <w:r w:rsidR="00B228FE" w:rsidRPr="00EE6D4E">
        <w:rPr>
          <w:szCs w:val="22"/>
        </w:rPr>
        <w:t xml:space="preserve">“the </w:t>
      </w:r>
      <w:r w:rsidR="00775995" w:rsidRPr="00EE6D4E">
        <w:rPr>
          <w:szCs w:val="22"/>
        </w:rPr>
        <w:t>NDIS Act</w:t>
      </w:r>
      <w:r w:rsidR="00B228FE" w:rsidRPr="00EE6D4E">
        <w:rPr>
          <w:szCs w:val="22"/>
        </w:rPr>
        <w:t>”</w:t>
      </w:r>
      <w:r w:rsidR="00775995" w:rsidRPr="00EE6D4E">
        <w:rPr>
          <w:szCs w:val="22"/>
        </w:rPr>
        <w:t xml:space="preserve">) </w:t>
      </w:r>
      <w:r w:rsidRPr="00EE6D4E">
        <w:rPr>
          <w:szCs w:val="22"/>
        </w:rPr>
        <w:t xml:space="preserve">and the Rules </w:t>
      </w:r>
      <w:r w:rsidR="00B228FE" w:rsidRPr="00EE6D4E">
        <w:rPr>
          <w:szCs w:val="22"/>
        </w:rPr>
        <w:t xml:space="preserve">made </w:t>
      </w:r>
      <w:r w:rsidRPr="00EE6D4E">
        <w:rPr>
          <w:szCs w:val="22"/>
        </w:rPr>
        <w:t xml:space="preserve">under the Act, including the </w:t>
      </w:r>
      <w:hyperlink r:id="rId23" w:history="1">
        <w:r w:rsidRPr="00EE6D4E">
          <w:rPr>
            <w:rStyle w:val="Hyperlink"/>
            <w:i/>
            <w:iCs/>
            <w:szCs w:val="22"/>
          </w:rPr>
          <w:t>NDIS (Specialist Disability Accommodation) Rules 2020</w:t>
        </w:r>
      </w:hyperlink>
      <w:r w:rsidRPr="00EE6D4E">
        <w:rPr>
          <w:szCs w:val="22"/>
        </w:rPr>
        <w:t xml:space="preserve"> and the </w:t>
      </w:r>
      <w:hyperlink r:id="rId24" w:history="1">
        <w:r w:rsidRPr="00EE6D4E">
          <w:rPr>
            <w:rStyle w:val="Hyperlink"/>
            <w:i/>
            <w:iCs/>
            <w:szCs w:val="22"/>
          </w:rPr>
          <w:t>NDIS (Specialist Disability Accommodation Conditions) Rule 2018</w:t>
        </w:r>
      </w:hyperlink>
      <w:r w:rsidR="00B228FE" w:rsidRPr="00EE6D4E">
        <w:rPr>
          <w:szCs w:val="22"/>
        </w:rPr>
        <w:t xml:space="preserve"> (“the NDIS Rules”).</w:t>
      </w:r>
    </w:p>
    <w:p w14:paraId="64ABC6DC" w14:textId="72F43537" w:rsidR="00B46572" w:rsidRPr="00EE6D4E" w:rsidRDefault="00B46572" w:rsidP="006B257C">
      <w:pPr>
        <w:rPr>
          <w:szCs w:val="22"/>
        </w:rPr>
      </w:pPr>
      <w:r w:rsidRPr="00EE6D4E">
        <w:rPr>
          <w:szCs w:val="22"/>
        </w:rPr>
        <w:t xml:space="preserve">Some people living with disability have very high support needs. This could mean they need to live in a specially designed dwelling. Most participants don’t need to live in </w:t>
      </w:r>
      <w:r w:rsidR="00885A3E">
        <w:rPr>
          <w:szCs w:val="22"/>
        </w:rPr>
        <w:t xml:space="preserve">SDA dwellings </w:t>
      </w:r>
      <w:r w:rsidRPr="00EE6D4E">
        <w:rPr>
          <w:szCs w:val="22"/>
        </w:rPr>
        <w:t xml:space="preserve">and there may be other home and living supports that are more suitable. To be eligible for SDA, a participant must have </w:t>
      </w:r>
      <w:r w:rsidRPr="00EE6D4E">
        <w:t xml:space="preserve">an extreme functional impairment or very high support needs. In addition, the NDIA needs to be satisfied that the combination of SDA with the participant’s other supports will </w:t>
      </w:r>
      <w:r w:rsidRPr="00EE6D4E">
        <w:rPr>
          <w:szCs w:val="22"/>
        </w:rPr>
        <w:t>lead to better outcomes by, for example:</w:t>
      </w:r>
    </w:p>
    <w:p w14:paraId="47549395" w14:textId="5556BFBC" w:rsidR="00B46572" w:rsidRPr="00EE6D4E" w:rsidRDefault="00FA12C8" w:rsidP="00980837">
      <w:pPr>
        <w:pStyle w:val="DotPoint"/>
      </w:pPr>
      <w:r w:rsidRPr="00EE6D4E">
        <w:rPr>
          <w:szCs w:val="22"/>
        </w:rPr>
        <w:t>I</w:t>
      </w:r>
      <w:r w:rsidR="00B46572" w:rsidRPr="00EE6D4E">
        <w:rPr>
          <w:szCs w:val="22"/>
        </w:rPr>
        <w:t>mproving</w:t>
      </w:r>
      <w:r w:rsidRPr="00EE6D4E">
        <w:rPr>
          <w:szCs w:val="22"/>
        </w:rPr>
        <w:t xml:space="preserve"> or</w:t>
      </w:r>
      <w:r w:rsidR="00B46572" w:rsidRPr="00EE6D4E">
        <w:rPr>
          <w:szCs w:val="22"/>
        </w:rPr>
        <w:t xml:space="preserve"> </w:t>
      </w:r>
      <w:r w:rsidR="00B46572" w:rsidRPr="00EE6D4E">
        <w:t xml:space="preserve">maintaining </w:t>
      </w:r>
      <w:r w:rsidRPr="00EE6D4E">
        <w:t xml:space="preserve">the participant’s functional capacity, </w:t>
      </w:r>
      <w:r w:rsidR="00B46572" w:rsidRPr="00EE6D4E">
        <w:t>or preventing the participant’s functional capacity from getting worse; or</w:t>
      </w:r>
    </w:p>
    <w:p w14:paraId="12AE9BDD" w14:textId="7D2EE706" w:rsidR="00B46572" w:rsidRPr="00EE6D4E" w:rsidRDefault="00B228FE" w:rsidP="00980837">
      <w:pPr>
        <w:pStyle w:val="DotPoint"/>
      </w:pPr>
      <w:r w:rsidRPr="00EE6D4E">
        <w:t>R</w:t>
      </w:r>
      <w:r w:rsidR="00B46572" w:rsidRPr="00EE6D4E">
        <w:t>educing the participant’s future support needs; or</w:t>
      </w:r>
    </w:p>
    <w:p w14:paraId="4F9E33DE" w14:textId="442B9D05" w:rsidR="00B46572" w:rsidRPr="00EE6D4E" w:rsidRDefault="00B228FE" w:rsidP="00980837">
      <w:pPr>
        <w:pStyle w:val="DotPoint"/>
      </w:pPr>
      <w:r w:rsidRPr="00EE6D4E">
        <w:t>C</w:t>
      </w:r>
      <w:r w:rsidR="00B46572" w:rsidRPr="00EE6D4E">
        <w:t>reating better connections with the participant’s family, community, health services, education, and employment.</w:t>
      </w:r>
    </w:p>
    <w:p w14:paraId="56015240" w14:textId="5034DDD7" w:rsidR="00B46572" w:rsidRPr="00EE6D4E" w:rsidRDefault="00B46572" w:rsidP="006B257C">
      <w:pPr>
        <w:rPr>
          <w:szCs w:val="22"/>
        </w:rPr>
      </w:pPr>
      <w:r w:rsidRPr="00EE6D4E">
        <w:rPr>
          <w:rFonts w:cs="Arial"/>
        </w:rPr>
        <w:t>Further</w:t>
      </w:r>
      <w:r w:rsidRPr="00EE6D4E">
        <w:rPr>
          <w:szCs w:val="22"/>
        </w:rPr>
        <w:t xml:space="preserve"> information on eligibility for SDA can be found in the </w:t>
      </w:r>
      <w:hyperlink r:id="rId25" w:history="1">
        <w:r w:rsidRPr="00EE6D4E">
          <w:rPr>
            <w:rStyle w:val="Hyperlink"/>
            <w:szCs w:val="22"/>
          </w:rPr>
          <w:t>SDA Operational Guideline</w:t>
        </w:r>
      </w:hyperlink>
      <w:r w:rsidRPr="00EE6D4E">
        <w:rPr>
          <w:szCs w:val="22"/>
        </w:rPr>
        <w:t>.</w:t>
      </w:r>
    </w:p>
    <w:p w14:paraId="39B7FCAC" w14:textId="39CC378F" w:rsidR="00B46572" w:rsidRPr="00EE6D4E" w:rsidRDefault="00B46572" w:rsidP="006B257C">
      <w:pPr>
        <w:rPr>
          <w:rStyle w:val="Hyperlink"/>
        </w:rPr>
      </w:pPr>
      <w:r w:rsidRPr="00EE6D4E">
        <w:rPr>
          <w:szCs w:val="22"/>
        </w:rPr>
        <w:t xml:space="preserve">When a participant has been determined to be eligible for SDA then funding is included in their plan for this </w:t>
      </w:r>
      <w:r w:rsidR="00B13236" w:rsidRPr="00EE6D4E">
        <w:rPr>
          <w:szCs w:val="22"/>
        </w:rPr>
        <w:t>support,</w:t>
      </w:r>
      <w:r w:rsidRPr="00EE6D4E">
        <w:rPr>
          <w:szCs w:val="22"/>
        </w:rPr>
        <w:t xml:space="preserve"> and they can use this funding to purchase SDA supports from </w:t>
      </w:r>
      <w:r w:rsidR="005D4001" w:rsidRPr="00EE6D4E">
        <w:rPr>
          <w:szCs w:val="22"/>
        </w:rPr>
        <w:t xml:space="preserve">an eligible provider. That is, the participant can move into a dwelling operated by the provider. The provider can also ask the participant to pay rent from their own funds up to maximums specified in the </w:t>
      </w:r>
      <w:hyperlink r:id="rId26" w:history="1">
        <w:r w:rsidR="00DE28CF" w:rsidRPr="00EE6D4E">
          <w:rPr>
            <w:rStyle w:val="Hyperlink"/>
            <w:i/>
            <w:iCs/>
            <w:szCs w:val="22"/>
          </w:rPr>
          <w:t>NDIS Pricing Arrangements for Specialist Disability Accommodation 202</w:t>
        </w:r>
        <w:r w:rsidR="00EF6D5E">
          <w:rPr>
            <w:rStyle w:val="Hyperlink"/>
            <w:i/>
            <w:iCs/>
            <w:szCs w:val="22"/>
          </w:rPr>
          <w:t>2</w:t>
        </w:r>
        <w:r w:rsidR="00DE28CF" w:rsidRPr="00EE6D4E">
          <w:rPr>
            <w:rStyle w:val="Hyperlink"/>
            <w:i/>
            <w:iCs/>
            <w:szCs w:val="22"/>
          </w:rPr>
          <w:t>-23</w:t>
        </w:r>
      </w:hyperlink>
      <w:r w:rsidR="00DE28CF" w:rsidRPr="00EE6D4E">
        <w:rPr>
          <w:rStyle w:val="Hyperlink"/>
          <w:i/>
          <w:iCs/>
        </w:rPr>
        <w:t xml:space="preserve"> </w:t>
      </w:r>
    </w:p>
    <w:p w14:paraId="270BE04E" w14:textId="5B56FA88" w:rsidR="000D3743" w:rsidRPr="00EE6D4E" w:rsidRDefault="000D3743" w:rsidP="006B257C">
      <w:pPr>
        <w:rPr>
          <w:szCs w:val="22"/>
        </w:rPr>
      </w:pPr>
      <w:r w:rsidRPr="00EE6D4E">
        <w:rPr>
          <w:szCs w:val="22"/>
        </w:rPr>
        <w:t xml:space="preserve">In brief, </w:t>
      </w:r>
      <w:r w:rsidR="00CC63F0" w:rsidRPr="00EE6D4E">
        <w:rPr>
          <w:szCs w:val="22"/>
        </w:rPr>
        <w:t>an SDA provider can</w:t>
      </w:r>
      <w:r w:rsidRPr="00EE6D4E">
        <w:rPr>
          <w:szCs w:val="22"/>
        </w:rPr>
        <w:t xml:space="preserve"> receive SDA payments </w:t>
      </w:r>
      <w:r w:rsidR="005D549E" w:rsidRPr="00EE6D4E">
        <w:rPr>
          <w:szCs w:val="22"/>
        </w:rPr>
        <w:t xml:space="preserve">from the NDIS </w:t>
      </w:r>
      <w:r w:rsidRPr="00EE6D4E">
        <w:rPr>
          <w:szCs w:val="22"/>
        </w:rPr>
        <w:t>in respect of a participant living in a dwelling</w:t>
      </w:r>
      <w:r w:rsidR="00CC63F0" w:rsidRPr="00EE6D4E">
        <w:rPr>
          <w:szCs w:val="22"/>
        </w:rPr>
        <w:t xml:space="preserve"> </w:t>
      </w:r>
      <w:r w:rsidR="00D14E34" w:rsidRPr="00EE6D4E">
        <w:rPr>
          <w:szCs w:val="22"/>
        </w:rPr>
        <w:t xml:space="preserve">only </w:t>
      </w:r>
      <w:r w:rsidR="00CC63F0" w:rsidRPr="00EE6D4E">
        <w:rPr>
          <w:szCs w:val="22"/>
        </w:rPr>
        <w:t>if all the following criteria are met</w:t>
      </w:r>
      <w:r w:rsidRPr="00EE6D4E">
        <w:rPr>
          <w:szCs w:val="22"/>
        </w:rPr>
        <w:t>:</w:t>
      </w:r>
    </w:p>
    <w:p w14:paraId="1EC0650D" w14:textId="0415FCDC" w:rsidR="007F692F" w:rsidRPr="00EE6D4E" w:rsidRDefault="007F692F" w:rsidP="00980837">
      <w:pPr>
        <w:pStyle w:val="DotPoint"/>
      </w:pPr>
      <w:r w:rsidRPr="00EE6D4E">
        <w:t xml:space="preserve">The NDIA has determined that SDA is a reasonable and necessary support for the participant. </w:t>
      </w:r>
    </w:p>
    <w:p w14:paraId="6BC58EEC" w14:textId="77777777" w:rsidR="001A2815" w:rsidRPr="00EE6D4E" w:rsidRDefault="001A2815" w:rsidP="00980837">
      <w:pPr>
        <w:pStyle w:val="DotPoint"/>
      </w:pPr>
      <w:r w:rsidRPr="00EE6D4E">
        <w:t>The participant is living in the dwelling and has agreed to purchase their SDA supports from the provider.</w:t>
      </w:r>
    </w:p>
    <w:p w14:paraId="0DA8C83C" w14:textId="3EBCC09E" w:rsidR="000D3743" w:rsidRPr="00EE6D4E" w:rsidRDefault="00CC63F0" w:rsidP="00980837">
      <w:pPr>
        <w:pStyle w:val="DotPoint"/>
      </w:pPr>
      <w:r w:rsidRPr="00EE6D4E">
        <w:lastRenderedPageBreak/>
        <w:t>The</w:t>
      </w:r>
      <w:r w:rsidR="000D3743" w:rsidRPr="00EE6D4E">
        <w:t xml:space="preserve"> provider </w:t>
      </w:r>
      <w:r w:rsidR="005D549E" w:rsidRPr="00EE6D4E">
        <w:t>is</w:t>
      </w:r>
      <w:r w:rsidR="000D3743" w:rsidRPr="00EE6D4E">
        <w:t xml:space="preserve"> a registered NDIS provider with the </w:t>
      </w:r>
      <w:r w:rsidR="00BB394C" w:rsidRPr="00EE6D4E">
        <w:t xml:space="preserve">NDIS </w:t>
      </w:r>
      <w:r w:rsidR="005C441C" w:rsidRPr="00EE6D4E">
        <w:t xml:space="preserve">Quality and Safeguards </w:t>
      </w:r>
      <w:r w:rsidR="000D3743" w:rsidRPr="00EE6D4E">
        <w:t>Commission</w:t>
      </w:r>
      <w:r w:rsidR="008F6FA8" w:rsidRPr="00EE6D4E">
        <w:t>.</w:t>
      </w:r>
    </w:p>
    <w:p w14:paraId="1F166C9B" w14:textId="5320C52E" w:rsidR="000D3743" w:rsidRPr="00EE6D4E" w:rsidRDefault="00CC63F0" w:rsidP="00980837">
      <w:pPr>
        <w:pStyle w:val="DotPoint"/>
      </w:pPr>
      <w:r w:rsidRPr="00EE6D4E">
        <w:t xml:space="preserve">The </w:t>
      </w:r>
      <w:r w:rsidR="000D3743" w:rsidRPr="00EE6D4E">
        <w:t xml:space="preserve">provider </w:t>
      </w:r>
      <w:r w:rsidR="005D549E" w:rsidRPr="00EE6D4E">
        <w:t>is</w:t>
      </w:r>
      <w:r w:rsidR="000D3743" w:rsidRPr="00EE6D4E">
        <w:t xml:space="preserve"> approved for the SDA Registration Group by the NDIS </w:t>
      </w:r>
      <w:r w:rsidR="001A2815" w:rsidRPr="00EE6D4E">
        <w:t xml:space="preserve">Quality and Safeguards </w:t>
      </w:r>
      <w:r w:rsidR="005C441C" w:rsidRPr="00EE6D4E">
        <w:t>Commission</w:t>
      </w:r>
      <w:r w:rsidR="008F6FA8" w:rsidRPr="00EE6D4E">
        <w:t>.</w:t>
      </w:r>
    </w:p>
    <w:p w14:paraId="3A5142BC" w14:textId="28B489D5" w:rsidR="000D3743" w:rsidRPr="00EE6D4E" w:rsidRDefault="00CC63F0" w:rsidP="00980837">
      <w:pPr>
        <w:pStyle w:val="DotPoint"/>
      </w:pPr>
      <w:r w:rsidRPr="00EE6D4E">
        <w:t xml:space="preserve">The </w:t>
      </w:r>
      <w:r w:rsidR="000D3743" w:rsidRPr="00EE6D4E">
        <w:t xml:space="preserve">provider </w:t>
      </w:r>
      <w:r w:rsidR="005D549E" w:rsidRPr="00EE6D4E">
        <w:t>has</w:t>
      </w:r>
      <w:r w:rsidR="000D3743" w:rsidRPr="00EE6D4E">
        <w:t xml:space="preserve"> enrolled the dwelling </w:t>
      </w:r>
      <w:r w:rsidR="00D14E34" w:rsidRPr="00EE6D4E">
        <w:t>with</w:t>
      </w:r>
      <w:r w:rsidR="000D3743" w:rsidRPr="00EE6D4E">
        <w:t xml:space="preserve"> the NDIA</w:t>
      </w:r>
      <w:r w:rsidR="008F6FA8" w:rsidRPr="00EE6D4E">
        <w:t>.</w:t>
      </w:r>
      <w:r w:rsidR="00A06E48" w:rsidRPr="00EE6D4E">
        <w:t xml:space="preserve"> Note, </w:t>
      </w:r>
      <w:r w:rsidR="001A2815" w:rsidRPr="00EE6D4E">
        <w:t xml:space="preserve">apart from limited transitional provisions that can no longer be applied for, </w:t>
      </w:r>
      <w:r w:rsidR="00D14E34" w:rsidRPr="00EE6D4E">
        <w:t xml:space="preserve">a </w:t>
      </w:r>
      <w:r w:rsidR="00A06E48" w:rsidRPr="00EE6D4E">
        <w:t xml:space="preserve">dwelling can only be enrolled with the NDIA if </w:t>
      </w:r>
      <w:r w:rsidR="00D14E34" w:rsidRPr="00EE6D4E">
        <w:t>an accredited third party SDA assessor has certified that it</w:t>
      </w:r>
      <w:r w:rsidR="00A06E48" w:rsidRPr="00EE6D4E">
        <w:t xml:space="preserve"> meet</w:t>
      </w:r>
      <w:r w:rsidR="00D14E34" w:rsidRPr="00EE6D4E">
        <w:t>s</w:t>
      </w:r>
      <w:r w:rsidR="00A06E48" w:rsidRPr="00EE6D4E">
        <w:t xml:space="preserve"> the minimum design requirements specified in the </w:t>
      </w:r>
      <w:hyperlink r:id="rId27" w:history="1">
        <w:r w:rsidR="00EE1371" w:rsidRPr="00EE6D4E">
          <w:rPr>
            <w:rStyle w:val="Hyperlink"/>
            <w:i/>
            <w:iCs/>
            <w:szCs w:val="22"/>
          </w:rPr>
          <w:t>NDIS Pricing Arrangements for Specialist Disability Accommodation 202</w:t>
        </w:r>
        <w:r w:rsidR="00653864">
          <w:rPr>
            <w:rStyle w:val="Hyperlink"/>
            <w:i/>
            <w:iCs/>
            <w:szCs w:val="22"/>
          </w:rPr>
          <w:t>2</w:t>
        </w:r>
        <w:r w:rsidR="00EE1371" w:rsidRPr="00EE6D4E">
          <w:rPr>
            <w:rStyle w:val="Hyperlink"/>
            <w:i/>
            <w:iCs/>
            <w:szCs w:val="22"/>
          </w:rPr>
          <w:t>-23</w:t>
        </w:r>
      </w:hyperlink>
      <w:r w:rsidR="00EE1371" w:rsidRPr="00EE6D4E">
        <w:rPr>
          <w:rStyle w:val="Hyperlink"/>
          <w:i/>
          <w:iCs/>
        </w:rPr>
        <w:t xml:space="preserve"> </w:t>
      </w:r>
      <w:r w:rsidR="00A06E48" w:rsidRPr="00EE6D4E">
        <w:t xml:space="preserve">and </w:t>
      </w:r>
      <w:r w:rsidR="00D14E34" w:rsidRPr="00EE6D4E">
        <w:t xml:space="preserve">in </w:t>
      </w:r>
      <w:r w:rsidR="00A06E48" w:rsidRPr="00EE6D4E">
        <w:t xml:space="preserve">the </w:t>
      </w:r>
      <w:hyperlink r:id="rId28" w:history="1">
        <w:r w:rsidR="00A06E48" w:rsidRPr="00EE6D4E">
          <w:rPr>
            <w:rStyle w:val="Hyperlink"/>
            <w:i/>
            <w:iCs/>
          </w:rPr>
          <w:t>SDA Design Standard</w:t>
        </w:r>
      </w:hyperlink>
      <w:r w:rsidR="00A06E48" w:rsidRPr="00EE6D4E">
        <w:t>.</w:t>
      </w:r>
    </w:p>
    <w:p w14:paraId="07CE7B72" w14:textId="0CC76005" w:rsidR="005C441C" w:rsidRPr="00EE6D4E" w:rsidRDefault="00CC63F0" w:rsidP="006B257C">
      <w:r w:rsidRPr="00EE6D4E">
        <w:rPr>
          <w:szCs w:val="22"/>
        </w:rPr>
        <w:t>The</w:t>
      </w:r>
      <w:r w:rsidR="000D3743" w:rsidRPr="00EE6D4E">
        <w:rPr>
          <w:szCs w:val="22"/>
        </w:rPr>
        <w:t xml:space="preserve"> </w:t>
      </w:r>
      <w:r w:rsidR="00D14E34" w:rsidRPr="00EE6D4E">
        <w:rPr>
          <w:szCs w:val="22"/>
        </w:rPr>
        <w:t xml:space="preserve">maximum </w:t>
      </w:r>
      <w:r w:rsidR="001A2815" w:rsidRPr="00EE6D4E">
        <w:rPr>
          <w:szCs w:val="22"/>
        </w:rPr>
        <w:t xml:space="preserve">(per </w:t>
      </w:r>
      <w:r w:rsidR="00BB6E62" w:rsidRPr="00EE6D4E">
        <w:rPr>
          <w:szCs w:val="22"/>
        </w:rPr>
        <w:t>SDA-eligible</w:t>
      </w:r>
      <w:r w:rsidR="001A2815" w:rsidRPr="00EE6D4E">
        <w:rPr>
          <w:szCs w:val="22"/>
        </w:rPr>
        <w:t xml:space="preserve"> participant) </w:t>
      </w:r>
      <w:r w:rsidR="00D14E34" w:rsidRPr="00EE6D4E">
        <w:rPr>
          <w:szCs w:val="22"/>
        </w:rPr>
        <w:t xml:space="preserve">amount of the SDA </w:t>
      </w:r>
      <w:r w:rsidR="000D3743" w:rsidRPr="00EE6D4E">
        <w:t>payment</w:t>
      </w:r>
      <w:r w:rsidR="00D14E34" w:rsidRPr="00EE6D4E">
        <w:t xml:space="preserve"> for</w:t>
      </w:r>
      <w:r w:rsidR="001A2815" w:rsidRPr="00EE6D4E">
        <w:t xml:space="preserve"> a participant living in an enrolled</w:t>
      </w:r>
      <w:r w:rsidR="00D14E34" w:rsidRPr="00EE6D4E">
        <w:t xml:space="preserve"> dwelling</w:t>
      </w:r>
      <w:r w:rsidR="000D3743" w:rsidRPr="00EE6D4E">
        <w:rPr>
          <w:szCs w:val="22"/>
        </w:rPr>
        <w:t xml:space="preserve"> </w:t>
      </w:r>
      <w:r w:rsidR="005D549E" w:rsidRPr="00EE6D4E">
        <w:rPr>
          <w:szCs w:val="22"/>
        </w:rPr>
        <w:t>is</w:t>
      </w:r>
      <w:r w:rsidR="000D3743" w:rsidRPr="00EE6D4E">
        <w:rPr>
          <w:szCs w:val="22"/>
        </w:rPr>
        <w:t xml:space="preserve"> </w:t>
      </w:r>
      <w:r w:rsidR="00D14E34" w:rsidRPr="00EE6D4E">
        <w:rPr>
          <w:szCs w:val="22"/>
        </w:rPr>
        <w:t xml:space="preserve">determined by </w:t>
      </w:r>
      <w:r w:rsidR="000D3743" w:rsidRPr="00EE6D4E">
        <w:rPr>
          <w:szCs w:val="22"/>
        </w:rPr>
        <w:t>the NDIA based on the age, location and features of the dwelling</w:t>
      </w:r>
      <w:r w:rsidR="008F6FA8" w:rsidRPr="00EE6D4E">
        <w:rPr>
          <w:szCs w:val="22"/>
        </w:rPr>
        <w:t>.</w:t>
      </w:r>
      <w:r w:rsidR="005C441C" w:rsidRPr="00EE6D4E">
        <w:rPr>
          <w:szCs w:val="22"/>
        </w:rPr>
        <w:t xml:space="preserve"> </w:t>
      </w:r>
      <w:r w:rsidR="005C441C" w:rsidRPr="006E0C57">
        <w:t xml:space="preserve">The </w:t>
      </w:r>
      <w:r w:rsidR="00723B4A" w:rsidRPr="006E0C57">
        <w:t xml:space="preserve">benchmark </w:t>
      </w:r>
      <w:r w:rsidR="00B13236" w:rsidRPr="006E0C57">
        <w:rPr>
          <w:rFonts w:cs="Arial"/>
        </w:rPr>
        <w:t>amounts</w:t>
      </w:r>
      <w:r w:rsidR="005C441C" w:rsidRPr="006E0C57">
        <w:rPr>
          <w:rFonts w:cs="Arial"/>
        </w:rPr>
        <w:t xml:space="preserve"> for</w:t>
      </w:r>
      <w:r w:rsidR="005C441C" w:rsidRPr="006E0C57">
        <w:t xml:space="preserve"> SDA are set out in the</w:t>
      </w:r>
      <w:r w:rsidR="00EE1371" w:rsidRPr="006E0C57">
        <w:t xml:space="preserve"> </w:t>
      </w:r>
      <w:hyperlink r:id="rId29" w:history="1">
        <w:r w:rsidR="00EE1371" w:rsidRPr="006E0C57">
          <w:rPr>
            <w:rStyle w:val="Hyperlink"/>
            <w:i/>
            <w:iCs/>
            <w:szCs w:val="22"/>
          </w:rPr>
          <w:t>NDIS Pricing Arrangements for Specialist Disability Accommodation 202</w:t>
        </w:r>
        <w:r w:rsidR="00653864">
          <w:rPr>
            <w:rStyle w:val="Hyperlink"/>
            <w:i/>
            <w:iCs/>
            <w:szCs w:val="22"/>
          </w:rPr>
          <w:t>2</w:t>
        </w:r>
        <w:r w:rsidR="00EE1371" w:rsidRPr="006E0C57">
          <w:rPr>
            <w:rStyle w:val="Hyperlink"/>
            <w:i/>
            <w:iCs/>
            <w:szCs w:val="22"/>
          </w:rPr>
          <w:t>-23</w:t>
        </w:r>
      </w:hyperlink>
      <w:r w:rsidR="00EE1371" w:rsidRPr="006E0C57">
        <w:rPr>
          <w:i/>
          <w:iCs/>
          <w:szCs w:val="22"/>
        </w:rPr>
        <w:t>.</w:t>
      </w:r>
      <w:r w:rsidR="00D14E34" w:rsidRPr="006E0C57">
        <w:rPr>
          <w:rStyle w:val="FootnoteReference"/>
        </w:rPr>
        <w:footnoteReference w:id="4"/>
      </w:r>
    </w:p>
    <w:p w14:paraId="3DFABA7C" w14:textId="17F79E0E" w:rsidR="005D4001" w:rsidRPr="00EE6D4E" w:rsidRDefault="005D4001" w:rsidP="006B257C">
      <w:pPr>
        <w:rPr>
          <w:rFonts w:cs="Arial"/>
        </w:rPr>
      </w:pPr>
      <w:r w:rsidRPr="00EE6D4E">
        <w:t xml:space="preserve">Note, </w:t>
      </w:r>
      <w:r w:rsidRPr="00EE6D4E">
        <w:rPr>
          <w:rFonts w:cs="Arial"/>
        </w:rPr>
        <w:t>when claiming payment for SDA from an individual participant’s plan, a provider is only able to claim the lesser of:</w:t>
      </w:r>
    </w:p>
    <w:p w14:paraId="56D10947" w14:textId="2320A4CD" w:rsidR="005D4001" w:rsidRPr="00EE6D4E" w:rsidRDefault="005D4001" w:rsidP="00980837">
      <w:pPr>
        <w:pStyle w:val="DotPoint"/>
      </w:pPr>
      <w:r w:rsidRPr="00EE6D4E">
        <w:rPr>
          <w:rFonts w:cs="Arial"/>
        </w:rPr>
        <w:t xml:space="preserve">The maximum </w:t>
      </w:r>
      <w:r w:rsidRPr="00EE6D4E">
        <w:t xml:space="preserve">per participant </w:t>
      </w:r>
      <w:r w:rsidR="00B13236">
        <w:t>SDA amount</w:t>
      </w:r>
      <w:r w:rsidRPr="00EE6D4E">
        <w:t xml:space="preserve"> for which the dwelling is enrolled; and </w:t>
      </w:r>
    </w:p>
    <w:p w14:paraId="2C5DC7A7" w14:textId="5560C7A8" w:rsidR="005D4001" w:rsidRPr="00EE6D4E" w:rsidRDefault="005D4001" w:rsidP="00980837">
      <w:pPr>
        <w:pStyle w:val="DotPoint"/>
      </w:pPr>
      <w:r w:rsidRPr="00EE6D4E">
        <w:t>The amount of SDA funding for which a participant has been assessed – that is, the amount of SDA in the participant’s plan.</w:t>
      </w:r>
      <w:r w:rsidR="002B0609" w:rsidRPr="00EE6D4E">
        <w:t xml:space="preserve"> For example, if a participant has been assessed as needing a dwelling that is Fully Accessible but is living in a dwelling that is enrolled as High Physical Support the amount of funding in the participant’s plan and the maximum amount that the provider can claim will be set at the amount for an equivalent Fully Accessible dwelling.</w:t>
      </w:r>
    </w:p>
    <w:p w14:paraId="314CE246" w14:textId="240EC549" w:rsidR="00796796" w:rsidRPr="00EE6D4E" w:rsidRDefault="00796796" w:rsidP="006B257C">
      <w:r w:rsidRPr="00EE6D4E">
        <w:t xml:space="preserve">The pricing </w:t>
      </w:r>
      <w:r w:rsidRPr="00EE6D4E">
        <w:rPr>
          <w:rFonts w:cs="Arial"/>
        </w:rPr>
        <w:t>and</w:t>
      </w:r>
      <w:r w:rsidRPr="00EE6D4E">
        <w:t xml:space="preserve"> payments framework for the funding of the land and built elements of SDA under the NDIS is set out in the </w:t>
      </w:r>
      <w:hyperlink r:id="rId30" w:history="1">
        <w:r w:rsidRPr="00EE6D4E">
          <w:rPr>
            <w:rStyle w:val="Hyperlink"/>
          </w:rPr>
          <w:t>Specialist Disability Accommodation Pricing and Payments Framework</w:t>
        </w:r>
      </w:hyperlink>
      <w:r w:rsidRPr="00EE6D4E">
        <w:t xml:space="preserve"> (“the </w:t>
      </w:r>
      <w:r w:rsidR="00723B4A" w:rsidRPr="00EE6D4E">
        <w:t xml:space="preserve">SDA Pricing </w:t>
      </w:r>
      <w:r w:rsidRPr="00EE6D4E">
        <w:t xml:space="preserve">Framework”), which was approved by the Commonwealth and all state and territory ministers in 2020. Under the Framework, the NDIA is responsible for setting the pricing </w:t>
      </w:r>
      <w:r w:rsidRPr="00EE6D4E">
        <w:rPr>
          <w:szCs w:val="22"/>
        </w:rPr>
        <w:t>arrangements</w:t>
      </w:r>
      <w:r w:rsidRPr="00EE6D4E">
        <w:t xml:space="preserve"> for SDA. </w:t>
      </w:r>
    </w:p>
    <w:p w14:paraId="34470B8C" w14:textId="2FC5F0E0" w:rsidR="0028732F" w:rsidRPr="00EE6D4E" w:rsidRDefault="00385A79" w:rsidP="006B257C">
      <w:r w:rsidRPr="00EE6D4E">
        <w:t>The</w:t>
      </w:r>
      <w:r w:rsidR="0028732F" w:rsidRPr="00EE6D4E">
        <w:t xml:space="preserve"> </w:t>
      </w:r>
      <w:r w:rsidR="00723B4A" w:rsidRPr="00EE6D4E">
        <w:t xml:space="preserve">SDA Pricing </w:t>
      </w:r>
      <w:r w:rsidR="0028732F" w:rsidRPr="00EE6D4E">
        <w:t>Framework requires that the level of SDA funding, when combined with resident contributions and land price inflation, is sufficient to cover the efficient cost of providing accommodation over its full lifecycle (that is, establishing, operating and replacing the accommodation), and therefore should allow providers to attain finance (debt and equity) in the private market to meet these lifecycle costs.</w:t>
      </w:r>
      <w:r w:rsidR="00723B4A" w:rsidRPr="00EE6D4E">
        <w:t xml:space="preserve"> The SDA Pricing Framework also requires that the pricing and payment arrangements adopted by the NDIA should provide certainty on the payment amount and the period for which this is specified, such that an SDA provider could raise finance for the development and/or redevelopment of appropriate dwelling stock.</w:t>
      </w:r>
    </w:p>
    <w:p w14:paraId="79704D99" w14:textId="5D464FE9" w:rsidR="0087236F" w:rsidRPr="00EE6D4E" w:rsidRDefault="002F2B24" w:rsidP="00682763">
      <w:pPr>
        <w:pStyle w:val="Heading2"/>
      </w:pPr>
      <w:bookmarkStart w:id="5" w:name="_Toc136527087"/>
      <w:r w:rsidRPr="00EE6D4E">
        <w:lastRenderedPageBreak/>
        <w:t xml:space="preserve">Scope of the </w:t>
      </w:r>
      <w:r w:rsidR="00F02B6B" w:rsidRPr="00EE6D4E">
        <w:t xml:space="preserve">SDA Pricing </w:t>
      </w:r>
      <w:r w:rsidRPr="00EE6D4E">
        <w:t>Review</w:t>
      </w:r>
      <w:bookmarkEnd w:id="5"/>
    </w:p>
    <w:p w14:paraId="2B433D40" w14:textId="0476E7ED" w:rsidR="00796796" w:rsidRPr="00EE6D4E" w:rsidRDefault="00796796" w:rsidP="006B257C">
      <w:pPr>
        <w:rPr>
          <w:rFonts w:cs="Arial"/>
          <w:color w:val="222222"/>
          <w:shd w:val="clear" w:color="auto" w:fill="FFFFFF"/>
        </w:rPr>
      </w:pPr>
      <w:r w:rsidRPr="00EE6D4E">
        <w:t>The NDIA is required by the</w:t>
      </w:r>
      <w:r w:rsidR="00723B4A" w:rsidRPr="00EE6D4E">
        <w:t xml:space="preserve"> SDA Pricing</w:t>
      </w:r>
      <w:r w:rsidRPr="00EE6D4E">
        <w:t xml:space="preserve"> Framework to undertake a review every five years of the </w:t>
      </w:r>
      <w:r w:rsidR="00723B4A" w:rsidRPr="00EE6D4E">
        <w:t xml:space="preserve">specific underlying assumptions within the </w:t>
      </w:r>
      <w:r w:rsidRPr="00EE6D4E">
        <w:t>methodology</w:t>
      </w:r>
      <w:r w:rsidR="00723B4A" w:rsidRPr="00EE6D4E">
        <w:t xml:space="preserve"> that the NDIA uses to determine</w:t>
      </w:r>
      <w:r w:rsidRPr="00EE6D4E">
        <w:t xml:space="preserve"> SDA</w:t>
      </w:r>
      <w:r w:rsidR="00723B4A" w:rsidRPr="00EE6D4E">
        <w:t xml:space="preserve"> </w:t>
      </w:r>
      <w:r w:rsidR="00B13236">
        <w:t>Amounts</w:t>
      </w:r>
      <w:r w:rsidRPr="00EE6D4E">
        <w:t>. Th</w:t>
      </w:r>
      <w:r w:rsidR="00723B4A" w:rsidRPr="00EE6D4E">
        <w:t xml:space="preserve">e current review </w:t>
      </w:r>
      <w:r w:rsidRPr="00EE6D4E">
        <w:t xml:space="preserve">is the </w:t>
      </w:r>
      <w:r w:rsidRPr="00EE6D4E">
        <w:rPr>
          <w:rFonts w:cs="Arial"/>
          <w:color w:val="222222"/>
          <w:shd w:val="clear" w:color="auto" w:fill="FFFFFF"/>
        </w:rPr>
        <w:t xml:space="preserve">first comprehensive review of the underlying assumptions and methodology that </w:t>
      </w:r>
      <w:r w:rsidR="00723B4A" w:rsidRPr="00EE6D4E">
        <w:rPr>
          <w:rFonts w:cs="Arial"/>
          <w:color w:val="222222"/>
          <w:shd w:val="clear" w:color="auto" w:fill="FFFFFF"/>
        </w:rPr>
        <w:t>are</w:t>
      </w:r>
      <w:r w:rsidRPr="00EE6D4E">
        <w:rPr>
          <w:rFonts w:cs="Arial"/>
          <w:color w:val="222222"/>
          <w:shd w:val="clear" w:color="auto" w:fill="FFFFFF"/>
        </w:rPr>
        <w:t xml:space="preserve"> used to calculate </w:t>
      </w:r>
      <w:r w:rsidR="00B13236">
        <w:rPr>
          <w:rFonts w:cs="Arial"/>
          <w:color w:val="222222"/>
          <w:shd w:val="clear" w:color="auto" w:fill="FFFFFF"/>
        </w:rPr>
        <w:t>SDA Amounts</w:t>
      </w:r>
      <w:r w:rsidRPr="00EE6D4E">
        <w:rPr>
          <w:rFonts w:cs="Arial"/>
          <w:color w:val="222222"/>
          <w:shd w:val="clear" w:color="auto" w:fill="FFFFFF"/>
        </w:rPr>
        <w:t>.</w:t>
      </w:r>
    </w:p>
    <w:p w14:paraId="54A3E09E" w14:textId="63055DF4" w:rsidR="008C1E38" w:rsidRPr="00EE6D4E" w:rsidRDefault="00796796" w:rsidP="006B257C">
      <w:bookmarkStart w:id="6" w:name="_Hlk114052730"/>
      <w:r w:rsidRPr="00EE6D4E">
        <w:t>In undertaking</w:t>
      </w:r>
      <w:r w:rsidR="009F308A" w:rsidRPr="00EE6D4E">
        <w:t xml:space="preserve"> the</w:t>
      </w:r>
      <w:r w:rsidR="008C1E38" w:rsidRPr="00EE6D4E">
        <w:t xml:space="preserve"> SDA Pric</w:t>
      </w:r>
      <w:r w:rsidR="008F6FA8" w:rsidRPr="00EE6D4E">
        <w:t>ing</w:t>
      </w:r>
      <w:r w:rsidR="008C1E38" w:rsidRPr="00EE6D4E">
        <w:t xml:space="preserve"> Review</w:t>
      </w:r>
      <w:r w:rsidR="00703556" w:rsidRPr="00EE6D4E">
        <w:t>, the NDIA</w:t>
      </w:r>
      <w:r w:rsidR="008C1E38" w:rsidRPr="00EE6D4E">
        <w:t xml:space="preserve"> </w:t>
      </w:r>
      <w:r w:rsidRPr="00EE6D4E">
        <w:t>has</w:t>
      </w:r>
      <w:r w:rsidR="008C1E38" w:rsidRPr="00EE6D4E">
        <w:t xml:space="preserve"> examine</w:t>
      </w:r>
      <w:r w:rsidRPr="00EE6D4E">
        <w:t>d</w:t>
      </w:r>
      <w:r w:rsidR="008C1E38" w:rsidRPr="00EE6D4E">
        <w:t>, through submissions, consultations, research</w:t>
      </w:r>
      <w:r w:rsidR="007F692F" w:rsidRPr="00EE6D4E">
        <w:t>, a</w:t>
      </w:r>
      <w:r w:rsidR="008C1E38" w:rsidRPr="00EE6D4E">
        <w:t>nd analysis, whether the existing assumptions that underpin</w:t>
      </w:r>
      <w:r w:rsidR="00B13236">
        <w:t xml:space="preserve"> the current</w:t>
      </w:r>
      <w:r w:rsidR="008C1E38" w:rsidRPr="00EE6D4E">
        <w:t xml:space="preserve"> SDA </w:t>
      </w:r>
      <w:r w:rsidR="00B13236">
        <w:t>Amounts</w:t>
      </w:r>
      <w:r w:rsidR="008C1E38" w:rsidRPr="00EE6D4E">
        <w:t xml:space="preserve"> </w:t>
      </w:r>
      <w:r w:rsidR="00723B4A" w:rsidRPr="00EE6D4E">
        <w:t>will continue to</w:t>
      </w:r>
      <w:r w:rsidR="008C1E38" w:rsidRPr="00EE6D4E">
        <w:t xml:space="preserve"> support a sustainable SDA market that fosters choice and control, encourages innovation, provides options for participants, continuity of supply and financial sustainability for governments, participants, investors and providers.</w:t>
      </w:r>
    </w:p>
    <w:p w14:paraId="452A95EA" w14:textId="550481B2" w:rsidR="00BE647B" w:rsidRPr="00EE6D4E" w:rsidRDefault="00BE647B" w:rsidP="006B257C">
      <w:r w:rsidRPr="00EE6D4E">
        <w:t xml:space="preserve">In developing the new SDA </w:t>
      </w:r>
      <w:r w:rsidR="00B13236">
        <w:t xml:space="preserve">Amounts </w:t>
      </w:r>
      <w:r w:rsidR="0008458F" w:rsidRPr="00EE6D4E">
        <w:t>presented in this report</w:t>
      </w:r>
      <w:r w:rsidRPr="00EE6D4E">
        <w:t xml:space="preserve">, the </w:t>
      </w:r>
      <w:r w:rsidR="00703556" w:rsidRPr="00EE6D4E">
        <w:t>NDIA</w:t>
      </w:r>
      <w:r w:rsidRPr="00EE6D4E">
        <w:t xml:space="preserve"> </w:t>
      </w:r>
      <w:r w:rsidR="00796796" w:rsidRPr="00EE6D4E">
        <w:t>has been</w:t>
      </w:r>
      <w:r w:rsidRPr="00EE6D4E">
        <w:t xml:space="preserve"> cognisant of the need to both attract investment to meet current demand and support investment to meet changing demand on a regional basis. </w:t>
      </w:r>
      <w:r w:rsidR="0008458F" w:rsidRPr="00EE6D4E">
        <w:t xml:space="preserve">The NDIA </w:t>
      </w:r>
      <w:r w:rsidR="00796796" w:rsidRPr="00EE6D4E">
        <w:t xml:space="preserve">has </w:t>
      </w:r>
      <w:r w:rsidRPr="00EE6D4E">
        <w:t>also develop</w:t>
      </w:r>
      <w:r w:rsidR="0008458F" w:rsidRPr="00EE6D4E">
        <w:t>ed</w:t>
      </w:r>
      <w:r w:rsidRPr="00EE6D4E">
        <w:t xml:space="preserve"> supply and demand projections for SDA and examine</w:t>
      </w:r>
      <w:r w:rsidR="0008458F" w:rsidRPr="00EE6D4E">
        <w:t>d</w:t>
      </w:r>
      <w:r w:rsidRPr="00EE6D4E">
        <w:t xml:space="preserve"> the extent to which</w:t>
      </w:r>
      <w:r w:rsidR="00B13236">
        <w:t xml:space="preserve">, </w:t>
      </w:r>
      <w:r w:rsidR="001B186C" w:rsidRPr="00EE6D4E">
        <w:t>and the manner in which</w:t>
      </w:r>
      <w:r w:rsidR="00B13236">
        <w:t>,</w:t>
      </w:r>
      <w:r w:rsidR="001B186C" w:rsidRPr="00EE6D4E">
        <w:t xml:space="preserve"> </w:t>
      </w:r>
      <w:r w:rsidRPr="00EE6D4E">
        <w:t>the</w:t>
      </w:r>
      <w:r w:rsidR="0008458F" w:rsidRPr="00EE6D4E">
        <w:t xml:space="preserve"> mix of SDA that is demand</w:t>
      </w:r>
      <w:r w:rsidR="001B186C" w:rsidRPr="00EE6D4E">
        <w:t>ed is likely to</w:t>
      </w:r>
      <w:r w:rsidRPr="00EE6D4E">
        <w:t xml:space="preserve"> change in the medium to long term.</w:t>
      </w:r>
    </w:p>
    <w:p w14:paraId="029F831B" w14:textId="056CF0A2" w:rsidR="008C1E38" w:rsidRPr="00EE6D4E" w:rsidRDefault="00796796" w:rsidP="006B257C">
      <w:r w:rsidRPr="00EE6D4E">
        <w:t>The</w:t>
      </w:r>
      <w:r w:rsidR="00703556" w:rsidRPr="00EE6D4E">
        <w:t xml:space="preserve"> NDIA</w:t>
      </w:r>
      <w:r w:rsidR="00DA2A23" w:rsidRPr="00EE6D4E">
        <w:t xml:space="preserve">, </w:t>
      </w:r>
      <w:r w:rsidR="001B186C" w:rsidRPr="00EE6D4E">
        <w:t>with the assistance of</w:t>
      </w:r>
      <w:r w:rsidR="00AA37C7" w:rsidRPr="00EE6D4E">
        <w:t xml:space="preserve"> technical experts and stakeholders</w:t>
      </w:r>
      <w:r w:rsidRPr="00EE6D4E">
        <w:t>, has</w:t>
      </w:r>
      <w:r w:rsidR="00BE647B" w:rsidRPr="00EE6D4E">
        <w:t>:</w:t>
      </w:r>
    </w:p>
    <w:p w14:paraId="3C7564D2" w14:textId="45075485" w:rsidR="008C1E38" w:rsidRPr="00EE6D4E" w:rsidRDefault="008C1E38" w:rsidP="00980837">
      <w:pPr>
        <w:pStyle w:val="DotPoint"/>
      </w:pPr>
      <w:r w:rsidRPr="00EE6D4E">
        <w:t>Develop</w:t>
      </w:r>
      <w:r w:rsidR="00DA2A23" w:rsidRPr="00EE6D4E">
        <w:t>ed</w:t>
      </w:r>
      <w:r w:rsidRPr="00EE6D4E">
        <w:t xml:space="preserve"> benchmark estimates of the efficient construction cost in a benchmark Region (excluding the cost of land) for each of the </w:t>
      </w:r>
      <w:r w:rsidR="00151DFE">
        <w:t>9</w:t>
      </w:r>
      <w:r w:rsidR="005A1814">
        <w:t>2</w:t>
      </w:r>
      <w:r w:rsidRPr="00EE6D4E">
        <w:t xml:space="preserve"> allowable combinations of Building Type and Design Category that are funded as SDA by the NDIS.</w:t>
      </w:r>
    </w:p>
    <w:p w14:paraId="7EA9A71A" w14:textId="48D45683" w:rsidR="008C1E38" w:rsidRPr="00EE6D4E" w:rsidRDefault="008C1E38" w:rsidP="00980837">
      <w:pPr>
        <w:pStyle w:val="DotPoint"/>
      </w:pPr>
      <w:r w:rsidRPr="00EE6D4E">
        <w:t>Develop</w:t>
      </w:r>
      <w:r w:rsidR="00DA2A23" w:rsidRPr="00EE6D4E">
        <w:t>ed</w:t>
      </w:r>
      <w:r w:rsidRPr="00EE6D4E">
        <w:t xml:space="preserve"> statistical estimates of the cost per square met</w:t>
      </w:r>
      <w:r w:rsidR="00A860D5" w:rsidRPr="00EE6D4E">
        <w:t>re</w:t>
      </w:r>
      <w:r w:rsidRPr="00EE6D4E">
        <w:t xml:space="preserve"> of undeveloped and vacant land in each of </w:t>
      </w:r>
      <w:r w:rsidRPr="00151DFE">
        <w:t xml:space="preserve">the </w:t>
      </w:r>
      <w:r w:rsidR="0097113C" w:rsidRPr="00151DFE">
        <w:t>8</w:t>
      </w:r>
      <w:r w:rsidR="005A1814">
        <w:t>8</w:t>
      </w:r>
      <w:r w:rsidR="0097113C" w:rsidRPr="00151DFE">
        <w:t xml:space="preserve"> </w:t>
      </w:r>
      <w:r w:rsidR="00023B0E" w:rsidRPr="00151DFE">
        <w:t>Statistical Local Area Level 4 (SA4)</w:t>
      </w:r>
      <w:r w:rsidRPr="00151DFE">
        <w:t xml:space="preserve"> regions, where the land is valued based on its highest and</w:t>
      </w:r>
      <w:r w:rsidRPr="00EE6D4E">
        <w:t xml:space="preserve"> best permitted use.</w:t>
      </w:r>
    </w:p>
    <w:p w14:paraId="4D7C86FB" w14:textId="4D5B0B02" w:rsidR="008C1E38" w:rsidRPr="00EE6D4E" w:rsidRDefault="008C1E38" w:rsidP="00980837">
      <w:pPr>
        <w:pStyle w:val="DotPoint"/>
      </w:pPr>
      <w:r w:rsidRPr="00EE6D4E">
        <w:t>Estimate</w:t>
      </w:r>
      <w:r w:rsidR="00DA2A23" w:rsidRPr="00EE6D4E">
        <w:t>d</w:t>
      </w:r>
      <w:r w:rsidRPr="00EE6D4E">
        <w:t xml:space="preserve"> the future rate of growth in the cost per square metr</w:t>
      </w:r>
      <w:r w:rsidR="00A860D5" w:rsidRPr="00EE6D4E">
        <w:t>e</w:t>
      </w:r>
      <w:r w:rsidRPr="00EE6D4E">
        <w:t xml:space="preserve"> of undeveloped and vacant land, including the extent to which different future growth rates are likely to apply to different SA4 regions.</w:t>
      </w:r>
    </w:p>
    <w:p w14:paraId="3D5332CF" w14:textId="0AFCDF4B" w:rsidR="008C1E38" w:rsidRPr="00EE6D4E" w:rsidRDefault="008C1E38" w:rsidP="00980837">
      <w:pPr>
        <w:pStyle w:val="DotPoint"/>
      </w:pPr>
      <w:r w:rsidRPr="00EE6D4E">
        <w:t>Review</w:t>
      </w:r>
      <w:r w:rsidR="00DA2A23" w:rsidRPr="00EE6D4E">
        <w:t>ed</w:t>
      </w:r>
      <w:r w:rsidRPr="00EE6D4E">
        <w:t xml:space="preserve"> the current methodology by which the NDIA accounts for the differences in construction costs between geographic locations and the assumptions in that methodology, including whether it is appropriate to use the same relative construction cost multiplier for all Building Types and Design Categories in a given region.</w:t>
      </w:r>
    </w:p>
    <w:p w14:paraId="3BD1110E" w14:textId="183F4CA6" w:rsidR="008C1E38" w:rsidRPr="00EE6D4E" w:rsidRDefault="008C1E38" w:rsidP="00980837">
      <w:pPr>
        <w:pStyle w:val="DotPoint"/>
      </w:pPr>
      <w:r w:rsidRPr="00EE6D4E">
        <w:t>Review</w:t>
      </w:r>
      <w:r w:rsidR="00DA2A23" w:rsidRPr="00EE6D4E">
        <w:t>ed</w:t>
      </w:r>
      <w:r w:rsidRPr="00EE6D4E">
        <w:t xml:space="preserve"> the current methodology by which the NDIA accounts for the presence of sprinklers in estimating the construction cost of a New Build, including whether it is appropriate to use the same adjustment for all Building Types, Design Categories and Regions. The NDIA also examine</w:t>
      </w:r>
      <w:r w:rsidR="00DA2A23" w:rsidRPr="00EE6D4E">
        <w:t>d</w:t>
      </w:r>
      <w:r w:rsidRPr="00EE6D4E">
        <w:t xml:space="preserve"> whether the pricing arrangements provide an appropriate incentive for the installation of </w:t>
      </w:r>
      <w:r w:rsidR="00023B0E" w:rsidRPr="00EE6D4E">
        <w:t xml:space="preserve">fire </w:t>
      </w:r>
      <w:r w:rsidRPr="00EE6D4E">
        <w:t>sprinklers</w:t>
      </w:r>
      <w:r w:rsidR="00023B0E" w:rsidRPr="00EE6D4E">
        <w:t xml:space="preserve"> (sprinklers)</w:t>
      </w:r>
      <w:r w:rsidRPr="00EE6D4E">
        <w:t xml:space="preserve"> given the mobility needs of some participants and test if it might not be more appropriate to require the installation of sprinklers in all New Builds.</w:t>
      </w:r>
    </w:p>
    <w:p w14:paraId="5E882877" w14:textId="4F6C4117" w:rsidR="008C1E38" w:rsidRPr="00EE6D4E" w:rsidRDefault="008C1E38" w:rsidP="00980837">
      <w:pPr>
        <w:pStyle w:val="DotPoint"/>
      </w:pPr>
      <w:r w:rsidRPr="00EE6D4E">
        <w:t>Estimate</w:t>
      </w:r>
      <w:r w:rsidR="00DA2A23" w:rsidRPr="00EE6D4E">
        <w:t>d</w:t>
      </w:r>
      <w:r w:rsidRPr="00EE6D4E">
        <w:t xml:space="preserve"> the loss in value that can be expected to occur on the conversion of SDA property to general property at the end of an investment, including the extent to which this varies by Building Type and Size, Design Category and Region.</w:t>
      </w:r>
    </w:p>
    <w:p w14:paraId="28854A07" w14:textId="0709DF75" w:rsidR="008C1E38" w:rsidRPr="00EE6D4E" w:rsidRDefault="008C1E38" w:rsidP="00980837">
      <w:pPr>
        <w:pStyle w:val="DotPoint"/>
      </w:pPr>
      <w:r w:rsidRPr="00EE6D4E">
        <w:t>Estimate</w:t>
      </w:r>
      <w:r w:rsidR="00DA2A23" w:rsidRPr="00EE6D4E">
        <w:t>d</w:t>
      </w:r>
      <w:r w:rsidRPr="00EE6D4E">
        <w:t xml:space="preserve"> the fees that are incurred on the sale of SDA properties, including the extent to which these fees vary by Building Type and Size, Design Category and Region.</w:t>
      </w:r>
    </w:p>
    <w:p w14:paraId="1C75BE7E" w14:textId="20CE45A7" w:rsidR="008C1E38" w:rsidRPr="00EE6D4E" w:rsidRDefault="008C1E38" w:rsidP="00980837">
      <w:pPr>
        <w:pStyle w:val="DotPoint"/>
      </w:pPr>
      <w:r w:rsidRPr="00EE6D4E">
        <w:t>Estimate</w:t>
      </w:r>
      <w:r w:rsidR="00DA2A23" w:rsidRPr="00EE6D4E">
        <w:t>d</w:t>
      </w:r>
      <w:r w:rsidRPr="00EE6D4E">
        <w:t xml:space="preserve"> the vacancy rates that efficient SDA providers can expect to encounter, including the extent to which these rates vary by Building Type and Size, Design Category and Region.</w:t>
      </w:r>
    </w:p>
    <w:p w14:paraId="6C19BA58" w14:textId="2452C959" w:rsidR="008C1E38" w:rsidRPr="00EE6D4E" w:rsidRDefault="008C1E38" w:rsidP="00980837">
      <w:pPr>
        <w:pStyle w:val="DotPoint"/>
      </w:pPr>
      <w:r w:rsidRPr="00EE6D4E">
        <w:lastRenderedPageBreak/>
        <w:t>Estimate</w:t>
      </w:r>
      <w:r w:rsidR="00DA2A23" w:rsidRPr="00EE6D4E">
        <w:t>d</w:t>
      </w:r>
      <w:r w:rsidRPr="00EE6D4E">
        <w:t xml:space="preserve"> the efficient costs of ownership, including maintenance, property management and vacancy management, and examine whether these costs significantly vary by Design Category, Building Type and Size, and Region.</w:t>
      </w:r>
    </w:p>
    <w:p w14:paraId="320EA241" w14:textId="55FE1591" w:rsidR="008C1E38" w:rsidRPr="00EE6D4E" w:rsidRDefault="008C1E38" w:rsidP="00980837">
      <w:pPr>
        <w:pStyle w:val="DotPoint"/>
      </w:pPr>
      <w:r w:rsidRPr="00EE6D4E">
        <w:t>Estimate</w:t>
      </w:r>
      <w:r w:rsidR="00DA2A23" w:rsidRPr="00EE6D4E">
        <w:t>d</w:t>
      </w:r>
      <w:r w:rsidRPr="00EE6D4E">
        <w:t xml:space="preserve"> the key parameters of a Capital Assets Pricing Model for SDA investments, including:</w:t>
      </w:r>
    </w:p>
    <w:p w14:paraId="76735AD2" w14:textId="3C9BA4B3" w:rsidR="008C1E38" w:rsidRPr="00EE6D4E" w:rsidRDefault="008C1E38" w:rsidP="00980837">
      <w:pPr>
        <w:pStyle w:val="DotPoint"/>
      </w:pPr>
      <w:r w:rsidRPr="00EE6D4E">
        <w:t>The Equity Beta for SDA investments;</w:t>
      </w:r>
    </w:p>
    <w:p w14:paraId="427027DE" w14:textId="77F2F6EB" w:rsidR="008C1E38" w:rsidRPr="00EE6D4E" w:rsidRDefault="008C1E38" w:rsidP="00980837">
      <w:pPr>
        <w:pStyle w:val="DotPoint"/>
      </w:pPr>
      <w:r w:rsidRPr="00EE6D4E">
        <w:t>The efficient Gearing Ratio for SDA investments; and</w:t>
      </w:r>
    </w:p>
    <w:p w14:paraId="63B659F8" w14:textId="4D34CEBD" w:rsidR="008C1E38" w:rsidRPr="00EE6D4E" w:rsidRDefault="008C1E38" w:rsidP="00980837">
      <w:pPr>
        <w:pStyle w:val="DotPoint"/>
      </w:pPr>
      <w:r w:rsidRPr="00EE6D4E">
        <w:t>The extent to which the typical equity investor in SDA can use the franking credits attached to its dividends because of the payment of company tax.</w:t>
      </w:r>
    </w:p>
    <w:p w14:paraId="3DFB88F7" w14:textId="27EB0E1C" w:rsidR="008C1E38" w:rsidRPr="00EE6D4E" w:rsidRDefault="008C1E38" w:rsidP="00980837">
      <w:pPr>
        <w:pStyle w:val="DotPoint"/>
      </w:pPr>
      <w:r w:rsidRPr="00EE6D4E">
        <w:t>Examine</w:t>
      </w:r>
      <w:r w:rsidR="00DA2A23" w:rsidRPr="00EE6D4E">
        <w:t>d</w:t>
      </w:r>
      <w:r w:rsidRPr="00EE6D4E">
        <w:t xml:space="preserve"> other factors that have the potential to impact on the ability of the Scheme to attract the required level of investment over the next twenty years across the range of SDA to meet the reasonable and necessary support needs of participants</w:t>
      </w:r>
      <w:r w:rsidR="00796796" w:rsidRPr="00EE6D4E">
        <w:t>, including:</w:t>
      </w:r>
    </w:p>
    <w:p w14:paraId="72ED4937" w14:textId="300F54B7" w:rsidR="008C1E38" w:rsidRPr="00EE6D4E" w:rsidRDefault="00796796" w:rsidP="00980837">
      <w:pPr>
        <w:pStyle w:val="DotPoint"/>
      </w:pPr>
      <w:r w:rsidRPr="00EE6D4E">
        <w:t>The</w:t>
      </w:r>
      <w:r w:rsidR="008C1E38" w:rsidRPr="00EE6D4E">
        <w:t xml:space="preserve"> implications for SDA pricing of the decision on 30 April 2022 by </w:t>
      </w:r>
      <w:r w:rsidR="00B549A3" w:rsidRPr="00EE6D4E">
        <w:t>B</w:t>
      </w:r>
      <w:r w:rsidR="008C1E38" w:rsidRPr="00EE6D4E">
        <w:t xml:space="preserve">uilding </w:t>
      </w:r>
      <w:r w:rsidR="00B549A3" w:rsidRPr="00EE6D4E">
        <w:t>M</w:t>
      </w:r>
      <w:r w:rsidR="008C1E38" w:rsidRPr="00EE6D4E">
        <w:t xml:space="preserve">inisters to include minimum accessibility standards in the 2022 National Construction Code (NCC). </w:t>
      </w:r>
      <w:r w:rsidR="00B549A3" w:rsidRPr="00EE6D4E">
        <w:t>NCC 2022 commence</w:t>
      </w:r>
      <w:r w:rsidR="009636ED">
        <w:t>d</w:t>
      </w:r>
      <w:r w:rsidR="00B549A3" w:rsidRPr="00EE6D4E">
        <w:t xml:space="preserve"> on 1</w:t>
      </w:r>
      <w:r w:rsidR="00DA2A23" w:rsidRPr="00EE6D4E">
        <w:t> </w:t>
      </w:r>
      <w:r w:rsidR="00B549A3" w:rsidRPr="00EE6D4E">
        <w:t>May 2023, with a transition period to 1 October 2023.</w:t>
      </w:r>
    </w:p>
    <w:p w14:paraId="141EC74F" w14:textId="3CB9FC08" w:rsidR="008C1E38" w:rsidRPr="00EE6D4E" w:rsidRDefault="00796796" w:rsidP="00980837">
      <w:pPr>
        <w:pStyle w:val="DotPoint"/>
      </w:pPr>
      <w:r w:rsidRPr="00EE6D4E">
        <w:t>The</w:t>
      </w:r>
      <w:r w:rsidR="008C1E38" w:rsidRPr="00EE6D4E">
        <w:t xml:space="preserve"> provisions in paragraphs 99-101 of the </w:t>
      </w:r>
      <w:r w:rsidR="009636ED">
        <w:t xml:space="preserve">SDA Pricing </w:t>
      </w:r>
      <w:r w:rsidR="008C1E38" w:rsidRPr="00EE6D4E">
        <w:t xml:space="preserve">Framework, which provide that the NDIA can make other payments in respect of housing or accommodation arrangements that are consistent with the NDIS Act, including funding arrangements to facilitate the supply of SDA where the market is not responding appropriately to the demand for places, and/or where innovative built forms or financing arrangements are needed. </w:t>
      </w:r>
    </w:p>
    <w:p w14:paraId="7BD0CCC8" w14:textId="6679587A" w:rsidR="008C1E38" w:rsidRPr="00EE6D4E" w:rsidRDefault="00796796" w:rsidP="006B257C">
      <w:r w:rsidRPr="00EE6D4E">
        <w:t>In undertaking the SDA Pricing Review, t</w:t>
      </w:r>
      <w:r w:rsidR="00703556" w:rsidRPr="00EE6D4E">
        <w:t>he NDIA</w:t>
      </w:r>
      <w:r w:rsidR="008C1E38" w:rsidRPr="00EE6D4E">
        <w:t xml:space="preserve"> </w:t>
      </w:r>
      <w:r w:rsidRPr="00EE6D4E">
        <w:t>has</w:t>
      </w:r>
      <w:r w:rsidR="00DA2A23" w:rsidRPr="00EE6D4E">
        <w:t xml:space="preserve"> </w:t>
      </w:r>
      <w:r w:rsidR="001B186C" w:rsidRPr="00EE6D4E">
        <w:t xml:space="preserve">also </w:t>
      </w:r>
      <w:r w:rsidRPr="00EE6D4E">
        <w:t xml:space="preserve">been </w:t>
      </w:r>
      <w:r w:rsidR="008C1E38" w:rsidRPr="00EE6D4E">
        <w:t>cognisant of the objectives and principles of the NDIS, as set out in the NDIS Act, including that the NDIS should:</w:t>
      </w:r>
    </w:p>
    <w:p w14:paraId="144CFF82" w14:textId="440D8C3E" w:rsidR="008C1E38" w:rsidRPr="00EE6D4E" w:rsidRDefault="008C1E38" w:rsidP="00980837">
      <w:pPr>
        <w:pStyle w:val="DotPoint"/>
      </w:pPr>
      <w:r w:rsidRPr="00EE6D4E">
        <w:t>Support the independence and social and economic participation of people with disability.</w:t>
      </w:r>
    </w:p>
    <w:p w14:paraId="68F2D299" w14:textId="0BDE26D4" w:rsidR="008C1E38" w:rsidRPr="00EE6D4E" w:rsidRDefault="008C1E38" w:rsidP="00980837">
      <w:pPr>
        <w:pStyle w:val="DotPoint"/>
      </w:pPr>
      <w:r w:rsidRPr="00EE6D4E">
        <w:t>Enable people with disability to exercise choice and control in the pursuit of their goals and the planning and delivery of their supports.</w:t>
      </w:r>
    </w:p>
    <w:p w14:paraId="46863683" w14:textId="0F2656A2" w:rsidR="008C1E38" w:rsidRPr="00EE6D4E" w:rsidRDefault="008C1E38" w:rsidP="00980837">
      <w:pPr>
        <w:pStyle w:val="DotPoint"/>
      </w:pPr>
      <w:r w:rsidRPr="00EE6D4E">
        <w:t>Facilitate the development of a nationally consistent approach to the access to, and the planning and funding of, supports for people with disability.</w:t>
      </w:r>
    </w:p>
    <w:p w14:paraId="25E60DE4" w14:textId="0F48B623" w:rsidR="008C1E38" w:rsidRPr="00EE6D4E" w:rsidRDefault="008C1E38" w:rsidP="00980837">
      <w:pPr>
        <w:pStyle w:val="DotPoint"/>
      </w:pPr>
      <w:r w:rsidRPr="00EE6D4E">
        <w:t>Promote the provision of high quality and innovative supports that enable people with disability to maximise independent lifestyles and full inclusion in the community.</w:t>
      </w:r>
    </w:p>
    <w:p w14:paraId="05AFB68E" w14:textId="3948EF2D" w:rsidR="008C1E38" w:rsidRPr="00EE6D4E" w:rsidRDefault="008C1E38" w:rsidP="00980837">
      <w:pPr>
        <w:pStyle w:val="DotPoint"/>
      </w:pPr>
      <w:r w:rsidRPr="00EE6D4E">
        <w:t xml:space="preserve">Adopt an </w:t>
      </w:r>
      <w:r w:rsidR="00AB2640" w:rsidRPr="00EE6D4E">
        <w:t>insurance-based</w:t>
      </w:r>
      <w:r w:rsidRPr="00EE6D4E">
        <w:t xml:space="preserve"> approach, informed by actuarial analysis, to the provision and funding of supports for people with disability.</w:t>
      </w:r>
    </w:p>
    <w:p w14:paraId="15046BD7" w14:textId="27726991" w:rsidR="008C1E38" w:rsidRPr="00EE6D4E" w:rsidRDefault="008C1E38" w:rsidP="00980837">
      <w:pPr>
        <w:pStyle w:val="DotPoint"/>
      </w:pPr>
      <w:r w:rsidRPr="00EE6D4E">
        <w:t>Be financially sustainable.</w:t>
      </w:r>
    </w:p>
    <w:p w14:paraId="0C560CC4" w14:textId="46859750" w:rsidR="008F6FA8" w:rsidRPr="00EE6D4E" w:rsidRDefault="008F6FA8" w:rsidP="00682763">
      <w:pPr>
        <w:pStyle w:val="Heading2"/>
      </w:pPr>
      <w:bookmarkStart w:id="7" w:name="_Toc136527088"/>
      <w:bookmarkEnd w:id="6"/>
      <w:r w:rsidRPr="00EE6D4E">
        <w:t xml:space="preserve">Process </w:t>
      </w:r>
      <w:r w:rsidR="00973B72" w:rsidRPr="00EE6D4E">
        <w:t xml:space="preserve">of </w:t>
      </w:r>
      <w:r w:rsidR="0008458F" w:rsidRPr="00EE6D4E">
        <w:t>t</w:t>
      </w:r>
      <w:r w:rsidR="00973B72" w:rsidRPr="00EE6D4E">
        <w:t>he Review</w:t>
      </w:r>
      <w:bookmarkEnd w:id="7"/>
    </w:p>
    <w:p w14:paraId="138F9AFA" w14:textId="77777777" w:rsidR="001B186C" w:rsidRPr="00EE6D4E" w:rsidRDefault="001B186C" w:rsidP="00386856">
      <w:pPr>
        <w:pStyle w:val="Heading3"/>
      </w:pPr>
      <w:r w:rsidRPr="00EE6D4E">
        <w:t>Expert Panel</w:t>
      </w:r>
    </w:p>
    <w:p w14:paraId="783F26D0" w14:textId="37F77351" w:rsidR="00C82FD3" w:rsidRPr="00EE6D4E" w:rsidRDefault="008F6FA8" w:rsidP="006B257C">
      <w:r w:rsidRPr="00EE6D4E">
        <w:t>In accordance with the Framework, the SDA Pricing Review</w:t>
      </w:r>
      <w:r w:rsidR="00C82FD3" w:rsidRPr="00EE6D4E">
        <w:t xml:space="preserve"> </w:t>
      </w:r>
      <w:r w:rsidR="00DA2A23" w:rsidRPr="00EE6D4E">
        <w:t>was</w:t>
      </w:r>
      <w:r w:rsidRPr="00EE6D4E">
        <w:t xml:space="preserve"> undertaken by the NDIA</w:t>
      </w:r>
      <w:r w:rsidR="00C82FD3" w:rsidRPr="00EE6D4E">
        <w:t xml:space="preserve"> with the assistance of </w:t>
      </w:r>
      <w:r w:rsidR="001B186C" w:rsidRPr="00EE6D4E">
        <w:t>a</w:t>
      </w:r>
      <w:r w:rsidR="00217257" w:rsidRPr="00EE6D4E">
        <w:t xml:space="preserve"> panel of independent experts with relevant skills and expertise in pricing (“the Expert Panel”). The role of the Expert Panel </w:t>
      </w:r>
      <w:r w:rsidR="00DA2A23" w:rsidRPr="00EE6D4E">
        <w:t>was</w:t>
      </w:r>
      <w:r w:rsidR="00217257" w:rsidRPr="00EE6D4E">
        <w:t xml:space="preserve"> to</w:t>
      </w:r>
      <w:r w:rsidR="005E040C" w:rsidRPr="00EE6D4E">
        <w:t xml:space="preserve"> p</w:t>
      </w:r>
      <w:r w:rsidR="00217257" w:rsidRPr="00EE6D4E">
        <w:t xml:space="preserve">rovide advice to the NDIA on the conduct of the </w:t>
      </w:r>
      <w:r w:rsidR="00B21A88" w:rsidRPr="00EE6D4E">
        <w:t>SDA Pricing Review</w:t>
      </w:r>
      <w:r w:rsidR="00217257" w:rsidRPr="00EE6D4E">
        <w:t>; and</w:t>
      </w:r>
      <w:r w:rsidR="005E040C" w:rsidRPr="00EE6D4E">
        <w:t xml:space="preserve"> to p</w:t>
      </w:r>
      <w:r w:rsidR="00217257" w:rsidRPr="00EE6D4E">
        <w:t xml:space="preserve">rovide advice to the Board of the NDIA, through the </w:t>
      </w:r>
      <w:r w:rsidR="005E040C" w:rsidRPr="00EE6D4E">
        <w:t>NDIA’s Chief Executive Officer</w:t>
      </w:r>
      <w:r w:rsidR="00217257" w:rsidRPr="00EE6D4E">
        <w:t xml:space="preserve">, on </w:t>
      </w:r>
      <w:r w:rsidR="005E040C" w:rsidRPr="00EE6D4E">
        <w:t xml:space="preserve">the </w:t>
      </w:r>
      <w:r w:rsidR="00217257" w:rsidRPr="00EE6D4E">
        <w:t xml:space="preserve">options and recommendations </w:t>
      </w:r>
      <w:r w:rsidR="005E040C" w:rsidRPr="00EE6D4E">
        <w:t xml:space="preserve">that were </w:t>
      </w:r>
      <w:r w:rsidR="00217257" w:rsidRPr="00EE6D4E">
        <w:t xml:space="preserve">developed by </w:t>
      </w:r>
      <w:r w:rsidR="005E040C" w:rsidRPr="00EE6D4E">
        <w:t xml:space="preserve">the </w:t>
      </w:r>
      <w:r w:rsidR="00217257" w:rsidRPr="00EE6D4E">
        <w:t xml:space="preserve">NDIA as part of the </w:t>
      </w:r>
      <w:r w:rsidR="00B21A88" w:rsidRPr="00EE6D4E">
        <w:t>SDA Pricing Review</w:t>
      </w:r>
      <w:r w:rsidR="00217257" w:rsidRPr="00EE6D4E">
        <w:t>.</w:t>
      </w:r>
    </w:p>
    <w:p w14:paraId="447C44F4" w14:textId="784F877F" w:rsidR="001B186C" w:rsidRPr="00EE6D4E" w:rsidRDefault="001B186C" w:rsidP="006B257C">
      <w:bookmarkStart w:id="8" w:name="_Hlk135991190"/>
      <w:r w:rsidRPr="00EE6D4E">
        <w:lastRenderedPageBreak/>
        <w:t xml:space="preserve">The Expert Panel met on </w:t>
      </w:r>
      <w:r w:rsidR="00FA37F1">
        <w:t>five</w:t>
      </w:r>
      <w:r w:rsidRPr="00EE6D4E">
        <w:t xml:space="preserve"> occasions: </w:t>
      </w:r>
      <w:r w:rsidR="00FA37F1" w:rsidRPr="00FA37F1">
        <w:t>2 Dec</w:t>
      </w:r>
      <w:r w:rsidR="00FA37F1">
        <w:t xml:space="preserve">ember 2022, </w:t>
      </w:r>
      <w:r w:rsidR="00FA37F1" w:rsidRPr="00FA37F1">
        <w:t>20 Feb</w:t>
      </w:r>
      <w:r w:rsidR="00FA37F1">
        <w:t>ruary 20</w:t>
      </w:r>
      <w:r w:rsidR="00FA37F1" w:rsidRPr="00FA37F1">
        <w:t>23</w:t>
      </w:r>
      <w:r w:rsidR="00FA37F1">
        <w:t>,</w:t>
      </w:r>
      <w:r w:rsidR="00FA37F1" w:rsidRPr="00FA37F1">
        <w:t xml:space="preserve"> 4 April </w:t>
      </w:r>
      <w:r w:rsidR="00FA37F1">
        <w:t>20</w:t>
      </w:r>
      <w:r w:rsidR="00FA37F1" w:rsidRPr="00FA37F1">
        <w:t>23</w:t>
      </w:r>
      <w:r w:rsidR="00FA37F1">
        <w:t>,</w:t>
      </w:r>
      <w:r w:rsidR="00FA37F1" w:rsidRPr="00FA37F1">
        <w:t xml:space="preserve"> 22 May </w:t>
      </w:r>
      <w:r w:rsidR="00FA37F1">
        <w:t>20</w:t>
      </w:r>
      <w:r w:rsidR="00FA37F1" w:rsidRPr="00FA37F1">
        <w:t xml:space="preserve">23 and </w:t>
      </w:r>
      <w:r w:rsidR="00885A3E">
        <w:t>1 June</w:t>
      </w:r>
      <w:r w:rsidR="00FA37F1" w:rsidRPr="00FA37F1">
        <w:t xml:space="preserve"> </w:t>
      </w:r>
      <w:r w:rsidR="00FA37F1">
        <w:t>20</w:t>
      </w:r>
      <w:r w:rsidR="00FA37F1" w:rsidRPr="00FA37F1">
        <w:t>23</w:t>
      </w:r>
      <w:bookmarkEnd w:id="8"/>
      <w:r w:rsidR="00FA37F1">
        <w:t xml:space="preserve">. </w:t>
      </w:r>
      <w:r w:rsidRPr="00EE6D4E">
        <w:t xml:space="preserve">Information on the members of the Expert Panel is set out in </w:t>
      </w:r>
      <w:r w:rsidR="005E040C" w:rsidRPr="00EE6D4E">
        <w:fldChar w:fldCharType="begin"/>
      </w:r>
      <w:r w:rsidR="005E040C" w:rsidRPr="00EE6D4E">
        <w:instrText xml:space="preserve"> REF _Ref130899851 \h </w:instrText>
      </w:r>
      <w:r w:rsidR="00EE6D4E">
        <w:instrText xml:space="preserve"> \* MERGEFORMAT </w:instrText>
      </w:r>
      <w:r w:rsidR="005E040C" w:rsidRPr="00EE6D4E">
        <w:fldChar w:fldCharType="separate"/>
      </w:r>
      <w:r w:rsidR="00E12D1F" w:rsidRPr="00B13236">
        <w:t xml:space="preserve">Exhibit </w:t>
      </w:r>
      <w:r w:rsidR="00E12D1F">
        <w:rPr>
          <w:noProof/>
        </w:rPr>
        <w:t>1</w:t>
      </w:r>
      <w:r w:rsidR="005E040C" w:rsidRPr="00EE6D4E">
        <w:fldChar w:fldCharType="end"/>
      </w:r>
      <w:r w:rsidR="005E040C" w:rsidRPr="00EE6D4E">
        <w:t>.</w:t>
      </w:r>
    </w:p>
    <w:p w14:paraId="0EC82666" w14:textId="1D5A1726" w:rsidR="001B186C" w:rsidRPr="00B13236" w:rsidRDefault="001B186C" w:rsidP="00386856">
      <w:pPr>
        <w:pStyle w:val="Caption"/>
      </w:pPr>
      <w:bookmarkStart w:id="9" w:name="_Ref130899851"/>
      <w:r w:rsidRPr="00B13236">
        <w:t xml:space="preserve">Exhibit </w:t>
      </w:r>
      <w:r w:rsidR="00C17D38">
        <w:fldChar w:fldCharType="begin"/>
      </w:r>
      <w:r w:rsidR="00C17D38">
        <w:instrText xml:space="preserve"> SEQ Exhibit \* ARABIC </w:instrText>
      </w:r>
      <w:r w:rsidR="00C17D38">
        <w:fldChar w:fldCharType="separate"/>
      </w:r>
      <w:r w:rsidR="00E12D1F">
        <w:rPr>
          <w:noProof/>
        </w:rPr>
        <w:t>1</w:t>
      </w:r>
      <w:r w:rsidR="00C17D38">
        <w:rPr>
          <w:noProof/>
        </w:rPr>
        <w:fldChar w:fldCharType="end"/>
      </w:r>
      <w:bookmarkEnd w:id="9"/>
      <w:r w:rsidRPr="00B13236">
        <w:t xml:space="preserve">: </w:t>
      </w:r>
      <w:r w:rsidRPr="00386856">
        <w:t>Membership</w:t>
      </w:r>
      <w:r w:rsidRPr="00B13236">
        <w:t xml:space="preserve"> of the Expert Panel</w:t>
      </w:r>
    </w:p>
    <w:tbl>
      <w:tblPr>
        <w:tblStyle w:val="GridTable4-Accent1"/>
        <w:tblW w:w="5000" w:type="pct"/>
        <w:tblLook w:val="0420" w:firstRow="1" w:lastRow="0" w:firstColumn="0" w:lastColumn="0" w:noHBand="0" w:noVBand="1"/>
      </w:tblPr>
      <w:tblGrid>
        <w:gridCol w:w="2990"/>
        <w:gridCol w:w="6071"/>
      </w:tblGrid>
      <w:tr w:rsidR="001B186C" w:rsidRPr="00EE6D4E" w14:paraId="6077F410" w14:textId="77777777" w:rsidTr="00B13236">
        <w:trPr>
          <w:cnfStyle w:val="100000000000" w:firstRow="1" w:lastRow="0" w:firstColumn="0" w:lastColumn="0" w:oddVBand="0" w:evenVBand="0" w:oddHBand="0" w:evenHBand="0" w:firstRowFirstColumn="0" w:firstRowLastColumn="0" w:lastRowFirstColumn="0" w:lastRowLastColumn="0"/>
          <w:trHeight w:val="323"/>
        </w:trPr>
        <w:tc>
          <w:tcPr>
            <w:tcW w:w="1650" w:type="pct"/>
          </w:tcPr>
          <w:p w14:paraId="218CD92E" w14:textId="550BC723" w:rsidR="001B186C" w:rsidRPr="00EE6D4E" w:rsidRDefault="001B186C" w:rsidP="006B257C">
            <w:pPr>
              <w:rPr>
                <w:szCs w:val="16"/>
              </w:rPr>
            </w:pPr>
            <w:r w:rsidRPr="00EE6D4E">
              <w:rPr>
                <w:szCs w:val="16"/>
              </w:rPr>
              <w:t>Member</w:t>
            </w:r>
          </w:p>
        </w:tc>
        <w:tc>
          <w:tcPr>
            <w:tcW w:w="3350" w:type="pct"/>
          </w:tcPr>
          <w:p w14:paraId="33746F96" w14:textId="6697C949" w:rsidR="001B186C" w:rsidRPr="00EE6D4E" w:rsidRDefault="001B186C" w:rsidP="006B257C">
            <w:pPr>
              <w:rPr>
                <w:szCs w:val="16"/>
              </w:rPr>
            </w:pPr>
            <w:r w:rsidRPr="00EE6D4E">
              <w:rPr>
                <w:szCs w:val="16"/>
              </w:rPr>
              <w:t>Expertise</w:t>
            </w:r>
          </w:p>
        </w:tc>
      </w:tr>
      <w:tr w:rsidR="001B186C" w:rsidRPr="00EE6D4E" w14:paraId="277396C0" w14:textId="77777777" w:rsidTr="00B13236">
        <w:trPr>
          <w:cnfStyle w:val="000000100000" w:firstRow="0" w:lastRow="0" w:firstColumn="0" w:lastColumn="0" w:oddVBand="0" w:evenVBand="0" w:oddHBand="1" w:evenHBand="0" w:firstRowFirstColumn="0" w:firstRowLastColumn="0" w:lastRowFirstColumn="0" w:lastRowLastColumn="0"/>
          <w:trHeight w:val="323"/>
        </w:trPr>
        <w:tc>
          <w:tcPr>
            <w:tcW w:w="1650" w:type="pct"/>
          </w:tcPr>
          <w:p w14:paraId="74DAE406" w14:textId="6A950EF6" w:rsidR="001B186C" w:rsidRPr="00EE6D4E" w:rsidRDefault="00B13236" w:rsidP="006B257C">
            <w:pPr>
              <w:rPr>
                <w:szCs w:val="16"/>
              </w:rPr>
            </w:pPr>
            <w:r w:rsidRPr="00B13236">
              <w:rPr>
                <w:szCs w:val="16"/>
              </w:rPr>
              <w:t>Mr Russell Cocks</w:t>
            </w:r>
          </w:p>
        </w:tc>
        <w:tc>
          <w:tcPr>
            <w:tcW w:w="3350" w:type="pct"/>
          </w:tcPr>
          <w:p w14:paraId="0C6AAEB2" w14:textId="032C6523" w:rsidR="001B186C" w:rsidRPr="00EE6D4E" w:rsidRDefault="00B13236" w:rsidP="006B257C">
            <w:pPr>
              <w:rPr>
                <w:szCs w:val="16"/>
              </w:rPr>
            </w:pPr>
            <w:r>
              <w:rPr>
                <w:szCs w:val="16"/>
              </w:rPr>
              <w:t>P</w:t>
            </w:r>
            <w:r w:rsidRPr="00B13236">
              <w:rPr>
                <w:szCs w:val="16"/>
              </w:rPr>
              <w:t>roperty lawyer, specialising in all aspects of property law and conveyancing</w:t>
            </w:r>
          </w:p>
        </w:tc>
      </w:tr>
      <w:tr w:rsidR="001B186C" w:rsidRPr="00EE6D4E" w14:paraId="54F2A708" w14:textId="77777777" w:rsidTr="00B13236">
        <w:trPr>
          <w:trHeight w:val="323"/>
        </w:trPr>
        <w:tc>
          <w:tcPr>
            <w:tcW w:w="1650" w:type="pct"/>
          </w:tcPr>
          <w:p w14:paraId="186AF9ED" w14:textId="4C65E8B0" w:rsidR="001B186C" w:rsidRPr="00EE6D4E" w:rsidRDefault="00B13236" w:rsidP="006B257C">
            <w:pPr>
              <w:rPr>
                <w:szCs w:val="16"/>
              </w:rPr>
            </w:pPr>
            <w:r w:rsidRPr="00B13236">
              <w:rPr>
                <w:szCs w:val="16"/>
              </w:rPr>
              <w:t>Ms Wendy Hayhurst</w:t>
            </w:r>
          </w:p>
        </w:tc>
        <w:tc>
          <w:tcPr>
            <w:tcW w:w="3350" w:type="pct"/>
          </w:tcPr>
          <w:p w14:paraId="5B02B916" w14:textId="4878326A" w:rsidR="001B186C" w:rsidRPr="00EE6D4E" w:rsidRDefault="00B13236" w:rsidP="006B257C">
            <w:pPr>
              <w:rPr>
                <w:szCs w:val="16"/>
              </w:rPr>
            </w:pPr>
            <w:r w:rsidRPr="00B13236">
              <w:rPr>
                <w:szCs w:val="16"/>
              </w:rPr>
              <w:t>CEO</w:t>
            </w:r>
            <w:r w:rsidR="00511164">
              <w:rPr>
                <w:szCs w:val="16"/>
              </w:rPr>
              <w:t>,</w:t>
            </w:r>
            <w:r w:rsidRPr="00B13236">
              <w:rPr>
                <w:szCs w:val="16"/>
              </w:rPr>
              <w:t xml:space="preserve"> Community Housing Industry Association</w:t>
            </w:r>
          </w:p>
        </w:tc>
      </w:tr>
      <w:tr w:rsidR="001B186C" w:rsidRPr="00EE6D4E" w14:paraId="523B6C36" w14:textId="77777777" w:rsidTr="00B13236">
        <w:trPr>
          <w:cnfStyle w:val="000000100000" w:firstRow="0" w:lastRow="0" w:firstColumn="0" w:lastColumn="0" w:oddVBand="0" w:evenVBand="0" w:oddHBand="1" w:evenHBand="0" w:firstRowFirstColumn="0" w:firstRowLastColumn="0" w:lastRowFirstColumn="0" w:lastRowLastColumn="0"/>
          <w:trHeight w:val="323"/>
        </w:trPr>
        <w:tc>
          <w:tcPr>
            <w:tcW w:w="1650" w:type="pct"/>
          </w:tcPr>
          <w:p w14:paraId="7BFEC454" w14:textId="69820EB6" w:rsidR="001B186C" w:rsidRPr="00EE6D4E" w:rsidRDefault="00511164" w:rsidP="006B257C">
            <w:pPr>
              <w:rPr>
                <w:szCs w:val="16"/>
              </w:rPr>
            </w:pPr>
            <w:r w:rsidRPr="00511164">
              <w:rPr>
                <w:szCs w:val="16"/>
              </w:rPr>
              <w:t>Ms Keran Howe</w:t>
            </w:r>
            <w:r>
              <w:rPr>
                <w:szCs w:val="16"/>
              </w:rPr>
              <w:t xml:space="preserve"> </w:t>
            </w:r>
            <w:r w:rsidR="00386856">
              <w:rPr>
                <w:szCs w:val="16"/>
              </w:rPr>
              <w:t>O</w:t>
            </w:r>
            <w:r>
              <w:rPr>
                <w:szCs w:val="16"/>
              </w:rPr>
              <w:t>AM</w:t>
            </w:r>
          </w:p>
        </w:tc>
        <w:tc>
          <w:tcPr>
            <w:tcW w:w="3350" w:type="pct"/>
          </w:tcPr>
          <w:p w14:paraId="77BED654" w14:textId="77FC2706" w:rsidR="001B186C" w:rsidRPr="00EE6D4E" w:rsidRDefault="00511164" w:rsidP="006B257C">
            <w:pPr>
              <w:rPr>
                <w:szCs w:val="16"/>
              </w:rPr>
            </w:pPr>
            <w:r>
              <w:rPr>
                <w:szCs w:val="16"/>
              </w:rPr>
              <w:t>F</w:t>
            </w:r>
            <w:r w:rsidRPr="00511164">
              <w:rPr>
                <w:szCs w:val="16"/>
              </w:rPr>
              <w:t>ormer Executive Director, Women with Disabilities Victoria</w:t>
            </w:r>
          </w:p>
        </w:tc>
      </w:tr>
      <w:tr w:rsidR="001B186C" w:rsidRPr="00EE6D4E" w14:paraId="740C5989" w14:textId="77777777" w:rsidTr="00B13236">
        <w:trPr>
          <w:trHeight w:val="323"/>
        </w:trPr>
        <w:tc>
          <w:tcPr>
            <w:tcW w:w="1650" w:type="pct"/>
          </w:tcPr>
          <w:p w14:paraId="4CB33459" w14:textId="2D35FC1B" w:rsidR="001B186C" w:rsidRPr="00EE6D4E" w:rsidRDefault="00511164" w:rsidP="006B257C">
            <w:pPr>
              <w:rPr>
                <w:szCs w:val="16"/>
              </w:rPr>
            </w:pPr>
            <w:r w:rsidRPr="00511164">
              <w:rPr>
                <w:szCs w:val="16"/>
              </w:rPr>
              <w:t>Ms Tricia Malowney</w:t>
            </w:r>
            <w:r w:rsidR="00974D3A">
              <w:rPr>
                <w:szCs w:val="16"/>
              </w:rPr>
              <w:t xml:space="preserve"> OAM</w:t>
            </w:r>
          </w:p>
        </w:tc>
        <w:tc>
          <w:tcPr>
            <w:tcW w:w="3350" w:type="pct"/>
          </w:tcPr>
          <w:p w14:paraId="0217D9A1" w14:textId="77777777" w:rsidR="00511164" w:rsidRDefault="00511164" w:rsidP="006B257C">
            <w:pPr>
              <w:rPr>
                <w:szCs w:val="16"/>
              </w:rPr>
            </w:pPr>
            <w:r>
              <w:rPr>
                <w:szCs w:val="16"/>
              </w:rPr>
              <w:t>Member of the NDIS Independent Advisory Council</w:t>
            </w:r>
          </w:p>
          <w:p w14:paraId="11EC2748" w14:textId="0014AD02" w:rsidR="001B186C" w:rsidRPr="00EE6D4E" w:rsidRDefault="00511164" w:rsidP="006B257C">
            <w:pPr>
              <w:rPr>
                <w:szCs w:val="16"/>
              </w:rPr>
            </w:pPr>
            <w:r w:rsidRPr="00511164">
              <w:rPr>
                <w:szCs w:val="16"/>
              </w:rPr>
              <w:t>Chief Accessibility Advocate</w:t>
            </w:r>
            <w:r>
              <w:rPr>
                <w:szCs w:val="16"/>
              </w:rPr>
              <w:t>,</w:t>
            </w:r>
            <w:r w:rsidRPr="00511164">
              <w:rPr>
                <w:szCs w:val="16"/>
              </w:rPr>
              <w:t xml:space="preserve"> Department of Transport, Victoria</w:t>
            </w:r>
          </w:p>
        </w:tc>
      </w:tr>
      <w:tr w:rsidR="001B186C" w:rsidRPr="00EE6D4E" w14:paraId="4F1291D2" w14:textId="77777777" w:rsidTr="00B13236">
        <w:trPr>
          <w:cnfStyle w:val="000000100000" w:firstRow="0" w:lastRow="0" w:firstColumn="0" w:lastColumn="0" w:oddVBand="0" w:evenVBand="0" w:oddHBand="1" w:evenHBand="0" w:firstRowFirstColumn="0" w:firstRowLastColumn="0" w:lastRowFirstColumn="0" w:lastRowLastColumn="0"/>
          <w:trHeight w:val="323"/>
        </w:trPr>
        <w:tc>
          <w:tcPr>
            <w:tcW w:w="1650" w:type="pct"/>
          </w:tcPr>
          <w:p w14:paraId="18D3E42B" w14:textId="49D06409" w:rsidR="001B186C" w:rsidRPr="00EE6D4E" w:rsidRDefault="00511164" w:rsidP="006B257C">
            <w:pPr>
              <w:rPr>
                <w:szCs w:val="16"/>
              </w:rPr>
            </w:pPr>
            <w:r w:rsidRPr="00511164">
              <w:rPr>
                <w:szCs w:val="16"/>
              </w:rPr>
              <w:t>Professor Flavio Menezes</w:t>
            </w:r>
          </w:p>
        </w:tc>
        <w:tc>
          <w:tcPr>
            <w:tcW w:w="3350" w:type="pct"/>
          </w:tcPr>
          <w:p w14:paraId="52B65252" w14:textId="77777777" w:rsidR="001B186C" w:rsidRDefault="00511164" w:rsidP="006B257C">
            <w:pPr>
              <w:rPr>
                <w:szCs w:val="16"/>
              </w:rPr>
            </w:pPr>
            <w:r w:rsidRPr="00511164">
              <w:rPr>
                <w:szCs w:val="16"/>
              </w:rPr>
              <w:t>Director</w:t>
            </w:r>
            <w:r>
              <w:rPr>
                <w:szCs w:val="16"/>
              </w:rPr>
              <w:t>,</w:t>
            </w:r>
            <w:r w:rsidRPr="00511164">
              <w:rPr>
                <w:szCs w:val="16"/>
              </w:rPr>
              <w:t xml:space="preserve"> Australian Institute of Business &amp; Economics</w:t>
            </w:r>
            <w:r>
              <w:rPr>
                <w:szCs w:val="16"/>
              </w:rPr>
              <w:t>, University of Queensland</w:t>
            </w:r>
          </w:p>
          <w:p w14:paraId="13E501CB" w14:textId="7B0354E5" w:rsidR="00511164" w:rsidRPr="00EE6D4E" w:rsidRDefault="00511164" w:rsidP="006B257C">
            <w:pPr>
              <w:rPr>
                <w:szCs w:val="16"/>
              </w:rPr>
            </w:pPr>
            <w:r>
              <w:rPr>
                <w:szCs w:val="16"/>
              </w:rPr>
              <w:t>Chair, Queensland Competition Authority</w:t>
            </w:r>
          </w:p>
        </w:tc>
      </w:tr>
      <w:tr w:rsidR="001B186C" w:rsidRPr="00EE6D4E" w14:paraId="42F7BD9B" w14:textId="77777777" w:rsidTr="00B13236">
        <w:trPr>
          <w:trHeight w:val="323"/>
        </w:trPr>
        <w:tc>
          <w:tcPr>
            <w:tcW w:w="1650" w:type="pct"/>
          </w:tcPr>
          <w:p w14:paraId="1670F89D" w14:textId="399800B4" w:rsidR="001B186C" w:rsidRPr="00EE6D4E" w:rsidRDefault="00511164" w:rsidP="006B257C">
            <w:pPr>
              <w:rPr>
                <w:szCs w:val="16"/>
              </w:rPr>
            </w:pPr>
            <w:r w:rsidRPr="00511164">
              <w:rPr>
                <w:szCs w:val="16"/>
              </w:rPr>
              <w:t>Ms Leanne Pilkington</w:t>
            </w:r>
          </w:p>
        </w:tc>
        <w:tc>
          <w:tcPr>
            <w:tcW w:w="3350" w:type="pct"/>
          </w:tcPr>
          <w:p w14:paraId="06FE51EA" w14:textId="430A4194" w:rsidR="001B186C" w:rsidRPr="00EE6D4E" w:rsidRDefault="00511164" w:rsidP="006B257C">
            <w:pPr>
              <w:rPr>
                <w:szCs w:val="16"/>
              </w:rPr>
            </w:pPr>
            <w:r w:rsidRPr="00511164">
              <w:rPr>
                <w:szCs w:val="16"/>
              </w:rPr>
              <w:t>Deputy President, Real Estate Institute of Australia</w:t>
            </w:r>
          </w:p>
        </w:tc>
      </w:tr>
    </w:tbl>
    <w:p w14:paraId="19B71507" w14:textId="0DA0A275" w:rsidR="009636ED" w:rsidRPr="006E0C57" w:rsidRDefault="009636ED" w:rsidP="00980837">
      <w:pPr>
        <w:pStyle w:val="DotPoint"/>
        <w:numPr>
          <w:ilvl w:val="0"/>
          <w:numId w:val="0"/>
        </w:numPr>
      </w:pPr>
      <w:r w:rsidRPr="001A6434">
        <w:t>At its meeting on 1 June 2023, the Expert Panel endorsed the recommendations set out in this report.</w:t>
      </w:r>
    </w:p>
    <w:p w14:paraId="40259077" w14:textId="77777777" w:rsidR="001A6434" w:rsidRDefault="007B2569" w:rsidP="001A6434">
      <w:pPr>
        <w:rPr>
          <w:b/>
          <w:bCs/>
        </w:rPr>
      </w:pPr>
      <w:r w:rsidRPr="00CB44B4">
        <w:t xml:space="preserve">During the term of their engagement the Expert Panel members raised additional policy like issues to be considered by the Agency and the Independent Review. These observations and insightful contributions were </w:t>
      </w:r>
      <w:r w:rsidR="00AD070A" w:rsidRPr="00CB44B4">
        <w:t xml:space="preserve">noted, </w:t>
      </w:r>
      <w:r w:rsidRPr="00CB44B4">
        <w:t>highly valued and extended to SDA participant outcomes, quality, governance, and considerations in respect of complexities between different sector subsets</w:t>
      </w:r>
      <w:r w:rsidRPr="006E0C57">
        <w:rPr>
          <w:b/>
          <w:bCs/>
        </w:rPr>
        <w:t>.</w:t>
      </w:r>
    </w:p>
    <w:p w14:paraId="18C1BF6B" w14:textId="5F112427" w:rsidR="001B186C" w:rsidRPr="00EE6D4E" w:rsidRDefault="001B186C" w:rsidP="001A6434">
      <w:r w:rsidRPr="001A6434">
        <w:rPr>
          <w:rStyle w:val="Heading3Char"/>
        </w:rPr>
        <w:t>Technical Advisors</w:t>
      </w:r>
    </w:p>
    <w:p w14:paraId="36578B31" w14:textId="5B4EFB61" w:rsidR="001B186C" w:rsidRPr="00EE6D4E" w:rsidRDefault="005E040C" w:rsidP="00980837">
      <w:pPr>
        <w:pStyle w:val="DotPoint"/>
        <w:numPr>
          <w:ilvl w:val="0"/>
          <w:numId w:val="0"/>
        </w:numPr>
      </w:pPr>
      <w:r w:rsidRPr="00EE6D4E">
        <w:t>The NDIA appointed E</w:t>
      </w:r>
      <w:r w:rsidR="005B0AB4">
        <w:t xml:space="preserve">rnst </w:t>
      </w:r>
      <w:r w:rsidR="00FA37F1">
        <w:t>&amp;</w:t>
      </w:r>
      <w:r w:rsidR="005B0AB4">
        <w:t xml:space="preserve"> Young (E</w:t>
      </w:r>
      <w:r w:rsidRPr="00EE6D4E">
        <w:t>Y</w:t>
      </w:r>
      <w:r w:rsidR="005B0AB4">
        <w:t>)</w:t>
      </w:r>
      <w:r w:rsidRPr="00EE6D4E">
        <w:t xml:space="preserve"> to pro</w:t>
      </w:r>
      <w:r w:rsidR="00E54D6E" w:rsidRPr="00EE6D4E">
        <w:t xml:space="preserve">duce </w:t>
      </w:r>
      <w:r w:rsidR="00386856">
        <w:t>eight</w:t>
      </w:r>
      <w:r w:rsidR="00E54D6E" w:rsidRPr="00EE6D4E">
        <w:t xml:space="preserve"> technical reports to assist the NDIA undertake the SDA Pricing Review. EY was assisted in </w:t>
      </w:r>
      <w:r w:rsidR="009636ED">
        <w:t>the development of</w:t>
      </w:r>
      <w:r w:rsidR="00E54D6E" w:rsidRPr="00EE6D4E">
        <w:t xml:space="preserve"> these reports by </w:t>
      </w:r>
      <w:r w:rsidR="003041D0" w:rsidRPr="00EE6D4E">
        <w:t xml:space="preserve">architectural expertise from </w:t>
      </w:r>
      <w:r w:rsidR="00E54D6E" w:rsidRPr="00EE6D4E">
        <w:t xml:space="preserve">Kennedy Associates Architects and quantity surveying </w:t>
      </w:r>
      <w:r w:rsidR="003041D0" w:rsidRPr="00EE6D4E">
        <w:t>expertise</w:t>
      </w:r>
      <w:r w:rsidR="00E54D6E" w:rsidRPr="00EE6D4E">
        <w:t xml:space="preserve"> </w:t>
      </w:r>
      <w:r w:rsidR="003041D0" w:rsidRPr="00EE6D4E">
        <w:t xml:space="preserve">from </w:t>
      </w:r>
      <w:r w:rsidR="00E54D6E" w:rsidRPr="00EE6D4E">
        <w:t>MBM</w:t>
      </w:r>
      <w:r w:rsidR="00FA37F1">
        <w:t>pl</w:t>
      </w:r>
      <w:r w:rsidR="003041D0" w:rsidRPr="00EE6D4E">
        <w:t xml:space="preserve">. </w:t>
      </w:r>
      <w:r w:rsidR="00E54D6E" w:rsidRPr="00EE6D4E">
        <w:t xml:space="preserve">The technical reports </w:t>
      </w:r>
      <w:r w:rsidR="00D3302E">
        <w:t>will be</w:t>
      </w:r>
      <w:r w:rsidR="00E54D6E" w:rsidRPr="00EE6D4E">
        <w:t xml:space="preserve"> available on the NDIS website. The views expressed in EY’s technical reports are not necessarily those of the NDIA. </w:t>
      </w:r>
      <w:r w:rsidR="009636ED">
        <w:t>I</w:t>
      </w:r>
      <w:r w:rsidR="009636ED" w:rsidRPr="00EE6D4E">
        <w:t>n forming its conclusions</w:t>
      </w:r>
      <w:r w:rsidR="009636ED">
        <w:t>, t</w:t>
      </w:r>
      <w:r w:rsidR="00E54D6E" w:rsidRPr="00EE6D4E">
        <w:t>he NDIA has carefully considered the material in the</w:t>
      </w:r>
      <w:r w:rsidR="009636ED">
        <w:t xml:space="preserve"> technical</w:t>
      </w:r>
      <w:r w:rsidR="00E54D6E" w:rsidRPr="00EE6D4E">
        <w:t xml:space="preserve"> reports together with all the other information that was obtained during the SDA Pricing Review. </w:t>
      </w:r>
      <w:r w:rsidR="00E54D6E" w:rsidRPr="00EE6D4E">
        <w:fldChar w:fldCharType="begin"/>
      </w:r>
      <w:r w:rsidR="00E54D6E" w:rsidRPr="00EE6D4E">
        <w:instrText xml:space="preserve"> REF _Ref130901854 \h </w:instrText>
      </w:r>
      <w:r w:rsidR="00EE6D4E">
        <w:instrText xml:space="preserve"> \* MERGEFORMAT </w:instrText>
      </w:r>
      <w:r w:rsidR="00E54D6E" w:rsidRPr="00EE6D4E">
        <w:fldChar w:fldCharType="separate"/>
      </w:r>
      <w:r w:rsidR="00E12D1F" w:rsidRPr="00EE6D4E">
        <w:t xml:space="preserve">Exhibit </w:t>
      </w:r>
      <w:r w:rsidR="00E12D1F">
        <w:rPr>
          <w:noProof/>
        </w:rPr>
        <w:t>2</w:t>
      </w:r>
      <w:r w:rsidR="00E54D6E" w:rsidRPr="00EE6D4E">
        <w:fldChar w:fldCharType="end"/>
      </w:r>
      <w:r w:rsidR="00E54D6E" w:rsidRPr="00EE6D4E">
        <w:t xml:space="preserve"> below provide</w:t>
      </w:r>
      <w:r w:rsidR="00F941C6" w:rsidRPr="00EE6D4E">
        <w:t xml:space="preserve">s </w:t>
      </w:r>
      <w:r w:rsidR="00E54D6E" w:rsidRPr="00EE6D4E">
        <w:t>information on each of the technical rep</w:t>
      </w:r>
      <w:r w:rsidR="007D2FA3" w:rsidRPr="00EE6D4E">
        <w:t>or</w:t>
      </w:r>
      <w:r w:rsidR="00E54D6E" w:rsidRPr="00EE6D4E">
        <w:t>ts that were developed by EY.</w:t>
      </w:r>
      <w:r w:rsidR="00151DFE">
        <w:t xml:space="preserve"> </w:t>
      </w:r>
    </w:p>
    <w:p w14:paraId="3C7E9783" w14:textId="01566418" w:rsidR="00E54D6E" w:rsidRPr="00EE6D4E" w:rsidRDefault="00E54D6E" w:rsidP="00386856">
      <w:pPr>
        <w:pStyle w:val="Caption"/>
      </w:pPr>
      <w:bookmarkStart w:id="10" w:name="_Ref130901854"/>
      <w:r w:rsidRPr="00EE6D4E">
        <w:t xml:space="preserve">Exhibit </w:t>
      </w:r>
      <w:r w:rsidR="00C17D38">
        <w:fldChar w:fldCharType="begin"/>
      </w:r>
      <w:r w:rsidR="00C17D38">
        <w:instrText xml:space="preserve"> SEQ Exhibit \* ARABIC </w:instrText>
      </w:r>
      <w:r w:rsidR="00C17D38">
        <w:fldChar w:fldCharType="separate"/>
      </w:r>
      <w:r w:rsidR="00E12D1F">
        <w:rPr>
          <w:noProof/>
        </w:rPr>
        <w:t>2</w:t>
      </w:r>
      <w:r w:rsidR="00C17D38">
        <w:rPr>
          <w:noProof/>
        </w:rPr>
        <w:fldChar w:fldCharType="end"/>
      </w:r>
      <w:bookmarkEnd w:id="10"/>
      <w:r w:rsidRPr="00EE6D4E">
        <w:t>: EY Technical Reports</w:t>
      </w:r>
    </w:p>
    <w:tbl>
      <w:tblPr>
        <w:tblStyle w:val="GridTable4-Accent1"/>
        <w:tblW w:w="5000" w:type="pct"/>
        <w:tblLook w:val="0420" w:firstRow="1" w:lastRow="0" w:firstColumn="0" w:lastColumn="0" w:noHBand="0" w:noVBand="1"/>
      </w:tblPr>
      <w:tblGrid>
        <w:gridCol w:w="1838"/>
        <w:gridCol w:w="7223"/>
      </w:tblGrid>
      <w:tr w:rsidR="00E54D6E" w:rsidRPr="00EE6D4E" w14:paraId="13327B2B" w14:textId="77777777" w:rsidTr="008860E0">
        <w:trPr>
          <w:cnfStyle w:val="100000000000" w:firstRow="1" w:lastRow="0" w:firstColumn="0" w:lastColumn="0" w:oddVBand="0" w:evenVBand="0" w:oddHBand="0" w:evenHBand="0" w:firstRowFirstColumn="0" w:firstRowLastColumn="0" w:lastRowFirstColumn="0" w:lastRowLastColumn="0"/>
          <w:trHeight w:val="323"/>
          <w:tblHeader/>
        </w:trPr>
        <w:tc>
          <w:tcPr>
            <w:tcW w:w="1014" w:type="pct"/>
          </w:tcPr>
          <w:p w14:paraId="5F8757DA" w14:textId="58F617DC" w:rsidR="00E54D6E" w:rsidRPr="00EE6D4E" w:rsidRDefault="003041D0" w:rsidP="006B257C">
            <w:pPr>
              <w:rPr>
                <w:szCs w:val="16"/>
              </w:rPr>
            </w:pPr>
            <w:r w:rsidRPr="00EE6D4E">
              <w:rPr>
                <w:szCs w:val="16"/>
              </w:rPr>
              <w:t>Report</w:t>
            </w:r>
          </w:p>
        </w:tc>
        <w:tc>
          <w:tcPr>
            <w:tcW w:w="3986" w:type="pct"/>
          </w:tcPr>
          <w:p w14:paraId="6642292C" w14:textId="7B0F141B" w:rsidR="00E54D6E" w:rsidRPr="00EE6D4E" w:rsidRDefault="003041D0" w:rsidP="006B257C">
            <w:pPr>
              <w:rPr>
                <w:szCs w:val="16"/>
              </w:rPr>
            </w:pPr>
            <w:r w:rsidRPr="00EE6D4E">
              <w:rPr>
                <w:szCs w:val="16"/>
              </w:rPr>
              <w:t>Scope</w:t>
            </w:r>
          </w:p>
        </w:tc>
      </w:tr>
      <w:tr w:rsidR="00E54D6E" w:rsidRPr="00EE6D4E" w14:paraId="3D7AB810" w14:textId="77777777" w:rsidTr="008860E0">
        <w:trPr>
          <w:cnfStyle w:val="000000100000" w:firstRow="0" w:lastRow="0" w:firstColumn="0" w:lastColumn="0" w:oddVBand="0" w:evenVBand="0" w:oddHBand="1" w:evenHBand="0" w:firstRowFirstColumn="0" w:firstRowLastColumn="0" w:lastRowFirstColumn="0" w:lastRowLastColumn="0"/>
          <w:trHeight w:val="323"/>
        </w:trPr>
        <w:tc>
          <w:tcPr>
            <w:tcW w:w="1014" w:type="pct"/>
          </w:tcPr>
          <w:p w14:paraId="12ABCF9B" w14:textId="1526EA8F" w:rsidR="00E54D6E" w:rsidRPr="00EE6D4E" w:rsidRDefault="003041D0" w:rsidP="006B257C">
            <w:pPr>
              <w:rPr>
                <w:szCs w:val="16"/>
              </w:rPr>
            </w:pPr>
            <w:r w:rsidRPr="00EE6D4E">
              <w:rPr>
                <w:szCs w:val="16"/>
              </w:rPr>
              <w:t>Benchmark Construction Costs</w:t>
            </w:r>
          </w:p>
        </w:tc>
        <w:tc>
          <w:tcPr>
            <w:tcW w:w="3986" w:type="pct"/>
          </w:tcPr>
          <w:p w14:paraId="37D28606" w14:textId="72C89F57" w:rsidR="003041D0" w:rsidRPr="00EE6D4E" w:rsidRDefault="003041D0" w:rsidP="006B257C">
            <w:pPr>
              <w:rPr>
                <w:szCs w:val="16"/>
              </w:rPr>
            </w:pPr>
            <w:r w:rsidRPr="00EE6D4E">
              <w:rPr>
                <w:szCs w:val="16"/>
              </w:rPr>
              <w:t>This report presents benchmark estimates of the efficient construction cost (excluding the cost of land) in 2023-24 in an agreed benchmark Region for each of the 9</w:t>
            </w:r>
            <w:r w:rsidR="009636ED">
              <w:rPr>
                <w:szCs w:val="16"/>
              </w:rPr>
              <w:t>2</w:t>
            </w:r>
            <w:r w:rsidRPr="00EE6D4E">
              <w:rPr>
                <w:szCs w:val="16"/>
              </w:rPr>
              <w:t xml:space="preserve"> allowable combinations of Building Type and Design Category that are funded as SDA by the NDIS.</w:t>
            </w:r>
          </w:p>
          <w:p w14:paraId="73426E28" w14:textId="452C32ED" w:rsidR="00E54D6E" w:rsidRDefault="008860E0" w:rsidP="006B257C">
            <w:pPr>
              <w:rPr>
                <w:szCs w:val="16"/>
              </w:rPr>
            </w:pPr>
            <w:r>
              <w:rPr>
                <w:szCs w:val="16"/>
              </w:rPr>
              <w:t>This report</w:t>
            </w:r>
            <w:r w:rsidR="003041D0" w:rsidRPr="00EE6D4E">
              <w:rPr>
                <w:szCs w:val="16"/>
              </w:rPr>
              <w:t xml:space="preserve"> also estimates the future rate of growth in efficient construction costs (over the five years commencing in 2023-24</w:t>
            </w:r>
            <w:r w:rsidR="00B13236" w:rsidRPr="00EE6D4E">
              <w:rPr>
                <w:szCs w:val="16"/>
              </w:rPr>
              <w:t>) and</w:t>
            </w:r>
            <w:r w:rsidR="003041D0" w:rsidRPr="00EE6D4E">
              <w:rPr>
                <w:szCs w:val="16"/>
              </w:rPr>
              <w:t xml:space="preserve"> provides advice on whether the future rate of growth can be expected to significantly vary by Design Category, Building Type and Size, and Region.</w:t>
            </w:r>
            <w:r>
              <w:rPr>
                <w:szCs w:val="16"/>
              </w:rPr>
              <w:t xml:space="preserve"> </w:t>
            </w:r>
            <w:r w:rsidR="003041D0" w:rsidRPr="00EE6D4E">
              <w:rPr>
                <w:szCs w:val="16"/>
              </w:rPr>
              <w:t>It also includes estimates of any implications for construction costs that would flow from different GST treatments</w:t>
            </w:r>
            <w:r w:rsidR="005A1814">
              <w:rPr>
                <w:szCs w:val="16"/>
              </w:rPr>
              <w:t xml:space="preserve"> of the owner of the SDA dwelling.</w:t>
            </w:r>
          </w:p>
          <w:p w14:paraId="64481C83" w14:textId="7208237D" w:rsidR="008860E0" w:rsidRPr="00EE6D4E" w:rsidRDefault="008860E0" w:rsidP="006B257C">
            <w:pPr>
              <w:rPr>
                <w:szCs w:val="16"/>
              </w:rPr>
            </w:pPr>
            <w:r>
              <w:rPr>
                <w:szCs w:val="16"/>
              </w:rPr>
              <w:t>The report includes</w:t>
            </w:r>
            <w:r w:rsidR="005A1814">
              <w:rPr>
                <w:szCs w:val="16"/>
              </w:rPr>
              <w:t>, as attachments,</w:t>
            </w:r>
            <w:r>
              <w:rPr>
                <w:szCs w:val="16"/>
              </w:rPr>
              <w:t xml:space="preserve"> the Reference Designs that were produced for EY by Kennedy and Associates and the detailed capital estimates that were produced for EY by MBMpl.</w:t>
            </w:r>
          </w:p>
        </w:tc>
      </w:tr>
      <w:tr w:rsidR="00E54D6E" w:rsidRPr="00EE6D4E" w14:paraId="6037FDC3" w14:textId="77777777" w:rsidTr="008860E0">
        <w:trPr>
          <w:trHeight w:val="323"/>
        </w:trPr>
        <w:tc>
          <w:tcPr>
            <w:tcW w:w="1014" w:type="pct"/>
          </w:tcPr>
          <w:p w14:paraId="27F41BED" w14:textId="45D73C88" w:rsidR="00E54D6E" w:rsidRPr="00EE6D4E" w:rsidRDefault="003041D0" w:rsidP="006B257C">
            <w:pPr>
              <w:rPr>
                <w:szCs w:val="16"/>
              </w:rPr>
            </w:pPr>
            <w:r w:rsidRPr="00EE6D4E">
              <w:rPr>
                <w:szCs w:val="16"/>
              </w:rPr>
              <w:t>Land Costs</w:t>
            </w:r>
          </w:p>
        </w:tc>
        <w:tc>
          <w:tcPr>
            <w:tcW w:w="3986" w:type="pct"/>
          </w:tcPr>
          <w:p w14:paraId="263F6F83" w14:textId="40AB6A5F" w:rsidR="003041D0" w:rsidRPr="00EE6D4E" w:rsidRDefault="003041D0" w:rsidP="006B257C">
            <w:pPr>
              <w:rPr>
                <w:szCs w:val="16"/>
              </w:rPr>
            </w:pPr>
            <w:r w:rsidRPr="00EE6D4E">
              <w:rPr>
                <w:szCs w:val="16"/>
              </w:rPr>
              <w:t>This report presents statistical estimates of the cost per square meter of land in each of the 88 SA4 regions, where the land is valued based on its highest and best permitted use.</w:t>
            </w:r>
          </w:p>
          <w:p w14:paraId="5AE00BF8" w14:textId="0099414D" w:rsidR="00E54D6E" w:rsidRPr="00EE6D4E" w:rsidRDefault="003041D0" w:rsidP="006B257C">
            <w:pPr>
              <w:rPr>
                <w:szCs w:val="16"/>
              </w:rPr>
            </w:pPr>
            <w:r w:rsidRPr="00EE6D4E">
              <w:rPr>
                <w:szCs w:val="16"/>
              </w:rPr>
              <w:t>It also estimates the future annual rate of growth over the next forty years in the cost per square meter of undeveloped and vacant land, including the extent to which different future growth rates are likely to apply to different regions.</w:t>
            </w:r>
          </w:p>
        </w:tc>
      </w:tr>
      <w:tr w:rsidR="00E54D6E" w:rsidRPr="00EE6D4E" w14:paraId="34FB6447" w14:textId="77777777" w:rsidTr="008860E0">
        <w:trPr>
          <w:cnfStyle w:val="000000100000" w:firstRow="0" w:lastRow="0" w:firstColumn="0" w:lastColumn="0" w:oddVBand="0" w:evenVBand="0" w:oddHBand="1" w:evenHBand="0" w:firstRowFirstColumn="0" w:firstRowLastColumn="0" w:lastRowFirstColumn="0" w:lastRowLastColumn="0"/>
          <w:trHeight w:val="323"/>
        </w:trPr>
        <w:tc>
          <w:tcPr>
            <w:tcW w:w="1014" w:type="pct"/>
          </w:tcPr>
          <w:p w14:paraId="5F0F056B" w14:textId="52DCD4BE" w:rsidR="00E54D6E" w:rsidRPr="00EE6D4E" w:rsidRDefault="003041D0" w:rsidP="006B257C">
            <w:pPr>
              <w:rPr>
                <w:szCs w:val="16"/>
              </w:rPr>
            </w:pPr>
            <w:r w:rsidRPr="00EE6D4E">
              <w:rPr>
                <w:szCs w:val="16"/>
              </w:rPr>
              <w:t>Geographic Variation in Construction Costs</w:t>
            </w:r>
          </w:p>
        </w:tc>
        <w:tc>
          <w:tcPr>
            <w:tcW w:w="3986" w:type="pct"/>
          </w:tcPr>
          <w:p w14:paraId="7CDA50B7" w14:textId="686A37F6" w:rsidR="003041D0" w:rsidRPr="00EE6D4E" w:rsidRDefault="003041D0" w:rsidP="006B257C">
            <w:pPr>
              <w:rPr>
                <w:szCs w:val="16"/>
              </w:rPr>
            </w:pPr>
            <w:r w:rsidRPr="00EE6D4E">
              <w:rPr>
                <w:szCs w:val="16"/>
              </w:rPr>
              <w:t>This report estimates the differences in construction costs between geographic regions.</w:t>
            </w:r>
          </w:p>
          <w:p w14:paraId="5E57788F" w14:textId="161E3CD9" w:rsidR="003041D0" w:rsidRPr="00EE6D4E" w:rsidRDefault="003041D0" w:rsidP="006B257C">
            <w:pPr>
              <w:rPr>
                <w:szCs w:val="16"/>
              </w:rPr>
            </w:pPr>
            <w:r w:rsidRPr="00EE6D4E">
              <w:rPr>
                <w:szCs w:val="16"/>
              </w:rPr>
              <w:t>It also provides advice on whether it is appropriate to use the same relative construction cost multiplier for all Building Types and Design Categories in a given region.</w:t>
            </w:r>
          </w:p>
          <w:p w14:paraId="5E4FC312" w14:textId="5E4D067C" w:rsidR="00E54D6E" w:rsidRPr="00EE6D4E" w:rsidRDefault="003041D0" w:rsidP="006B257C">
            <w:pPr>
              <w:rPr>
                <w:szCs w:val="16"/>
              </w:rPr>
            </w:pPr>
            <w:r w:rsidRPr="00EE6D4E">
              <w:rPr>
                <w:szCs w:val="16"/>
              </w:rPr>
              <w:t>It also examines the extent to which the geographic variation in construction costs can be expected to change over the next twenty years.</w:t>
            </w:r>
          </w:p>
        </w:tc>
      </w:tr>
      <w:tr w:rsidR="00E54D6E" w:rsidRPr="00EE6D4E" w14:paraId="6140B6ED" w14:textId="77777777" w:rsidTr="008860E0">
        <w:trPr>
          <w:trHeight w:val="323"/>
        </w:trPr>
        <w:tc>
          <w:tcPr>
            <w:tcW w:w="1014" w:type="pct"/>
          </w:tcPr>
          <w:p w14:paraId="2B42D05C" w14:textId="2C0F26EF" w:rsidR="00E54D6E" w:rsidRPr="00EE6D4E" w:rsidRDefault="003041D0" w:rsidP="006B257C">
            <w:pPr>
              <w:rPr>
                <w:szCs w:val="16"/>
              </w:rPr>
            </w:pPr>
            <w:r w:rsidRPr="00EE6D4E">
              <w:rPr>
                <w:szCs w:val="16"/>
              </w:rPr>
              <w:lastRenderedPageBreak/>
              <w:t>Sprinkler Costs</w:t>
            </w:r>
          </w:p>
        </w:tc>
        <w:tc>
          <w:tcPr>
            <w:tcW w:w="3986" w:type="pct"/>
          </w:tcPr>
          <w:p w14:paraId="6E8F6FD0" w14:textId="77777777" w:rsidR="003041D0" w:rsidRPr="00EE6D4E" w:rsidRDefault="003041D0" w:rsidP="006B257C">
            <w:pPr>
              <w:rPr>
                <w:szCs w:val="16"/>
              </w:rPr>
            </w:pPr>
            <w:r w:rsidRPr="00EE6D4E">
              <w:rPr>
                <w:szCs w:val="16"/>
              </w:rPr>
              <w:t>This report reviews the current methodology by which the NDIA accounts for the presence of sprinklers in estimating the construction cost of a New Build SDA dwelling.</w:t>
            </w:r>
          </w:p>
          <w:p w14:paraId="3D4027B9" w14:textId="14A94467" w:rsidR="00E54D6E" w:rsidRPr="00EE6D4E" w:rsidRDefault="003041D0" w:rsidP="006B257C">
            <w:pPr>
              <w:rPr>
                <w:szCs w:val="16"/>
              </w:rPr>
            </w:pPr>
            <w:r w:rsidRPr="00EE6D4E">
              <w:rPr>
                <w:szCs w:val="16"/>
              </w:rPr>
              <w:t>It also provides advice on whether it is appropriate to use the same adjustment for all Building Types, Design Categories and Regions.</w:t>
            </w:r>
          </w:p>
        </w:tc>
      </w:tr>
      <w:tr w:rsidR="00E54D6E" w:rsidRPr="00EE6D4E" w14:paraId="4B7C8E92" w14:textId="77777777" w:rsidTr="008860E0">
        <w:trPr>
          <w:cnfStyle w:val="000000100000" w:firstRow="0" w:lastRow="0" w:firstColumn="0" w:lastColumn="0" w:oddVBand="0" w:evenVBand="0" w:oddHBand="1" w:evenHBand="0" w:firstRowFirstColumn="0" w:firstRowLastColumn="0" w:lastRowFirstColumn="0" w:lastRowLastColumn="0"/>
          <w:trHeight w:val="323"/>
        </w:trPr>
        <w:tc>
          <w:tcPr>
            <w:tcW w:w="1014" w:type="pct"/>
          </w:tcPr>
          <w:p w14:paraId="0AB69052" w14:textId="5DA7E8D3" w:rsidR="00E54D6E" w:rsidRPr="00EE6D4E" w:rsidRDefault="003041D0" w:rsidP="006B257C">
            <w:pPr>
              <w:rPr>
                <w:szCs w:val="16"/>
              </w:rPr>
            </w:pPr>
            <w:r w:rsidRPr="00EE6D4E">
              <w:rPr>
                <w:szCs w:val="16"/>
              </w:rPr>
              <w:t>Exit Costs</w:t>
            </w:r>
          </w:p>
        </w:tc>
        <w:tc>
          <w:tcPr>
            <w:tcW w:w="3986" w:type="pct"/>
          </w:tcPr>
          <w:p w14:paraId="47BC74C9" w14:textId="307A0076" w:rsidR="003041D0" w:rsidRPr="00EE6D4E" w:rsidRDefault="007D2FA3" w:rsidP="006B257C">
            <w:pPr>
              <w:rPr>
                <w:szCs w:val="16"/>
              </w:rPr>
            </w:pPr>
            <w:r w:rsidRPr="00EE6D4E">
              <w:rPr>
                <w:szCs w:val="16"/>
              </w:rPr>
              <w:t>This report estimates</w:t>
            </w:r>
            <w:r w:rsidR="003041D0" w:rsidRPr="00EE6D4E">
              <w:rPr>
                <w:szCs w:val="16"/>
              </w:rPr>
              <w:t xml:space="preserve"> the loss in value that can be expected to occur on the conversion of an SDA property to general property at the end of an investment, including the extent to which this varies by Building Type and Size, Design Category and Region.</w:t>
            </w:r>
          </w:p>
          <w:p w14:paraId="18CB54AF" w14:textId="04018226" w:rsidR="00E54D6E" w:rsidRPr="00EE6D4E" w:rsidRDefault="007D2FA3" w:rsidP="006B257C">
            <w:pPr>
              <w:rPr>
                <w:szCs w:val="16"/>
              </w:rPr>
            </w:pPr>
            <w:r w:rsidRPr="00EE6D4E">
              <w:rPr>
                <w:szCs w:val="16"/>
              </w:rPr>
              <w:t>It also estimates</w:t>
            </w:r>
            <w:r w:rsidR="003041D0" w:rsidRPr="00EE6D4E">
              <w:rPr>
                <w:szCs w:val="16"/>
              </w:rPr>
              <w:t xml:space="preserve"> the fees that are incurred on the sale of SDA properties, including the extent to which these fees vary by Building Type and Size, Design Category and Region.</w:t>
            </w:r>
          </w:p>
        </w:tc>
      </w:tr>
      <w:tr w:rsidR="00E54D6E" w:rsidRPr="00EE6D4E" w14:paraId="651808BE" w14:textId="77777777" w:rsidTr="008860E0">
        <w:trPr>
          <w:trHeight w:val="323"/>
        </w:trPr>
        <w:tc>
          <w:tcPr>
            <w:tcW w:w="1014" w:type="pct"/>
          </w:tcPr>
          <w:p w14:paraId="04765E72" w14:textId="7944A426" w:rsidR="00E54D6E" w:rsidRPr="00EE6D4E" w:rsidRDefault="003041D0" w:rsidP="006B257C">
            <w:pPr>
              <w:rPr>
                <w:szCs w:val="16"/>
              </w:rPr>
            </w:pPr>
            <w:r w:rsidRPr="00EE6D4E">
              <w:rPr>
                <w:szCs w:val="16"/>
              </w:rPr>
              <w:t>Vacancy Rates</w:t>
            </w:r>
          </w:p>
        </w:tc>
        <w:tc>
          <w:tcPr>
            <w:tcW w:w="3986" w:type="pct"/>
          </w:tcPr>
          <w:p w14:paraId="4C11E200" w14:textId="49558970" w:rsidR="00E54D6E" w:rsidRPr="00EE6D4E" w:rsidRDefault="007D2FA3" w:rsidP="006B257C">
            <w:pPr>
              <w:rPr>
                <w:szCs w:val="16"/>
              </w:rPr>
            </w:pPr>
            <w:r w:rsidRPr="00EE6D4E">
              <w:rPr>
                <w:szCs w:val="16"/>
              </w:rPr>
              <w:t>This report estimates</w:t>
            </w:r>
            <w:r w:rsidR="003041D0" w:rsidRPr="00EE6D4E">
              <w:rPr>
                <w:szCs w:val="16"/>
              </w:rPr>
              <w:t xml:space="preserve"> the vacancy rates that efficient SDA providers can expect to encounter, including the extent to which these rates vary by Building Type and Size, Design Category and Region.</w:t>
            </w:r>
          </w:p>
        </w:tc>
      </w:tr>
      <w:tr w:rsidR="003041D0" w:rsidRPr="00EE6D4E" w14:paraId="0C84C274" w14:textId="77777777" w:rsidTr="008860E0">
        <w:trPr>
          <w:cnfStyle w:val="000000100000" w:firstRow="0" w:lastRow="0" w:firstColumn="0" w:lastColumn="0" w:oddVBand="0" w:evenVBand="0" w:oddHBand="1" w:evenHBand="0" w:firstRowFirstColumn="0" w:firstRowLastColumn="0" w:lastRowFirstColumn="0" w:lastRowLastColumn="0"/>
          <w:trHeight w:val="323"/>
        </w:trPr>
        <w:tc>
          <w:tcPr>
            <w:tcW w:w="1014" w:type="pct"/>
          </w:tcPr>
          <w:p w14:paraId="726FE180" w14:textId="5B1655A0" w:rsidR="003041D0" w:rsidRPr="00EE6D4E" w:rsidRDefault="003041D0" w:rsidP="006B257C">
            <w:pPr>
              <w:rPr>
                <w:szCs w:val="16"/>
              </w:rPr>
            </w:pPr>
            <w:r w:rsidRPr="00EE6D4E">
              <w:rPr>
                <w:szCs w:val="16"/>
              </w:rPr>
              <w:t>Ownership Costs</w:t>
            </w:r>
          </w:p>
        </w:tc>
        <w:tc>
          <w:tcPr>
            <w:tcW w:w="3986" w:type="pct"/>
          </w:tcPr>
          <w:p w14:paraId="492ADD9E" w14:textId="01C4F506" w:rsidR="003041D0" w:rsidRPr="00EE6D4E" w:rsidRDefault="007D2FA3" w:rsidP="006B257C">
            <w:pPr>
              <w:rPr>
                <w:szCs w:val="16"/>
              </w:rPr>
            </w:pPr>
            <w:r w:rsidRPr="00EE6D4E">
              <w:rPr>
                <w:szCs w:val="16"/>
              </w:rPr>
              <w:t>This report estimates</w:t>
            </w:r>
            <w:r w:rsidR="003041D0" w:rsidRPr="00EE6D4E">
              <w:rPr>
                <w:szCs w:val="16"/>
              </w:rPr>
              <w:t xml:space="preserve"> the efficient costs of ownership, including maintenance, property management and vacancy management, and examine</w:t>
            </w:r>
            <w:r w:rsidR="007C61CA">
              <w:rPr>
                <w:szCs w:val="16"/>
              </w:rPr>
              <w:t>s</w:t>
            </w:r>
            <w:r w:rsidR="003041D0" w:rsidRPr="00EE6D4E">
              <w:rPr>
                <w:szCs w:val="16"/>
              </w:rPr>
              <w:t xml:space="preserve"> whether these costs significantly vary by Design Category, Building Type and Size, and Region.</w:t>
            </w:r>
          </w:p>
        </w:tc>
      </w:tr>
      <w:tr w:rsidR="003041D0" w:rsidRPr="00EE6D4E" w14:paraId="3C78DDBF" w14:textId="77777777" w:rsidTr="008860E0">
        <w:trPr>
          <w:trHeight w:val="323"/>
        </w:trPr>
        <w:tc>
          <w:tcPr>
            <w:tcW w:w="1014" w:type="pct"/>
          </w:tcPr>
          <w:p w14:paraId="75D0B5A7" w14:textId="5D7CE3C4" w:rsidR="003041D0" w:rsidRPr="00EE6D4E" w:rsidRDefault="003041D0" w:rsidP="006B257C">
            <w:pPr>
              <w:rPr>
                <w:szCs w:val="16"/>
              </w:rPr>
            </w:pPr>
            <w:r w:rsidRPr="00EE6D4E">
              <w:rPr>
                <w:szCs w:val="16"/>
              </w:rPr>
              <w:t>Capital Asset Pricing Model</w:t>
            </w:r>
          </w:p>
        </w:tc>
        <w:tc>
          <w:tcPr>
            <w:tcW w:w="3986" w:type="pct"/>
          </w:tcPr>
          <w:p w14:paraId="566CF644" w14:textId="4802DA18" w:rsidR="003041D0" w:rsidRPr="00EE6D4E" w:rsidRDefault="007D2FA3" w:rsidP="006B257C">
            <w:pPr>
              <w:rPr>
                <w:szCs w:val="16"/>
              </w:rPr>
            </w:pPr>
            <w:r w:rsidRPr="00EE6D4E">
              <w:rPr>
                <w:szCs w:val="16"/>
              </w:rPr>
              <w:t>This report estimates</w:t>
            </w:r>
            <w:r w:rsidR="003041D0" w:rsidRPr="00EE6D4E">
              <w:rPr>
                <w:szCs w:val="16"/>
              </w:rPr>
              <w:t xml:space="preserve"> the key parameters of a Capital Assets Pricing Model for SDA investments, including:</w:t>
            </w:r>
          </w:p>
          <w:p w14:paraId="25505601" w14:textId="5C48A90D" w:rsidR="007D2FA3" w:rsidRPr="00EE6D4E" w:rsidRDefault="005A1814" w:rsidP="00CF344B">
            <w:pPr>
              <w:numPr>
                <w:ilvl w:val="0"/>
                <w:numId w:val="20"/>
              </w:numPr>
              <w:rPr>
                <w:szCs w:val="16"/>
              </w:rPr>
            </w:pPr>
            <w:r>
              <w:rPr>
                <w:szCs w:val="16"/>
              </w:rPr>
              <w:t>T</w:t>
            </w:r>
            <w:r w:rsidR="003041D0" w:rsidRPr="00EE6D4E">
              <w:rPr>
                <w:szCs w:val="16"/>
              </w:rPr>
              <w:t>he Equity Beta for SDA investments</w:t>
            </w:r>
            <w:r>
              <w:rPr>
                <w:szCs w:val="16"/>
              </w:rPr>
              <w:t>.</w:t>
            </w:r>
          </w:p>
          <w:p w14:paraId="2EFCB588" w14:textId="5411FE90" w:rsidR="007D2FA3" w:rsidRPr="00EE6D4E" w:rsidRDefault="005A1814" w:rsidP="00CF344B">
            <w:pPr>
              <w:numPr>
                <w:ilvl w:val="0"/>
                <w:numId w:val="20"/>
              </w:numPr>
              <w:rPr>
                <w:szCs w:val="16"/>
              </w:rPr>
            </w:pPr>
            <w:r>
              <w:rPr>
                <w:szCs w:val="16"/>
              </w:rPr>
              <w:t>T</w:t>
            </w:r>
            <w:r w:rsidR="003041D0" w:rsidRPr="00EE6D4E">
              <w:rPr>
                <w:szCs w:val="16"/>
              </w:rPr>
              <w:t>he efficient Gearing Ratio for SDA investments</w:t>
            </w:r>
            <w:r>
              <w:rPr>
                <w:szCs w:val="16"/>
              </w:rPr>
              <w:t>.</w:t>
            </w:r>
          </w:p>
          <w:p w14:paraId="0F4F4479" w14:textId="0AA1BA78" w:rsidR="003041D0" w:rsidRPr="00EE6D4E" w:rsidRDefault="005A1814" w:rsidP="00CF344B">
            <w:pPr>
              <w:numPr>
                <w:ilvl w:val="0"/>
                <w:numId w:val="20"/>
              </w:numPr>
              <w:rPr>
                <w:szCs w:val="16"/>
              </w:rPr>
            </w:pPr>
            <w:r>
              <w:rPr>
                <w:szCs w:val="16"/>
              </w:rPr>
              <w:t>T</w:t>
            </w:r>
            <w:r w:rsidR="003041D0" w:rsidRPr="00EE6D4E">
              <w:rPr>
                <w:szCs w:val="16"/>
              </w:rPr>
              <w:t>he extent to which the typical equity investor in SDA can use the franking credits attached to its dividends because of the payment of company tax.</w:t>
            </w:r>
          </w:p>
          <w:p w14:paraId="62D5BB21" w14:textId="6B2C7DFA" w:rsidR="003041D0" w:rsidRPr="00EE6D4E" w:rsidRDefault="007D2FA3" w:rsidP="006B257C">
            <w:pPr>
              <w:rPr>
                <w:szCs w:val="16"/>
              </w:rPr>
            </w:pPr>
            <w:r w:rsidRPr="00EE6D4E">
              <w:rPr>
                <w:szCs w:val="16"/>
              </w:rPr>
              <w:t xml:space="preserve">It also provides advice on </w:t>
            </w:r>
            <w:r w:rsidR="003041D0" w:rsidRPr="00EE6D4E">
              <w:rPr>
                <w:szCs w:val="16"/>
              </w:rPr>
              <w:t>whether these parameters significantly vary by Design Category, Building Type and Size, and Region.</w:t>
            </w:r>
          </w:p>
        </w:tc>
      </w:tr>
    </w:tbl>
    <w:p w14:paraId="5B0619BB" w14:textId="77777777" w:rsidR="00C82FD3" w:rsidRPr="00EE6D4E" w:rsidRDefault="00C82FD3" w:rsidP="00386856">
      <w:pPr>
        <w:pStyle w:val="Heading3"/>
      </w:pPr>
      <w:bookmarkStart w:id="11" w:name="_Toc129783530"/>
      <w:bookmarkStart w:id="12" w:name="_Toc129962692"/>
      <w:r w:rsidRPr="00EE6D4E">
        <w:t>Consultations</w:t>
      </w:r>
      <w:bookmarkEnd w:id="11"/>
      <w:bookmarkEnd w:id="12"/>
    </w:p>
    <w:p w14:paraId="5352835D" w14:textId="67A1FB2C" w:rsidR="00F941C6" w:rsidRPr="00EE6D4E" w:rsidRDefault="00C82FD3" w:rsidP="006B257C">
      <w:r w:rsidRPr="00EE6D4E">
        <w:t>The NDIA sought the views of stakeholders through three methods: submissions in response to a consultation paper that was released by the NDIA, discussions with Consultation Groups and individual consultations. Each of these methods are explained further below. The NDIA acknowledges the quality of the submissions received and is grateful to all the individuals and organisations who brought their considerable experience and expertise to the consultations.</w:t>
      </w:r>
      <w:r w:rsidR="00F931F7" w:rsidRPr="00EE6D4E">
        <w:t xml:space="preserve"> </w:t>
      </w:r>
      <w:r w:rsidR="00F941C6" w:rsidRPr="00EE6D4E">
        <w:t xml:space="preserve">A summary of the issues raised in the consultations, the </w:t>
      </w:r>
      <w:r w:rsidR="00F941C6" w:rsidRPr="00EE6D4E">
        <w:rPr>
          <w:i/>
          <w:iCs/>
        </w:rPr>
        <w:t xml:space="preserve">SDA Pricing Review 2022-23 Report on </w:t>
      </w:r>
      <w:r w:rsidR="00F941C6" w:rsidRPr="00B83C3D">
        <w:rPr>
          <w:i/>
          <w:iCs/>
        </w:rPr>
        <w:t xml:space="preserve">Consultations, </w:t>
      </w:r>
      <w:r w:rsidR="002E00C3" w:rsidRPr="00B83C3D">
        <w:t>is</w:t>
      </w:r>
      <w:r w:rsidR="00F941C6" w:rsidRPr="00B83C3D">
        <w:t xml:space="preserve"> available on</w:t>
      </w:r>
      <w:r w:rsidR="00F941C6" w:rsidRPr="00EE6D4E">
        <w:t xml:space="preserve"> the NDIS website. The views expressed in that report are not necessarily those of the NDIA.</w:t>
      </w:r>
    </w:p>
    <w:p w14:paraId="2D69D2EB" w14:textId="77777777" w:rsidR="00C82FD3" w:rsidRPr="00EE6D4E" w:rsidRDefault="00C82FD3" w:rsidP="00386856">
      <w:pPr>
        <w:pStyle w:val="Heading4"/>
      </w:pPr>
      <w:bookmarkStart w:id="13" w:name="_Toc122612063"/>
      <w:bookmarkStart w:id="14" w:name="_Toc126595088"/>
      <w:bookmarkStart w:id="15" w:name="_Toc129783531"/>
      <w:r w:rsidRPr="00EE6D4E">
        <w:t>Consultation Paper</w:t>
      </w:r>
      <w:bookmarkEnd w:id="13"/>
      <w:bookmarkEnd w:id="14"/>
      <w:bookmarkEnd w:id="15"/>
    </w:p>
    <w:p w14:paraId="0FA4CCAB" w14:textId="6ACBFC14" w:rsidR="00C82FD3" w:rsidRPr="000E3568" w:rsidRDefault="00C82FD3" w:rsidP="006B257C">
      <w:r w:rsidRPr="00EE6D4E">
        <w:t xml:space="preserve">The NDIA published the </w:t>
      </w:r>
      <w:hyperlink r:id="rId31" w:history="1">
        <w:r w:rsidR="0079612E">
          <w:rPr>
            <w:rStyle w:val="Hyperlink"/>
            <w:i/>
            <w:iCs/>
          </w:rPr>
          <w:t>SDA Review Consultation Paper</w:t>
        </w:r>
      </w:hyperlink>
      <w:r w:rsidRPr="00EE6D4E">
        <w:t xml:space="preserve"> (“the Consultation Paper”) on 27 October 2022. Interested parties including participants, builders </w:t>
      </w:r>
      <w:r w:rsidR="0079612E">
        <w:t>a</w:t>
      </w:r>
      <w:r w:rsidR="00B715ED">
        <w:t>nd</w:t>
      </w:r>
      <w:r w:rsidRPr="00EE6D4E">
        <w:t xml:space="preserve"> developers </w:t>
      </w:r>
      <w:r w:rsidRPr="000E3568">
        <w:t xml:space="preserve">of SDA, institutional investors, SDA providers, and governments were asked to make submissions in response to 29 questions (grouped in 10 themes). </w:t>
      </w:r>
      <w:bookmarkStart w:id="16" w:name="_Hlk135991780"/>
      <w:r w:rsidRPr="000E3568">
        <w:t>Submissions were required to be lodged by 9 December 2022. Some late submissions were accepted. A total of 4</w:t>
      </w:r>
      <w:r w:rsidR="000E3568" w:rsidRPr="000E3568">
        <w:t>6</w:t>
      </w:r>
      <w:r w:rsidRPr="000E3568">
        <w:t xml:space="preserve"> written submissions were received, of which six were confidential submissions. Submissions were received from a diverse range of stakeholders, including</w:t>
      </w:r>
      <w:r w:rsidRPr="000E3568" w:rsidDel="00212C3B">
        <w:t xml:space="preserve"> </w:t>
      </w:r>
      <w:r w:rsidRPr="000E3568">
        <w:t>participants (</w:t>
      </w:r>
      <w:r w:rsidR="000E3568" w:rsidRPr="000E3568">
        <w:t>10</w:t>
      </w:r>
      <w:r w:rsidRPr="000E3568">
        <w:t>), peak bodies (9), builders and developers of SDA (7), institutional investors, including major banks and social impact investment funds (7), SDA providers (1</w:t>
      </w:r>
      <w:r w:rsidR="000E3568" w:rsidRPr="000E3568">
        <w:t>1</w:t>
      </w:r>
      <w:r w:rsidRPr="000E3568">
        <w:t>), and governments (2).</w:t>
      </w:r>
      <w:bookmarkEnd w:id="16"/>
    </w:p>
    <w:p w14:paraId="2EF6BDDD" w14:textId="7EC8C975" w:rsidR="00AA3389" w:rsidRPr="00EE6D4E" w:rsidRDefault="00AA3389" w:rsidP="006B257C">
      <w:r w:rsidRPr="000E3568">
        <w:t>A list of the submissions received can be found at Appendix</w:t>
      </w:r>
      <w:r w:rsidRPr="00EE6D4E">
        <w:t xml:space="preserve"> A of the </w:t>
      </w:r>
      <w:r w:rsidRPr="00EE6D4E">
        <w:rPr>
          <w:i/>
          <w:iCs/>
        </w:rPr>
        <w:t>SDA Pricing Review 2022-23 Report on Consultations.</w:t>
      </w:r>
      <w:r w:rsidR="00F931F7" w:rsidRPr="00EE6D4E">
        <w:rPr>
          <w:i/>
          <w:iCs/>
        </w:rPr>
        <w:t xml:space="preserve"> </w:t>
      </w:r>
      <w:r w:rsidR="00F931F7" w:rsidRPr="00EE6D4E">
        <w:t>The NDIA has published the report of the issues raised, and evidence provided, by stakeholders during the SDA Pricing Review to ensure greater transparency of its decision-making processes.</w:t>
      </w:r>
    </w:p>
    <w:p w14:paraId="404C828E" w14:textId="07B31F52" w:rsidR="00C82FD3" w:rsidRPr="00EE6D4E" w:rsidRDefault="009E6559" w:rsidP="00386856">
      <w:pPr>
        <w:pStyle w:val="Heading4"/>
      </w:pPr>
      <w:bookmarkStart w:id="17" w:name="_Toc122612064"/>
      <w:bookmarkStart w:id="18" w:name="_Toc126595089"/>
      <w:bookmarkStart w:id="19" w:name="_Toc129783532"/>
      <w:r w:rsidRPr="00EE6D4E">
        <w:lastRenderedPageBreak/>
        <w:t xml:space="preserve">Stakeholder </w:t>
      </w:r>
      <w:r w:rsidR="00C82FD3" w:rsidRPr="00EE6D4E">
        <w:t>Consultation Groups</w:t>
      </w:r>
      <w:bookmarkEnd w:id="17"/>
      <w:bookmarkEnd w:id="18"/>
      <w:bookmarkEnd w:id="19"/>
    </w:p>
    <w:p w14:paraId="52395189" w14:textId="6EB1A5C0" w:rsidR="00C82FD3" w:rsidRPr="00EE6D4E" w:rsidRDefault="00C82FD3" w:rsidP="006B257C">
      <w:r w:rsidRPr="00EE6D4E">
        <w:t>Eleven (11) stakeholder Consultation Groups were established to garner feedback from stakeholders on th</w:t>
      </w:r>
      <w:r w:rsidR="00F941C6" w:rsidRPr="00EE6D4E">
        <w:t>e issues raised in th</w:t>
      </w:r>
      <w:r w:rsidRPr="00EE6D4E">
        <w:t>e Consultation Paper</w:t>
      </w:r>
      <w:r w:rsidR="00F941C6" w:rsidRPr="00EE6D4E">
        <w:t xml:space="preserve"> and to allow stakeholders the opportunity to raise other issues</w:t>
      </w:r>
      <w:r w:rsidR="00F931F7" w:rsidRPr="00EE6D4E">
        <w:t>:</w:t>
      </w:r>
    </w:p>
    <w:p w14:paraId="7BF9C756" w14:textId="77777777" w:rsidR="00C82FD3" w:rsidRPr="00EE6D4E" w:rsidRDefault="00C82FD3" w:rsidP="00980837">
      <w:pPr>
        <w:pStyle w:val="DotPoint"/>
        <w:numPr>
          <w:ilvl w:val="0"/>
          <w:numId w:val="4"/>
        </w:numPr>
      </w:pPr>
      <w:r w:rsidRPr="00EE6D4E">
        <w:rPr>
          <w:b/>
        </w:rPr>
        <w:t xml:space="preserve">Consultation Group </w:t>
      </w:r>
      <w:r w:rsidRPr="00EE6D4E">
        <w:rPr>
          <w:b/>
          <w:bCs/>
        </w:rPr>
        <w:t>1 (Participants and SDA Self</w:t>
      </w:r>
      <w:r w:rsidRPr="00EE6D4E">
        <w:rPr>
          <w:b/>
        </w:rPr>
        <w:t>-</w:t>
      </w:r>
      <w:r w:rsidRPr="00EE6D4E">
        <w:rPr>
          <w:b/>
          <w:bCs/>
        </w:rPr>
        <w:t>Providers):</w:t>
      </w:r>
      <w:r w:rsidRPr="00EE6D4E">
        <w:t xml:space="preserve"> SDA</w:t>
      </w:r>
      <w:r w:rsidRPr="00EE6D4E" w:rsidDel="003E06C0">
        <w:t xml:space="preserve"> </w:t>
      </w:r>
      <w:r w:rsidRPr="00EE6D4E">
        <w:t>participants / and or family members who own SDA for their own personal use or for their family.</w:t>
      </w:r>
    </w:p>
    <w:p w14:paraId="386134E4" w14:textId="77777777" w:rsidR="00C82FD3" w:rsidRPr="00EE6D4E" w:rsidRDefault="00C82FD3" w:rsidP="00980837">
      <w:pPr>
        <w:pStyle w:val="DotPoint"/>
        <w:numPr>
          <w:ilvl w:val="0"/>
          <w:numId w:val="4"/>
        </w:numPr>
      </w:pPr>
      <w:r w:rsidRPr="00EE6D4E">
        <w:rPr>
          <w:b/>
        </w:rPr>
        <w:t>Consultation Group 2 (New South Wales</w:t>
      </w:r>
      <w:r w:rsidRPr="00EE6D4E">
        <w:rPr>
          <w:b/>
          <w:bCs/>
        </w:rPr>
        <w:t xml:space="preserve"> and Australian Capital Territory</w:t>
      </w:r>
      <w:r w:rsidRPr="00EE6D4E">
        <w:rPr>
          <w:b/>
        </w:rPr>
        <w:t>):</w:t>
      </w:r>
      <w:r w:rsidRPr="00EE6D4E">
        <w:t xml:space="preserve"> SDA stakeholders, including developers, investors, owners and providers, with operations and interests predominately based in New South Wales and the ACT.</w:t>
      </w:r>
    </w:p>
    <w:p w14:paraId="0436D20B" w14:textId="77777777" w:rsidR="00C82FD3" w:rsidRPr="00EE6D4E" w:rsidRDefault="00C82FD3" w:rsidP="00980837">
      <w:pPr>
        <w:pStyle w:val="DotPoint"/>
        <w:numPr>
          <w:ilvl w:val="0"/>
          <w:numId w:val="4"/>
        </w:numPr>
      </w:pPr>
      <w:r w:rsidRPr="00EE6D4E">
        <w:rPr>
          <w:b/>
        </w:rPr>
        <w:t>Consultation Group 3 (Victoria):</w:t>
      </w:r>
      <w:r w:rsidRPr="00EE6D4E">
        <w:t xml:space="preserve"> SDA stakeholders, including developers, investors, owners and providers, with operations and interests predominately based in Victoria.</w:t>
      </w:r>
    </w:p>
    <w:p w14:paraId="4624A0D9" w14:textId="77777777" w:rsidR="00C82FD3" w:rsidRPr="00EE6D4E" w:rsidRDefault="00C82FD3" w:rsidP="00980837">
      <w:pPr>
        <w:pStyle w:val="DotPoint"/>
        <w:numPr>
          <w:ilvl w:val="0"/>
          <w:numId w:val="4"/>
        </w:numPr>
      </w:pPr>
      <w:r w:rsidRPr="00EE6D4E">
        <w:rPr>
          <w:b/>
        </w:rPr>
        <w:t>Consultation Group 4 (Queensland):</w:t>
      </w:r>
      <w:r w:rsidRPr="00EE6D4E">
        <w:t xml:space="preserve"> SDA stakeholders, including developers, investors, owners and providers, with operations and interests predominately based in Queensland.</w:t>
      </w:r>
    </w:p>
    <w:p w14:paraId="063B8F29" w14:textId="77777777" w:rsidR="00C82FD3" w:rsidRPr="00EE6D4E" w:rsidRDefault="00C82FD3" w:rsidP="00980837">
      <w:pPr>
        <w:pStyle w:val="DotPoint"/>
        <w:numPr>
          <w:ilvl w:val="0"/>
          <w:numId w:val="4"/>
        </w:numPr>
      </w:pPr>
      <w:r w:rsidRPr="00EE6D4E">
        <w:rPr>
          <w:b/>
        </w:rPr>
        <w:t>Consultation Group 5 (South Australia and Northern Territory):</w:t>
      </w:r>
      <w:r w:rsidRPr="00EE6D4E">
        <w:t xml:space="preserve"> SDA stakeholders, including developers, investors, owners and providers, with operations and interests predominately based in South Australia and/or the Northern Territory.</w:t>
      </w:r>
    </w:p>
    <w:p w14:paraId="35EFC1B5" w14:textId="77777777" w:rsidR="00C82FD3" w:rsidRPr="00EE6D4E" w:rsidRDefault="00C82FD3" w:rsidP="00980837">
      <w:pPr>
        <w:pStyle w:val="DotPoint"/>
        <w:numPr>
          <w:ilvl w:val="0"/>
          <w:numId w:val="4"/>
        </w:numPr>
      </w:pPr>
      <w:r w:rsidRPr="00EE6D4E">
        <w:rPr>
          <w:b/>
        </w:rPr>
        <w:t>Consultation Group 6 (Western Australia):</w:t>
      </w:r>
      <w:r w:rsidRPr="00EE6D4E">
        <w:t xml:space="preserve"> SDA stakeholders, including developers, investors, owners and providers, with operations and interests predominately based in Western Australia.</w:t>
      </w:r>
    </w:p>
    <w:p w14:paraId="49E6FDDE" w14:textId="77777777" w:rsidR="00C82FD3" w:rsidRPr="00EE6D4E" w:rsidRDefault="00C82FD3" w:rsidP="00980837">
      <w:pPr>
        <w:pStyle w:val="DotPoint"/>
        <w:numPr>
          <w:ilvl w:val="0"/>
          <w:numId w:val="4"/>
        </w:numPr>
      </w:pPr>
      <w:r w:rsidRPr="00EE6D4E">
        <w:rPr>
          <w:b/>
        </w:rPr>
        <w:t>Consultation Group 7 (Tasmania):</w:t>
      </w:r>
      <w:r w:rsidRPr="00EE6D4E">
        <w:t xml:space="preserve"> SDA stakeholders, including developers, owners, investors, and providers, with operations and interests predominately based in Tasmania.</w:t>
      </w:r>
    </w:p>
    <w:p w14:paraId="3DA60192" w14:textId="77777777" w:rsidR="00C82FD3" w:rsidRPr="00EE6D4E" w:rsidRDefault="00C82FD3" w:rsidP="00980837">
      <w:pPr>
        <w:pStyle w:val="DotPoint"/>
        <w:numPr>
          <w:ilvl w:val="0"/>
          <w:numId w:val="4"/>
        </w:numPr>
      </w:pPr>
      <w:r w:rsidRPr="00EE6D4E">
        <w:rPr>
          <w:b/>
        </w:rPr>
        <w:t>Consultation Group 8 (Large SDA Providers):</w:t>
      </w:r>
      <w:r w:rsidRPr="00EE6D4E">
        <w:t xml:space="preserve"> SDA stakeholders that have a large number of Existing and/or Legacy assets from state governments, operating across a range</w:t>
      </w:r>
      <w:r w:rsidRPr="00EE6D4E" w:rsidDel="00B474EE">
        <w:t xml:space="preserve"> </w:t>
      </w:r>
      <w:r w:rsidRPr="00EE6D4E">
        <w:t>of states.</w:t>
      </w:r>
    </w:p>
    <w:p w14:paraId="2497024D" w14:textId="77777777" w:rsidR="00C82FD3" w:rsidRPr="00EE6D4E" w:rsidRDefault="00C82FD3" w:rsidP="00980837">
      <w:pPr>
        <w:pStyle w:val="DotPoint"/>
        <w:numPr>
          <w:ilvl w:val="0"/>
          <w:numId w:val="4"/>
        </w:numPr>
      </w:pPr>
      <w:r w:rsidRPr="00EE6D4E">
        <w:rPr>
          <w:b/>
        </w:rPr>
        <w:t>Consultation Group 9 (SDA Builders and Developers):</w:t>
      </w:r>
      <w:r w:rsidRPr="00EE6D4E">
        <w:t xml:space="preserve"> Builders and developers of SDA, operating across a range of states.</w:t>
      </w:r>
    </w:p>
    <w:p w14:paraId="504009A8" w14:textId="77777777" w:rsidR="00C82FD3" w:rsidRPr="00EE6D4E" w:rsidRDefault="00C82FD3" w:rsidP="00980837">
      <w:pPr>
        <w:pStyle w:val="DotPoint"/>
        <w:numPr>
          <w:ilvl w:val="0"/>
          <w:numId w:val="4"/>
        </w:numPr>
      </w:pPr>
      <w:r w:rsidRPr="00EE6D4E">
        <w:rPr>
          <w:b/>
        </w:rPr>
        <w:t>Consultation Group 10 (SDA Institutional Investors)</w:t>
      </w:r>
      <w:r w:rsidRPr="00EE6D4E">
        <w:t>: Institutional investors providing finance to developers and owners of SDA.</w:t>
      </w:r>
    </w:p>
    <w:p w14:paraId="43BF4906" w14:textId="77777777" w:rsidR="00C82FD3" w:rsidRPr="00EE6D4E" w:rsidRDefault="00C82FD3" w:rsidP="00980837">
      <w:pPr>
        <w:pStyle w:val="DotPoint"/>
        <w:numPr>
          <w:ilvl w:val="0"/>
          <w:numId w:val="4"/>
        </w:numPr>
      </w:pPr>
      <w:r w:rsidRPr="00EE6D4E">
        <w:rPr>
          <w:b/>
        </w:rPr>
        <w:t>Consultation Group 11 (SDA Banks and Funds)</w:t>
      </w:r>
      <w:r w:rsidRPr="00EE6D4E">
        <w:t>: Banks and funds providing finance to developers and owners of SDA.</w:t>
      </w:r>
    </w:p>
    <w:p w14:paraId="2C093EA3" w14:textId="01778D7A" w:rsidR="00AA3389" w:rsidRPr="00333B1E" w:rsidRDefault="00F931F7" w:rsidP="006B257C">
      <w:bookmarkStart w:id="20" w:name="_Toc122612065"/>
      <w:bookmarkStart w:id="21" w:name="_Toc126595090"/>
      <w:bookmarkStart w:id="22" w:name="_Toc129783533"/>
      <w:r w:rsidRPr="00EE6D4E">
        <w:t xml:space="preserve">A total of </w:t>
      </w:r>
      <w:r w:rsidR="00333B1E">
        <w:t>83</w:t>
      </w:r>
      <w:r w:rsidRPr="00EE6D4E">
        <w:t xml:space="preserve"> individuals and organisations too</w:t>
      </w:r>
      <w:r w:rsidR="00FA37F1">
        <w:t>k</w:t>
      </w:r>
      <w:r w:rsidRPr="00EE6D4E">
        <w:t xml:space="preserve"> part in the Consultation Groups</w:t>
      </w:r>
      <w:r w:rsidR="00724E76">
        <w:t>, which were convened in November and December 2022</w:t>
      </w:r>
      <w:r w:rsidRPr="00EE6D4E">
        <w:t xml:space="preserve">. </w:t>
      </w:r>
      <w:r w:rsidR="009E6559" w:rsidRPr="00EE6D4E">
        <w:t xml:space="preserve">Details of the membership of </w:t>
      </w:r>
      <w:r w:rsidR="00AA3389" w:rsidRPr="00EE6D4E">
        <w:t xml:space="preserve">consultation groups can be found at </w:t>
      </w:r>
      <w:r w:rsidR="00AA3389" w:rsidRPr="00333B1E">
        <w:t xml:space="preserve">Appendix </w:t>
      </w:r>
      <w:r w:rsidR="00333B1E" w:rsidRPr="00333B1E">
        <w:t>A</w:t>
      </w:r>
      <w:r w:rsidR="00AA3389" w:rsidRPr="00333B1E">
        <w:t xml:space="preserve"> of the </w:t>
      </w:r>
      <w:r w:rsidR="00AA3389" w:rsidRPr="00333B1E">
        <w:rPr>
          <w:i/>
          <w:iCs/>
        </w:rPr>
        <w:t>SDA Pricing Review 2022-23 Report on Consultations.</w:t>
      </w:r>
    </w:p>
    <w:p w14:paraId="00971B77" w14:textId="435CCF09" w:rsidR="00C82FD3" w:rsidRPr="00333B1E" w:rsidRDefault="00C82FD3" w:rsidP="00386856">
      <w:pPr>
        <w:pStyle w:val="Heading4"/>
      </w:pPr>
      <w:r w:rsidRPr="00333B1E">
        <w:t>Individual consultations</w:t>
      </w:r>
      <w:bookmarkEnd w:id="20"/>
      <w:bookmarkEnd w:id="21"/>
      <w:bookmarkEnd w:id="22"/>
    </w:p>
    <w:p w14:paraId="0CB4DC13" w14:textId="7BF1D79C" w:rsidR="009B651C" w:rsidRDefault="00333B1E" w:rsidP="006B257C">
      <w:pPr>
        <w:rPr>
          <w:i/>
          <w:iCs/>
        </w:rPr>
      </w:pPr>
      <w:r w:rsidRPr="00333B1E">
        <w:t>Some 130</w:t>
      </w:r>
      <w:r w:rsidR="00C82FD3" w:rsidRPr="00333B1E">
        <w:t xml:space="preserve"> stakeholders were engaged individually to provide specialised, technical evidence to the NDIA as part of the NDIA Pricing Review.</w:t>
      </w:r>
      <w:r w:rsidR="00FA37F1" w:rsidRPr="00333B1E">
        <w:t xml:space="preserve"> Details of these individual consultations can be found at Appendix </w:t>
      </w:r>
      <w:r w:rsidRPr="00333B1E">
        <w:t>A</w:t>
      </w:r>
      <w:r w:rsidR="00FA37F1" w:rsidRPr="00333B1E">
        <w:t xml:space="preserve"> of the </w:t>
      </w:r>
      <w:r w:rsidR="00FA37F1" w:rsidRPr="00333B1E">
        <w:rPr>
          <w:i/>
          <w:iCs/>
        </w:rPr>
        <w:t>SDA Pricing Review</w:t>
      </w:r>
      <w:r w:rsidR="00FA37F1" w:rsidRPr="00EE6D4E">
        <w:rPr>
          <w:i/>
          <w:iCs/>
        </w:rPr>
        <w:t xml:space="preserve"> 2022-23 Report on Consultations.</w:t>
      </w:r>
      <w:bookmarkStart w:id="23" w:name="_Toc130819285"/>
    </w:p>
    <w:p w14:paraId="1676BCFA" w14:textId="77777777" w:rsidR="005A1814" w:rsidRPr="00333B1E" w:rsidRDefault="005A1814" w:rsidP="005A1814">
      <w:pPr>
        <w:pStyle w:val="Heading4"/>
      </w:pPr>
      <w:r w:rsidRPr="00333B1E">
        <w:t>Consultations with Australian and State and Territory Governments</w:t>
      </w:r>
    </w:p>
    <w:p w14:paraId="26EEF50D" w14:textId="3740D31F" w:rsidR="005A1814" w:rsidRPr="00EE6D4E" w:rsidRDefault="005A1814" w:rsidP="006B257C">
      <w:r w:rsidRPr="00AD2B23">
        <w:t>Consultations were also held with the Australian Department of Social Services, and</w:t>
      </w:r>
      <w:r w:rsidRPr="00333B1E">
        <w:t xml:space="preserve"> relevant state/territory departments.</w:t>
      </w:r>
    </w:p>
    <w:p w14:paraId="722CC2FA" w14:textId="18D3B434" w:rsidR="009B651C" w:rsidRPr="00EE6D4E" w:rsidRDefault="009B651C" w:rsidP="006B257C">
      <w:pPr>
        <w:sectPr w:rsidR="009B651C" w:rsidRPr="00EE6D4E" w:rsidSect="00264D84">
          <w:pgSz w:w="11907" w:h="16839" w:code="9"/>
          <w:pgMar w:top="1418" w:right="1418" w:bottom="1418" w:left="1418" w:header="709" w:footer="709" w:gutter="0"/>
          <w:cols w:space="708"/>
          <w:titlePg/>
          <w:docGrid w:linePitch="360"/>
        </w:sectPr>
      </w:pPr>
    </w:p>
    <w:p w14:paraId="4CA76A15" w14:textId="38B25B91" w:rsidR="00BF31E7" w:rsidRPr="006B257C" w:rsidRDefault="00CC6F40" w:rsidP="00682763">
      <w:pPr>
        <w:pStyle w:val="Heading1"/>
      </w:pPr>
      <w:bookmarkStart w:id="24" w:name="_Toc136527089"/>
      <w:r>
        <w:lastRenderedPageBreak/>
        <w:t>2016-17</w:t>
      </w:r>
      <w:r w:rsidR="00EC26F7">
        <w:t xml:space="preserve"> </w:t>
      </w:r>
      <w:r w:rsidR="00FA37F1">
        <w:t xml:space="preserve">Pricing </w:t>
      </w:r>
      <w:r w:rsidR="000E3568">
        <w:t>Methodology</w:t>
      </w:r>
      <w:r>
        <w:t xml:space="preserve"> </w:t>
      </w:r>
      <w:r w:rsidR="00226AC9">
        <w:t>for New Builds</w:t>
      </w:r>
      <w:bookmarkEnd w:id="24"/>
    </w:p>
    <w:p w14:paraId="4C5FAC1E" w14:textId="33D5D412" w:rsidR="006E7E0A" w:rsidRDefault="006E7E0A" w:rsidP="006E7E0A">
      <w:r>
        <w:t>This chapter sets out the detailed methodology and assumptions that the NDIA used in 2016-17 to determine the</w:t>
      </w:r>
      <w:r w:rsidR="00EC26F7">
        <w:t xml:space="preserve"> initial</w:t>
      </w:r>
      <w:r>
        <w:t xml:space="preserve"> Annual SDA Amounts for dwellings</w:t>
      </w:r>
      <w:r w:rsidR="002B7BD3">
        <w:t xml:space="preserve"> that were New Builds</w:t>
      </w:r>
      <w:r>
        <w:t>.</w:t>
      </w:r>
    </w:p>
    <w:p w14:paraId="0FB63596" w14:textId="4F97FED3" w:rsidR="00EC26F7" w:rsidRDefault="00EC26F7" w:rsidP="00EC26F7">
      <w:r>
        <w:t>The basic methodology set out in this chapter applied when:</w:t>
      </w:r>
    </w:p>
    <w:p w14:paraId="5C32732A" w14:textId="56EBFF17" w:rsidR="00EC26F7" w:rsidRPr="00796D60" w:rsidRDefault="00EC26F7" w:rsidP="00980837">
      <w:pPr>
        <w:pStyle w:val="DotPoint"/>
      </w:pPr>
      <w:r>
        <w:rPr>
          <w:lang w:val="en-GB"/>
        </w:rPr>
        <w:t>The dwelling was not an apartment with Onsite Overnight Accommodation; and</w:t>
      </w:r>
    </w:p>
    <w:p w14:paraId="1678EA87" w14:textId="70BFDC41" w:rsidR="00EC26F7" w:rsidRPr="00796D60" w:rsidRDefault="00EC26F7" w:rsidP="00980837">
      <w:pPr>
        <w:pStyle w:val="DotPoint"/>
      </w:pPr>
      <w:r>
        <w:t xml:space="preserve">The dwelling was not </w:t>
      </w:r>
      <w:r w:rsidRPr="00E22711">
        <w:rPr>
          <w:lang w:val="en-GB"/>
        </w:rPr>
        <w:t>enrolled as multi-design category dwelling</w:t>
      </w:r>
      <w:r>
        <w:rPr>
          <w:lang w:val="en-GB"/>
        </w:rPr>
        <w:t>; and</w:t>
      </w:r>
    </w:p>
    <w:p w14:paraId="10409DE6" w14:textId="7C7D43BC" w:rsidR="00EC26F7" w:rsidRDefault="00EC26F7" w:rsidP="00980837">
      <w:pPr>
        <w:pStyle w:val="DotPoint"/>
      </w:pPr>
      <w:r>
        <w:t>All occupants of the SDA dwelling were SDA-eligible participants, and each occupant had a separate bedroom.</w:t>
      </w:r>
    </w:p>
    <w:p w14:paraId="33FB254E" w14:textId="5809A402" w:rsidR="006E7E0A" w:rsidRPr="00FA12C8" w:rsidRDefault="002B7BD3" w:rsidP="00682763">
      <w:pPr>
        <w:pStyle w:val="Heading2"/>
      </w:pPr>
      <w:bookmarkStart w:id="25" w:name="_Toc136527090"/>
      <w:r>
        <w:t>Basic Methodology</w:t>
      </w:r>
      <w:bookmarkEnd w:id="25"/>
    </w:p>
    <w:p w14:paraId="1D81C4A7" w14:textId="0A1BCBDF" w:rsidR="002B7BD3" w:rsidRDefault="005A1814" w:rsidP="006E7E0A">
      <w:r>
        <w:t>The initial methodology</w:t>
      </w:r>
      <w:r w:rsidR="002B7BD3">
        <w:t xml:space="preserve"> assumed that the SDA provider </w:t>
      </w:r>
      <w:r w:rsidR="00EC26F7">
        <w:t>was</w:t>
      </w:r>
      <w:r w:rsidR="002B7BD3">
        <w:t xml:space="preserve"> making an inve</w:t>
      </w:r>
      <w:r w:rsidR="00310725">
        <w:t>st</w:t>
      </w:r>
      <w:r w:rsidR="002B7BD3">
        <w:t xml:space="preserve">ment </w:t>
      </w:r>
      <w:r w:rsidR="003C7F4D">
        <w:t>over</w:t>
      </w:r>
      <w:r w:rsidR="002B7BD3">
        <w:t xml:space="preserve"> 20 years.</w:t>
      </w:r>
    </w:p>
    <w:p w14:paraId="4E906891" w14:textId="4FD73551" w:rsidR="002B7BD3" w:rsidRDefault="006E7E0A" w:rsidP="006E7E0A">
      <w:r>
        <w:t>The annual amoun</w:t>
      </w:r>
      <w:r w:rsidR="002B7BD3">
        <w:t xml:space="preserve">t (“the </w:t>
      </w:r>
      <w:r w:rsidR="003D4047" w:rsidRPr="00BB56F8">
        <w:rPr>
          <w:b/>
          <w:bCs/>
        </w:rPr>
        <w:t>SDA</w:t>
      </w:r>
      <w:r w:rsidR="003C7F4D">
        <w:rPr>
          <w:b/>
          <w:bCs/>
        </w:rPr>
        <w:t xml:space="preserve"> Amount</w:t>
      </w:r>
      <w:r w:rsidR="002B7BD3">
        <w:rPr>
          <w:i/>
          <w:iCs/>
        </w:rPr>
        <w:t xml:space="preserve">”) </w:t>
      </w:r>
      <w:r w:rsidR="002B7BD3" w:rsidRPr="002B7BD3">
        <w:t>that</w:t>
      </w:r>
      <w:r w:rsidR="002B7BD3">
        <w:rPr>
          <w:i/>
          <w:iCs/>
        </w:rPr>
        <w:t xml:space="preserve"> </w:t>
      </w:r>
      <w:r w:rsidR="002B7BD3">
        <w:t xml:space="preserve">the SDA provider </w:t>
      </w:r>
      <w:r w:rsidR="00EC26F7">
        <w:t>was</w:t>
      </w:r>
      <w:r w:rsidR="002B7BD3">
        <w:t xml:space="preserve"> permitted to draw from </w:t>
      </w:r>
      <w:r w:rsidR="002971A3">
        <w:t>the NDIA</w:t>
      </w:r>
      <w:r w:rsidR="002B7BD3">
        <w:t xml:space="preserve"> plan </w:t>
      </w:r>
      <w:r w:rsidR="002971A3">
        <w:t xml:space="preserve">of each participant living in the dwelling </w:t>
      </w:r>
      <w:r w:rsidR="002B7BD3">
        <w:t xml:space="preserve">each year, and which </w:t>
      </w:r>
      <w:r w:rsidR="00EC26F7">
        <w:t>was</w:t>
      </w:r>
      <w:r w:rsidR="002B7BD3">
        <w:t xml:space="preserve"> indexed each year by the CPI, </w:t>
      </w:r>
      <w:r w:rsidR="00EC26F7">
        <w:t>was set</w:t>
      </w:r>
      <w:r w:rsidR="002B7BD3">
        <w:t xml:space="preserve"> so that the following two amounts </w:t>
      </w:r>
      <w:r w:rsidR="00EC26F7">
        <w:t>were</w:t>
      </w:r>
      <w:r w:rsidR="002B7BD3">
        <w:t xml:space="preserve"> equal:</w:t>
      </w:r>
    </w:p>
    <w:p w14:paraId="4077B259" w14:textId="28014F1D" w:rsidR="002B7BD3" w:rsidRPr="002B7BD3" w:rsidRDefault="002971A3" w:rsidP="00980837">
      <w:pPr>
        <w:pStyle w:val="DotPoint"/>
      </w:pPr>
      <w:r>
        <w:t>The a</w:t>
      </w:r>
      <w:r w:rsidR="002B7BD3">
        <w:t>fter</w:t>
      </w:r>
      <w:r w:rsidR="003C7F4D">
        <w:t>-</w:t>
      </w:r>
      <w:r w:rsidR="002B7BD3">
        <w:t xml:space="preserve">tax net present value of the income stream </w:t>
      </w:r>
      <w:r w:rsidR="002B7BD3" w:rsidRPr="003C7F4D">
        <w:t xml:space="preserve">generated by </w:t>
      </w:r>
      <w:r w:rsidR="00310725" w:rsidRPr="003C7F4D">
        <w:t xml:space="preserve">the </w:t>
      </w:r>
      <w:r w:rsidRPr="003C7F4D">
        <w:t>SDA</w:t>
      </w:r>
      <w:r w:rsidR="003C7F4D" w:rsidRPr="003C7F4D">
        <w:t xml:space="preserve"> </w:t>
      </w:r>
      <w:r w:rsidR="003C7F4D">
        <w:t>Amounts</w:t>
      </w:r>
      <w:r w:rsidR="003C7F4D" w:rsidRPr="003C7F4D">
        <w:t xml:space="preserve"> </w:t>
      </w:r>
      <w:r w:rsidR="00310725" w:rsidRPr="003C7F4D">
        <w:t xml:space="preserve">of all participants in the dwelling over the </w:t>
      </w:r>
      <w:r w:rsidR="002B7BD3" w:rsidRPr="003C7F4D">
        <w:t>investment period</w:t>
      </w:r>
      <w:r w:rsidR="002B7BD3" w:rsidRPr="003C7F4D">
        <w:rPr>
          <w:i/>
          <w:iCs/>
        </w:rPr>
        <w:t>.</w:t>
      </w:r>
    </w:p>
    <w:p w14:paraId="299DCEB9" w14:textId="5EC7BD8B" w:rsidR="002B7BD3" w:rsidRDefault="002971A3" w:rsidP="00980837">
      <w:pPr>
        <w:pStyle w:val="DotPoint"/>
      </w:pPr>
      <w:r>
        <w:t>The a</w:t>
      </w:r>
      <w:r w:rsidR="002B7BD3">
        <w:t>fter</w:t>
      </w:r>
      <w:r w:rsidR="003C7F4D">
        <w:t>-</w:t>
      </w:r>
      <w:r w:rsidR="002B7BD3">
        <w:t xml:space="preserve">tax net present value to the provider of the expenditure that they make on the dwelling and the income that they derive from the dwelling (other than from </w:t>
      </w:r>
      <w:r w:rsidR="003C7F4D">
        <w:t>SDA Amounts</w:t>
      </w:r>
      <w:r>
        <w:rPr>
          <w:i/>
          <w:iCs/>
        </w:rPr>
        <w:t>)</w:t>
      </w:r>
      <w:r w:rsidR="00310725">
        <w:rPr>
          <w:i/>
          <w:iCs/>
        </w:rPr>
        <w:t>,</w:t>
      </w:r>
      <w:r w:rsidR="002B7BD3">
        <w:rPr>
          <w:i/>
          <w:iCs/>
        </w:rPr>
        <w:t xml:space="preserve"> </w:t>
      </w:r>
      <w:r w:rsidR="002B7BD3">
        <w:t>over the investment period</w:t>
      </w:r>
      <w:r w:rsidR="00BB56F8">
        <w:t xml:space="preserve"> (“the </w:t>
      </w:r>
      <w:r w:rsidR="00BB56F8" w:rsidRPr="00BB56F8">
        <w:rPr>
          <w:b/>
          <w:bCs/>
        </w:rPr>
        <w:t>NPV</w:t>
      </w:r>
      <w:r w:rsidR="003C7F4D">
        <w:rPr>
          <w:b/>
          <w:bCs/>
        </w:rPr>
        <w:t xml:space="preserve"> </w:t>
      </w:r>
      <w:r w:rsidR="00BB56F8" w:rsidRPr="00BB56F8">
        <w:rPr>
          <w:b/>
          <w:bCs/>
        </w:rPr>
        <w:t>Cash</w:t>
      </w:r>
      <w:r w:rsidR="003C7F4D">
        <w:rPr>
          <w:b/>
          <w:bCs/>
        </w:rPr>
        <w:t xml:space="preserve"> </w:t>
      </w:r>
      <w:r w:rsidR="00BB56F8" w:rsidRPr="00BB56F8">
        <w:rPr>
          <w:b/>
          <w:bCs/>
        </w:rPr>
        <w:t>Flow</w:t>
      </w:r>
      <w:r w:rsidR="00BB56F8">
        <w:t>”).</w:t>
      </w:r>
      <w:r w:rsidR="00224038">
        <w:t xml:space="preserve"> </w:t>
      </w:r>
    </w:p>
    <w:p w14:paraId="47EE2073" w14:textId="5591F581" w:rsidR="001C182D" w:rsidRPr="00130F86" w:rsidRDefault="001C182D" w:rsidP="001C182D">
      <w:pPr>
        <w:pStyle w:val="Heading3"/>
      </w:pPr>
      <w:r>
        <w:t xml:space="preserve">Net </w:t>
      </w:r>
      <w:r w:rsidR="003C7F4D">
        <w:t>P</w:t>
      </w:r>
      <w:r>
        <w:t xml:space="preserve">resent </w:t>
      </w:r>
      <w:r w:rsidR="003C7F4D">
        <w:t>V</w:t>
      </w:r>
      <w:r>
        <w:t xml:space="preserve">alue </w:t>
      </w:r>
      <w:r w:rsidR="003C7F4D">
        <w:t>C</w:t>
      </w:r>
      <w:r>
        <w:t>alculation</w:t>
      </w:r>
    </w:p>
    <w:p w14:paraId="77F49B9B" w14:textId="27310E78" w:rsidR="001C182D" w:rsidRDefault="001C182D" w:rsidP="001C182D">
      <w:r>
        <w:t>The net present value calculation use</w:t>
      </w:r>
      <w:r w:rsidR="00EC26F7">
        <w:t>d</w:t>
      </w:r>
      <w:r>
        <w:t xml:space="preserve"> as its discount rate the Weighted Average Cost of Capital for an efficient SDA provider, as this represent</w:t>
      </w:r>
      <w:r w:rsidR="00EC26F7">
        <w:t>ed</w:t>
      </w:r>
      <w:r>
        <w:t xml:space="preserve"> the opportunity cost of the capital provided by the SDA provider.</w:t>
      </w:r>
    </w:p>
    <w:p w14:paraId="155FC461" w14:textId="237BDF4D" w:rsidR="001C182D" w:rsidRDefault="001C182D" w:rsidP="001C182D">
      <w:r w:rsidRPr="00107DBF">
        <w:t>The Nominal After Tax Weighted Average Cost of Capital (</w:t>
      </w:r>
      <w:r w:rsidRPr="00BB56F8">
        <w:rPr>
          <w:b/>
          <w:bCs/>
        </w:rPr>
        <w:t>NATWACC</w:t>
      </w:r>
      <w:r w:rsidRPr="00107DBF">
        <w:t xml:space="preserve">) </w:t>
      </w:r>
      <w:r>
        <w:t>and the Real</w:t>
      </w:r>
      <w:r w:rsidRPr="00107DBF">
        <w:t xml:space="preserve"> After Tax Weighted Average Cost of Capital (</w:t>
      </w:r>
      <w:r w:rsidRPr="00BB56F8">
        <w:rPr>
          <w:b/>
          <w:bCs/>
        </w:rPr>
        <w:t>RATWACC</w:t>
      </w:r>
      <w:r w:rsidRPr="00107DBF">
        <w:t xml:space="preserve">) </w:t>
      </w:r>
      <w:r w:rsidR="00EC26F7">
        <w:t>were</w:t>
      </w:r>
      <w:r>
        <w:t xml:space="preserve"> computed as</w:t>
      </w:r>
      <w:r w:rsidRPr="00107DBF">
        <w:t xml:space="preserve"> straightforward weighted average</w:t>
      </w:r>
      <w:r>
        <w:t>s</w:t>
      </w:r>
      <w:r w:rsidRPr="00107DBF">
        <w:t xml:space="preserve"> of the costs of debt and equity capital, weighted by the relative proportions of each</w:t>
      </w:r>
      <w:r>
        <w:t xml:space="preserve"> and by the tax effects</w:t>
      </w:r>
      <w:r w:rsidRPr="00107DBF">
        <w:t>:</w:t>
      </w:r>
    </w:p>
    <w:p w14:paraId="15FD8699" w14:textId="77777777" w:rsidR="001C182D" w:rsidRPr="00EC26F7" w:rsidRDefault="001C182D" w:rsidP="001C182D">
      <w:pPr>
        <w:spacing w:before="300" w:after="300"/>
        <w:rPr>
          <w:sz w:val="16"/>
          <w:szCs w:val="16"/>
        </w:rPr>
      </w:pPr>
      <m:oMathPara>
        <m:oMath>
          <m:r>
            <w:rPr>
              <w:rFonts w:ascii="Cambria Math" w:hAnsi="Cambria Math"/>
              <w:sz w:val="16"/>
              <w:szCs w:val="16"/>
            </w:rPr>
            <m:t>NATWACC=</m:t>
          </m:r>
          <m:sSub>
            <m:sSubPr>
              <m:ctrlPr>
                <w:rPr>
                  <w:rFonts w:ascii="Cambria Math" w:hAnsi="Cambria Math"/>
                  <w:i/>
                  <w:sz w:val="16"/>
                  <w:szCs w:val="16"/>
                </w:rPr>
              </m:ctrlPr>
            </m:sSubPr>
            <m:e>
              <m:r>
                <w:rPr>
                  <w:rFonts w:ascii="Cambria Math" w:hAnsi="Cambria Math"/>
                  <w:sz w:val="16"/>
                  <w:szCs w:val="16"/>
                </w:rPr>
                <m:t>r</m:t>
              </m:r>
            </m:e>
            <m:sub>
              <m:r>
                <w:rPr>
                  <w:rFonts w:ascii="Cambria Math" w:hAnsi="Cambria Math"/>
                  <w:sz w:val="16"/>
                  <w:szCs w:val="16"/>
                </w:rPr>
                <m:t>e</m:t>
              </m:r>
            </m:sub>
          </m:sSub>
          <m:r>
            <w:rPr>
              <w:rFonts w:ascii="Cambria Math" w:hAnsi="Cambria Math"/>
              <w:sz w:val="16"/>
              <w:szCs w:val="16"/>
            </w:rPr>
            <m:t>*</m:t>
          </m:r>
          <m:f>
            <m:fPr>
              <m:ctrlPr>
                <w:rPr>
                  <w:rFonts w:ascii="Cambria Math" w:hAnsi="Cambria Math"/>
                  <w:i/>
                  <w:sz w:val="16"/>
                  <w:szCs w:val="16"/>
                </w:rPr>
              </m:ctrlPr>
            </m:fPr>
            <m:num>
              <m:r>
                <w:rPr>
                  <w:rFonts w:ascii="Cambria Math" w:hAnsi="Cambria Math"/>
                  <w:sz w:val="16"/>
                  <w:szCs w:val="16"/>
                </w:rPr>
                <m:t>E</m:t>
              </m:r>
            </m:num>
            <m:den>
              <m:r>
                <w:rPr>
                  <w:rFonts w:ascii="Cambria Math" w:hAnsi="Cambria Math"/>
                  <w:sz w:val="16"/>
                  <w:szCs w:val="16"/>
                </w:rPr>
                <m:t>V</m:t>
              </m:r>
            </m:den>
          </m:f>
          <m:r>
            <w:rPr>
              <w:rFonts w:ascii="Cambria Math" w:hAnsi="Cambria Math"/>
              <w:sz w:val="16"/>
              <w:szCs w:val="16"/>
            </w:rPr>
            <m:t>*</m:t>
          </m:r>
          <m:f>
            <m:fPr>
              <m:ctrlPr>
                <w:rPr>
                  <w:rFonts w:ascii="Cambria Math" w:hAnsi="Cambria Math"/>
                  <w:i/>
                  <w:sz w:val="16"/>
                  <w:szCs w:val="16"/>
                </w:rPr>
              </m:ctrlPr>
            </m:fPr>
            <m:num>
              <m:d>
                <m:dPr>
                  <m:begChr m:val="["/>
                  <m:endChr m:val="]"/>
                  <m:ctrlPr>
                    <w:rPr>
                      <w:rFonts w:ascii="Cambria Math" w:hAnsi="Cambria Math"/>
                      <w:i/>
                      <w:sz w:val="16"/>
                      <w:szCs w:val="16"/>
                    </w:rPr>
                  </m:ctrlPr>
                </m:dPr>
                <m:e>
                  <m:r>
                    <w:rPr>
                      <w:rFonts w:ascii="Cambria Math" w:hAnsi="Cambria Math"/>
                      <w:sz w:val="16"/>
                      <w:szCs w:val="16"/>
                    </w:rPr>
                    <m:t>1-Tax.Rate</m:t>
                  </m:r>
                </m:e>
              </m:d>
            </m:num>
            <m:den>
              <m:d>
                <m:dPr>
                  <m:begChr m:val="["/>
                  <m:endChr m:val="]"/>
                  <m:ctrlPr>
                    <w:rPr>
                      <w:rFonts w:ascii="Cambria Math" w:hAnsi="Cambria Math"/>
                      <w:i/>
                      <w:sz w:val="16"/>
                      <w:szCs w:val="16"/>
                    </w:rPr>
                  </m:ctrlPr>
                </m:dPr>
                <m:e>
                  <m:r>
                    <w:rPr>
                      <w:rFonts w:ascii="Cambria Math" w:hAnsi="Cambria Math"/>
                      <w:sz w:val="16"/>
                      <w:szCs w:val="16"/>
                    </w:rPr>
                    <m:t>1-Tax.Rate*</m:t>
                  </m:r>
                  <m:d>
                    <m:dPr>
                      <m:begChr m:val="{"/>
                      <m:endChr m:val="}"/>
                      <m:ctrlPr>
                        <w:rPr>
                          <w:rFonts w:ascii="Cambria Math" w:hAnsi="Cambria Math"/>
                          <w:i/>
                          <w:sz w:val="16"/>
                          <w:szCs w:val="16"/>
                        </w:rPr>
                      </m:ctrlPr>
                    </m:dPr>
                    <m:e>
                      <m:r>
                        <w:rPr>
                          <w:rFonts w:ascii="Cambria Math" w:hAnsi="Cambria Math"/>
                          <w:sz w:val="16"/>
                          <w:szCs w:val="16"/>
                        </w:rPr>
                        <m:t>1-Gamma</m:t>
                      </m:r>
                    </m:e>
                  </m:d>
                </m:e>
              </m:d>
            </m:den>
          </m:f>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r</m:t>
              </m:r>
            </m:e>
            <m:sub>
              <m:r>
                <w:rPr>
                  <w:rFonts w:ascii="Cambria Math" w:hAnsi="Cambria Math"/>
                  <w:sz w:val="16"/>
                  <w:szCs w:val="16"/>
                </w:rPr>
                <m:t>d</m:t>
              </m:r>
            </m:sub>
          </m:sSub>
          <m:r>
            <w:rPr>
              <w:rFonts w:ascii="Cambria Math" w:hAnsi="Cambria Math"/>
              <w:sz w:val="16"/>
              <w:szCs w:val="16"/>
            </w:rPr>
            <m:t>*</m:t>
          </m:r>
          <m:f>
            <m:fPr>
              <m:ctrlPr>
                <w:rPr>
                  <w:rFonts w:ascii="Cambria Math" w:hAnsi="Cambria Math"/>
                  <w:i/>
                  <w:sz w:val="16"/>
                  <w:szCs w:val="16"/>
                </w:rPr>
              </m:ctrlPr>
            </m:fPr>
            <m:num>
              <m:r>
                <w:rPr>
                  <w:rFonts w:ascii="Cambria Math" w:hAnsi="Cambria Math"/>
                  <w:sz w:val="16"/>
                  <w:szCs w:val="16"/>
                </w:rPr>
                <m:t>D</m:t>
              </m:r>
            </m:num>
            <m:den>
              <m:r>
                <w:rPr>
                  <w:rFonts w:ascii="Cambria Math" w:hAnsi="Cambria Math"/>
                  <w:sz w:val="16"/>
                  <w:szCs w:val="16"/>
                </w:rPr>
                <m:t>V</m:t>
              </m:r>
            </m:den>
          </m:f>
          <m:r>
            <w:rPr>
              <w:rFonts w:ascii="Cambria Math" w:hAnsi="Cambria Math"/>
              <w:sz w:val="16"/>
              <w:szCs w:val="16"/>
            </w:rPr>
            <m:t>*</m:t>
          </m:r>
          <m:d>
            <m:dPr>
              <m:begChr m:val="["/>
              <m:endChr m:val="]"/>
              <m:ctrlPr>
                <w:rPr>
                  <w:rFonts w:ascii="Cambria Math" w:hAnsi="Cambria Math"/>
                  <w:i/>
                  <w:sz w:val="16"/>
                  <w:szCs w:val="16"/>
                </w:rPr>
              </m:ctrlPr>
            </m:dPr>
            <m:e>
              <m:r>
                <w:rPr>
                  <w:rFonts w:ascii="Cambria Math" w:hAnsi="Cambria Math"/>
                  <w:sz w:val="16"/>
                  <w:szCs w:val="16"/>
                </w:rPr>
                <m:t>1-Tax.Rate</m:t>
              </m:r>
            </m:e>
          </m:d>
        </m:oMath>
      </m:oMathPara>
    </w:p>
    <w:p w14:paraId="3A214864" w14:textId="77777777" w:rsidR="001C182D" w:rsidRPr="00EC26F7" w:rsidRDefault="001C182D" w:rsidP="001C182D">
      <w:pPr>
        <w:spacing w:before="300" w:after="300"/>
        <w:rPr>
          <w:sz w:val="16"/>
          <w:szCs w:val="16"/>
        </w:rPr>
      </w:pPr>
      <m:oMathPara>
        <m:oMath>
          <m:r>
            <w:rPr>
              <w:rFonts w:ascii="Cambria Math" w:hAnsi="Cambria Math"/>
              <w:sz w:val="16"/>
              <w:szCs w:val="16"/>
            </w:rPr>
            <m:t>RATWACC=</m:t>
          </m:r>
          <m:f>
            <m:fPr>
              <m:ctrlPr>
                <w:rPr>
                  <w:rFonts w:ascii="Cambria Math" w:hAnsi="Cambria Math"/>
                  <w:i/>
                  <w:sz w:val="16"/>
                  <w:szCs w:val="16"/>
                </w:rPr>
              </m:ctrlPr>
            </m:fPr>
            <m:num>
              <m:r>
                <w:rPr>
                  <w:rFonts w:ascii="Cambria Math" w:hAnsi="Cambria Math"/>
                  <w:sz w:val="16"/>
                  <w:szCs w:val="16"/>
                </w:rPr>
                <m:t>1+NATWACC</m:t>
              </m:r>
            </m:num>
            <m:den>
              <m:d>
                <m:dPr>
                  <m:begChr m:val="["/>
                  <m:endChr m:val="]"/>
                  <m:ctrlPr>
                    <w:rPr>
                      <w:rFonts w:ascii="Cambria Math" w:hAnsi="Cambria Math"/>
                      <w:i/>
                      <w:sz w:val="16"/>
                      <w:szCs w:val="16"/>
                    </w:rPr>
                  </m:ctrlPr>
                </m:dPr>
                <m:e>
                  <m:r>
                    <w:rPr>
                      <w:rFonts w:ascii="Cambria Math" w:hAnsi="Cambria Math"/>
                      <w:sz w:val="16"/>
                      <w:szCs w:val="16"/>
                    </w:rPr>
                    <m:t>1+CPI</m:t>
                  </m:r>
                </m:e>
              </m:d>
            </m:den>
          </m:f>
          <m:r>
            <w:rPr>
              <w:rFonts w:ascii="Cambria Math" w:hAnsi="Cambria Math"/>
              <w:sz w:val="16"/>
              <w:szCs w:val="16"/>
            </w:rPr>
            <m:t>-1</m:t>
          </m:r>
        </m:oMath>
      </m:oMathPara>
    </w:p>
    <w:p w14:paraId="29E2EFA2" w14:textId="09888678" w:rsidR="001C182D" w:rsidRDefault="001C182D" w:rsidP="001C182D">
      <w:r>
        <w:t>Where</w:t>
      </w:r>
      <w:r w:rsidR="00074AA2">
        <w:t>:</w:t>
      </w:r>
    </w:p>
    <w:p w14:paraId="020FE263" w14:textId="511A6B20" w:rsidR="001C182D" w:rsidRPr="00CC51BD" w:rsidRDefault="00C17D38" w:rsidP="00980837">
      <w:pPr>
        <w:pStyle w:val="DotPoint"/>
      </w:pPr>
      <m:oMath>
        <m:sSub>
          <m:sSubPr>
            <m:ctrlPr>
              <w:rPr>
                <w:rFonts w:ascii="Cambria Math" w:hAnsi="Cambria Math"/>
                <w:b/>
              </w:rPr>
            </m:ctrlPr>
          </m:sSubPr>
          <m:e>
            <m:r>
              <m:rPr>
                <m:sty m:val="bi"/>
              </m:rPr>
              <w:rPr>
                <w:rFonts w:ascii="Cambria Math" w:hAnsi="Cambria Math"/>
              </w:rPr>
              <m:t>r</m:t>
            </m:r>
          </m:e>
          <m:sub>
            <m:r>
              <m:rPr>
                <m:sty m:val="bi"/>
              </m:rPr>
              <w:rPr>
                <w:rFonts w:ascii="Cambria Math" w:hAnsi="Cambria Math"/>
              </w:rPr>
              <m:t>e</m:t>
            </m:r>
          </m:sub>
        </m:sSub>
      </m:oMath>
      <w:r w:rsidR="001C182D" w:rsidRPr="00CC51BD">
        <w:t xml:space="preserve"> represent</w:t>
      </w:r>
      <w:r w:rsidR="00EC26F7">
        <w:t>ed</w:t>
      </w:r>
      <w:r w:rsidR="001C182D" w:rsidRPr="00CC51BD">
        <w:t xml:space="preserve"> the return on investment that investors would expect to receive to commit equity capital to a firm.</w:t>
      </w:r>
    </w:p>
    <w:p w14:paraId="366C9CD9" w14:textId="181D20C7" w:rsidR="001C182D" w:rsidRPr="00CC51BD" w:rsidRDefault="00C17D38" w:rsidP="00980837">
      <w:pPr>
        <w:pStyle w:val="DotPoint"/>
      </w:pPr>
      <m:oMath>
        <m:sSub>
          <m:sSubPr>
            <m:ctrlPr>
              <w:rPr>
                <w:rFonts w:ascii="Cambria Math" w:hAnsi="Cambria Math"/>
                <w:b/>
              </w:rPr>
            </m:ctrlPr>
          </m:sSubPr>
          <m:e>
            <m:r>
              <m:rPr>
                <m:sty m:val="bi"/>
              </m:rPr>
              <w:rPr>
                <w:rFonts w:ascii="Cambria Math" w:hAnsi="Cambria Math"/>
              </w:rPr>
              <m:t>r</m:t>
            </m:r>
          </m:e>
          <m:sub>
            <m:r>
              <m:rPr>
                <m:sty m:val="bi"/>
              </m:rPr>
              <w:rPr>
                <w:rFonts w:ascii="Cambria Math" w:hAnsi="Cambria Math"/>
              </w:rPr>
              <m:t>d</m:t>
            </m:r>
          </m:sub>
        </m:sSub>
      </m:oMath>
      <w:r w:rsidR="001C182D" w:rsidRPr="00CC51BD">
        <w:t xml:space="preserve"> represent</w:t>
      </w:r>
      <w:r w:rsidR="00EC26F7">
        <w:t>ed</w:t>
      </w:r>
      <w:r w:rsidR="001C182D" w:rsidRPr="00CC51BD">
        <w:t xml:space="preserve"> the return on investment that investors would expect to receive to lend debt capital to a firm.</w:t>
      </w:r>
    </w:p>
    <w:p w14:paraId="73CE4FE6" w14:textId="77777777" w:rsidR="001E61F4" w:rsidRDefault="00C17D38" w:rsidP="00980837">
      <w:pPr>
        <w:pStyle w:val="DotPoint"/>
      </w:pPr>
      <m:oMath>
        <m:f>
          <m:fPr>
            <m:ctrlPr>
              <w:rPr>
                <w:rFonts w:ascii="Cambria Math" w:hAnsi="Cambria Math"/>
                <w:b/>
              </w:rPr>
            </m:ctrlPr>
          </m:fPr>
          <m:num>
            <m:r>
              <m:rPr>
                <m:sty m:val="bi"/>
              </m:rPr>
              <w:rPr>
                <w:rFonts w:ascii="Cambria Math" w:hAnsi="Cambria Math"/>
              </w:rPr>
              <m:t>E</m:t>
            </m:r>
          </m:num>
          <m:den>
            <m:r>
              <m:rPr>
                <m:sty m:val="bi"/>
              </m:rPr>
              <w:rPr>
                <w:rFonts w:ascii="Cambria Math" w:hAnsi="Cambria Math"/>
              </w:rPr>
              <m:t>V</m:t>
            </m:r>
          </m:den>
        </m:f>
      </m:oMath>
      <w:r w:rsidR="001C182D" w:rsidRPr="00CC51BD">
        <w:t xml:space="preserve"> represent</w:t>
      </w:r>
      <w:r w:rsidR="00EC26F7">
        <w:t>ed</w:t>
      </w:r>
      <w:r w:rsidR="001C182D" w:rsidRPr="00CC51BD">
        <w:t xml:space="preserve"> the relative proportion of equity finance</w:t>
      </w:r>
      <w:r w:rsidR="001C182D">
        <w:t xml:space="preserve">. </w:t>
      </w:r>
    </w:p>
    <w:p w14:paraId="7FCA031A" w14:textId="2BEE6610" w:rsidR="001C182D" w:rsidRPr="00EE1371" w:rsidRDefault="001C182D" w:rsidP="00980837">
      <w:pPr>
        <w:pStyle w:val="DotPoint"/>
        <w:numPr>
          <w:ilvl w:val="1"/>
          <w:numId w:val="2"/>
        </w:numPr>
      </w:pPr>
      <w:r>
        <w:t>This was assumed to be</w:t>
      </w:r>
      <w:r w:rsidRPr="00CC51BD">
        <w:t xml:space="preserve"> </w:t>
      </w:r>
      <w:r w:rsidRPr="00EE1371">
        <w:t>40%</w:t>
      </w:r>
      <w:r>
        <w:t xml:space="preserve"> when the initial SDA amounts were set</w:t>
      </w:r>
      <w:r w:rsidRPr="00EE1371">
        <w:t>.</w:t>
      </w:r>
    </w:p>
    <w:p w14:paraId="19C6DB67" w14:textId="77777777" w:rsidR="001E61F4" w:rsidRDefault="00C17D38" w:rsidP="00980837">
      <w:pPr>
        <w:pStyle w:val="DotPoint"/>
      </w:pPr>
      <m:oMath>
        <m:f>
          <m:fPr>
            <m:ctrlPr>
              <w:rPr>
                <w:rFonts w:ascii="Cambria Math" w:hAnsi="Cambria Math"/>
                <w:b/>
              </w:rPr>
            </m:ctrlPr>
          </m:fPr>
          <m:num>
            <m:r>
              <m:rPr>
                <m:sty m:val="bi"/>
              </m:rPr>
              <w:rPr>
                <w:rFonts w:ascii="Cambria Math" w:hAnsi="Cambria Math"/>
              </w:rPr>
              <m:t>D</m:t>
            </m:r>
          </m:num>
          <m:den>
            <m:r>
              <m:rPr>
                <m:sty m:val="bi"/>
              </m:rPr>
              <w:rPr>
                <w:rFonts w:ascii="Cambria Math" w:hAnsi="Cambria Math"/>
              </w:rPr>
              <m:t>V</m:t>
            </m:r>
          </m:den>
        </m:f>
      </m:oMath>
      <w:r w:rsidR="001C182D" w:rsidRPr="00EE1371">
        <w:t xml:space="preserve"> represent</w:t>
      </w:r>
      <w:r w:rsidR="00EC26F7">
        <w:t>ed</w:t>
      </w:r>
      <w:r w:rsidR="001C182D" w:rsidRPr="00EE1371">
        <w:t xml:space="preserve"> the relative proportion of debt finance. </w:t>
      </w:r>
    </w:p>
    <w:p w14:paraId="03E5FE3A" w14:textId="0FCF2B90" w:rsidR="001C182D" w:rsidRPr="00EE1371" w:rsidRDefault="001C182D" w:rsidP="00980837">
      <w:pPr>
        <w:pStyle w:val="DotPoint"/>
        <w:numPr>
          <w:ilvl w:val="1"/>
          <w:numId w:val="2"/>
        </w:numPr>
      </w:pPr>
      <w:r>
        <w:t>This was assumed to be</w:t>
      </w:r>
      <w:r w:rsidRPr="00CC51BD">
        <w:t xml:space="preserve"> </w:t>
      </w:r>
      <w:r>
        <w:t>6</w:t>
      </w:r>
      <w:r w:rsidRPr="00EE1371">
        <w:t>0%</w:t>
      </w:r>
      <w:r>
        <w:t xml:space="preserve"> when the initial SDA amounts were set</w:t>
      </w:r>
      <w:r w:rsidRPr="00EE1371">
        <w:t>.</w:t>
      </w:r>
    </w:p>
    <w:p w14:paraId="0DA98F5F" w14:textId="77777777" w:rsidR="001E61F4" w:rsidRPr="001E61F4" w:rsidRDefault="00BB56F8" w:rsidP="00980837">
      <w:pPr>
        <w:pStyle w:val="DotPoint"/>
        <w:rPr>
          <w:rFonts w:eastAsiaTheme="minorEastAsia"/>
        </w:rPr>
      </w:pPr>
      <w:r w:rsidRPr="00BB56F8">
        <w:rPr>
          <w:rFonts w:eastAsiaTheme="minorEastAsia"/>
          <w:b/>
          <w:bCs/>
        </w:rPr>
        <w:t>Tax</w:t>
      </w:r>
      <w:r w:rsidR="003C7F4D">
        <w:rPr>
          <w:rFonts w:eastAsiaTheme="minorEastAsia"/>
          <w:b/>
          <w:bCs/>
        </w:rPr>
        <w:t xml:space="preserve"> </w:t>
      </w:r>
      <w:r w:rsidRPr="00BB56F8">
        <w:rPr>
          <w:rFonts w:eastAsiaTheme="minorEastAsia"/>
          <w:b/>
          <w:bCs/>
        </w:rPr>
        <w:t>Rate</w:t>
      </w:r>
      <w:r>
        <w:rPr>
          <w:rFonts w:eastAsiaTheme="minorEastAsia"/>
        </w:rPr>
        <w:t xml:space="preserve"> </w:t>
      </w:r>
      <w:r w:rsidR="00EC26F7">
        <w:rPr>
          <w:rFonts w:eastAsiaTheme="minorEastAsia"/>
        </w:rPr>
        <w:t>was</w:t>
      </w:r>
      <w:r w:rsidR="001C182D" w:rsidRPr="00EE1371">
        <w:t xml:space="preserve"> the rate of tax payable by the provider. </w:t>
      </w:r>
    </w:p>
    <w:p w14:paraId="29569B43" w14:textId="34006182" w:rsidR="001C182D" w:rsidRPr="00EE1371" w:rsidRDefault="001C182D" w:rsidP="00980837">
      <w:pPr>
        <w:pStyle w:val="DotPoint"/>
        <w:numPr>
          <w:ilvl w:val="1"/>
          <w:numId w:val="2"/>
        </w:numPr>
        <w:rPr>
          <w:rFonts w:eastAsiaTheme="minorEastAsia"/>
        </w:rPr>
      </w:pPr>
      <w:r>
        <w:t>This was assumed to be</w:t>
      </w:r>
      <w:r w:rsidRPr="00CC51BD">
        <w:t xml:space="preserve"> </w:t>
      </w:r>
      <w:r>
        <w:t>3</w:t>
      </w:r>
      <w:r w:rsidRPr="00EE1371">
        <w:t>0%</w:t>
      </w:r>
      <w:r>
        <w:t xml:space="preserve"> when the initial SDA amounts were set</w:t>
      </w:r>
      <w:r w:rsidRPr="00EE1371">
        <w:t>.</w:t>
      </w:r>
    </w:p>
    <w:p w14:paraId="0B86F0C3" w14:textId="77777777" w:rsidR="001E61F4" w:rsidRDefault="00BB56F8" w:rsidP="00980837">
      <w:pPr>
        <w:pStyle w:val="DotPoint"/>
      </w:pPr>
      <w:r w:rsidRPr="00BB56F8">
        <w:rPr>
          <w:b/>
          <w:bCs/>
        </w:rPr>
        <w:t>Gamma</w:t>
      </w:r>
      <w:r>
        <w:t xml:space="preserve"> </w:t>
      </w:r>
      <w:r w:rsidR="00EC26F7">
        <w:t>was</w:t>
      </w:r>
      <w:r>
        <w:t xml:space="preserve"> a p</w:t>
      </w:r>
      <w:r w:rsidR="001C182D" w:rsidRPr="00CC51BD">
        <w:t xml:space="preserve">arameter between 0 and 1 which represents the extent to which imputation credits on tax paid by the company can be used elsewhere. </w:t>
      </w:r>
    </w:p>
    <w:p w14:paraId="7A8F28E9" w14:textId="62F9282B" w:rsidR="001C182D" w:rsidRPr="00CC51BD" w:rsidRDefault="001C182D" w:rsidP="00980837">
      <w:pPr>
        <w:pStyle w:val="DotPoint"/>
        <w:numPr>
          <w:ilvl w:val="1"/>
          <w:numId w:val="2"/>
        </w:numPr>
      </w:pPr>
      <w:r>
        <w:t>This was assumed to be</w:t>
      </w:r>
      <w:r w:rsidRPr="00CC51BD">
        <w:t xml:space="preserve"> </w:t>
      </w:r>
      <w:r>
        <w:t>zero when the initial SDA amounts were set</w:t>
      </w:r>
      <w:r w:rsidRPr="00EE1371">
        <w:t>.</w:t>
      </w:r>
    </w:p>
    <w:p w14:paraId="607ED634" w14:textId="77777777" w:rsidR="001E61F4" w:rsidRDefault="00BB56F8" w:rsidP="00980837">
      <w:pPr>
        <w:pStyle w:val="DotPoint"/>
      </w:pPr>
      <w:r w:rsidRPr="00EC26F7">
        <w:rPr>
          <w:b/>
          <w:bCs/>
        </w:rPr>
        <w:t>CPI</w:t>
      </w:r>
      <w:r>
        <w:t xml:space="preserve"> </w:t>
      </w:r>
      <w:r w:rsidR="00EC26F7">
        <w:t>was</w:t>
      </w:r>
      <w:r>
        <w:t xml:space="preserve"> the </w:t>
      </w:r>
      <w:r w:rsidR="00EC26F7">
        <w:t xml:space="preserve">annual increase in the </w:t>
      </w:r>
      <w:r>
        <w:t xml:space="preserve">Consumer Price Index. </w:t>
      </w:r>
    </w:p>
    <w:p w14:paraId="61216F19" w14:textId="2A66178A" w:rsidR="001C182D" w:rsidRPr="00E42DA9" w:rsidRDefault="00267CDB" w:rsidP="00980837">
      <w:pPr>
        <w:pStyle w:val="DotPoint"/>
        <w:numPr>
          <w:ilvl w:val="1"/>
          <w:numId w:val="2"/>
        </w:numPr>
      </w:pPr>
      <w:r>
        <w:t>This</w:t>
      </w:r>
      <w:r w:rsidR="00BB56F8">
        <w:t xml:space="preserve"> was </w:t>
      </w:r>
      <w:r w:rsidR="001C182D" w:rsidRPr="00E42DA9">
        <w:t>assumed to be 2.5% per annum</w:t>
      </w:r>
      <w:r w:rsidR="001C182D">
        <w:t xml:space="preserve"> when the initial SDA amounts were set.</w:t>
      </w:r>
    </w:p>
    <w:p w14:paraId="5AB0070B" w14:textId="567EF33F" w:rsidR="001C182D" w:rsidRPr="009012EC" w:rsidRDefault="001C182D" w:rsidP="001C182D">
      <w:r w:rsidRPr="009012EC">
        <w:t>The</w:t>
      </w:r>
      <w:r>
        <w:t xml:space="preserve"> </w:t>
      </w:r>
      <w:r w:rsidR="009F0910">
        <w:t>initial</w:t>
      </w:r>
      <w:r w:rsidRPr="009012EC">
        <w:t xml:space="preserve"> </w:t>
      </w:r>
      <w:r>
        <w:t xml:space="preserve">pricing </w:t>
      </w:r>
      <w:r w:rsidRPr="009012EC">
        <w:t>model use</w:t>
      </w:r>
      <w:r>
        <w:t>d</w:t>
      </w:r>
      <w:r w:rsidRPr="009012EC">
        <w:t xml:space="preserve"> a Capital Asset Pricing Model to estimate the required return on equity:</w:t>
      </w:r>
    </w:p>
    <w:p w14:paraId="2E0B1F97" w14:textId="77777777" w:rsidR="001C182D" w:rsidRPr="00EC26F7" w:rsidRDefault="00C17D38" w:rsidP="001C182D">
      <w:pPr>
        <w:spacing w:before="300" w:after="300"/>
        <w:rPr>
          <w:sz w:val="16"/>
          <w:szCs w:val="16"/>
        </w:rPr>
      </w:pPr>
      <m:oMathPara>
        <m:oMath>
          <m:sSub>
            <m:sSubPr>
              <m:ctrlPr>
                <w:rPr>
                  <w:rFonts w:ascii="Cambria Math" w:hAnsi="Cambria Math"/>
                  <w:i/>
                  <w:sz w:val="16"/>
                  <w:szCs w:val="16"/>
                </w:rPr>
              </m:ctrlPr>
            </m:sSubPr>
            <m:e>
              <m:r>
                <w:rPr>
                  <w:rFonts w:ascii="Cambria Math" w:hAnsi="Cambria Math"/>
                  <w:sz w:val="16"/>
                  <w:szCs w:val="16"/>
                </w:rPr>
                <m:t>r</m:t>
              </m:r>
            </m:e>
            <m:sub>
              <m:r>
                <w:rPr>
                  <w:rFonts w:ascii="Cambria Math" w:hAnsi="Cambria Math"/>
                  <w:sz w:val="16"/>
                  <w:szCs w:val="16"/>
                </w:rPr>
                <m:t>e</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r</m:t>
              </m:r>
            </m:e>
            <m:sub>
              <m:r>
                <w:rPr>
                  <w:rFonts w:ascii="Cambria Math" w:hAnsi="Cambria Math"/>
                  <w:sz w:val="16"/>
                  <w:szCs w:val="16"/>
                </w:rPr>
                <m:t>f</m:t>
              </m:r>
            </m:sub>
          </m:sSub>
          <m:r>
            <w:rPr>
              <w:rFonts w:ascii="Cambria Math" w:hAnsi="Cambria Math"/>
              <w:sz w:val="16"/>
              <w:szCs w:val="16"/>
            </w:rPr>
            <m:t xml:space="preserve">+ </m:t>
          </m:r>
          <m:r>
            <w:rPr>
              <w:rFonts w:ascii="Cambria Math" w:hAnsi="Cambria Math"/>
              <w:sz w:val="16"/>
              <w:szCs w:val="16"/>
            </w:rPr>
            <m:t>β</m:t>
          </m:r>
          <m:r>
            <w:rPr>
              <w:rFonts w:ascii="Cambria Math" w:hAnsi="Cambria Math"/>
              <w:sz w:val="16"/>
              <w:szCs w:val="16"/>
            </w:rPr>
            <m:t>*</m:t>
          </m:r>
          <m:r>
            <w:rPr>
              <w:rFonts w:ascii="Cambria Math" w:hAnsi="Cambria Math"/>
              <w:sz w:val="16"/>
              <w:szCs w:val="16"/>
            </w:rPr>
            <m:t>MRP</m:t>
          </m:r>
        </m:oMath>
      </m:oMathPara>
    </w:p>
    <w:p w14:paraId="7BC7C196" w14:textId="77777777" w:rsidR="001C182D" w:rsidRPr="00EC26F7" w:rsidRDefault="00C17D38" w:rsidP="001C182D">
      <w:pPr>
        <w:spacing w:before="300" w:after="300"/>
        <w:rPr>
          <w:sz w:val="16"/>
          <w:szCs w:val="16"/>
        </w:rPr>
      </w:pPr>
      <m:oMathPara>
        <m:oMath>
          <m:sSub>
            <m:sSubPr>
              <m:ctrlPr>
                <w:rPr>
                  <w:rFonts w:ascii="Cambria Math" w:hAnsi="Cambria Math"/>
                  <w:i/>
                  <w:sz w:val="16"/>
                  <w:szCs w:val="16"/>
                </w:rPr>
              </m:ctrlPr>
            </m:sSubPr>
            <m:e>
              <m:r>
                <w:rPr>
                  <w:rFonts w:ascii="Cambria Math" w:hAnsi="Cambria Math"/>
                  <w:sz w:val="16"/>
                  <w:szCs w:val="16"/>
                </w:rPr>
                <m:t>r</m:t>
              </m:r>
            </m:e>
            <m:sub>
              <m:r>
                <w:rPr>
                  <w:rFonts w:ascii="Cambria Math" w:hAnsi="Cambria Math"/>
                  <w:sz w:val="16"/>
                  <w:szCs w:val="16"/>
                </w:rPr>
                <m:t>d</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r</m:t>
              </m:r>
            </m:e>
            <m:sub>
              <m:r>
                <w:rPr>
                  <w:rFonts w:ascii="Cambria Math" w:hAnsi="Cambria Math"/>
                  <w:sz w:val="16"/>
                  <w:szCs w:val="16"/>
                </w:rPr>
                <m:t>f</m:t>
              </m:r>
            </m:sub>
          </m:sSub>
          <m:r>
            <w:rPr>
              <w:rFonts w:ascii="Cambria Math" w:hAnsi="Cambria Math"/>
              <w:sz w:val="16"/>
              <w:szCs w:val="16"/>
            </w:rPr>
            <m:t xml:space="preserve">+ </m:t>
          </m:r>
          <m:r>
            <w:rPr>
              <w:rFonts w:ascii="Cambria Math" w:hAnsi="Cambria Math"/>
              <w:sz w:val="16"/>
              <w:szCs w:val="16"/>
            </w:rPr>
            <m:t>DRP</m:t>
          </m:r>
        </m:oMath>
      </m:oMathPara>
    </w:p>
    <w:p w14:paraId="395AA09D" w14:textId="0FA49CDE" w:rsidR="001C182D" w:rsidRPr="009012EC" w:rsidRDefault="00074AA2" w:rsidP="001C182D">
      <w:r>
        <w:t>W</w:t>
      </w:r>
      <w:r w:rsidR="001C182D" w:rsidRPr="009012EC">
        <w:t>here</w:t>
      </w:r>
      <w:r>
        <w:t>:</w:t>
      </w:r>
    </w:p>
    <w:p w14:paraId="6A003D4A" w14:textId="77777777" w:rsidR="001E61F4" w:rsidRDefault="00C17D38" w:rsidP="00980837">
      <w:pPr>
        <w:pStyle w:val="DotPoint"/>
      </w:pPr>
      <m:oMath>
        <m:sSub>
          <m:sSubPr>
            <m:ctrlPr>
              <w:rPr>
                <w:rFonts w:ascii="Cambria Math" w:hAnsi="Cambria Math"/>
                <w:b/>
              </w:rPr>
            </m:ctrlPr>
          </m:sSubPr>
          <m:e>
            <m:r>
              <m:rPr>
                <m:sty m:val="bi"/>
              </m:rPr>
              <w:rPr>
                <w:rFonts w:ascii="Cambria Math" w:hAnsi="Cambria Math"/>
              </w:rPr>
              <m:t>r</m:t>
            </m:r>
          </m:e>
          <m:sub>
            <m:r>
              <m:rPr>
                <m:sty m:val="bi"/>
              </m:rPr>
              <w:rPr>
                <w:rFonts w:ascii="Cambria Math" w:hAnsi="Cambria Math"/>
              </w:rPr>
              <m:t>f</m:t>
            </m:r>
          </m:sub>
        </m:sSub>
      </m:oMath>
      <w:r w:rsidR="001C182D">
        <w:t xml:space="preserve"> represent</w:t>
      </w:r>
      <w:r w:rsidR="00267CDB">
        <w:t>ed</w:t>
      </w:r>
      <w:r w:rsidR="001C182D">
        <w:t xml:space="preserve"> the nominal risk-free rate of return.</w:t>
      </w:r>
      <w:r w:rsidR="001C182D" w:rsidRPr="009012EC">
        <w:t xml:space="preserve"> This is the return that is available to investors on an investment</w:t>
      </w:r>
      <w:r w:rsidR="001C182D" w:rsidRPr="00107DBF">
        <w:t xml:space="preserve"> that is completely free of risk</w:t>
      </w:r>
      <w:r w:rsidR="001C182D" w:rsidRPr="00CC51BD">
        <w:t xml:space="preserve">. </w:t>
      </w:r>
    </w:p>
    <w:p w14:paraId="64D06A18" w14:textId="1060BB5B" w:rsidR="001C182D" w:rsidRPr="00CC51BD" w:rsidRDefault="001C182D" w:rsidP="00980837">
      <w:pPr>
        <w:pStyle w:val="DotPoint"/>
        <w:numPr>
          <w:ilvl w:val="1"/>
          <w:numId w:val="2"/>
        </w:numPr>
      </w:pPr>
      <w:r>
        <w:t>This was assumed to be</w:t>
      </w:r>
      <w:r w:rsidRPr="00CC51BD">
        <w:t xml:space="preserve"> </w:t>
      </w:r>
      <w:r>
        <w:t>2.7</w:t>
      </w:r>
      <w:r w:rsidRPr="00EE1371">
        <w:t>%</w:t>
      </w:r>
      <w:r>
        <w:t xml:space="preserve"> when the initial SDA amounts were set</w:t>
      </w:r>
      <w:r w:rsidRPr="00EE1371">
        <w:t>.</w:t>
      </w:r>
    </w:p>
    <w:p w14:paraId="15821B19" w14:textId="77777777" w:rsidR="001E61F4" w:rsidRDefault="001C182D" w:rsidP="00980837">
      <w:pPr>
        <w:pStyle w:val="DotPoint"/>
      </w:pPr>
      <m:oMath>
        <m:r>
          <m:rPr>
            <m:sty m:val="b"/>
          </m:rPr>
          <w:rPr>
            <w:rFonts w:ascii="Cambria Math" w:hAnsi="Cambria Math"/>
          </w:rPr>
          <m:t>β</m:t>
        </m:r>
      </m:oMath>
      <w:r w:rsidRPr="00CC51BD">
        <w:t xml:space="preserve"> represent</w:t>
      </w:r>
      <w:r w:rsidR="00267CDB">
        <w:t>ed</w:t>
      </w:r>
      <w:r w:rsidRPr="00CC51BD">
        <w:t xml:space="preserve"> the equity beta, which indicates the extent to which the particu</w:t>
      </w:r>
      <w:r>
        <w:t xml:space="preserve">lar </w:t>
      </w:r>
      <w:r w:rsidRPr="00CC51BD">
        <w:t xml:space="preserve">investment has more or less risk than average. </w:t>
      </w:r>
    </w:p>
    <w:p w14:paraId="2A830A5D" w14:textId="08508EC7" w:rsidR="001C182D" w:rsidRPr="00CC51BD" w:rsidRDefault="001C182D" w:rsidP="00980837">
      <w:pPr>
        <w:pStyle w:val="DotPoint"/>
        <w:numPr>
          <w:ilvl w:val="1"/>
          <w:numId w:val="2"/>
        </w:numPr>
      </w:pPr>
      <w:r>
        <w:t>This was assumed to be</w:t>
      </w:r>
      <w:r w:rsidRPr="00CC51BD">
        <w:t xml:space="preserve"> </w:t>
      </w:r>
      <w:r>
        <w:t>0.9 when the initial SDA amounts were set</w:t>
      </w:r>
      <w:r w:rsidRPr="00EE1371">
        <w:t>.</w:t>
      </w:r>
    </w:p>
    <w:p w14:paraId="7480084B" w14:textId="77777777" w:rsidR="001E61F4" w:rsidRDefault="001C182D" w:rsidP="00980837">
      <w:pPr>
        <w:pStyle w:val="DotPoint"/>
      </w:pPr>
      <m:oMath>
        <m:r>
          <m:rPr>
            <m:sty m:val="b"/>
          </m:rPr>
          <w:rPr>
            <w:rFonts w:ascii="Cambria Math" w:hAnsi="Cambria Math"/>
          </w:rPr>
          <m:t>MRP</m:t>
        </m:r>
      </m:oMath>
      <w:r w:rsidRPr="00CC51BD">
        <w:t xml:space="preserve"> represent</w:t>
      </w:r>
      <w:r w:rsidR="00267CDB">
        <w:t>ed</w:t>
      </w:r>
      <w:r w:rsidRPr="00CC51BD">
        <w:t xml:space="preserve"> the nominal market risk premium, which is the amount of extra return (over and above the nominal return on a risk-free asset) that investors would require for investing in the asset. </w:t>
      </w:r>
    </w:p>
    <w:p w14:paraId="00315DFE" w14:textId="60569431" w:rsidR="001C182D" w:rsidRPr="00CC51BD" w:rsidRDefault="001C182D" w:rsidP="00980837">
      <w:pPr>
        <w:pStyle w:val="DotPoint"/>
        <w:numPr>
          <w:ilvl w:val="1"/>
          <w:numId w:val="2"/>
        </w:numPr>
      </w:pPr>
      <w:r>
        <w:t>This was assumed to be</w:t>
      </w:r>
      <w:r w:rsidRPr="00CC51BD">
        <w:t xml:space="preserve"> </w:t>
      </w:r>
      <w:r>
        <w:t>6.0</w:t>
      </w:r>
      <w:r w:rsidRPr="00EE1371">
        <w:t>%</w:t>
      </w:r>
      <w:r>
        <w:t xml:space="preserve"> when the initial SDA amounts were set</w:t>
      </w:r>
      <w:r w:rsidRPr="00EE1371">
        <w:t>.</w:t>
      </w:r>
    </w:p>
    <w:p w14:paraId="325BDB14" w14:textId="77777777" w:rsidR="001E61F4" w:rsidRDefault="001C182D" w:rsidP="00980837">
      <w:pPr>
        <w:pStyle w:val="DotPoint"/>
      </w:pPr>
      <m:oMath>
        <m:r>
          <m:rPr>
            <m:sty m:val="b"/>
          </m:rPr>
          <w:rPr>
            <w:rFonts w:ascii="Cambria Math" w:hAnsi="Cambria Math"/>
          </w:rPr>
          <m:t>DRP</m:t>
        </m:r>
      </m:oMath>
      <w:r>
        <w:t xml:space="preserve"> represent</w:t>
      </w:r>
      <w:r w:rsidR="00267CDB">
        <w:t>ed</w:t>
      </w:r>
      <w:r>
        <w:t xml:space="preserve"> the nominal debt margin,</w:t>
      </w:r>
      <w:r w:rsidRPr="009012EC">
        <w:t xml:space="preserve"> </w:t>
      </w:r>
      <w:r w:rsidRPr="00107DBF">
        <w:t xml:space="preserve">which is the amount of extra return (over and above the </w:t>
      </w:r>
      <w:r>
        <w:t xml:space="preserve">nominal </w:t>
      </w:r>
      <w:r w:rsidRPr="00107DBF">
        <w:t xml:space="preserve">return on a risk-free asset) that investors would require for </w:t>
      </w:r>
      <w:r>
        <w:t>lending to an investor</w:t>
      </w:r>
      <w:r w:rsidRPr="00107DBF">
        <w:t xml:space="preserve"> in </w:t>
      </w:r>
      <w:r>
        <w:t>the asset</w:t>
      </w:r>
      <w:r w:rsidRPr="00CC51BD">
        <w:t xml:space="preserve">. </w:t>
      </w:r>
    </w:p>
    <w:p w14:paraId="00EF8257" w14:textId="31D42352" w:rsidR="001C182D" w:rsidRPr="009012EC" w:rsidRDefault="001C182D" w:rsidP="00980837">
      <w:pPr>
        <w:pStyle w:val="DotPoint"/>
        <w:numPr>
          <w:ilvl w:val="1"/>
          <w:numId w:val="2"/>
        </w:numPr>
      </w:pPr>
      <w:r>
        <w:t>This was assumed to be</w:t>
      </w:r>
      <w:r w:rsidRPr="00CC51BD">
        <w:t xml:space="preserve"> </w:t>
      </w:r>
      <w:r>
        <w:t>2.5</w:t>
      </w:r>
      <w:r w:rsidRPr="00EE1371">
        <w:t>%</w:t>
      </w:r>
      <w:r>
        <w:t xml:space="preserve"> when the initial SDA amounts were set</w:t>
      </w:r>
      <w:r w:rsidRPr="00EE1371">
        <w:t>.</w:t>
      </w:r>
    </w:p>
    <w:p w14:paraId="7F67E565" w14:textId="77777777" w:rsidR="001C182D" w:rsidRDefault="001C182D" w:rsidP="00980837">
      <w:pPr>
        <w:pStyle w:val="DotPoint"/>
        <w:numPr>
          <w:ilvl w:val="0"/>
          <w:numId w:val="0"/>
        </w:numPr>
      </w:pPr>
      <w:r>
        <w:t>These assumptions together gave a NATWACC of 5.42% and a RATWACC of 2.85%.</w:t>
      </w:r>
    </w:p>
    <w:p w14:paraId="5EF9EFD2" w14:textId="2097ED1E" w:rsidR="002B7BD3" w:rsidRDefault="001C182D" w:rsidP="001C182D">
      <w:pPr>
        <w:pStyle w:val="Heading3"/>
        <w:rPr>
          <w:i/>
          <w:iCs/>
        </w:rPr>
      </w:pPr>
      <w:r>
        <w:t>After</w:t>
      </w:r>
      <w:r w:rsidR="003C7F4D">
        <w:t>-t</w:t>
      </w:r>
      <w:r>
        <w:t xml:space="preserve">ax </w:t>
      </w:r>
      <w:r w:rsidR="003C7F4D">
        <w:t>N</w:t>
      </w:r>
      <w:r>
        <w:t xml:space="preserve">et </w:t>
      </w:r>
      <w:r w:rsidR="003C7F4D">
        <w:t>P</w:t>
      </w:r>
      <w:r>
        <w:t xml:space="preserve">resent </w:t>
      </w:r>
      <w:r w:rsidR="003C7F4D">
        <w:t>V</w:t>
      </w:r>
      <w:r>
        <w:t xml:space="preserve">alue of the </w:t>
      </w:r>
      <w:r w:rsidR="003C7F4D">
        <w:t>I</w:t>
      </w:r>
      <w:r>
        <w:t xml:space="preserve">ncome </w:t>
      </w:r>
      <w:r w:rsidR="003C7F4D">
        <w:t>S</w:t>
      </w:r>
      <w:r>
        <w:t xml:space="preserve">tream </w:t>
      </w:r>
      <w:r w:rsidR="003C7F4D" w:rsidRPr="003C7F4D">
        <w:t>G</w:t>
      </w:r>
      <w:r w:rsidRPr="003C7F4D">
        <w:t xml:space="preserve">enerated by </w:t>
      </w:r>
      <w:r w:rsidR="003C7F4D" w:rsidRPr="003C7F4D">
        <w:t xml:space="preserve">SDA </w:t>
      </w:r>
      <w:r w:rsidR="003C7F4D">
        <w:t>Amounts</w:t>
      </w:r>
    </w:p>
    <w:p w14:paraId="001F48EC" w14:textId="3F91A433" w:rsidR="001C182D" w:rsidRDefault="009F0910" w:rsidP="006E7E0A">
      <w:r>
        <w:t xml:space="preserve">The total value of the SDA </w:t>
      </w:r>
      <w:r w:rsidR="003C7F4D">
        <w:t>Amounts</w:t>
      </w:r>
      <w:r>
        <w:t xml:space="preserve"> the provider </w:t>
      </w:r>
      <w:r w:rsidR="001E61F4">
        <w:t>would</w:t>
      </w:r>
      <w:r>
        <w:t xml:space="preserve"> receive </w:t>
      </w:r>
      <w:r w:rsidR="00310725">
        <w:t xml:space="preserve">from </w:t>
      </w:r>
      <w:r w:rsidR="00267CDB">
        <w:t>all</w:t>
      </w:r>
      <w:r w:rsidR="00310725">
        <w:t xml:space="preserve"> participant</w:t>
      </w:r>
      <w:r w:rsidR="00267CDB">
        <w:t>s</w:t>
      </w:r>
      <w:r w:rsidR="00310725">
        <w:t xml:space="preserve"> in the dwelling </w:t>
      </w:r>
      <w:r>
        <w:t>ove</w:t>
      </w:r>
      <w:r w:rsidR="00310725">
        <w:t>r the</w:t>
      </w:r>
      <w:r>
        <w:t xml:space="preserve"> investment period, in net </w:t>
      </w:r>
      <w:r w:rsidR="00310725">
        <w:t>present</w:t>
      </w:r>
      <w:r>
        <w:t xml:space="preserve"> value terms, is equal to:</w:t>
      </w:r>
    </w:p>
    <w:p w14:paraId="6674C9CD" w14:textId="1FBE63A4" w:rsidR="001C182D" w:rsidRPr="00EC26F7" w:rsidRDefault="00C17D38" w:rsidP="009F0910">
      <w:pPr>
        <w:spacing w:before="300" w:after="300"/>
        <w:rPr>
          <w:rFonts w:ascii="Cambria Math" w:hAnsi="Cambria Math"/>
          <w:i/>
          <w:sz w:val="16"/>
          <w:szCs w:val="16"/>
        </w:rPr>
      </w:pPr>
      <m:oMathPara>
        <m:oMath>
          <m:d>
            <m:dPr>
              <m:ctrlPr>
                <w:rPr>
                  <w:rFonts w:ascii="Cambria Math" w:hAnsi="Cambria Math"/>
                  <w:i/>
                  <w:sz w:val="16"/>
                  <w:szCs w:val="16"/>
                </w:rPr>
              </m:ctrlPr>
            </m:dPr>
            <m:e>
              <m:r>
                <w:rPr>
                  <w:rFonts w:ascii="Cambria Math" w:hAnsi="Cambria Math"/>
                  <w:sz w:val="16"/>
                  <w:szCs w:val="16"/>
                </w:rPr>
                <m:t>Number</m:t>
              </m:r>
              <m:r>
                <w:rPr>
                  <w:rFonts w:ascii="Cambria Math" w:hAnsi="Cambria Math"/>
                  <w:sz w:val="16"/>
                  <w:szCs w:val="16"/>
                </w:rPr>
                <m:t>.</m:t>
              </m:r>
              <m:r>
                <w:rPr>
                  <w:rFonts w:ascii="Cambria Math" w:hAnsi="Cambria Math"/>
                  <w:sz w:val="16"/>
                  <w:szCs w:val="16"/>
                </w:rPr>
                <m:t>of</m:t>
              </m:r>
              <m:r>
                <w:rPr>
                  <w:rFonts w:ascii="Cambria Math" w:hAnsi="Cambria Math"/>
                  <w:sz w:val="16"/>
                  <w:szCs w:val="16"/>
                </w:rPr>
                <m:t>.</m:t>
              </m:r>
              <m:r>
                <w:rPr>
                  <w:rFonts w:ascii="Cambria Math" w:hAnsi="Cambria Math"/>
                  <w:sz w:val="16"/>
                  <w:szCs w:val="16"/>
                </w:rPr>
                <m:t>Beds</m:t>
              </m:r>
            </m:e>
          </m:d>
          <m:r>
            <w:rPr>
              <w:rFonts w:ascii="Cambria Math" w:hAnsi="Cambria Math"/>
              <w:sz w:val="16"/>
              <w:szCs w:val="16"/>
            </w:rPr>
            <m:t>*</m:t>
          </m:r>
          <m:d>
            <m:dPr>
              <m:ctrlPr>
                <w:rPr>
                  <w:rFonts w:ascii="Cambria Math" w:hAnsi="Cambria Math"/>
                  <w:i/>
                  <w:sz w:val="16"/>
                  <w:szCs w:val="16"/>
                </w:rPr>
              </m:ctrlPr>
            </m:dPr>
            <m:e>
              <m:r>
                <w:rPr>
                  <w:rFonts w:ascii="Cambria Math" w:hAnsi="Cambria Math"/>
                  <w:sz w:val="16"/>
                  <w:szCs w:val="16"/>
                </w:rPr>
                <m:t>1-</m:t>
              </m:r>
              <m:r>
                <w:rPr>
                  <w:rFonts w:ascii="Cambria Math" w:hAnsi="Cambria Math"/>
                  <w:sz w:val="16"/>
                  <w:szCs w:val="16"/>
                </w:rPr>
                <m:t>Vacancy</m:t>
              </m:r>
              <m:r>
                <w:rPr>
                  <w:rFonts w:ascii="Cambria Math" w:hAnsi="Cambria Math"/>
                  <w:sz w:val="16"/>
                  <w:szCs w:val="16"/>
                </w:rPr>
                <m:t>.</m:t>
              </m:r>
              <m:r>
                <w:rPr>
                  <w:rFonts w:ascii="Cambria Math" w:hAnsi="Cambria Math"/>
                  <w:sz w:val="16"/>
                  <w:szCs w:val="16"/>
                </w:rPr>
                <m:t>Rate</m:t>
              </m:r>
            </m:e>
          </m:d>
          <m:r>
            <w:rPr>
              <w:rFonts w:ascii="Cambria Math" w:hAnsi="Cambria Math"/>
              <w:sz w:val="16"/>
              <w:szCs w:val="16"/>
            </w:rPr>
            <m:t>*</m:t>
          </m:r>
          <m:r>
            <w:rPr>
              <w:rFonts w:ascii="Cambria Math" w:hAnsi="Cambria Math"/>
              <w:sz w:val="16"/>
              <w:szCs w:val="16"/>
            </w:rPr>
            <m:t>SDA</m:t>
          </m:r>
          <m:r>
            <w:rPr>
              <w:rFonts w:ascii="Cambria Math" w:hAnsi="Cambria Math"/>
              <w:sz w:val="16"/>
              <w:szCs w:val="16"/>
            </w:rPr>
            <m:t>.</m:t>
          </m:r>
          <m:r>
            <w:rPr>
              <w:rFonts w:ascii="Cambria Math" w:hAnsi="Cambria Math"/>
              <w:sz w:val="16"/>
              <w:szCs w:val="16"/>
            </w:rPr>
            <m:t>Amount</m:t>
          </m:r>
          <m:r>
            <w:rPr>
              <w:rFonts w:ascii="Cambria Math" w:hAnsi="Cambria Math"/>
              <w:sz w:val="16"/>
              <w:szCs w:val="16"/>
            </w:rPr>
            <m:t>*</m:t>
          </m:r>
          <m:d>
            <m:dPr>
              <m:ctrlPr>
                <w:rPr>
                  <w:rFonts w:ascii="Cambria Math" w:hAnsi="Cambria Math"/>
                  <w:i/>
                  <w:sz w:val="16"/>
                  <w:szCs w:val="16"/>
                </w:rPr>
              </m:ctrlPr>
            </m:dPr>
            <m:e>
              <m:r>
                <w:rPr>
                  <w:rFonts w:ascii="Cambria Math" w:hAnsi="Cambria Math"/>
                  <w:sz w:val="16"/>
                  <w:szCs w:val="16"/>
                </w:rPr>
                <m:t>1-</m:t>
              </m:r>
              <m:r>
                <w:rPr>
                  <w:rFonts w:ascii="Cambria Math" w:hAnsi="Cambria Math"/>
                  <w:sz w:val="16"/>
                  <w:szCs w:val="16"/>
                </w:rPr>
                <m:t>Tax</m:t>
              </m:r>
              <m:r>
                <w:rPr>
                  <w:rFonts w:ascii="Cambria Math" w:hAnsi="Cambria Math"/>
                  <w:sz w:val="16"/>
                  <w:szCs w:val="16"/>
                </w:rPr>
                <m:t>.</m:t>
              </m:r>
              <m:r>
                <w:rPr>
                  <w:rFonts w:ascii="Cambria Math" w:hAnsi="Cambria Math"/>
                  <w:sz w:val="16"/>
                  <w:szCs w:val="16"/>
                </w:rPr>
                <m:t>Rate</m:t>
              </m:r>
            </m:e>
          </m:d>
          <m:r>
            <w:rPr>
              <w:rFonts w:ascii="Cambria Math" w:hAnsi="Cambria Math"/>
              <w:sz w:val="16"/>
              <w:szCs w:val="16"/>
            </w:rPr>
            <m:t>*</m:t>
          </m:r>
          <m:nary>
            <m:naryPr>
              <m:chr m:val="∑"/>
              <m:limLoc m:val="subSup"/>
              <m:ctrlPr>
                <w:rPr>
                  <w:rFonts w:ascii="Cambria Math" w:hAnsi="Cambria Math"/>
                  <w:i/>
                  <w:sz w:val="16"/>
                  <w:szCs w:val="16"/>
                </w:rPr>
              </m:ctrlPr>
            </m:naryPr>
            <m:sub>
              <m:r>
                <w:rPr>
                  <w:rFonts w:ascii="Cambria Math" w:hAnsi="Cambria Math"/>
                  <w:sz w:val="16"/>
                  <w:szCs w:val="16"/>
                </w:rPr>
                <m:t>i</m:t>
              </m:r>
              <m:r>
                <w:rPr>
                  <w:rFonts w:ascii="Cambria Math" w:hAnsi="Cambria Math"/>
                  <w:sz w:val="16"/>
                  <w:szCs w:val="16"/>
                </w:rPr>
                <m:t>=1</m:t>
              </m:r>
            </m:sub>
            <m:sup>
              <m:r>
                <w:rPr>
                  <w:rFonts w:ascii="Cambria Math" w:hAnsi="Cambria Math"/>
                  <w:sz w:val="16"/>
                  <w:szCs w:val="16"/>
                </w:rPr>
                <m:t>20</m:t>
              </m:r>
            </m:sup>
            <m:e>
              <m:f>
                <m:fPr>
                  <m:ctrlPr>
                    <w:rPr>
                      <w:rFonts w:ascii="Cambria Math" w:hAnsi="Cambria Math"/>
                      <w:i/>
                      <w:sz w:val="16"/>
                      <w:szCs w:val="16"/>
                    </w:rPr>
                  </m:ctrlPr>
                </m:fPr>
                <m:num>
                  <m:sSup>
                    <m:sSupPr>
                      <m:ctrlPr>
                        <w:rPr>
                          <w:rFonts w:ascii="Cambria Math" w:hAnsi="Cambria Math"/>
                          <w:i/>
                          <w:sz w:val="16"/>
                          <w:szCs w:val="16"/>
                        </w:rPr>
                      </m:ctrlPr>
                    </m:sSupPr>
                    <m:e>
                      <m:r>
                        <w:rPr>
                          <w:rFonts w:ascii="Cambria Math" w:hAnsi="Cambria Math"/>
                          <w:sz w:val="16"/>
                          <w:szCs w:val="16"/>
                        </w:rPr>
                        <m:t>(1+</m:t>
                      </m:r>
                      <m:r>
                        <w:rPr>
                          <w:rFonts w:ascii="Cambria Math" w:hAnsi="Cambria Math"/>
                          <w:sz w:val="16"/>
                          <w:szCs w:val="16"/>
                        </w:rPr>
                        <m:t>CPI</m:t>
                      </m:r>
                      <m:r>
                        <w:rPr>
                          <w:rFonts w:ascii="Cambria Math" w:hAnsi="Cambria Math"/>
                          <w:sz w:val="16"/>
                          <w:szCs w:val="16"/>
                        </w:rPr>
                        <m:t>)</m:t>
                      </m:r>
                    </m:e>
                    <m:sup>
                      <m:r>
                        <w:rPr>
                          <w:rFonts w:ascii="Cambria Math" w:hAnsi="Cambria Math"/>
                          <w:sz w:val="16"/>
                          <w:szCs w:val="16"/>
                        </w:rPr>
                        <m:t>i</m:t>
                      </m:r>
                      <m:r>
                        <w:rPr>
                          <w:rFonts w:ascii="Cambria Math" w:hAnsi="Cambria Math"/>
                          <w:sz w:val="16"/>
                          <w:szCs w:val="16"/>
                        </w:rPr>
                        <m:t>-</m:t>
                      </m:r>
                      <m:r>
                        <w:rPr>
                          <w:rFonts w:ascii="Cambria Math" w:hAnsi="Cambria Math"/>
                          <w:sz w:val="16"/>
                          <w:szCs w:val="16"/>
                        </w:rPr>
                        <m:t>1</m:t>
                      </m:r>
                    </m:sup>
                  </m:sSup>
                </m:num>
                <m:den>
                  <m:sSup>
                    <m:sSupPr>
                      <m:ctrlPr>
                        <w:rPr>
                          <w:rFonts w:ascii="Cambria Math" w:hAnsi="Cambria Math"/>
                          <w:i/>
                          <w:sz w:val="16"/>
                          <w:szCs w:val="16"/>
                        </w:rPr>
                      </m:ctrlPr>
                    </m:sSupPr>
                    <m:e>
                      <m:r>
                        <w:rPr>
                          <w:rFonts w:ascii="Cambria Math" w:hAnsi="Cambria Math"/>
                          <w:sz w:val="16"/>
                          <w:szCs w:val="16"/>
                        </w:rPr>
                        <m:t>[1+</m:t>
                      </m:r>
                      <m:r>
                        <w:rPr>
                          <w:rFonts w:ascii="Cambria Math" w:hAnsi="Cambria Math"/>
                          <w:sz w:val="16"/>
                          <w:szCs w:val="16"/>
                        </w:rPr>
                        <m:t>NATWACC</m:t>
                      </m:r>
                      <m:r>
                        <w:rPr>
                          <w:rFonts w:ascii="Cambria Math" w:hAnsi="Cambria Math"/>
                          <w:sz w:val="16"/>
                          <w:szCs w:val="16"/>
                        </w:rPr>
                        <m:t>]</m:t>
                      </m:r>
                    </m:e>
                    <m:sup>
                      <m:r>
                        <w:rPr>
                          <w:rFonts w:ascii="Cambria Math" w:hAnsi="Cambria Math"/>
                          <w:sz w:val="16"/>
                          <w:szCs w:val="16"/>
                        </w:rPr>
                        <m:t>i</m:t>
                      </m:r>
                      <m:r>
                        <w:rPr>
                          <w:rFonts w:ascii="Cambria Math" w:hAnsi="Cambria Math"/>
                          <w:sz w:val="16"/>
                          <w:szCs w:val="16"/>
                        </w:rPr>
                        <m:t>-</m:t>
                      </m:r>
                      <m:r>
                        <w:rPr>
                          <w:rFonts w:ascii="Cambria Math" w:hAnsi="Cambria Math"/>
                          <w:sz w:val="16"/>
                          <w:szCs w:val="16"/>
                        </w:rPr>
                        <m:t>1</m:t>
                      </m:r>
                    </m:sup>
                  </m:sSup>
                </m:den>
              </m:f>
            </m:e>
          </m:nary>
        </m:oMath>
      </m:oMathPara>
    </w:p>
    <w:p w14:paraId="31A94110" w14:textId="5DE110AD" w:rsidR="00BB56F8" w:rsidRDefault="00BB56F8" w:rsidP="006E7E0A">
      <w:r>
        <w:lastRenderedPageBreak/>
        <w:t>Where</w:t>
      </w:r>
      <w:r w:rsidR="00074AA2">
        <w:t>:</w:t>
      </w:r>
    </w:p>
    <w:p w14:paraId="1CD192FC" w14:textId="5230CF3E" w:rsidR="00BB56F8" w:rsidRDefault="00BB56F8" w:rsidP="00980837">
      <w:pPr>
        <w:pStyle w:val="DotPoint"/>
        <w:rPr>
          <w:b/>
          <w:bCs/>
        </w:rPr>
      </w:pPr>
      <w:r w:rsidRPr="00BB56F8">
        <w:rPr>
          <w:b/>
          <w:bCs/>
        </w:rPr>
        <w:t>N</w:t>
      </w:r>
      <w:r w:rsidR="004A4911">
        <w:rPr>
          <w:b/>
          <w:bCs/>
        </w:rPr>
        <w:t xml:space="preserve">umber </w:t>
      </w:r>
      <w:r>
        <w:rPr>
          <w:b/>
          <w:bCs/>
        </w:rPr>
        <w:t>o</w:t>
      </w:r>
      <w:r w:rsidRPr="00BB56F8">
        <w:rPr>
          <w:b/>
          <w:bCs/>
        </w:rPr>
        <w:t>f</w:t>
      </w:r>
      <w:r w:rsidR="004A4911">
        <w:rPr>
          <w:b/>
          <w:bCs/>
        </w:rPr>
        <w:t xml:space="preserve"> </w:t>
      </w:r>
      <w:r w:rsidRPr="00BB56F8">
        <w:rPr>
          <w:b/>
          <w:bCs/>
        </w:rPr>
        <w:t xml:space="preserve">Beds </w:t>
      </w:r>
      <w:r w:rsidRPr="00BB56F8">
        <w:t>is the number of bedrooms in the dwellings.</w:t>
      </w:r>
      <w:r w:rsidR="00267CDB">
        <w:t xml:space="preserve"> This variable accounts for the fact that the provider receives an SDA payment in respect of each eligible participant.</w:t>
      </w:r>
    </w:p>
    <w:p w14:paraId="489A14B5" w14:textId="1C9907C9" w:rsidR="00BB56F8" w:rsidRPr="001E61F4" w:rsidRDefault="00BB56F8" w:rsidP="00980837">
      <w:pPr>
        <w:pStyle w:val="DotPoint"/>
        <w:rPr>
          <w:b/>
          <w:bCs/>
        </w:rPr>
      </w:pPr>
      <w:r>
        <w:rPr>
          <w:b/>
          <w:bCs/>
        </w:rPr>
        <w:t>Vacancy</w:t>
      </w:r>
      <w:r w:rsidR="004A4911">
        <w:rPr>
          <w:b/>
          <w:bCs/>
        </w:rPr>
        <w:t xml:space="preserve"> </w:t>
      </w:r>
      <w:r>
        <w:rPr>
          <w:b/>
          <w:bCs/>
        </w:rPr>
        <w:t>Rate</w:t>
      </w:r>
      <w:r>
        <w:t xml:space="preserve"> is the expected vacancy rate for the dwelling. </w:t>
      </w:r>
      <w:r w:rsidR="00267CDB">
        <w:t>This variable accounts for the fact that the provider only receives SD</w:t>
      </w:r>
      <w:r w:rsidR="0008099C">
        <w:t xml:space="preserve">A </w:t>
      </w:r>
      <w:r w:rsidR="00267CDB">
        <w:t xml:space="preserve">Payments in respect of the number of participants actually </w:t>
      </w:r>
      <w:r w:rsidR="001237EE">
        <w:t>residing</w:t>
      </w:r>
      <w:r w:rsidR="00267CDB">
        <w:t xml:space="preserve"> in the dwelling. </w:t>
      </w:r>
    </w:p>
    <w:p w14:paraId="1B6F6258" w14:textId="36239E5D" w:rsidR="001E61F4" w:rsidRPr="00BB56F8" w:rsidRDefault="001E61F4" w:rsidP="00980837">
      <w:pPr>
        <w:pStyle w:val="DotPoint"/>
        <w:numPr>
          <w:ilvl w:val="1"/>
          <w:numId w:val="2"/>
        </w:numPr>
        <w:rPr>
          <w:b/>
          <w:bCs/>
        </w:rPr>
      </w:pPr>
      <w:r>
        <w:fldChar w:fldCharType="begin"/>
      </w:r>
      <w:r>
        <w:instrText xml:space="preserve"> REF _Ref136352381 \h </w:instrText>
      </w:r>
      <w:r>
        <w:fldChar w:fldCharType="separate"/>
      </w:r>
      <w:r w:rsidR="00E12D1F">
        <w:t xml:space="preserve">Exhibit </w:t>
      </w:r>
      <w:r w:rsidR="00E12D1F">
        <w:rPr>
          <w:noProof/>
        </w:rPr>
        <w:t>3</w:t>
      </w:r>
      <w:r>
        <w:fldChar w:fldCharType="end"/>
      </w:r>
      <w:r>
        <w:t xml:space="preserve"> sets out the assumptions that were made in the initial calculations.</w:t>
      </w:r>
    </w:p>
    <w:p w14:paraId="72EB9340" w14:textId="3B2DF3B6" w:rsidR="00BB56F8" w:rsidRDefault="00BB56F8" w:rsidP="00BB56F8">
      <w:pPr>
        <w:pStyle w:val="Caption"/>
      </w:pPr>
      <w:bookmarkStart w:id="26" w:name="_Ref136352381"/>
      <w:r>
        <w:t xml:space="preserve">Exhibit </w:t>
      </w:r>
      <w:r w:rsidR="00C17D38">
        <w:fldChar w:fldCharType="begin"/>
      </w:r>
      <w:r w:rsidR="00C17D38">
        <w:instrText xml:space="preserve"> SEQ Exhibit \* ARABIC </w:instrText>
      </w:r>
      <w:r w:rsidR="00C17D38">
        <w:fldChar w:fldCharType="separate"/>
      </w:r>
      <w:r w:rsidR="00E12D1F">
        <w:rPr>
          <w:noProof/>
        </w:rPr>
        <w:t>3</w:t>
      </w:r>
      <w:r w:rsidR="00C17D38">
        <w:rPr>
          <w:noProof/>
        </w:rPr>
        <w:fldChar w:fldCharType="end"/>
      </w:r>
      <w:bookmarkEnd w:id="26"/>
      <w:r>
        <w:t>:</w:t>
      </w:r>
      <w:r w:rsidRPr="000E3568">
        <w:t xml:space="preserve"> </w:t>
      </w:r>
      <w:r>
        <w:t>Vacancy Rates</w:t>
      </w:r>
    </w:p>
    <w:tbl>
      <w:tblPr>
        <w:tblStyle w:val="GridTable4-Accent1"/>
        <w:tblW w:w="2971" w:type="pct"/>
        <w:tblLook w:val="0420" w:firstRow="1" w:lastRow="0" w:firstColumn="0" w:lastColumn="0" w:noHBand="0" w:noVBand="1"/>
      </w:tblPr>
      <w:tblGrid>
        <w:gridCol w:w="4121"/>
        <w:gridCol w:w="1263"/>
      </w:tblGrid>
      <w:tr w:rsidR="00BB56F8" w:rsidRPr="00CC3877" w14:paraId="6D66D239" w14:textId="77777777" w:rsidTr="00EC26F7">
        <w:trPr>
          <w:cnfStyle w:val="100000000000" w:firstRow="1" w:lastRow="0" w:firstColumn="0" w:lastColumn="0" w:oddVBand="0" w:evenVBand="0" w:oddHBand="0" w:evenHBand="0" w:firstRowFirstColumn="0" w:firstRowLastColumn="0" w:lastRowFirstColumn="0" w:lastRowLastColumn="0"/>
          <w:tblHeader/>
        </w:trPr>
        <w:tc>
          <w:tcPr>
            <w:tcW w:w="3827" w:type="pct"/>
            <w:hideMark/>
          </w:tcPr>
          <w:p w14:paraId="527CE14E" w14:textId="77777777" w:rsidR="00BB56F8" w:rsidRPr="00122D72" w:rsidRDefault="00BB56F8" w:rsidP="0099229E">
            <w:pPr>
              <w:rPr>
                <w:sz w:val="14"/>
                <w:szCs w:val="14"/>
              </w:rPr>
            </w:pPr>
            <w:r w:rsidRPr="00122D72">
              <w:rPr>
                <w:sz w:val="14"/>
                <w:szCs w:val="14"/>
              </w:rPr>
              <w:t>Building Type</w:t>
            </w:r>
          </w:p>
        </w:tc>
        <w:tc>
          <w:tcPr>
            <w:tcW w:w="1173" w:type="pct"/>
            <w:noWrap/>
            <w:hideMark/>
          </w:tcPr>
          <w:p w14:paraId="1BDC4C46" w14:textId="77777777" w:rsidR="00BB56F8" w:rsidRPr="00122D72" w:rsidRDefault="00BB56F8" w:rsidP="0099229E">
            <w:pPr>
              <w:jc w:val="center"/>
              <w:rPr>
                <w:sz w:val="14"/>
                <w:szCs w:val="14"/>
              </w:rPr>
            </w:pPr>
            <w:r w:rsidRPr="00122D72">
              <w:rPr>
                <w:sz w:val="14"/>
                <w:szCs w:val="14"/>
              </w:rPr>
              <w:t>Vacancy Rate</w:t>
            </w:r>
          </w:p>
        </w:tc>
      </w:tr>
      <w:tr w:rsidR="00BB56F8" w:rsidRPr="004B2A97" w14:paraId="76A99A65" w14:textId="77777777" w:rsidTr="0099229E">
        <w:trPr>
          <w:cnfStyle w:val="000000100000" w:firstRow="0" w:lastRow="0" w:firstColumn="0" w:lastColumn="0" w:oddVBand="0" w:evenVBand="0" w:oddHBand="1" w:evenHBand="0" w:firstRowFirstColumn="0" w:firstRowLastColumn="0" w:lastRowFirstColumn="0" w:lastRowLastColumn="0"/>
        </w:trPr>
        <w:tc>
          <w:tcPr>
            <w:tcW w:w="3827" w:type="pct"/>
            <w:noWrap/>
            <w:hideMark/>
          </w:tcPr>
          <w:p w14:paraId="1C9BC8C6" w14:textId="77777777" w:rsidR="00BB56F8" w:rsidRPr="00122D72" w:rsidRDefault="00BB56F8" w:rsidP="0099229E">
            <w:pPr>
              <w:rPr>
                <w:rFonts w:eastAsia="Times New Roman" w:cstheme="minorHAnsi"/>
                <w:color w:val="000000"/>
                <w:sz w:val="14"/>
                <w:szCs w:val="14"/>
                <w:lang w:eastAsia="en-AU"/>
              </w:rPr>
            </w:pPr>
            <w:r w:rsidRPr="00122D72">
              <w:rPr>
                <w:rFonts w:eastAsia="Times New Roman" w:cstheme="minorHAnsi"/>
                <w:color w:val="000000"/>
                <w:sz w:val="14"/>
                <w:szCs w:val="14"/>
                <w:lang w:eastAsia="en-AU"/>
              </w:rPr>
              <w:t>Apartment, 1 bedroom, 1 SDA eligible resident</w:t>
            </w:r>
          </w:p>
        </w:tc>
        <w:tc>
          <w:tcPr>
            <w:tcW w:w="1173" w:type="pct"/>
            <w:noWrap/>
            <w:hideMark/>
          </w:tcPr>
          <w:p w14:paraId="1F721558" w14:textId="77777777" w:rsidR="00BB56F8" w:rsidRPr="00122D72" w:rsidRDefault="00BB56F8" w:rsidP="0099229E">
            <w:pPr>
              <w:jc w:val="center"/>
              <w:rPr>
                <w:rFonts w:eastAsia="Times New Roman" w:cstheme="minorHAnsi"/>
                <w:sz w:val="14"/>
                <w:szCs w:val="14"/>
                <w:lang w:eastAsia="en-AU"/>
              </w:rPr>
            </w:pPr>
            <w:r w:rsidRPr="00122D72">
              <w:rPr>
                <w:rFonts w:eastAsia="Times New Roman" w:cstheme="minorHAnsi"/>
                <w:sz w:val="14"/>
                <w:szCs w:val="14"/>
                <w:lang w:eastAsia="en-AU"/>
              </w:rPr>
              <w:t>3.0%</w:t>
            </w:r>
          </w:p>
        </w:tc>
      </w:tr>
      <w:tr w:rsidR="00BB56F8" w:rsidRPr="004B2A97" w14:paraId="5F468D1B" w14:textId="77777777" w:rsidTr="0099229E">
        <w:tc>
          <w:tcPr>
            <w:tcW w:w="3827" w:type="pct"/>
            <w:noWrap/>
          </w:tcPr>
          <w:p w14:paraId="63951531" w14:textId="77777777" w:rsidR="00BB56F8" w:rsidRPr="00122D72" w:rsidRDefault="00BB56F8" w:rsidP="0099229E">
            <w:pPr>
              <w:rPr>
                <w:rFonts w:eastAsia="Times New Roman" w:cstheme="minorHAnsi"/>
                <w:color w:val="000000"/>
                <w:sz w:val="14"/>
                <w:szCs w:val="14"/>
                <w:lang w:eastAsia="en-AU"/>
              </w:rPr>
            </w:pPr>
            <w:r w:rsidRPr="00122D72">
              <w:rPr>
                <w:rFonts w:eastAsia="Times New Roman" w:cstheme="minorHAnsi"/>
                <w:color w:val="000000"/>
                <w:sz w:val="14"/>
                <w:szCs w:val="14"/>
                <w:lang w:eastAsia="en-AU"/>
              </w:rPr>
              <w:t>Apartment, 2 bedrooms, 1 SDA eligible resident</w:t>
            </w:r>
          </w:p>
        </w:tc>
        <w:tc>
          <w:tcPr>
            <w:tcW w:w="1173" w:type="pct"/>
            <w:noWrap/>
          </w:tcPr>
          <w:p w14:paraId="695AE66B" w14:textId="77777777" w:rsidR="00BB56F8" w:rsidRPr="00122D72" w:rsidRDefault="00BB56F8" w:rsidP="0099229E">
            <w:pPr>
              <w:jc w:val="center"/>
              <w:rPr>
                <w:rFonts w:eastAsia="Times New Roman" w:cstheme="minorHAnsi"/>
                <w:sz w:val="14"/>
                <w:szCs w:val="14"/>
                <w:lang w:eastAsia="en-AU"/>
              </w:rPr>
            </w:pPr>
            <w:r w:rsidRPr="00122D72">
              <w:rPr>
                <w:rFonts w:eastAsia="Times New Roman" w:cstheme="minorHAnsi"/>
                <w:sz w:val="14"/>
                <w:szCs w:val="14"/>
                <w:lang w:eastAsia="en-AU"/>
              </w:rPr>
              <w:t>3.0%</w:t>
            </w:r>
          </w:p>
        </w:tc>
      </w:tr>
      <w:tr w:rsidR="00BB56F8" w:rsidRPr="004B2A97" w14:paraId="0A985C02" w14:textId="77777777" w:rsidTr="0099229E">
        <w:trPr>
          <w:cnfStyle w:val="000000100000" w:firstRow="0" w:lastRow="0" w:firstColumn="0" w:lastColumn="0" w:oddVBand="0" w:evenVBand="0" w:oddHBand="1" w:evenHBand="0" w:firstRowFirstColumn="0" w:firstRowLastColumn="0" w:lastRowFirstColumn="0" w:lastRowLastColumn="0"/>
        </w:trPr>
        <w:tc>
          <w:tcPr>
            <w:tcW w:w="3827" w:type="pct"/>
            <w:noWrap/>
          </w:tcPr>
          <w:p w14:paraId="30A036C7" w14:textId="77777777" w:rsidR="00BB56F8" w:rsidRPr="00122D72" w:rsidRDefault="00BB56F8" w:rsidP="0099229E">
            <w:pPr>
              <w:rPr>
                <w:rFonts w:eastAsia="Times New Roman" w:cstheme="minorHAnsi"/>
                <w:color w:val="000000"/>
                <w:sz w:val="14"/>
                <w:szCs w:val="14"/>
                <w:lang w:eastAsia="en-AU"/>
              </w:rPr>
            </w:pPr>
            <w:r w:rsidRPr="00122D72">
              <w:rPr>
                <w:rFonts w:eastAsia="Times New Roman" w:cstheme="minorHAnsi"/>
                <w:color w:val="000000"/>
                <w:sz w:val="14"/>
                <w:szCs w:val="14"/>
                <w:lang w:eastAsia="en-AU"/>
              </w:rPr>
              <w:t>Apartment, 2 bedrooms, 2 SDA eligible residents</w:t>
            </w:r>
          </w:p>
        </w:tc>
        <w:tc>
          <w:tcPr>
            <w:tcW w:w="1173" w:type="pct"/>
            <w:noWrap/>
          </w:tcPr>
          <w:p w14:paraId="0D622E56" w14:textId="77777777" w:rsidR="00BB56F8" w:rsidRPr="00122D72" w:rsidRDefault="00BB56F8" w:rsidP="0099229E">
            <w:pPr>
              <w:jc w:val="center"/>
              <w:rPr>
                <w:rFonts w:eastAsia="Times New Roman" w:cstheme="minorHAnsi"/>
                <w:sz w:val="14"/>
                <w:szCs w:val="14"/>
                <w:lang w:eastAsia="en-AU"/>
              </w:rPr>
            </w:pPr>
            <w:r w:rsidRPr="00122D72">
              <w:rPr>
                <w:rFonts w:eastAsia="Times New Roman" w:cstheme="minorHAnsi"/>
                <w:sz w:val="14"/>
                <w:szCs w:val="14"/>
                <w:lang w:eastAsia="en-AU"/>
              </w:rPr>
              <w:t>3.0%</w:t>
            </w:r>
          </w:p>
        </w:tc>
      </w:tr>
      <w:tr w:rsidR="00BB56F8" w:rsidRPr="004B2A97" w14:paraId="038E6490" w14:textId="77777777" w:rsidTr="0099229E">
        <w:tc>
          <w:tcPr>
            <w:tcW w:w="3827" w:type="pct"/>
            <w:noWrap/>
          </w:tcPr>
          <w:p w14:paraId="120E6623" w14:textId="77777777" w:rsidR="00BB56F8" w:rsidRPr="00122D72" w:rsidRDefault="00BB56F8" w:rsidP="0099229E">
            <w:pPr>
              <w:rPr>
                <w:rFonts w:eastAsia="Times New Roman" w:cstheme="minorHAnsi"/>
                <w:color w:val="000000"/>
                <w:sz w:val="14"/>
                <w:szCs w:val="14"/>
                <w:lang w:eastAsia="en-AU"/>
              </w:rPr>
            </w:pPr>
            <w:r w:rsidRPr="00122D72">
              <w:rPr>
                <w:rFonts w:eastAsia="Times New Roman" w:cstheme="minorHAnsi"/>
                <w:color w:val="000000"/>
                <w:sz w:val="14"/>
                <w:szCs w:val="14"/>
                <w:lang w:eastAsia="en-AU"/>
              </w:rPr>
              <w:t>Apartment, 3 bedrooms, 2 SDA eligible residents</w:t>
            </w:r>
          </w:p>
        </w:tc>
        <w:tc>
          <w:tcPr>
            <w:tcW w:w="1173" w:type="pct"/>
            <w:noWrap/>
          </w:tcPr>
          <w:p w14:paraId="4D71030A" w14:textId="77777777" w:rsidR="00BB56F8" w:rsidRPr="00122D72" w:rsidRDefault="00BB56F8" w:rsidP="0099229E">
            <w:pPr>
              <w:jc w:val="center"/>
              <w:rPr>
                <w:rFonts w:eastAsia="Times New Roman" w:cstheme="minorHAnsi"/>
                <w:sz w:val="14"/>
                <w:szCs w:val="14"/>
                <w:lang w:eastAsia="en-AU"/>
              </w:rPr>
            </w:pPr>
            <w:r w:rsidRPr="00122D72">
              <w:rPr>
                <w:rFonts w:eastAsia="Times New Roman" w:cstheme="minorHAnsi"/>
                <w:sz w:val="14"/>
                <w:szCs w:val="14"/>
                <w:lang w:eastAsia="en-AU"/>
              </w:rPr>
              <w:t>3.0%</w:t>
            </w:r>
          </w:p>
        </w:tc>
      </w:tr>
      <w:tr w:rsidR="00BB56F8" w:rsidRPr="004B2A97" w14:paraId="032925BA" w14:textId="77777777" w:rsidTr="0099229E">
        <w:trPr>
          <w:cnfStyle w:val="000000100000" w:firstRow="0" w:lastRow="0" w:firstColumn="0" w:lastColumn="0" w:oddVBand="0" w:evenVBand="0" w:oddHBand="1" w:evenHBand="0" w:firstRowFirstColumn="0" w:firstRowLastColumn="0" w:lastRowFirstColumn="0" w:lastRowLastColumn="0"/>
        </w:trPr>
        <w:tc>
          <w:tcPr>
            <w:tcW w:w="3827" w:type="pct"/>
            <w:noWrap/>
          </w:tcPr>
          <w:p w14:paraId="08B49832" w14:textId="77777777" w:rsidR="00BB56F8" w:rsidRPr="00122D72" w:rsidRDefault="00BB56F8" w:rsidP="0099229E">
            <w:pPr>
              <w:rPr>
                <w:rFonts w:eastAsia="Times New Roman" w:cstheme="minorHAnsi"/>
                <w:color w:val="000000"/>
                <w:sz w:val="14"/>
                <w:szCs w:val="14"/>
                <w:lang w:eastAsia="en-AU"/>
              </w:rPr>
            </w:pPr>
            <w:r w:rsidRPr="00122D72">
              <w:rPr>
                <w:rFonts w:eastAsia="Times New Roman" w:cstheme="minorHAnsi"/>
                <w:color w:val="000000"/>
                <w:sz w:val="14"/>
                <w:szCs w:val="14"/>
                <w:lang w:eastAsia="en-AU"/>
              </w:rPr>
              <w:t>Villa/Duplex/Townhouse, 1 bedroom, 1 SDA eligible resident</w:t>
            </w:r>
          </w:p>
        </w:tc>
        <w:tc>
          <w:tcPr>
            <w:tcW w:w="1173" w:type="pct"/>
            <w:noWrap/>
          </w:tcPr>
          <w:p w14:paraId="133F6C44" w14:textId="77777777" w:rsidR="00BB56F8" w:rsidRPr="00122D72" w:rsidRDefault="00BB56F8" w:rsidP="0099229E">
            <w:pPr>
              <w:jc w:val="center"/>
              <w:rPr>
                <w:rFonts w:eastAsia="Times New Roman" w:cstheme="minorHAnsi"/>
                <w:sz w:val="14"/>
                <w:szCs w:val="14"/>
                <w:lang w:eastAsia="en-AU"/>
              </w:rPr>
            </w:pPr>
            <w:r w:rsidRPr="00122D72">
              <w:rPr>
                <w:rFonts w:eastAsia="Times New Roman" w:cstheme="minorHAnsi"/>
                <w:sz w:val="14"/>
                <w:szCs w:val="14"/>
                <w:lang w:eastAsia="en-AU"/>
              </w:rPr>
              <w:t>3.0%</w:t>
            </w:r>
          </w:p>
        </w:tc>
      </w:tr>
      <w:tr w:rsidR="00BB56F8" w:rsidRPr="004B2A97" w14:paraId="29181282" w14:textId="77777777" w:rsidTr="0099229E">
        <w:tc>
          <w:tcPr>
            <w:tcW w:w="3827" w:type="pct"/>
            <w:noWrap/>
          </w:tcPr>
          <w:p w14:paraId="5C990CD0" w14:textId="77777777" w:rsidR="00BB56F8" w:rsidRPr="00122D72" w:rsidRDefault="00BB56F8" w:rsidP="0099229E">
            <w:pPr>
              <w:rPr>
                <w:rFonts w:eastAsia="Times New Roman" w:cstheme="minorHAnsi"/>
                <w:color w:val="000000"/>
                <w:sz w:val="14"/>
                <w:szCs w:val="14"/>
                <w:lang w:eastAsia="en-AU"/>
              </w:rPr>
            </w:pPr>
            <w:r w:rsidRPr="00122D72">
              <w:rPr>
                <w:rFonts w:eastAsia="Times New Roman" w:cstheme="minorHAnsi"/>
                <w:color w:val="000000"/>
                <w:sz w:val="14"/>
                <w:szCs w:val="14"/>
                <w:lang w:eastAsia="en-AU"/>
              </w:rPr>
              <w:t>Villa/Duplex/Townhouse, 2 bedrooms, 2 SDA eligible residents</w:t>
            </w:r>
          </w:p>
        </w:tc>
        <w:tc>
          <w:tcPr>
            <w:tcW w:w="1173" w:type="pct"/>
            <w:noWrap/>
          </w:tcPr>
          <w:p w14:paraId="768D62E6" w14:textId="77777777" w:rsidR="00BB56F8" w:rsidRPr="00122D72" w:rsidRDefault="00BB56F8" w:rsidP="0099229E">
            <w:pPr>
              <w:jc w:val="center"/>
              <w:rPr>
                <w:rFonts w:eastAsia="Times New Roman" w:cstheme="minorHAnsi"/>
                <w:sz w:val="14"/>
                <w:szCs w:val="14"/>
                <w:lang w:eastAsia="en-AU"/>
              </w:rPr>
            </w:pPr>
            <w:r w:rsidRPr="00122D72">
              <w:rPr>
                <w:rFonts w:eastAsia="Times New Roman" w:cstheme="minorHAnsi"/>
                <w:sz w:val="14"/>
                <w:szCs w:val="14"/>
                <w:lang w:eastAsia="en-AU"/>
              </w:rPr>
              <w:t>5.0%</w:t>
            </w:r>
          </w:p>
        </w:tc>
      </w:tr>
      <w:tr w:rsidR="00BB56F8" w:rsidRPr="004B2A97" w14:paraId="3BACB04F" w14:textId="77777777" w:rsidTr="0099229E">
        <w:trPr>
          <w:cnfStyle w:val="000000100000" w:firstRow="0" w:lastRow="0" w:firstColumn="0" w:lastColumn="0" w:oddVBand="0" w:evenVBand="0" w:oddHBand="1" w:evenHBand="0" w:firstRowFirstColumn="0" w:firstRowLastColumn="0" w:lastRowFirstColumn="0" w:lastRowLastColumn="0"/>
        </w:trPr>
        <w:tc>
          <w:tcPr>
            <w:tcW w:w="3827" w:type="pct"/>
            <w:noWrap/>
          </w:tcPr>
          <w:p w14:paraId="1B8ACFEF" w14:textId="77777777" w:rsidR="00BB56F8" w:rsidRPr="00122D72" w:rsidRDefault="00BB56F8" w:rsidP="0099229E">
            <w:pPr>
              <w:rPr>
                <w:rFonts w:eastAsia="Times New Roman" w:cstheme="minorHAnsi"/>
                <w:color w:val="000000"/>
                <w:sz w:val="14"/>
                <w:szCs w:val="14"/>
                <w:lang w:eastAsia="en-AU"/>
              </w:rPr>
            </w:pPr>
            <w:r w:rsidRPr="00122D72">
              <w:rPr>
                <w:rFonts w:eastAsia="Times New Roman" w:cstheme="minorHAnsi"/>
                <w:color w:val="000000"/>
                <w:sz w:val="14"/>
                <w:szCs w:val="14"/>
                <w:lang w:eastAsia="en-AU"/>
              </w:rPr>
              <w:t>Villa/Duplex/Townhouse, 3 bedrooms, 3 SDA eligible residents</w:t>
            </w:r>
          </w:p>
        </w:tc>
        <w:tc>
          <w:tcPr>
            <w:tcW w:w="1173" w:type="pct"/>
            <w:noWrap/>
          </w:tcPr>
          <w:p w14:paraId="3757BAF9" w14:textId="77777777" w:rsidR="00BB56F8" w:rsidRPr="00122D72" w:rsidRDefault="00BB56F8" w:rsidP="0099229E">
            <w:pPr>
              <w:jc w:val="center"/>
              <w:rPr>
                <w:rFonts w:eastAsia="Times New Roman" w:cstheme="minorHAnsi"/>
                <w:sz w:val="14"/>
                <w:szCs w:val="14"/>
                <w:lang w:eastAsia="en-AU"/>
              </w:rPr>
            </w:pPr>
            <w:r w:rsidRPr="00122D72">
              <w:rPr>
                <w:rFonts w:eastAsia="Times New Roman" w:cstheme="minorHAnsi"/>
                <w:sz w:val="14"/>
                <w:szCs w:val="14"/>
                <w:lang w:eastAsia="en-AU"/>
              </w:rPr>
              <w:t>7.5%</w:t>
            </w:r>
          </w:p>
        </w:tc>
      </w:tr>
      <w:tr w:rsidR="00BB56F8" w:rsidRPr="004B2A97" w14:paraId="269A28B8" w14:textId="77777777" w:rsidTr="0099229E">
        <w:tc>
          <w:tcPr>
            <w:tcW w:w="3827" w:type="pct"/>
            <w:noWrap/>
          </w:tcPr>
          <w:p w14:paraId="6AF495F9" w14:textId="77777777" w:rsidR="00BB56F8" w:rsidRPr="00122D72" w:rsidRDefault="00BB56F8" w:rsidP="0099229E">
            <w:pPr>
              <w:rPr>
                <w:rFonts w:eastAsia="Times New Roman" w:cstheme="minorHAnsi"/>
                <w:color w:val="000000"/>
                <w:sz w:val="14"/>
                <w:szCs w:val="14"/>
                <w:lang w:eastAsia="en-AU"/>
              </w:rPr>
            </w:pPr>
            <w:r w:rsidRPr="00122D72">
              <w:rPr>
                <w:rFonts w:eastAsia="Times New Roman" w:cstheme="minorHAnsi"/>
                <w:color w:val="000000"/>
                <w:sz w:val="14"/>
                <w:szCs w:val="14"/>
                <w:lang w:eastAsia="en-AU"/>
              </w:rPr>
              <w:t>House, 2 bedrooms, 2 SDA eligible residents</w:t>
            </w:r>
          </w:p>
        </w:tc>
        <w:tc>
          <w:tcPr>
            <w:tcW w:w="1173" w:type="pct"/>
            <w:noWrap/>
          </w:tcPr>
          <w:p w14:paraId="442A520A" w14:textId="77777777" w:rsidR="00BB56F8" w:rsidRPr="00122D72" w:rsidRDefault="00BB56F8" w:rsidP="0099229E">
            <w:pPr>
              <w:jc w:val="center"/>
              <w:rPr>
                <w:rFonts w:eastAsia="Times New Roman" w:cstheme="minorHAnsi"/>
                <w:sz w:val="14"/>
                <w:szCs w:val="14"/>
                <w:lang w:eastAsia="en-AU"/>
              </w:rPr>
            </w:pPr>
            <w:r w:rsidRPr="00122D72">
              <w:rPr>
                <w:rFonts w:eastAsia="Times New Roman" w:cstheme="minorHAnsi"/>
                <w:sz w:val="14"/>
                <w:szCs w:val="14"/>
                <w:lang w:eastAsia="en-AU"/>
              </w:rPr>
              <w:t>5.0%</w:t>
            </w:r>
          </w:p>
        </w:tc>
      </w:tr>
      <w:tr w:rsidR="00BB56F8" w:rsidRPr="004B2A97" w14:paraId="527F6329" w14:textId="77777777" w:rsidTr="0099229E">
        <w:trPr>
          <w:cnfStyle w:val="000000100000" w:firstRow="0" w:lastRow="0" w:firstColumn="0" w:lastColumn="0" w:oddVBand="0" w:evenVBand="0" w:oddHBand="1" w:evenHBand="0" w:firstRowFirstColumn="0" w:firstRowLastColumn="0" w:lastRowFirstColumn="0" w:lastRowLastColumn="0"/>
        </w:trPr>
        <w:tc>
          <w:tcPr>
            <w:tcW w:w="3827" w:type="pct"/>
            <w:noWrap/>
          </w:tcPr>
          <w:p w14:paraId="0318E195" w14:textId="77777777" w:rsidR="00BB56F8" w:rsidRPr="00122D72" w:rsidRDefault="00BB56F8" w:rsidP="0099229E">
            <w:pPr>
              <w:rPr>
                <w:rFonts w:eastAsia="Times New Roman" w:cstheme="minorHAnsi"/>
                <w:color w:val="000000"/>
                <w:sz w:val="14"/>
                <w:szCs w:val="14"/>
                <w:lang w:eastAsia="en-AU"/>
              </w:rPr>
            </w:pPr>
            <w:r w:rsidRPr="00122D72">
              <w:rPr>
                <w:rFonts w:eastAsia="Times New Roman" w:cstheme="minorHAnsi"/>
                <w:color w:val="000000"/>
                <w:sz w:val="14"/>
                <w:szCs w:val="14"/>
                <w:lang w:eastAsia="en-AU"/>
              </w:rPr>
              <w:t>House, 3 bedrooms, 3 SDA eligible residents</w:t>
            </w:r>
          </w:p>
        </w:tc>
        <w:tc>
          <w:tcPr>
            <w:tcW w:w="1173" w:type="pct"/>
            <w:noWrap/>
          </w:tcPr>
          <w:p w14:paraId="6C92B039" w14:textId="77777777" w:rsidR="00BB56F8" w:rsidRPr="00122D72" w:rsidRDefault="00BB56F8" w:rsidP="0099229E">
            <w:pPr>
              <w:jc w:val="center"/>
              <w:rPr>
                <w:rFonts w:eastAsia="Times New Roman" w:cstheme="minorHAnsi"/>
                <w:sz w:val="14"/>
                <w:szCs w:val="14"/>
                <w:lang w:eastAsia="en-AU"/>
              </w:rPr>
            </w:pPr>
            <w:r w:rsidRPr="00122D72">
              <w:rPr>
                <w:rFonts w:eastAsia="Times New Roman" w:cstheme="minorHAnsi"/>
                <w:sz w:val="14"/>
                <w:szCs w:val="14"/>
                <w:lang w:eastAsia="en-AU"/>
              </w:rPr>
              <w:t>7.5%</w:t>
            </w:r>
          </w:p>
        </w:tc>
      </w:tr>
      <w:tr w:rsidR="00BB56F8" w:rsidRPr="004B2A97" w14:paraId="5BF3C032" w14:textId="77777777" w:rsidTr="0099229E">
        <w:tc>
          <w:tcPr>
            <w:tcW w:w="3827" w:type="pct"/>
            <w:noWrap/>
          </w:tcPr>
          <w:p w14:paraId="7C0BEE63" w14:textId="77777777" w:rsidR="00BB56F8" w:rsidRPr="00122D72" w:rsidRDefault="00BB56F8" w:rsidP="0099229E">
            <w:pPr>
              <w:rPr>
                <w:rFonts w:eastAsia="Times New Roman" w:cstheme="minorHAnsi"/>
                <w:color w:val="000000"/>
                <w:sz w:val="14"/>
                <w:szCs w:val="14"/>
                <w:lang w:eastAsia="en-AU"/>
              </w:rPr>
            </w:pPr>
            <w:r w:rsidRPr="00122D72">
              <w:rPr>
                <w:rFonts w:eastAsia="Times New Roman" w:cstheme="minorHAnsi"/>
                <w:color w:val="000000"/>
                <w:sz w:val="14"/>
                <w:szCs w:val="14"/>
                <w:lang w:eastAsia="en-AU"/>
              </w:rPr>
              <w:t>Group home, 4 bedrooms, 4 SDA eligible residents</w:t>
            </w:r>
          </w:p>
        </w:tc>
        <w:tc>
          <w:tcPr>
            <w:tcW w:w="1173" w:type="pct"/>
            <w:noWrap/>
          </w:tcPr>
          <w:p w14:paraId="70C54BA4" w14:textId="77777777" w:rsidR="00BB56F8" w:rsidRPr="00122D72" w:rsidRDefault="00BB56F8" w:rsidP="0099229E">
            <w:pPr>
              <w:jc w:val="center"/>
              <w:rPr>
                <w:rFonts w:eastAsia="Times New Roman" w:cstheme="minorHAnsi"/>
                <w:sz w:val="14"/>
                <w:szCs w:val="14"/>
                <w:lang w:eastAsia="en-AU"/>
              </w:rPr>
            </w:pPr>
            <w:r w:rsidRPr="00122D72">
              <w:rPr>
                <w:rFonts w:eastAsia="Times New Roman" w:cstheme="minorHAnsi"/>
                <w:sz w:val="14"/>
                <w:szCs w:val="14"/>
                <w:lang w:eastAsia="en-AU"/>
              </w:rPr>
              <w:t>8.5%</w:t>
            </w:r>
          </w:p>
        </w:tc>
      </w:tr>
      <w:tr w:rsidR="00BB56F8" w:rsidRPr="004B2A97" w14:paraId="75CD511C" w14:textId="77777777" w:rsidTr="0099229E">
        <w:trPr>
          <w:cnfStyle w:val="000000100000" w:firstRow="0" w:lastRow="0" w:firstColumn="0" w:lastColumn="0" w:oddVBand="0" w:evenVBand="0" w:oddHBand="1" w:evenHBand="0" w:firstRowFirstColumn="0" w:firstRowLastColumn="0" w:lastRowFirstColumn="0" w:lastRowLastColumn="0"/>
        </w:trPr>
        <w:tc>
          <w:tcPr>
            <w:tcW w:w="3827" w:type="pct"/>
            <w:noWrap/>
          </w:tcPr>
          <w:p w14:paraId="3121347A" w14:textId="77777777" w:rsidR="00BB56F8" w:rsidRPr="00122D72" w:rsidRDefault="00BB56F8" w:rsidP="0099229E">
            <w:pPr>
              <w:rPr>
                <w:rFonts w:eastAsia="Times New Roman" w:cstheme="minorHAnsi"/>
                <w:color w:val="000000"/>
                <w:sz w:val="14"/>
                <w:szCs w:val="14"/>
                <w:lang w:eastAsia="en-AU"/>
              </w:rPr>
            </w:pPr>
            <w:r w:rsidRPr="00122D72">
              <w:rPr>
                <w:rFonts w:eastAsia="Times New Roman" w:cstheme="minorHAnsi"/>
                <w:color w:val="000000"/>
                <w:sz w:val="14"/>
                <w:szCs w:val="14"/>
                <w:lang w:eastAsia="en-AU"/>
              </w:rPr>
              <w:t>Group home, 5 bedrooms, 5 SDA eligible residents</w:t>
            </w:r>
          </w:p>
        </w:tc>
        <w:tc>
          <w:tcPr>
            <w:tcW w:w="1173" w:type="pct"/>
            <w:noWrap/>
          </w:tcPr>
          <w:p w14:paraId="61E6FEE4" w14:textId="77777777" w:rsidR="00BB56F8" w:rsidRPr="00122D72" w:rsidRDefault="00BB56F8" w:rsidP="0099229E">
            <w:pPr>
              <w:jc w:val="center"/>
              <w:rPr>
                <w:rFonts w:eastAsia="Times New Roman" w:cstheme="minorHAnsi"/>
                <w:sz w:val="14"/>
                <w:szCs w:val="14"/>
                <w:lang w:eastAsia="en-AU"/>
              </w:rPr>
            </w:pPr>
            <w:r w:rsidRPr="00122D72">
              <w:rPr>
                <w:rFonts w:eastAsia="Times New Roman" w:cstheme="minorHAnsi"/>
                <w:sz w:val="14"/>
                <w:szCs w:val="14"/>
                <w:lang w:eastAsia="en-AU"/>
              </w:rPr>
              <w:t>10.0%</w:t>
            </w:r>
          </w:p>
        </w:tc>
      </w:tr>
    </w:tbl>
    <w:p w14:paraId="6AFB520F" w14:textId="4186FA91" w:rsidR="000C7B2E" w:rsidRDefault="00EC26F7" w:rsidP="006E7E0A">
      <w:r>
        <w:t>If the a</w:t>
      </w:r>
      <w:r w:rsidRPr="00EC26F7">
        <w:t>fter</w:t>
      </w:r>
      <w:r w:rsidR="00226AC9">
        <w:t>-</w:t>
      </w:r>
      <w:r w:rsidRPr="00EC26F7">
        <w:t>tax net present value of the income stream generated by the</w:t>
      </w:r>
      <w:r w:rsidR="004A4911">
        <w:t xml:space="preserve"> SDA Amounts</w:t>
      </w:r>
      <w:r w:rsidR="009F0910">
        <w:t xml:space="preserve"> is equal to the net present value of the SDA provider’s cash flow from operations over the period of the investment, </w:t>
      </w:r>
      <w:r w:rsidR="004A4911">
        <w:rPr>
          <w:i/>
          <w:iCs/>
        </w:rPr>
        <w:t>NPV Cash Flow</w:t>
      </w:r>
      <w:r w:rsidR="009F0910">
        <w:t>, then</w:t>
      </w:r>
      <w:r w:rsidR="00074AA2">
        <w:t>:</w:t>
      </w:r>
    </w:p>
    <w:p w14:paraId="226E3F17" w14:textId="22FC35C5" w:rsidR="009F0910" w:rsidRPr="00EC26F7" w:rsidRDefault="009F0910" w:rsidP="009F0910">
      <w:pPr>
        <w:spacing w:before="300" w:after="300"/>
        <w:rPr>
          <w:rFonts w:ascii="Cambria Math" w:hAnsi="Cambria Math"/>
          <w:sz w:val="16"/>
          <w:szCs w:val="16"/>
        </w:rPr>
      </w:pPr>
      <m:oMathPara>
        <m:oMath>
          <m:r>
            <w:rPr>
              <w:rFonts w:ascii="Cambria Math" w:hAnsi="Cambria Math"/>
              <w:sz w:val="16"/>
              <w:szCs w:val="16"/>
            </w:rPr>
            <m:t>SDA.Amount=</m:t>
          </m:r>
          <m:f>
            <m:fPr>
              <m:ctrlPr>
                <w:rPr>
                  <w:rFonts w:ascii="Cambria Math" w:hAnsi="Cambria Math"/>
                  <w:i/>
                  <w:sz w:val="16"/>
                  <w:szCs w:val="16"/>
                </w:rPr>
              </m:ctrlPr>
            </m:fPr>
            <m:num>
              <m:r>
                <w:rPr>
                  <w:rFonts w:ascii="Cambria Math" w:hAnsi="Cambria Math"/>
                  <w:sz w:val="16"/>
                  <w:szCs w:val="16"/>
                </w:rPr>
                <m:t>NPV.Cash.Flow</m:t>
              </m:r>
            </m:num>
            <m:den>
              <m:d>
                <m:dPr>
                  <m:ctrlPr>
                    <w:rPr>
                      <w:rFonts w:ascii="Cambria Math" w:hAnsi="Cambria Math"/>
                      <w:i/>
                      <w:sz w:val="16"/>
                      <w:szCs w:val="16"/>
                    </w:rPr>
                  </m:ctrlPr>
                </m:dPr>
                <m:e>
                  <m:r>
                    <w:rPr>
                      <w:rFonts w:ascii="Cambria Math" w:hAnsi="Cambria Math"/>
                      <w:sz w:val="16"/>
                      <w:szCs w:val="16"/>
                    </w:rPr>
                    <m:t>1-Tax.Rate</m:t>
                  </m:r>
                </m:e>
              </m:d>
              <m:r>
                <w:rPr>
                  <w:rFonts w:ascii="Cambria Math" w:hAnsi="Cambria Math"/>
                  <w:sz w:val="16"/>
                  <w:szCs w:val="16"/>
                </w:rPr>
                <m:t>*</m:t>
              </m:r>
              <m:d>
                <m:dPr>
                  <m:ctrlPr>
                    <w:rPr>
                      <w:rFonts w:ascii="Cambria Math" w:hAnsi="Cambria Math"/>
                      <w:i/>
                      <w:sz w:val="16"/>
                      <w:szCs w:val="16"/>
                    </w:rPr>
                  </m:ctrlPr>
                </m:dPr>
                <m:e>
                  <m:r>
                    <w:rPr>
                      <w:rFonts w:ascii="Cambria Math" w:hAnsi="Cambria Math"/>
                      <w:sz w:val="16"/>
                      <w:szCs w:val="16"/>
                    </w:rPr>
                    <m:t>Number.of.Beds</m:t>
                  </m:r>
                </m:e>
              </m:d>
              <m:r>
                <w:rPr>
                  <w:rFonts w:ascii="Cambria Math" w:hAnsi="Cambria Math"/>
                  <w:sz w:val="16"/>
                  <w:szCs w:val="16"/>
                </w:rPr>
                <m:t>*</m:t>
              </m:r>
              <m:d>
                <m:dPr>
                  <m:ctrlPr>
                    <w:rPr>
                      <w:rFonts w:ascii="Cambria Math" w:hAnsi="Cambria Math"/>
                      <w:i/>
                      <w:sz w:val="16"/>
                      <w:szCs w:val="16"/>
                    </w:rPr>
                  </m:ctrlPr>
                </m:dPr>
                <m:e>
                  <m:r>
                    <w:rPr>
                      <w:rFonts w:ascii="Cambria Math" w:hAnsi="Cambria Math"/>
                      <w:sz w:val="16"/>
                      <w:szCs w:val="16"/>
                    </w:rPr>
                    <m:t>1-Vacancy.Rate</m:t>
                  </m:r>
                </m:e>
              </m:d>
              <m:r>
                <w:rPr>
                  <w:rFonts w:ascii="Cambria Math" w:hAnsi="Cambria Math"/>
                  <w:sz w:val="16"/>
                  <w:szCs w:val="16"/>
                </w:rPr>
                <m:t>*</m:t>
              </m:r>
              <m:d>
                <m:dPr>
                  <m:ctrlPr>
                    <w:rPr>
                      <w:rFonts w:ascii="Cambria Math" w:hAnsi="Cambria Math"/>
                      <w:i/>
                      <w:sz w:val="16"/>
                      <w:szCs w:val="16"/>
                    </w:rPr>
                  </m:ctrlPr>
                </m:dPr>
                <m:e>
                  <m:f>
                    <m:fPr>
                      <m:ctrlPr>
                        <w:rPr>
                          <w:rFonts w:ascii="Cambria Math" w:hAnsi="Cambria Math"/>
                          <w:i/>
                          <w:sz w:val="16"/>
                          <w:szCs w:val="16"/>
                        </w:rPr>
                      </m:ctrlPr>
                    </m:fPr>
                    <m:num>
                      <m:r>
                        <w:rPr>
                          <w:rFonts w:ascii="Cambria Math" w:hAnsi="Cambria Math"/>
                          <w:sz w:val="16"/>
                          <w:szCs w:val="16"/>
                        </w:rPr>
                        <m:t>1+CPI</m:t>
                      </m:r>
                    </m:num>
                    <m:den>
                      <m:r>
                        <w:rPr>
                          <w:rFonts w:ascii="Cambria Math" w:hAnsi="Cambria Math"/>
                          <w:sz w:val="16"/>
                          <w:szCs w:val="16"/>
                        </w:rPr>
                        <m:t>1+NATWACC</m:t>
                      </m:r>
                    </m:den>
                  </m:f>
                </m:e>
              </m:d>
              <m:r>
                <w:rPr>
                  <w:rFonts w:ascii="Cambria Math" w:hAnsi="Cambria Math"/>
                  <w:sz w:val="16"/>
                  <w:szCs w:val="16"/>
                </w:rPr>
                <m:t>*</m:t>
              </m:r>
              <m:f>
                <m:fPr>
                  <m:ctrlPr>
                    <w:rPr>
                      <w:rFonts w:ascii="Cambria Math" w:hAnsi="Cambria Math"/>
                      <w:i/>
                      <w:sz w:val="16"/>
                      <w:szCs w:val="16"/>
                    </w:rPr>
                  </m:ctrlPr>
                </m:fPr>
                <m:num>
                  <m:r>
                    <w:rPr>
                      <w:rFonts w:ascii="Cambria Math" w:hAnsi="Cambria Math"/>
                      <w:sz w:val="16"/>
                      <w:szCs w:val="16"/>
                    </w:rPr>
                    <m:t>1-</m:t>
                  </m:r>
                  <m:sSup>
                    <m:sSupPr>
                      <m:ctrlPr>
                        <w:rPr>
                          <w:rFonts w:ascii="Cambria Math" w:hAnsi="Cambria Math"/>
                          <w:i/>
                          <w:sz w:val="16"/>
                          <w:szCs w:val="16"/>
                        </w:rPr>
                      </m:ctrlPr>
                    </m:sSupPr>
                    <m:e>
                      <m:d>
                        <m:dPr>
                          <m:ctrlPr>
                            <w:rPr>
                              <w:rFonts w:ascii="Cambria Math" w:hAnsi="Cambria Math"/>
                              <w:i/>
                              <w:sz w:val="16"/>
                              <w:szCs w:val="16"/>
                            </w:rPr>
                          </m:ctrlPr>
                        </m:dPr>
                        <m:e>
                          <m:f>
                            <m:fPr>
                              <m:ctrlPr>
                                <w:rPr>
                                  <w:rFonts w:ascii="Cambria Math" w:hAnsi="Cambria Math"/>
                                  <w:i/>
                                  <w:sz w:val="16"/>
                                  <w:szCs w:val="16"/>
                                </w:rPr>
                              </m:ctrlPr>
                            </m:fPr>
                            <m:num>
                              <m:r>
                                <w:rPr>
                                  <w:rFonts w:ascii="Cambria Math" w:hAnsi="Cambria Math"/>
                                  <w:sz w:val="16"/>
                                  <w:szCs w:val="16"/>
                                </w:rPr>
                                <m:t>1+CPI</m:t>
                              </m:r>
                            </m:num>
                            <m:den>
                              <m:r>
                                <w:rPr>
                                  <w:rFonts w:ascii="Cambria Math" w:hAnsi="Cambria Math"/>
                                  <w:sz w:val="16"/>
                                  <w:szCs w:val="16"/>
                                </w:rPr>
                                <m:t>1+NATWACC</m:t>
                              </m:r>
                            </m:den>
                          </m:f>
                        </m:e>
                      </m:d>
                    </m:e>
                    <m:sup>
                      <m:r>
                        <w:rPr>
                          <w:rFonts w:ascii="Cambria Math" w:hAnsi="Cambria Math"/>
                          <w:sz w:val="16"/>
                          <w:szCs w:val="16"/>
                        </w:rPr>
                        <m:t>20</m:t>
                      </m:r>
                    </m:sup>
                  </m:sSup>
                </m:num>
                <m:den>
                  <m:r>
                    <w:rPr>
                      <w:rFonts w:ascii="Cambria Math" w:hAnsi="Cambria Math"/>
                      <w:sz w:val="16"/>
                      <w:szCs w:val="16"/>
                    </w:rPr>
                    <m:t>1-</m:t>
                  </m:r>
                  <m:f>
                    <m:fPr>
                      <m:ctrlPr>
                        <w:rPr>
                          <w:rFonts w:ascii="Cambria Math" w:hAnsi="Cambria Math"/>
                          <w:i/>
                          <w:sz w:val="16"/>
                          <w:szCs w:val="16"/>
                        </w:rPr>
                      </m:ctrlPr>
                    </m:fPr>
                    <m:num>
                      <m:r>
                        <w:rPr>
                          <w:rFonts w:ascii="Cambria Math" w:hAnsi="Cambria Math"/>
                          <w:sz w:val="16"/>
                          <w:szCs w:val="16"/>
                        </w:rPr>
                        <m:t>1+CPI</m:t>
                      </m:r>
                    </m:num>
                    <m:den>
                      <m:r>
                        <w:rPr>
                          <w:rFonts w:ascii="Cambria Math" w:hAnsi="Cambria Math"/>
                          <w:sz w:val="16"/>
                          <w:szCs w:val="16"/>
                        </w:rPr>
                        <m:t>1+NATWACC</m:t>
                      </m:r>
                    </m:den>
                  </m:f>
                </m:den>
              </m:f>
            </m:den>
          </m:f>
        </m:oMath>
      </m:oMathPara>
    </w:p>
    <w:p w14:paraId="5432913F" w14:textId="429A3F8D" w:rsidR="000C7B2E" w:rsidRDefault="009F0910" w:rsidP="006E7E0A">
      <w:r>
        <w:t xml:space="preserve">That is, </w:t>
      </w:r>
    </w:p>
    <w:p w14:paraId="2C53F517" w14:textId="0831C67A" w:rsidR="009F0910" w:rsidRPr="00EC26F7" w:rsidRDefault="009F0910" w:rsidP="009F0910">
      <w:pPr>
        <w:spacing w:before="300" w:after="300"/>
        <w:rPr>
          <w:rFonts w:ascii="Cambria Math" w:hAnsi="Cambria Math"/>
          <w:sz w:val="16"/>
          <w:szCs w:val="16"/>
        </w:rPr>
      </w:pPr>
      <m:oMathPara>
        <m:oMath>
          <m:r>
            <w:rPr>
              <w:rFonts w:ascii="Cambria Math" w:hAnsi="Cambria Math"/>
              <w:sz w:val="16"/>
              <w:szCs w:val="16"/>
            </w:rPr>
            <m:t>SDA.Amount=</m:t>
          </m:r>
          <m:f>
            <m:fPr>
              <m:ctrlPr>
                <w:rPr>
                  <w:rFonts w:ascii="Cambria Math" w:hAnsi="Cambria Math"/>
                  <w:i/>
                  <w:sz w:val="16"/>
                  <w:szCs w:val="16"/>
                </w:rPr>
              </m:ctrlPr>
            </m:fPr>
            <m:num>
              <m:d>
                <m:dPr>
                  <m:ctrlPr>
                    <w:rPr>
                      <w:rFonts w:ascii="Cambria Math" w:hAnsi="Cambria Math"/>
                      <w:i/>
                      <w:sz w:val="16"/>
                      <w:szCs w:val="16"/>
                    </w:rPr>
                  </m:ctrlPr>
                </m:dPr>
                <m:e>
                  <m:r>
                    <w:rPr>
                      <w:rFonts w:ascii="Cambria Math" w:hAnsi="Cambria Math"/>
                      <w:sz w:val="16"/>
                      <w:szCs w:val="16"/>
                    </w:rPr>
                    <m:t>1-</m:t>
                  </m:r>
                  <m:f>
                    <m:fPr>
                      <m:ctrlPr>
                        <w:rPr>
                          <w:rFonts w:ascii="Cambria Math" w:hAnsi="Cambria Math"/>
                          <w:i/>
                          <w:sz w:val="16"/>
                          <w:szCs w:val="16"/>
                        </w:rPr>
                      </m:ctrlPr>
                    </m:fPr>
                    <m:num>
                      <m:r>
                        <w:rPr>
                          <w:rFonts w:ascii="Cambria Math" w:hAnsi="Cambria Math"/>
                          <w:sz w:val="16"/>
                          <w:szCs w:val="16"/>
                        </w:rPr>
                        <m:t>1+NATWACC</m:t>
                      </m:r>
                    </m:num>
                    <m:den>
                      <m:r>
                        <w:rPr>
                          <w:rFonts w:ascii="Cambria Math" w:hAnsi="Cambria Math"/>
                          <w:sz w:val="16"/>
                          <w:szCs w:val="16"/>
                        </w:rPr>
                        <m:t>1+CPI</m:t>
                      </m:r>
                    </m:den>
                  </m:f>
                </m:e>
              </m:d>
              <m:r>
                <w:rPr>
                  <w:rFonts w:ascii="Cambria Math" w:hAnsi="Cambria Math"/>
                  <w:sz w:val="16"/>
                  <w:szCs w:val="16"/>
                </w:rPr>
                <m:t>*NPV.Cash.Flow</m:t>
              </m:r>
            </m:num>
            <m:den>
              <m:d>
                <m:dPr>
                  <m:ctrlPr>
                    <w:rPr>
                      <w:rFonts w:ascii="Cambria Math" w:hAnsi="Cambria Math"/>
                      <w:i/>
                      <w:sz w:val="16"/>
                      <w:szCs w:val="16"/>
                    </w:rPr>
                  </m:ctrlPr>
                </m:dPr>
                <m:e>
                  <m:r>
                    <w:rPr>
                      <w:rFonts w:ascii="Cambria Math" w:hAnsi="Cambria Math"/>
                      <w:sz w:val="16"/>
                      <w:szCs w:val="16"/>
                    </w:rPr>
                    <m:t>1-Tax.Rate</m:t>
                  </m:r>
                </m:e>
              </m:d>
              <m:r>
                <w:rPr>
                  <w:rFonts w:ascii="Cambria Math" w:hAnsi="Cambria Math"/>
                  <w:sz w:val="16"/>
                  <w:szCs w:val="16"/>
                </w:rPr>
                <m:t>*</m:t>
              </m:r>
              <m:d>
                <m:dPr>
                  <m:ctrlPr>
                    <w:rPr>
                      <w:rFonts w:ascii="Cambria Math" w:hAnsi="Cambria Math"/>
                      <w:i/>
                      <w:sz w:val="16"/>
                      <w:szCs w:val="16"/>
                    </w:rPr>
                  </m:ctrlPr>
                </m:dPr>
                <m:e>
                  <m:r>
                    <w:rPr>
                      <w:rFonts w:ascii="Cambria Math" w:hAnsi="Cambria Math"/>
                      <w:sz w:val="16"/>
                      <w:szCs w:val="16"/>
                    </w:rPr>
                    <m:t>Number.of.Beds</m:t>
                  </m:r>
                </m:e>
              </m:d>
              <m:r>
                <w:rPr>
                  <w:rFonts w:ascii="Cambria Math" w:hAnsi="Cambria Math"/>
                  <w:sz w:val="16"/>
                  <w:szCs w:val="16"/>
                </w:rPr>
                <m:t>*</m:t>
              </m:r>
              <m:d>
                <m:dPr>
                  <m:ctrlPr>
                    <w:rPr>
                      <w:rFonts w:ascii="Cambria Math" w:hAnsi="Cambria Math"/>
                      <w:i/>
                      <w:sz w:val="16"/>
                      <w:szCs w:val="16"/>
                    </w:rPr>
                  </m:ctrlPr>
                </m:dPr>
                <m:e>
                  <m:r>
                    <w:rPr>
                      <w:rFonts w:ascii="Cambria Math" w:hAnsi="Cambria Math"/>
                      <w:sz w:val="16"/>
                      <w:szCs w:val="16"/>
                    </w:rPr>
                    <m:t>1-Vacancy.Rate</m:t>
                  </m:r>
                </m:e>
              </m:d>
              <m:r>
                <w:rPr>
                  <w:rFonts w:ascii="Cambria Math" w:hAnsi="Cambria Math"/>
                  <w:sz w:val="16"/>
                  <w:szCs w:val="16"/>
                </w:rPr>
                <m:t>*(1-</m:t>
              </m:r>
              <m:sSup>
                <m:sSupPr>
                  <m:ctrlPr>
                    <w:rPr>
                      <w:rFonts w:ascii="Cambria Math" w:hAnsi="Cambria Math"/>
                      <w:i/>
                      <w:sz w:val="16"/>
                      <w:szCs w:val="16"/>
                    </w:rPr>
                  </m:ctrlPr>
                </m:sSupPr>
                <m:e>
                  <m:d>
                    <m:dPr>
                      <m:ctrlPr>
                        <w:rPr>
                          <w:rFonts w:ascii="Cambria Math" w:hAnsi="Cambria Math"/>
                          <w:i/>
                          <w:sz w:val="16"/>
                          <w:szCs w:val="16"/>
                        </w:rPr>
                      </m:ctrlPr>
                    </m:dPr>
                    <m:e>
                      <m:f>
                        <m:fPr>
                          <m:ctrlPr>
                            <w:rPr>
                              <w:rFonts w:ascii="Cambria Math" w:hAnsi="Cambria Math"/>
                              <w:i/>
                              <w:sz w:val="16"/>
                              <w:szCs w:val="16"/>
                            </w:rPr>
                          </m:ctrlPr>
                        </m:fPr>
                        <m:num>
                          <m:r>
                            <w:rPr>
                              <w:rFonts w:ascii="Cambria Math" w:hAnsi="Cambria Math"/>
                              <w:sz w:val="16"/>
                              <w:szCs w:val="16"/>
                            </w:rPr>
                            <m:t>1+CPI</m:t>
                          </m:r>
                        </m:num>
                        <m:den>
                          <m:r>
                            <w:rPr>
                              <w:rFonts w:ascii="Cambria Math" w:hAnsi="Cambria Math"/>
                              <w:sz w:val="16"/>
                              <w:szCs w:val="16"/>
                            </w:rPr>
                            <m:t>1+NATWACC</m:t>
                          </m:r>
                        </m:den>
                      </m:f>
                    </m:e>
                  </m:d>
                </m:e>
                <m:sup>
                  <m:r>
                    <w:rPr>
                      <w:rFonts w:ascii="Cambria Math" w:hAnsi="Cambria Math"/>
                      <w:sz w:val="16"/>
                      <w:szCs w:val="16"/>
                    </w:rPr>
                    <m:t>20</m:t>
                  </m:r>
                </m:sup>
              </m:sSup>
              <m:r>
                <w:rPr>
                  <w:rFonts w:ascii="Cambria Math" w:hAnsi="Cambria Math"/>
                  <w:sz w:val="16"/>
                  <w:szCs w:val="16"/>
                </w:rPr>
                <m:t>)</m:t>
              </m:r>
            </m:den>
          </m:f>
        </m:oMath>
      </m:oMathPara>
    </w:p>
    <w:p w14:paraId="1ADF9AC7" w14:textId="7B40D1D9" w:rsidR="006E7E0A" w:rsidRDefault="00EC26F7" w:rsidP="006E7E0A">
      <w:pPr>
        <w:pStyle w:val="Heading3"/>
      </w:pPr>
      <w:r>
        <w:t>Net Present Value of the Cash Flow Generated by the SDA Provider</w:t>
      </w:r>
    </w:p>
    <w:p w14:paraId="23D02D6F" w14:textId="4C4412F3" w:rsidR="00EC26F7" w:rsidRPr="00EC26F7" w:rsidRDefault="00EC26F7" w:rsidP="00EC26F7">
      <w:pPr>
        <w:rPr>
          <w:lang w:eastAsia="ja-JP"/>
        </w:rPr>
      </w:pPr>
      <w:r>
        <w:rPr>
          <w:lang w:eastAsia="ja-JP"/>
        </w:rPr>
        <w:t xml:space="preserve">The </w:t>
      </w:r>
      <w:r w:rsidRPr="00267CDB">
        <w:rPr>
          <w:b/>
          <w:bCs/>
          <w:lang w:eastAsia="ja-JP"/>
        </w:rPr>
        <w:t>NPV</w:t>
      </w:r>
      <w:r w:rsidR="004A4911">
        <w:rPr>
          <w:b/>
          <w:bCs/>
          <w:lang w:eastAsia="ja-JP"/>
        </w:rPr>
        <w:t xml:space="preserve"> </w:t>
      </w:r>
      <w:r w:rsidRPr="00267CDB">
        <w:rPr>
          <w:b/>
          <w:bCs/>
          <w:lang w:eastAsia="ja-JP"/>
        </w:rPr>
        <w:t>Cash</w:t>
      </w:r>
      <w:r w:rsidR="004A4911">
        <w:rPr>
          <w:b/>
          <w:bCs/>
          <w:lang w:eastAsia="ja-JP"/>
        </w:rPr>
        <w:t xml:space="preserve"> </w:t>
      </w:r>
      <w:r w:rsidRPr="00267CDB">
        <w:rPr>
          <w:b/>
          <w:bCs/>
          <w:lang w:eastAsia="ja-JP"/>
        </w:rPr>
        <w:t xml:space="preserve">Flow </w:t>
      </w:r>
      <w:r>
        <w:rPr>
          <w:lang w:eastAsia="ja-JP"/>
        </w:rPr>
        <w:t>is equal to</w:t>
      </w:r>
      <w:r w:rsidR="00FB5DDF">
        <w:rPr>
          <w:lang w:eastAsia="ja-JP"/>
        </w:rPr>
        <w:t>:</w:t>
      </w:r>
    </w:p>
    <w:p w14:paraId="7712EBAE" w14:textId="77777777" w:rsidR="006E7E0A" w:rsidRPr="00C96B47" w:rsidRDefault="006E7E0A" w:rsidP="006E7E0A">
      <w:pPr>
        <w:spacing w:before="300" w:after="300"/>
        <w:rPr>
          <w:rFonts w:ascii="Cambria Math" w:hAnsi="Cambria Math"/>
          <w:i/>
        </w:rPr>
      </w:pPr>
      <m:oMathPara>
        <m:oMath>
          <m:r>
            <w:rPr>
              <w:rFonts w:ascii="Cambria Math" w:hAnsi="Cambria Math"/>
            </w:rPr>
            <m:t>NPV.Residual.Value+NPV.Rent-NPV.Ownership.Cost- NPV.Tax.Cost- Aquisition.Cost</m:t>
          </m:r>
        </m:oMath>
      </m:oMathPara>
    </w:p>
    <w:p w14:paraId="2BE85A10" w14:textId="0E45E7BB" w:rsidR="006E7E0A" w:rsidRPr="00267CDB" w:rsidRDefault="006E7E0A" w:rsidP="006E7E0A">
      <w:pPr>
        <w:spacing w:before="300" w:after="300"/>
      </w:pPr>
      <w:r w:rsidRPr="00267CDB">
        <w:t>Where</w:t>
      </w:r>
      <w:r w:rsidR="00074AA2">
        <w:t>:</w:t>
      </w:r>
    </w:p>
    <w:p w14:paraId="0BD3E85D" w14:textId="22A8C12F" w:rsidR="006E7E0A" w:rsidRPr="00267CDB" w:rsidRDefault="006E7E0A" w:rsidP="00980837">
      <w:pPr>
        <w:pStyle w:val="DotPoint"/>
      </w:pPr>
      <w:r w:rsidRPr="00267CDB">
        <w:rPr>
          <w:b/>
          <w:bCs/>
        </w:rPr>
        <w:t>Acquisition</w:t>
      </w:r>
      <w:r w:rsidR="004A4911">
        <w:rPr>
          <w:b/>
          <w:bCs/>
        </w:rPr>
        <w:t xml:space="preserve"> </w:t>
      </w:r>
      <w:r w:rsidRPr="00267CDB">
        <w:rPr>
          <w:b/>
          <w:bCs/>
        </w:rPr>
        <w:t>Cost</w:t>
      </w:r>
      <w:r w:rsidRPr="00267CDB">
        <w:t xml:space="preserve"> is the initial efficient cost of purchasing the SDA property</w:t>
      </w:r>
      <w:r w:rsidR="00267CDB">
        <w:t>. This cost occurs in year zero and so its value is not discounted.</w:t>
      </w:r>
    </w:p>
    <w:p w14:paraId="5B85F560" w14:textId="240D1AA9" w:rsidR="006E7E0A" w:rsidRPr="00267CDB" w:rsidRDefault="006E7E0A" w:rsidP="00980837">
      <w:pPr>
        <w:pStyle w:val="DotPoint"/>
      </w:pPr>
      <w:r w:rsidRPr="00267CDB">
        <w:rPr>
          <w:b/>
          <w:bCs/>
        </w:rPr>
        <w:lastRenderedPageBreak/>
        <w:t>NPV</w:t>
      </w:r>
      <w:r w:rsidR="004A4911">
        <w:rPr>
          <w:b/>
          <w:bCs/>
        </w:rPr>
        <w:t xml:space="preserve"> </w:t>
      </w:r>
      <w:r w:rsidRPr="00267CDB">
        <w:rPr>
          <w:b/>
          <w:bCs/>
        </w:rPr>
        <w:t>Residual</w:t>
      </w:r>
      <w:r w:rsidR="004A4911">
        <w:rPr>
          <w:b/>
          <w:bCs/>
        </w:rPr>
        <w:t xml:space="preserve"> </w:t>
      </w:r>
      <w:r w:rsidRPr="00267CDB">
        <w:rPr>
          <w:b/>
          <w:bCs/>
        </w:rPr>
        <w:t>Value</w:t>
      </w:r>
      <w:r w:rsidRPr="00267CDB">
        <w:t xml:space="preserve"> is the net present value of the net resale value of the dwelling and land at the end of the investment period, discounted by the NATWACC</w:t>
      </w:r>
      <w:r w:rsidR="00267CDB">
        <w:t>, taking into account any exit costs that may be payable</w:t>
      </w:r>
      <w:r w:rsidRPr="00267CDB">
        <w:t>.</w:t>
      </w:r>
    </w:p>
    <w:p w14:paraId="3D23498E" w14:textId="434547DA" w:rsidR="006E7E0A" w:rsidRPr="00267CDB" w:rsidRDefault="006E7E0A" w:rsidP="00980837">
      <w:pPr>
        <w:pStyle w:val="DotPoint"/>
      </w:pPr>
      <w:r w:rsidRPr="00267CDB">
        <w:rPr>
          <w:b/>
          <w:bCs/>
        </w:rPr>
        <w:t>NPV</w:t>
      </w:r>
      <w:r w:rsidR="004A4911">
        <w:rPr>
          <w:b/>
          <w:bCs/>
        </w:rPr>
        <w:t xml:space="preserve"> </w:t>
      </w:r>
      <w:r w:rsidRPr="00267CDB">
        <w:rPr>
          <w:b/>
          <w:bCs/>
        </w:rPr>
        <w:t>Rent</w:t>
      </w:r>
      <w:r w:rsidRPr="00267CDB">
        <w:t xml:space="preserve"> is the net present value of the rent received from participants living in the dwelling over the investment period, discounted by the NATWACC.</w:t>
      </w:r>
    </w:p>
    <w:p w14:paraId="0DC992B9" w14:textId="66D287D4" w:rsidR="006E7E0A" w:rsidRPr="00267CDB" w:rsidRDefault="006E7E0A" w:rsidP="00980837">
      <w:pPr>
        <w:pStyle w:val="DotPoint"/>
      </w:pPr>
      <w:r w:rsidRPr="00267CDB">
        <w:rPr>
          <w:b/>
          <w:bCs/>
        </w:rPr>
        <w:t>NPV</w:t>
      </w:r>
      <w:r w:rsidR="004A4911">
        <w:rPr>
          <w:b/>
          <w:bCs/>
        </w:rPr>
        <w:t xml:space="preserve"> </w:t>
      </w:r>
      <w:r w:rsidRPr="00267CDB">
        <w:rPr>
          <w:b/>
          <w:bCs/>
        </w:rPr>
        <w:t>Ownership</w:t>
      </w:r>
      <w:r w:rsidR="004A4911">
        <w:rPr>
          <w:b/>
          <w:bCs/>
        </w:rPr>
        <w:t xml:space="preserve"> </w:t>
      </w:r>
      <w:r w:rsidRPr="00267CDB">
        <w:rPr>
          <w:b/>
          <w:bCs/>
        </w:rPr>
        <w:t>Cost</w:t>
      </w:r>
      <w:r w:rsidRPr="00267CDB">
        <w:t xml:space="preserve"> is the net present value of ownership costs incurred in respect of the dwelling over the investment period, discounted by the NATWACC.</w:t>
      </w:r>
    </w:p>
    <w:p w14:paraId="090E7749" w14:textId="3BE238C8" w:rsidR="006E7E0A" w:rsidRPr="00267CDB" w:rsidRDefault="006E7E0A" w:rsidP="00980837">
      <w:pPr>
        <w:pStyle w:val="DotPoint"/>
      </w:pPr>
      <w:r w:rsidRPr="00267CDB">
        <w:rPr>
          <w:b/>
          <w:bCs/>
        </w:rPr>
        <w:t>NPV</w:t>
      </w:r>
      <w:r w:rsidR="004A4911">
        <w:rPr>
          <w:b/>
          <w:bCs/>
        </w:rPr>
        <w:t xml:space="preserve"> </w:t>
      </w:r>
      <w:r w:rsidRPr="00267CDB">
        <w:rPr>
          <w:b/>
          <w:bCs/>
        </w:rPr>
        <w:t>Tax</w:t>
      </w:r>
      <w:r w:rsidR="004A4911">
        <w:rPr>
          <w:b/>
          <w:bCs/>
        </w:rPr>
        <w:t xml:space="preserve"> </w:t>
      </w:r>
      <w:r w:rsidRPr="00267CDB">
        <w:rPr>
          <w:b/>
          <w:bCs/>
        </w:rPr>
        <w:t>Cost</w:t>
      </w:r>
      <w:r w:rsidRPr="00267CDB">
        <w:t xml:space="preserve"> is the net present value of tax costs incurred in respect of the cash flow from the dwelling over the investment period, discounted by the NATWACC.</w:t>
      </w:r>
    </w:p>
    <w:p w14:paraId="0B02E837" w14:textId="77777777" w:rsidR="006E7E0A" w:rsidRPr="001A07A7" w:rsidRDefault="006E7E0A" w:rsidP="00EC26F7">
      <w:pPr>
        <w:pStyle w:val="Heading3"/>
      </w:pPr>
      <w:bookmarkStart w:id="27" w:name="_Ref136354015"/>
      <w:r w:rsidRPr="001A07A7">
        <w:t>Acquisition Cost</w:t>
      </w:r>
      <w:bookmarkEnd w:id="27"/>
    </w:p>
    <w:p w14:paraId="09933E68" w14:textId="5CB4E8B8" w:rsidR="006E7E0A" w:rsidRDefault="006E7E0A" w:rsidP="006E7E0A">
      <w:r>
        <w:t xml:space="preserve">The </w:t>
      </w:r>
      <w:r w:rsidR="0008099C" w:rsidRPr="00CE1A6C">
        <w:rPr>
          <w:b/>
          <w:bCs/>
        </w:rPr>
        <w:t>Acquisition</w:t>
      </w:r>
      <w:r w:rsidR="004A4911">
        <w:rPr>
          <w:b/>
          <w:bCs/>
        </w:rPr>
        <w:t xml:space="preserve"> </w:t>
      </w:r>
      <w:r w:rsidRPr="00CE1A6C">
        <w:rPr>
          <w:b/>
          <w:bCs/>
        </w:rPr>
        <w:t>Cost</w:t>
      </w:r>
      <w:r>
        <w:t xml:space="preserve"> parameter represents the initial efficient cost of purchasing the SDA property and is the sum of two components </w:t>
      </w:r>
      <w:r w:rsidRPr="00CE1A6C">
        <w:rPr>
          <w:b/>
          <w:bCs/>
        </w:rPr>
        <w:t>Build</w:t>
      </w:r>
      <w:r w:rsidR="004A4911">
        <w:rPr>
          <w:b/>
          <w:bCs/>
        </w:rPr>
        <w:t xml:space="preserve"> </w:t>
      </w:r>
      <w:r>
        <w:rPr>
          <w:b/>
          <w:bCs/>
        </w:rPr>
        <w:t>Cost</w:t>
      </w:r>
      <w:r>
        <w:t xml:space="preserve"> and </w:t>
      </w:r>
      <w:r w:rsidRPr="00CE1A6C">
        <w:rPr>
          <w:b/>
          <w:bCs/>
        </w:rPr>
        <w:t>Land</w:t>
      </w:r>
      <w:r w:rsidR="004A4911">
        <w:rPr>
          <w:b/>
          <w:bCs/>
        </w:rPr>
        <w:t xml:space="preserve"> </w:t>
      </w:r>
      <w:r>
        <w:rPr>
          <w:b/>
          <w:bCs/>
        </w:rPr>
        <w:t>Cost</w:t>
      </w:r>
      <w:r>
        <w:t xml:space="preserve">. </w:t>
      </w:r>
    </w:p>
    <w:p w14:paraId="70CDC6A3" w14:textId="77777777" w:rsidR="006E7E0A" w:rsidRPr="00267CDB" w:rsidRDefault="006E7E0A" w:rsidP="006E7E0A">
      <w:pPr>
        <w:spacing w:before="300" w:after="300"/>
        <w:rPr>
          <w:rFonts w:ascii="Cambria Math" w:hAnsi="Cambria Math"/>
          <w:sz w:val="16"/>
          <w:szCs w:val="16"/>
        </w:rPr>
      </w:pPr>
      <m:oMathPara>
        <m:oMath>
          <m:r>
            <w:rPr>
              <w:rFonts w:ascii="Cambria Math" w:hAnsi="Cambria Math"/>
              <w:sz w:val="16"/>
              <w:szCs w:val="16"/>
            </w:rPr>
            <m:t>Acquisition.Cost=Build.Cost+Land.Cost</m:t>
          </m:r>
        </m:oMath>
      </m:oMathPara>
    </w:p>
    <w:p w14:paraId="214A5786" w14:textId="77777777" w:rsidR="006E7E0A" w:rsidRPr="00267CDB" w:rsidRDefault="006E7E0A" w:rsidP="00267CDB">
      <w:pPr>
        <w:pStyle w:val="Heading4"/>
        <w:rPr>
          <w:szCs w:val="20"/>
        </w:rPr>
      </w:pPr>
      <w:r w:rsidRPr="00267CDB">
        <w:rPr>
          <w:szCs w:val="20"/>
        </w:rPr>
        <w:t>Cost of Building</w:t>
      </w:r>
    </w:p>
    <w:p w14:paraId="3C0C7058" w14:textId="65F0B9C5" w:rsidR="006E7E0A" w:rsidRPr="00267CDB" w:rsidRDefault="006E7E0A" w:rsidP="006E7E0A">
      <w:r w:rsidRPr="00267CDB">
        <w:t xml:space="preserve">The </w:t>
      </w:r>
      <w:r w:rsidRPr="00267CDB">
        <w:rPr>
          <w:b/>
          <w:bCs/>
        </w:rPr>
        <w:t>Build</w:t>
      </w:r>
      <w:r w:rsidR="004A4911">
        <w:rPr>
          <w:b/>
          <w:bCs/>
        </w:rPr>
        <w:t xml:space="preserve"> </w:t>
      </w:r>
      <w:r w:rsidRPr="00267CDB">
        <w:rPr>
          <w:b/>
          <w:bCs/>
        </w:rPr>
        <w:t>Cost</w:t>
      </w:r>
      <w:r w:rsidRPr="00267CDB">
        <w:t xml:space="preserve"> parameter represents the initial (all inclusive) efficient costs of building the property in 2015-16. </w:t>
      </w:r>
    </w:p>
    <w:p w14:paraId="443EB071" w14:textId="77777777" w:rsidR="006E7E0A" w:rsidRPr="00267CDB" w:rsidRDefault="006E7E0A" w:rsidP="006E7E0A">
      <w:pPr>
        <w:spacing w:before="300" w:after="300"/>
        <w:rPr>
          <w:rFonts w:ascii="Cambria Math" w:hAnsi="Cambria Math"/>
          <w:i/>
          <w:sz w:val="16"/>
          <w:szCs w:val="16"/>
        </w:rPr>
      </w:pPr>
      <m:oMathPara>
        <m:oMath>
          <m:r>
            <w:rPr>
              <w:rFonts w:ascii="Cambria Math" w:hAnsi="Cambria Math"/>
              <w:sz w:val="16"/>
              <w:szCs w:val="16"/>
            </w:rPr>
            <m:t>Build.Cost=Build.Baseline*Build.Multiplier.Location*Build.Multiplier.Cyclone</m:t>
          </m:r>
        </m:oMath>
      </m:oMathPara>
    </w:p>
    <w:p w14:paraId="3403BC0A" w14:textId="7225DFD2" w:rsidR="006E7E0A" w:rsidRPr="00267CDB" w:rsidRDefault="006E7E0A" w:rsidP="006E7E0A">
      <w:r w:rsidRPr="00267CDB">
        <w:t>Where</w:t>
      </w:r>
      <w:r w:rsidR="00FB5DDF">
        <w:t>:</w:t>
      </w:r>
    </w:p>
    <w:p w14:paraId="6395428F" w14:textId="77777777" w:rsidR="001E61F4" w:rsidRPr="00AD3E70" w:rsidRDefault="006E7E0A" w:rsidP="00980837">
      <w:pPr>
        <w:pStyle w:val="DotPoint"/>
      </w:pPr>
      <w:r w:rsidRPr="00267CDB">
        <w:rPr>
          <w:b/>
          <w:bCs/>
        </w:rPr>
        <w:t>Build</w:t>
      </w:r>
      <w:r w:rsidR="004A4911">
        <w:rPr>
          <w:b/>
          <w:bCs/>
        </w:rPr>
        <w:t xml:space="preserve"> </w:t>
      </w:r>
      <w:r w:rsidRPr="00267CDB">
        <w:rPr>
          <w:b/>
          <w:bCs/>
        </w:rPr>
        <w:t>Baseline</w:t>
      </w:r>
      <w:r w:rsidRPr="00267CDB">
        <w:t xml:space="preserve"> </w:t>
      </w:r>
      <w:r w:rsidRPr="00980837">
        <w:t>represents</w:t>
      </w:r>
      <w:r w:rsidRPr="00267CDB">
        <w:t xml:space="preserve"> the initial (all inclusive) efficient cost of building a property in </w:t>
      </w:r>
      <w:r w:rsidRPr="00AD3E70">
        <w:t xml:space="preserve">Melbourne. </w:t>
      </w:r>
    </w:p>
    <w:p w14:paraId="0E518F12" w14:textId="3FAAEC82" w:rsidR="006E7E0A" w:rsidRPr="001A6434" w:rsidRDefault="006E7E0A" w:rsidP="00980837">
      <w:pPr>
        <w:pStyle w:val="DotPoint"/>
        <w:numPr>
          <w:ilvl w:val="1"/>
          <w:numId w:val="2"/>
        </w:numPr>
      </w:pPr>
      <w:r w:rsidRPr="00AD3E70">
        <w:t xml:space="preserve">The </w:t>
      </w:r>
      <w:r w:rsidR="00267CDB" w:rsidRPr="00AD3E70">
        <w:t>initial</w:t>
      </w:r>
      <w:r w:rsidRPr="00AD3E70">
        <w:t xml:space="preserve"> assumptions are in</w:t>
      </w:r>
      <w:r w:rsidR="00267CDB" w:rsidRPr="00AD3E70">
        <w:t xml:space="preserve"> </w:t>
      </w:r>
      <w:r w:rsidR="00267CDB" w:rsidRPr="00AD3E70">
        <w:fldChar w:fldCharType="begin"/>
      </w:r>
      <w:r w:rsidR="00267CDB" w:rsidRPr="00AD3E70">
        <w:instrText xml:space="preserve"> REF _Ref135992981 \h  \* MERGEFORMAT </w:instrText>
      </w:r>
      <w:r w:rsidR="00267CDB" w:rsidRPr="00AD3E70">
        <w:fldChar w:fldCharType="separate"/>
      </w:r>
      <w:r w:rsidR="00E12D1F" w:rsidRPr="00AD3E70">
        <w:t>Exhibit 4</w:t>
      </w:r>
      <w:r w:rsidR="00267CDB" w:rsidRPr="00AD3E70">
        <w:fldChar w:fldCharType="end"/>
      </w:r>
      <w:r w:rsidR="00AD070A" w:rsidRPr="00AD3E70">
        <w:t xml:space="preserve"> and</w:t>
      </w:r>
      <w:r w:rsidR="00267CDB" w:rsidRPr="00AD3E70">
        <w:t xml:space="preserve"> </w:t>
      </w:r>
      <w:r w:rsidR="00267CDB" w:rsidRPr="00AD3E70">
        <w:fldChar w:fldCharType="begin"/>
      </w:r>
      <w:r w:rsidR="00267CDB" w:rsidRPr="00AD3E70">
        <w:instrText xml:space="preserve"> REF _Ref135993018 \h  \* MERGEFORMAT </w:instrText>
      </w:r>
      <w:r w:rsidR="00267CDB" w:rsidRPr="00AD3E70">
        <w:fldChar w:fldCharType="separate"/>
      </w:r>
      <w:r w:rsidR="00E12D1F" w:rsidRPr="00AD3E70">
        <w:t>Exhibit 5</w:t>
      </w:r>
      <w:r w:rsidR="00267CDB" w:rsidRPr="00AD3E70">
        <w:fldChar w:fldCharType="end"/>
      </w:r>
    </w:p>
    <w:p w14:paraId="20CA7ECA" w14:textId="77777777" w:rsidR="001E61F4" w:rsidRPr="00AD3E70" w:rsidRDefault="006E7E0A" w:rsidP="00980837">
      <w:pPr>
        <w:pStyle w:val="DotPoint"/>
      </w:pPr>
      <w:r w:rsidRPr="00AD3E70">
        <w:rPr>
          <w:b/>
          <w:bCs/>
        </w:rPr>
        <w:t>Build</w:t>
      </w:r>
      <w:r w:rsidR="004A4911" w:rsidRPr="00AD3E70">
        <w:rPr>
          <w:b/>
          <w:bCs/>
        </w:rPr>
        <w:t xml:space="preserve"> </w:t>
      </w:r>
      <w:r w:rsidRPr="00AD3E70">
        <w:rPr>
          <w:b/>
          <w:bCs/>
        </w:rPr>
        <w:t>Multiplier</w:t>
      </w:r>
      <w:r w:rsidR="004A4911" w:rsidRPr="00AD3E70">
        <w:rPr>
          <w:b/>
          <w:bCs/>
        </w:rPr>
        <w:t xml:space="preserve"> </w:t>
      </w:r>
      <w:r w:rsidRPr="00AD3E70">
        <w:rPr>
          <w:b/>
          <w:bCs/>
        </w:rPr>
        <w:t>Location</w:t>
      </w:r>
      <w:r w:rsidRPr="00AD3E70">
        <w:t xml:space="preserve"> adjusts the build cost for the geographic location of the dwelling. </w:t>
      </w:r>
    </w:p>
    <w:p w14:paraId="69EA6B4C" w14:textId="4C8AE6AE" w:rsidR="006E7E0A" w:rsidRPr="00267CDB" w:rsidRDefault="006E7E0A" w:rsidP="00980837">
      <w:pPr>
        <w:pStyle w:val="DotPoint"/>
        <w:numPr>
          <w:ilvl w:val="1"/>
          <w:numId w:val="2"/>
        </w:numPr>
      </w:pPr>
      <w:r w:rsidRPr="00267CDB">
        <w:t xml:space="preserve">The </w:t>
      </w:r>
      <w:r w:rsidR="00267CDB">
        <w:t>initial</w:t>
      </w:r>
      <w:r w:rsidRPr="00267CDB">
        <w:t xml:space="preserve"> assumptions are set out in</w:t>
      </w:r>
      <w:r w:rsidR="00A24140">
        <w:t xml:space="preserve"> </w:t>
      </w:r>
      <w:r w:rsidR="00A24140" w:rsidRPr="00A24140">
        <w:fldChar w:fldCharType="begin"/>
      </w:r>
      <w:r w:rsidR="00A24140" w:rsidRPr="00A24140">
        <w:instrText xml:space="preserve"> REF _Ref136353228 \h </w:instrText>
      </w:r>
      <w:r w:rsidR="00A24140">
        <w:instrText xml:space="preserve"> \* MERGEFORMAT </w:instrText>
      </w:r>
      <w:r w:rsidR="00A24140" w:rsidRPr="00A24140">
        <w:fldChar w:fldCharType="separate"/>
      </w:r>
      <w:r w:rsidR="00E12D1F" w:rsidRPr="00A24140">
        <w:t xml:space="preserve">Exhibit </w:t>
      </w:r>
      <w:r w:rsidR="00E12D1F">
        <w:t>6</w:t>
      </w:r>
      <w:r w:rsidR="00A24140" w:rsidRPr="00A24140">
        <w:fldChar w:fldCharType="end"/>
      </w:r>
      <w:r w:rsidR="00A24140" w:rsidRPr="00A24140">
        <w:t>.</w:t>
      </w:r>
    </w:p>
    <w:p w14:paraId="61232091" w14:textId="541B30D3" w:rsidR="006E7E0A" w:rsidRPr="00267CDB" w:rsidRDefault="006E7E0A" w:rsidP="00980837">
      <w:pPr>
        <w:pStyle w:val="DotPoint"/>
      </w:pPr>
      <w:r w:rsidRPr="00267CDB">
        <w:rPr>
          <w:b/>
          <w:bCs/>
        </w:rPr>
        <w:t>Build</w:t>
      </w:r>
      <w:r w:rsidR="004A4911">
        <w:rPr>
          <w:b/>
          <w:bCs/>
        </w:rPr>
        <w:t xml:space="preserve"> </w:t>
      </w:r>
      <w:r w:rsidRPr="00267CDB">
        <w:rPr>
          <w:b/>
          <w:bCs/>
        </w:rPr>
        <w:t>Multiplier</w:t>
      </w:r>
      <w:r w:rsidR="004A4911">
        <w:rPr>
          <w:b/>
          <w:bCs/>
        </w:rPr>
        <w:t xml:space="preserve"> </w:t>
      </w:r>
      <w:r w:rsidRPr="00267CDB">
        <w:rPr>
          <w:b/>
          <w:bCs/>
        </w:rPr>
        <w:t>Cyclone</w:t>
      </w:r>
      <w:r w:rsidRPr="00267CDB">
        <w:t xml:space="preserve"> adjusts the build cost of the dwelling for regions that are prone to cyclones.</w:t>
      </w:r>
    </w:p>
    <w:p w14:paraId="1BA55257" w14:textId="77777777" w:rsidR="006E7E0A" w:rsidRPr="00267CDB" w:rsidRDefault="006E7E0A" w:rsidP="00267CDB">
      <w:pPr>
        <w:pStyle w:val="Heading4"/>
        <w:rPr>
          <w:szCs w:val="20"/>
        </w:rPr>
      </w:pPr>
      <w:r w:rsidRPr="00267CDB">
        <w:rPr>
          <w:szCs w:val="20"/>
        </w:rPr>
        <w:t>Baseline Building Costs</w:t>
      </w:r>
    </w:p>
    <w:p w14:paraId="30548A28" w14:textId="0783D8CE" w:rsidR="006E7E0A" w:rsidRDefault="006E7E0A" w:rsidP="006E7E0A">
      <w:r>
        <w:t xml:space="preserve">The value of </w:t>
      </w:r>
      <w:r w:rsidRPr="00CE1A6C">
        <w:rPr>
          <w:b/>
          <w:bCs/>
        </w:rPr>
        <w:t>Build</w:t>
      </w:r>
      <w:r w:rsidR="004A4911">
        <w:rPr>
          <w:b/>
          <w:bCs/>
        </w:rPr>
        <w:t xml:space="preserve"> </w:t>
      </w:r>
      <w:r w:rsidRPr="00CE1A6C">
        <w:rPr>
          <w:b/>
          <w:bCs/>
        </w:rPr>
        <w:t>Baseline</w:t>
      </w:r>
      <w:r>
        <w:t xml:space="preserve"> varies by Type of dwelling, Number of Bedrooms in the dwelling</w:t>
      </w:r>
      <w:r w:rsidR="00EB6431">
        <w:t xml:space="preserve">, the </w:t>
      </w:r>
      <w:r>
        <w:t>Design Category</w:t>
      </w:r>
      <w:r w:rsidR="00EB6431">
        <w:t xml:space="preserve"> of the dwellings and whether the dwelling has an additional Breakout Room</w:t>
      </w:r>
      <w:r>
        <w:t xml:space="preserve">. </w:t>
      </w:r>
      <w:r w:rsidR="000E3568">
        <w:fldChar w:fldCharType="begin"/>
      </w:r>
      <w:r w:rsidR="000E3568">
        <w:instrText xml:space="preserve"> REF _Ref135992981 \h </w:instrText>
      </w:r>
      <w:r w:rsidR="000E3568">
        <w:fldChar w:fldCharType="separate"/>
      </w:r>
      <w:r w:rsidR="00E12D1F" w:rsidRPr="000E3568">
        <w:t xml:space="preserve">Exhibit </w:t>
      </w:r>
      <w:r w:rsidR="00E12D1F">
        <w:rPr>
          <w:noProof/>
        </w:rPr>
        <w:t>4</w:t>
      </w:r>
      <w:r w:rsidR="000E3568">
        <w:fldChar w:fldCharType="end"/>
      </w:r>
      <w:r w:rsidR="000E3568">
        <w:t xml:space="preserve"> </w:t>
      </w:r>
      <w:r>
        <w:t>sets out the current assumptions for dwellings that do not include Onsite Overnight Accommodation.</w:t>
      </w:r>
    </w:p>
    <w:p w14:paraId="63967C43" w14:textId="450A79EE" w:rsidR="000E3568" w:rsidRPr="000E3568" w:rsidRDefault="000E3568" w:rsidP="000E3568">
      <w:pPr>
        <w:pStyle w:val="Caption"/>
      </w:pPr>
      <w:bookmarkStart w:id="28" w:name="_Ref135992981"/>
      <w:r w:rsidRPr="000E3568">
        <w:t xml:space="preserve">Exhibit </w:t>
      </w:r>
      <w:r w:rsidR="00C17D38">
        <w:fldChar w:fldCharType="begin"/>
      </w:r>
      <w:r w:rsidR="00C17D38">
        <w:instrText xml:space="preserve"> SEQ Exhibit</w:instrText>
      </w:r>
      <w:r w:rsidR="00C17D38">
        <w:instrText xml:space="preserve"> \* ARABIC </w:instrText>
      </w:r>
      <w:r w:rsidR="00C17D38">
        <w:fldChar w:fldCharType="separate"/>
      </w:r>
      <w:r w:rsidR="00E12D1F">
        <w:rPr>
          <w:noProof/>
        </w:rPr>
        <w:t>4</w:t>
      </w:r>
      <w:r w:rsidR="00C17D38">
        <w:rPr>
          <w:noProof/>
        </w:rPr>
        <w:fldChar w:fldCharType="end"/>
      </w:r>
      <w:bookmarkEnd w:id="28"/>
      <w:r w:rsidRPr="000E3568">
        <w:t>: Build Cost without OOA</w:t>
      </w:r>
    </w:p>
    <w:tbl>
      <w:tblPr>
        <w:tblStyle w:val="GridTable4-Accent1"/>
        <w:tblW w:w="4999" w:type="pct"/>
        <w:tblLook w:val="0420" w:firstRow="1" w:lastRow="0" w:firstColumn="0" w:lastColumn="0" w:noHBand="0" w:noVBand="1"/>
      </w:tblPr>
      <w:tblGrid>
        <w:gridCol w:w="2126"/>
        <w:gridCol w:w="1013"/>
        <w:gridCol w:w="1187"/>
        <w:gridCol w:w="1187"/>
        <w:gridCol w:w="1187"/>
        <w:gridCol w:w="1187"/>
        <w:gridCol w:w="1172"/>
      </w:tblGrid>
      <w:tr w:rsidR="00EB6431" w:rsidRPr="004B2A97" w14:paraId="5D005534" w14:textId="77777777" w:rsidTr="00EB6431">
        <w:trPr>
          <w:cnfStyle w:val="100000000000" w:firstRow="1" w:lastRow="0" w:firstColumn="0" w:lastColumn="0" w:oddVBand="0" w:evenVBand="0" w:oddHBand="0" w:evenHBand="0" w:firstRowFirstColumn="0" w:firstRowLastColumn="0" w:lastRowFirstColumn="0" w:lastRowLastColumn="0"/>
          <w:tblHeader/>
        </w:trPr>
        <w:tc>
          <w:tcPr>
            <w:tcW w:w="1174" w:type="pct"/>
            <w:hideMark/>
          </w:tcPr>
          <w:p w14:paraId="0ADF12E2" w14:textId="77777777" w:rsidR="00EB6431" w:rsidRPr="004B2A97" w:rsidRDefault="00EB6431" w:rsidP="00EB6431">
            <w:pPr>
              <w:jc w:val="center"/>
              <w:rPr>
                <w:rFonts w:eastAsia="Times New Roman" w:cstheme="minorHAnsi"/>
                <w:szCs w:val="16"/>
                <w:lang w:eastAsia="en-AU"/>
              </w:rPr>
            </w:pPr>
            <w:r w:rsidRPr="004B2A97">
              <w:rPr>
                <w:rFonts w:eastAsia="Times New Roman" w:cstheme="minorHAnsi"/>
                <w:szCs w:val="16"/>
                <w:lang w:eastAsia="en-AU"/>
              </w:rPr>
              <w:t>Building Type</w:t>
            </w:r>
          </w:p>
        </w:tc>
        <w:tc>
          <w:tcPr>
            <w:tcW w:w="559" w:type="pct"/>
            <w:hideMark/>
          </w:tcPr>
          <w:p w14:paraId="2AE41F53" w14:textId="77777777" w:rsidR="00EB6431" w:rsidRPr="004B2A97" w:rsidRDefault="00EB6431" w:rsidP="00EB6431">
            <w:pPr>
              <w:jc w:val="center"/>
              <w:rPr>
                <w:rFonts w:eastAsia="Times New Roman" w:cstheme="minorHAnsi"/>
                <w:szCs w:val="16"/>
                <w:lang w:eastAsia="en-AU"/>
              </w:rPr>
            </w:pPr>
            <w:r w:rsidRPr="004B2A97">
              <w:rPr>
                <w:rFonts w:eastAsia="Times New Roman" w:cstheme="minorHAnsi"/>
                <w:szCs w:val="16"/>
                <w:lang w:eastAsia="en-AU"/>
              </w:rPr>
              <w:t>Bedrooms</w:t>
            </w:r>
          </w:p>
        </w:tc>
        <w:tc>
          <w:tcPr>
            <w:tcW w:w="655" w:type="pct"/>
          </w:tcPr>
          <w:p w14:paraId="3C6D766E" w14:textId="17759D7D" w:rsidR="00EB6431" w:rsidRDefault="00EB6431" w:rsidP="00EB6431">
            <w:pPr>
              <w:jc w:val="center"/>
              <w:rPr>
                <w:rFonts w:eastAsia="Times New Roman" w:cstheme="minorHAnsi"/>
                <w:szCs w:val="16"/>
                <w:lang w:eastAsia="en-AU"/>
              </w:rPr>
            </w:pPr>
            <w:r w:rsidRPr="004B2A97">
              <w:rPr>
                <w:rFonts w:eastAsia="Times New Roman" w:cstheme="minorHAnsi"/>
                <w:szCs w:val="16"/>
                <w:lang w:eastAsia="en-AU"/>
              </w:rPr>
              <w:t xml:space="preserve">Improved </w:t>
            </w:r>
            <w:r>
              <w:rPr>
                <w:rFonts w:eastAsia="Times New Roman" w:cstheme="minorHAnsi"/>
                <w:szCs w:val="16"/>
                <w:lang w:eastAsia="en-AU"/>
              </w:rPr>
              <w:t>L</w:t>
            </w:r>
            <w:r w:rsidRPr="004B2A97">
              <w:rPr>
                <w:rFonts w:eastAsia="Times New Roman" w:cstheme="minorHAnsi"/>
                <w:szCs w:val="16"/>
                <w:lang w:eastAsia="en-AU"/>
              </w:rPr>
              <w:t>iveability</w:t>
            </w:r>
          </w:p>
        </w:tc>
        <w:tc>
          <w:tcPr>
            <w:tcW w:w="655" w:type="pct"/>
          </w:tcPr>
          <w:p w14:paraId="4E65263D" w14:textId="1627830E" w:rsidR="00EB6431" w:rsidRDefault="00EB6431" w:rsidP="00EB6431">
            <w:pPr>
              <w:jc w:val="center"/>
              <w:rPr>
                <w:rFonts w:eastAsia="Times New Roman" w:cstheme="minorHAnsi"/>
                <w:szCs w:val="16"/>
                <w:lang w:eastAsia="en-AU"/>
              </w:rPr>
            </w:pPr>
            <w:r w:rsidRPr="004B2A97">
              <w:rPr>
                <w:rFonts w:eastAsia="Times New Roman" w:cstheme="minorHAnsi"/>
                <w:szCs w:val="16"/>
                <w:lang w:eastAsia="en-AU"/>
              </w:rPr>
              <w:t xml:space="preserve">Fully </w:t>
            </w:r>
            <w:r>
              <w:rPr>
                <w:rFonts w:eastAsia="Times New Roman" w:cstheme="minorHAnsi"/>
                <w:szCs w:val="16"/>
                <w:lang w:eastAsia="en-AU"/>
              </w:rPr>
              <w:t>A</w:t>
            </w:r>
            <w:r w:rsidRPr="004B2A97">
              <w:rPr>
                <w:rFonts w:eastAsia="Times New Roman" w:cstheme="minorHAnsi"/>
                <w:szCs w:val="16"/>
                <w:lang w:eastAsia="en-AU"/>
              </w:rPr>
              <w:t>ccessible</w:t>
            </w:r>
          </w:p>
        </w:tc>
        <w:tc>
          <w:tcPr>
            <w:tcW w:w="655" w:type="pct"/>
          </w:tcPr>
          <w:p w14:paraId="1978C88E" w14:textId="04DB5DDF" w:rsidR="00EB6431" w:rsidRDefault="00EB6431" w:rsidP="00EB6431">
            <w:pPr>
              <w:jc w:val="center"/>
              <w:rPr>
                <w:rFonts w:eastAsia="Times New Roman" w:cstheme="minorHAnsi"/>
                <w:szCs w:val="16"/>
                <w:lang w:eastAsia="en-AU"/>
              </w:rPr>
            </w:pPr>
            <w:r w:rsidRPr="004B2A97">
              <w:rPr>
                <w:rFonts w:eastAsia="Times New Roman" w:cstheme="minorHAnsi"/>
                <w:szCs w:val="16"/>
                <w:lang w:eastAsia="en-AU"/>
              </w:rPr>
              <w:t>Robust</w:t>
            </w:r>
          </w:p>
        </w:tc>
        <w:tc>
          <w:tcPr>
            <w:tcW w:w="655" w:type="pct"/>
            <w:hideMark/>
          </w:tcPr>
          <w:p w14:paraId="53916F20" w14:textId="17E7DCEF" w:rsidR="00EB6431" w:rsidRPr="004B2A97" w:rsidRDefault="00EB6431" w:rsidP="00EB6431">
            <w:pPr>
              <w:jc w:val="center"/>
              <w:rPr>
                <w:rFonts w:eastAsia="Times New Roman" w:cstheme="minorHAnsi"/>
                <w:szCs w:val="16"/>
                <w:lang w:eastAsia="en-AU"/>
              </w:rPr>
            </w:pPr>
            <w:r w:rsidRPr="004B2A97">
              <w:rPr>
                <w:rFonts w:eastAsia="Times New Roman" w:cstheme="minorHAnsi"/>
                <w:szCs w:val="16"/>
                <w:lang w:eastAsia="en-AU"/>
              </w:rPr>
              <w:t>Robust</w:t>
            </w:r>
            <w:r>
              <w:rPr>
                <w:rFonts w:eastAsia="Times New Roman" w:cstheme="minorHAnsi"/>
                <w:szCs w:val="16"/>
                <w:lang w:eastAsia="en-AU"/>
              </w:rPr>
              <w:t xml:space="preserve"> with Breakout Room</w:t>
            </w:r>
          </w:p>
        </w:tc>
        <w:tc>
          <w:tcPr>
            <w:tcW w:w="649" w:type="pct"/>
            <w:hideMark/>
          </w:tcPr>
          <w:p w14:paraId="0D60FE16" w14:textId="77777777" w:rsidR="00EB6431" w:rsidRPr="004B2A97" w:rsidRDefault="00EB6431" w:rsidP="00EB6431">
            <w:pPr>
              <w:jc w:val="center"/>
              <w:rPr>
                <w:rFonts w:eastAsia="Times New Roman" w:cstheme="minorHAnsi"/>
                <w:szCs w:val="16"/>
                <w:lang w:eastAsia="en-AU"/>
              </w:rPr>
            </w:pPr>
            <w:r w:rsidRPr="004B2A97">
              <w:rPr>
                <w:rFonts w:eastAsia="Times New Roman" w:cstheme="minorHAnsi"/>
                <w:szCs w:val="16"/>
                <w:lang w:eastAsia="en-AU"/>
              </w:rPr>
              <w:t xml:space="preserve">High </w:t>
            </w:r>
            <w:r>
              <w:rPr>
                <w:rFonts w:eastAsia="Times New Roman" w:cstheme="minorHAnsi"/>
                <w:szCs w:val="16"/>
                <w:lang w:eastAsia="en-AU"/>
              </w:rPr>
              <w:t xml:space="preserve">Physical </w:t>
            </w:r>
            <w:r w:rsidRPr="004B2A97">
              <w:rPr>
                <w:rFonts w:eastAsia="Times New Roman" w:cstheme="minorHAnsi"/>
                <w:szCs w:val="16"/>
                <w:lang w:eastAsia="en-AU"/>
              </w:rPr>
              <w:t>Support</w:t>
            </w:r>
          </w:p>
        </w:tc>
      </w:tr>
      <w:tr w:rsidR="00EB6431" w:rsidRPr="004B2A97" w14:paraId="1FBF19C0" w14:textId="77777777" w:rsidTr="00EB6431">
        <w:trPr>
          <w:cnfStyle w:val="000000100000" w:firstRow="0" w:lastRow="0" w:firstColumn="0" w:lastColumn="0" w:oddVBand="0" w:evenVBand="0" w:oddHBand="1" w:evenHBand="0" w:firstRowFirstColumn="0" w:firstRowLastColumn="0" w:lastRowFirstColumn="0" w:lastRowLastColumn="0"/>
        </w:trPr>
        <w:tc>
          <w:tcPr>
            <w:tcW w:w="1174" w:type="pct"/>
            <w:noWrap/>
            <w:hideMark/>
          </w:tcPr>
          <w:p w14:paraId="70D1831B" w14:textId="77777777" w:rsidR="00EB6431" w:rsidRPr="004B2A97" w:rsidRDefault="00EB6431" w:rsidP="00EB6431">
            <w:pPr>
              <w:rPr>
                <w:rFonts w:eastAsia="Times New Roman" w:cstheme="minorHAnsi"/>
                <w:color w:val="000000"/>
                <w:szCs w:val="16"/>
                <w:lang w:eastAsia="en-AU"/>
              </w:rPr>
            </w:pPr>
            <w:r w:rsidRPr="004B2A97">
              <w:rPr>
                <w:rFonts w:eastAsia="Times New Roman" w:cstheme="minorHAnsi"/>
                <w:color w:val="000000"/>
                <w:szCs w:val="16"/>
                <w:lang w:eastAsia="en-AU"/>
              </w:rPr>
              <w:t>Apartment</w:t>
            </w:r>
          </w:p>
        </w:tc>
        <w:tc>
          <w:tcPr>
            <w:tcW w:w="559" w:type="pct"/>
            <w:noWrap/>
            <w:hideMark/>
          </w:tcPr>
          <w:p w14:paraId="309F8D22" w14:textId="77777777" w:rsidR="00EB6431" w:rsidRPr="004B2A97" w:rsidRDefault="00EB6431" w:rsidP="00EB6431">
            <w:pPr>
              <w:jc w:val="center"/>
              <w:rPr>
                <w:rFonts w:eastAsia="Times New Roman" w:cstheme="minorHAnsi"/>
                <w:color w:val="000000"/>
                <w:szCs w:val="16"/>
                <w:lang w:eastAsia="en-AU"/>
              </w:rPr>
            </w:pPr>
            <w:r w:rsidRPr="004B2A97">
              <w:rPr>
                <w:rFonts w:eastAsia="Times New Roman" w:cstheme="minorHAnsi"/>
                <w:color w:val="000000"/>
                <w:szCs w:val="16"/>
                <w:lang w:eastAsia="en-AU"/>
              </w:rPr>
              <w:t>1</w:t>
            </w:r>
          </w:p>
        </w:tc>
        <w:tc>
          <w:tcPr>
            <w:tcW w:w="655" w:type="pct"/>
          </w:tcPr>
          <w:p w14:paraId="67A1B1E7" w14:textId="6EACE6D0"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$380,330</w:t>
            </w:r>
          </w:p>
        </w:tc>
        <w:tc>
          <w:tcPr>
            <w:tcW w:w="655" w:type="pct"/>
          </w:tcPr>
          <w:p w14:paraId="4132CE46" w14:textId="7A1F993E"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$574,959</w:t>
            </w:r>
          </w:p>
        </w:tc>
        <w:tc>
          <w:tcPr>
            <w:tcW w:w="655" w:type="pct"/>
          </w:tcPr>
          <w:p w14:paraId="552027B9" w14:textId="2946DE14"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na</w:t>
            </w:r>
          </w:p>
        </w:tc>
        <w:tc>
          <w:tcPr>
            <w:tcW w:w="655" w:type="pct"/>
            <w:noWrap/>
            <w:hideMark/>
          </w:tcPr>
          <w:p w14:paraId="2AFB0159" w14:textId="77777777"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na</w:t>
            </w:r>
          </w:p>
        </w:tc>
        <w:tc>
          <w:tcPr>
            <w:tcW w:w="649" w:type="pct"/>
            <w:noWrap/>
            <w:hideMark/>
          </w:tcPr>
          <w:p w14:paraId="7A6F6D40" w14:textId="77777777"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$838,715</w:t>
            </w:r>
          </w:p>
        </w:tc>
      </w:tr>
      <w:tr w:rsidR="00EB6431" w:rsidRPr="004B2A97" w14:paraId="3AAAD83E" w14:textId="77777777" w:rsidTr="00EB6431">
        <w:tc>
          <w:tcPr>
            <w:tcW w:w="1174" w:type="pct"/>
            <w:noWrap/>
            <w:hideMark/>
          </w:tcPr>
          <w:p w14:paraId="014BAB01" w14:textId="77777777" w:rsidR="00EB6431" w:rsidRPr="004B2A97" w:rsidRDefault="00EB6431" w:rsidP="00EB6431">
            <w:pPr>
              <w:rPr>
                <w:rFonts w:eastAsia="Times New Roman" w:cstheme="minorHAnsi"/>
                <w:color w:val="000000"/>
                <w:szCs w:val="16"/>
                <w:lang w:eastAsia="en-AU"/>
              </w:rPr>
            </w:pPr>
            <w:r w:rsidRPr="004B2A97">
              <w:rPr>
                <w:rFonts w:eastAsia="Times New Roman" w:cstheme="minorHAnsi"/>
                <w:color w:val="000000"/>
                <w:szCs w:val="16"/>
                <w:lang w:eastAsia="en-AU"/>
              </w:rPr>
              <w:t>Apartment</w:t>
            </w:r>
          </w:p>
        </w:tc>
        <w:tc>
          <w:tcPr>
            <w:tcW w:w="559" w:type="pct"/>
            <w:noWrap/>
            <w:hideMark/>
          </w:tcPr>
          <w:p w14:paraId="4EEBE715" w14:textId="77777777" w:rsidR="00EB6431" w:rsidRPr="004B2A97" w:rsidRDefault="00EB6431" w:rsidP="00EB6431">
            <w:pPr>
              <w:jc w:val="center"/>
              <w:rPr>
                <w:rFonts w:eastAsia="Times New Roman" w:cstheme="minorHAnsi"/>
                <w:color w:val="000000"/>
                <w:szCs w:val="16"/>
                <w:lang w:eastAsia="en-AU"/>
              </w:rPr>
            </w:pPr>
            <w:r w:rsidRPr="004B2A97">
              <w:rPr>
                <w:rFonts w:eastAsia="Times New Roman" w:cstheme="minorHAnsi"/>
                <w:color w:val="000000"/>
                <w:szCs w:val="16"/>
                <w:lang w:eastAsia="en-AU"/>
              </w:rPr>
              <w:t>2</w:t>
            </w:r>
          </w:p>
        </w:tc>
        <w:tc>
          <w:tcPr>
            <w:tcW w:w="655" w:type="pct"/>
          </w:tcPr>
          <w:p w14:paraId="2CA46D24" w14:textId="1EC2772A"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$469,202</w:t>
            </w:r>
          </w:p>
        </w:tc>
        <w:tc>
          <w:tcPr>
            <w:tcW w:w="655" w:type="pct"/>
          </w:tcPr>
          <w:p w14:paraId="3AFBD6F2" w14:textId="25624E31"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$716,527</w:t>
            </w:r>
          </w:p>
        </w:tc>
        <w:tc>
          <w:tcPr>
            <w:tcW w:w="655" w:type="pct"/>
          </w:tcPr>
          <w:p w14:paraId="6A71C5B9" w14:textId="475E6FAA"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na</w:t>
            </w:r>
          </w:p>
        </w:tc>
        <w:tc>
          <w:tcPr>
            <w:tcW w:w="655" w:type="pct"/>
            <w:noWrap/>
            <w:hideMark/>
          </w:tcPr>
          <w:p w14:paraId="73A6DE0B" w14:textId="77777777"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na</w:t>
            </w:r>
          </w:p>
        </w:tc>
        <w:tc>
          <w:tcPr>
            <w:tcW w:w="649" w:type="pct"/>
            <w:noWrap/>
            <w:hideMark/>
          </w:tcPr>
          <w:p w14:paraId="63A1363E" w14:textId="77777777"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$1,060,239</w:t>
            </w:r>
          </w:p>
        </w:tc>
      </w:tr>
      <w:tr w:rsidR="00EB6431" w:rsidRPr="004B2A97" w14:paraId="634569A8" w14:textId="77777777" w:rsidTr="00EB6431">
        <w:trPr>
          <w:cnfStyle w:val="000000100000" w:firstRow="0" w:lastRow="0" w:firstColumn="0" w:lastColumn="0" w:oddVBand="0" w:evenVBand="0" w:oddHBand="1" w:evenHBand="0" w:firstRowFirstColumn="0" w:firstRowLastColumn="0" w:lastRowFirstColumn="0" w:lastRowLastColumn="0"/>
        </w:trPr>
        <w:tc>
          <w:tcPr>
            <w:tcW w:w="1174" w:type="pct"/>
            <w:noWrap/>
            <w:hideMark/>
          </w:tcPr>
          <w:p w14:paraId="473695B2" w14:textId="77777777" w:rsidR="00EB6431" w:rsidRPr="004B2A97" w:rsidRDefault="00EB6431" w:rsidP="00EB6431">
            <w:pPr>
              <w:rPr>
                <w:rFonts w:eastAsia="Times New Roman" w:cstheme="minorHAnsi"/>
                <w:color w:val="000000"/>
                <w:szCs w:val="16"/>
                <w:lang w:eastAsia="en-AU"/>
              </w:rPr>
            </w:pPr>
            <w:r w:rsidRPr="004B2A97">
              <w:rPr>
                <w:rFonts w:eastAsia="Times New Roman" w:cstheme="minorHAnsi"/>
                <w:color w:val="000000"/>
                <w:szCs w:val="16"/>
                <w:lang w:eastAsia="en-AU"/>
              </w:rPr>
              <w:t>Apartment</w:t>
            </w:r>
          </w:p>
        </w:tc>
        <w:tc>
          <w:tcPr>
            <w:tcW w:w="559" w:type="pct"/>
            <w:noWrap/>
            <w:hideMark/>
          </w:tcPr>
          <w:p w14:paraId="141998F8" w14:textId="77777777" w:rsidR="00EB6431" w:rsidRPr="004B2A97" w:rsidRDefault="00EB6431" w:rsidP="00EB6431">
            <w:pPr>
              <w:jc w:val="center"/>
              <w:rPr>
                <w:rFonts w:eastAsia="Times New Roman" w:cstheme="minorHAnsi"/>
                <w:color w:val="000000"/>
                <w:szCs w:val="16"/>
                <w:lang w:eastAsia="en-AU"/>
              </w:rPr>
            </w:pPr>
            <w:r w:rsidRPr="004B2A97">
              <w:rPr>
                <w:rFonts w:eastAsia="Times New Roman" w:cstheme="minorHAnsi"/>
                <w:color w:val="000000"/>
                <w:szCs w:val="16"/>
                <w:lang w:eastAsia="en-AU"/>
              </w:rPr>
              <w:t>3</w:t>
            </w:r>
          </w:p>
        </w:tc>
        <w:tc>
          <w:tcPr>
            <w:tcW w:w="655" w:type="pct"/>
          </w:tcPr>
          <w:p w14:paraId="0D98F88F" w14:textId="0CEE99A3"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$600,448</w:t>
            </w:r>
          </w:p>
        </w:tc>
        <w:tc>
          <w:tcPr>
            <w:tcW w:w="655" w:type="pct"/>
          </w:tcPr>
          <w:p w14:paraId="408432C2" w14:textId="3888C3A1"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$928,588</w:t>
            </w:r>
          </w:p>
        </w:tc>
        <w:tc>
          <w:tcPr>
            <w:tcW w:w="655" w:type="pct"/>
          </w:tcPr>
          <w:p w14:paraId="2A9C07C8" w14:textId="71C5C0EA"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na</w:t>
            </w:r>
          </w:p>
        </w:tc>
        <w:tc>
          <w:tcPr>
            <w:tcW w:w="655" w:type="pct"/>
            <w:noWrap/>
            <w:hideMark/>
          </w:tcPr>
          <w:p w14:paraId="1E67C095" w14:textId="77777777"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na</w:t>
            </w:r>
          </w:p>
        </w:tc>
        <w:tc>
          <w:tcPr>
            <w:tcW w:w="649" w:type="pct"/>
            <w:noWrap/>
            <w:hideMark/>
          </w:tcPr>
          <w:p w14:paraId="0D53CF53" w14:textId="77777777"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$1,406,490</w:t>
            </w:r>
          </w:p>
        </w:tc>
      </w:tr>
      <w:tr w:rsidR="00EB6431" w:rsidRPr="004B2A97" w14:paraId="6F495B3B" w14:textId="77777777" w:rsidTr="00EB6431">
        <w:trPr>
          <w:trHeight w:val="71"/>
        </w:trPr>
        <w:tc>
          <w:tcPr>
            <w:tcW w:w="1174" w:type="pct"/>
            <w:noWrap/>
            <w:hideMark/>
          </w:tcPr>
          <w:p w14:paraId="78F34F4F" w14:textId="77777777" w:rsidR="00EB6431" w:rsidRPr="004B2A97" w:rsidRDefault="00EB6431" w:rsidP="00EB6431">
            <w:pPr>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559" w:type="pct"/>
            <w:noWrap/>
            <w:hideMark/>
          </w:tcPr>
          <w:p w14:paraId="29367E84" w14:textId="77777777" w:rsidR="00EB6431" w:rsidRPr="004B2A97" w:rsidRDefault="00EB6431" w:rsidP="00EB6431">
            <w:pPr>
              <w:jc w:val="center"/>
              <w:rPr>
                <w:rFonts w:eastAsia="Times New Roman" w:cstheme="minorHAnsi"/>
                <w:color w:val="000000"/>
                <w:szCs w:val="16"/>
                <w:lang w:eastAsia="en-AU"/>
              </w:rPr>
            </w:pPr>
            <w:r w:rsidRPr="004B2A97">
              <w:rPr>
                <w:rFonts w:eastAsia="Times New Roman" w:cstheme="minorHAnsi"/>
                <w:color w:val="000000"/>
                <w:szCs w:val="16"/>
                <w:lang w:eastAsia="en-AU"/>
              </w:rPr>
              <w:t>1</w:t>
            </w:r>
          </w:p>
        </w:tc>
        <w:tc>
          <w:tcPr>
            <w:tcW w:w="655" w:type="pct"/>
          </w:tcPr>
          <w:p w14:paraId="30EEA0AF" w14:textId="4A86D182"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$222,357</w:t>
            </w:r>
          </w:p>
        </w:tc>
        <w:tc>
          <w:tcPr>
            <w:tcW w:w="655" w:type="pct"/>
          </w:tcPr>
          <w:p w14:paraId="4D972BD8" w14:textId="312055D9"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$334,942</w:t>
            </w:r>
          </w:p>
        </w:tc>
        <w:tc>
          <w:tcPr>
            <w:tcW w:w="655" w:type="pct"/>
          </w:tcPr>
          <w:p w14:paraId="3B79E83E" w14:textId="408A35B5"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$402,669</w:t>
            </w:r>
          </w:p>
        </w:tc>
        <w:tc>
          <w:tcPr>
            <w:tcW w:w="655" w:type="pct"/>
            <w:noWrap/>
            <w:hideMark/>
          </w:tcPr>
          <w:p w14:paraId="23834568" w14:textId="09D80F6B" w:rsidR="00EB6431" w:rsidRPr="009679B3" w:rsidRDefault="00EB6431" w:rsidP="00EB6431">
            <w:pPr>
              <w:jc w:val="center"/>
              <w:rPr>
                <w:rFonts w:eastAsia="Times New Roman" w:cstheme="minorHAnsi"/>
                <w:szCs w:val="16"/>
                <w:lang w:eastAsia="en-AU"/>
              </w:rPr>
            </w:pPr>
            <w:r>
              <w:rPr>
                <w:rFonts w:eastAsia="Times New Roman" w:cstheme="minorHAnsi"/>
                <w:szCs w:val="16"/>
                <w:lang w:eastAsia="en-AU"/>
              </w:rPr>
              <w:t>na</w:t>
            </w:r>
          </w:p>
        </w:tc>
        <w:tc>
          <w:tcPr>
            <w:tcW w:w="649" w:type="pct"/>
            <w:noWrap/>
            <w:hideMark/>
          </w:tcPr>
          <w:p w14:paraId="7E0A6172" w14:textId="77777777"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$519,682</w:t>
            </w:r>
          </w:p>
        </w:tc>
      </w:tr>
      <w:tr w:rsidR="00EB6431" w:rsidRPr="004B2A97" w14:paraId="6F20A172" w14:textId="77777777" w:rsidTr="00EB6431">
        <w:trPr>
          <w:cnfStyle w:val="000000100000" w:firstRow="0" w:lastRow="0" w:firstColumn="0" w:lastColumn="0" w:oddVBand="0" w:evenVBand="0" w:oddHBand="1" w:evenHBand="0" w:firstRowFirstColumn="0" w:firstRowLastColumn="0" w:lastRowFirstColumn="0" w:lastRowLastColumn="0"/>
        </w:trPr>
        <w:tc>
          <w:tcPr>
            <w:tcW w:w="1174" w:type="pct"/>
            <w:noWrap/>
            <w:hideMark/>
          </w:tcPr>
          <w:p w14:paraId="6C3DDA58" w14:textId="77777777" w:rsidR="00EB6431" w:rsidRPr="004B2A97" w:rsidRDefault="00EB6431" w:rsidP="00EB6431">
            <w:pPr>
              <w:rPr>
                <w:rFonts w:eastAsia="Times New Roman" w:cstheme="minorHAnsi"/>
                <w:color w:val="000000"/>
                <w:szCs w:val="16"/>
                <w:lang w:eastAsia="en-AU"/>
              </w:rPr>
            </w:pPr>
            <w:r w:rsidRPr="004B2A97">
              <w:rPr>
                <w:rFonts w:eastAsia="Times New Roman" w:cstheme="minorHAnsi"/>
                <w:color w:val="000000"/>
                <w:szCs w:val="16"/>
                <w:lang w:eastAsia="en-AU"/>
              </w:rPr>
              <w:lastRenderedPageBreak/>
              <w:t>Villa / Duplex / Townhouse</w:t>
            </w:r>
          </w:p>
        </w:tc>
        <w:tc>
          <w:tcPr>
            <w:tcW w:w="559" w:type="pct"/>
            <w:noWrap/>
            <w:hideMark/>
          </w:tcPr>
          <w:p w14:paraId="1BEE622C" w14:textId="77777777" w:rsidR="00EB6431" w:rsidRPr="004B2A97" w:rsidRDefault="00EB6431" w:rsidP="00EB6431">
            <w:pPr>
              <w:jc w:val="center"/>
              <w:rPr>
                <w:rFonts w:eastAsia="Times New Roman" w:cstheme="minorHAnsi"/>
                <w:color w:val="000000"/>
                <w:szCs w:val="16"/>
                <w:lang w:eastAsia="en-AU"/>
              </w:rPr>
            </w:pPr>
            <w:r w:rsidRPr="004B2A97">
              <w:rPr>
                <w:rFonts w:eastAsia="Times New Roman" w:cstheme="minorHAnsi"/>
                <w:color w:val="000000"/>
                <w:szCs w:val="16"/>
                <w:lang w:eastAsia="en-AU"/>
              </w:rPr>
              <w:t>2</w:t>
            </w:r>
          </w:p>
        </w:tc>
        <w:tc>
          <w:tcPr>
            <w:tcW w:w="655" w:type="pct"/>
          </w:tcPr>
          <w:p w14:paraId="058E6832" w14:textId="113B2C5C"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$284,505</w:t>
            </w:r>
          </w:p>
        </w:tc>
        <w:tc>
          <w:tcPr>
            <w:tcW w:w="655" w:type="pct"/>
          </w:tcPr>
          <w:p w14:paraId="433FF5F8" w14:textId="26218377"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$420,954</w:t>
            </w:r>
          </w:p>
        </w:tc>
        <w:tc>
          <w:tcPr>
            <w:tcW w:w="655" w:type="pct"/>
          </w:tcPr>
          <w:p w14:paraId="07CC0097" w14:textId="6EBD2EFD"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$509,654</w:t>
            </w:r>
          </w:p>
        </w:tc>
        <w:tc>
          <w:tcPr>
            <w:tcW w:w="655" w:type="pct"/>
            <w:noWrap/>
            <w:hideMark/>
          </w:tcPr>
          <w:p w14:paraId="563E78D2" w14:textId="7AEC82F8"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w:t>
            </w:r>
            <w:r w:rsidR="00980837">
              <w:rPr>
                <w:rFonts w:eastAsia="Times New Roman" w:cstheme="minorHAnsi"/>
                <w:szCs w:val="16"/>
                <w:lang w:eastAsia="en-AU"/>
              </w:rPr>
              <w:t>543,483</w:t>
            </w:r>
          </w:p>
        </w:tc>
        <w:tc>
          <w:tcPr>
            <w:tcW w:w="649" w:type="pct"/>
            <w:noWrap/>
            <w:hideMark/>
          </w:tcPr>
          <w:p w14:paraId="35ADFF1C" w14:textId="77777777"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$668,640</w:t>
            </w:r>
          </w:p>
        </w:tc>
      </w:tr>
      <w:tr w:rsidR="00EB6431" w:rsidRPr="004B2A97" w14:paraId="5BB4A40F" w14:textId="77777777" w:rsidTr="00EB6431">
        <w:tc>
          <w:tcPr>
            <w:tcW w:w="1174" w:type="pct"/>
            <w:noWrap/>
            <w:hideMark/>
          </w:tcPr>
          <w:p w14:paraId="51DE8F2B" w14:textId="77777777" w:rsidR="00EB6431" w:rsidRPr="004B2A97" w:rsidRDefault="00EB6431" w:rsidP="00EB6431">
            <w:pPr>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559" w:type="pct"/>
            <w:noWrap/>
            <w:hideMark/>
          </w:tcPr>
          <w:p w14:paraId="62274F18" w14:textId="77777777" w:rsidR="00EB6431" w:rsidRPr="004B2A97" w:rsidRDefault="00EB6431" w:rsidP="00EB6431">
            <w:pPr>
              <w:jc w:val="center"/>
              <w:rPr>
                <w:rFonts w:eastAsia="Times New Roman" w:cstheme="minorHAnsi"/>
                <w:color w:val="000000"/>
                <w:szCs w:val="16"/>
                <w:lang w:eastAsia="en-AU"/>
              </w:rPr>
            </w:pPr>
            <w:r w:rsidRPr="004B2A97">
              <w:rPr>
                <w:rFonts w:eastAsia="Times New Roman" w:cstheme="minorHAnsi"/>
                <w:color w:val="000000"/>
                <w:szCs w:val="16"/>
                <w:lang w:eastAsia="en-AU"/>
              </w:rPr>
              <w:t>3</w:t>
            </w:r>
          </w:p>
        </w:tc>
        <w:tc>
          <w:tcPr>
            <w:tcW w:w="655" w:type="pct"/>
          </w:tcPr>
          <w:p w14:paraId="7205E1DD" w14:textId="6AC09A0A"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$371,798</w:t>
            </w:r>
          </w:p>
        </w:tc>
        <w:tc>
          <w:tcPr>
            <w:tcW w:w="655" w:type="pct"/>
          </w:tcPr>
          <w:p w14:paraId="66B6E081" w14:textId="79E274D4"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$552,033</w:t>
            </w:r>
          </w:p>
        </w:tc>
        <w:tc>
          <w:tcPr>
            <w:tcW w:w="655" w:type="pct"/>
          </w:tcPr>
          <w:p w14:paraId="10CFB392" w14:textId="7FA8EB3D"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$674,227</w:t>
            </w:r>
          </w:p>
        </w:tc>
        <w:tc>
          <w:tcPr>
            <w:tcW w:w="655" w:type="pct"/>
            <w:noWrap/>
            <w:hideMark/>
          </w:tcPr>
          <w:p w14:paraId="65BA8AF3" w14:textId="0E9CC976" w:rsidR="00EB6431" w:rsidRPr="009679B3" w:rsidRDefault="00980837" w:rsidP="00EB6431">
            <w:pPr>
              <w:jc w:val="center"/>
              <w:rPr>
                <w:rFonts w:eastAsia="Times New Roman" w:cstheme="minorHAnsi"/>
                <w:szCs w:val="16"/>
                <w:lang w:eastAsia="en-AU"/>
              </w:rPr>
            </w:pPr>
            <w:r w:rsidRPr="009679B3">
              <w:rPr>
                <w:rFonts w:eastAsia="Times New Roman" w:cstheme="minorHAnsi"/>
                <w:szCs w:val="16"/>
                <w:lang w:eastAsia="en-AU"/>
              </w:rPr>
              <w:t>$</w:t>
            </w:r>
            <w:r>
              <w:rPr>
                <w:rFonts w:eastAsia="Times New Roman" w:cstheme="minorHAnsi"/>
                <w:szCs w:val="16"/>
                <w:lang w:eastAsia="en-AU"/>
              </w:rPr>
              <w:t>707,149</w:t>
            </w:r>
          </w:p>
        </w:tc>
        <w:tc>
          <w:tcPr>
            <w:tcW w:w="649" w:type="pct"/>
            <w:noWrap/>
            <w:hideMark/>
          </w:tcPr>
          <w:p w14:paraId="4071757A" w14:textId="77777777"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$890,075</w:t>
            </w:r>
          </w:p>
        </w:tc>
      </w:tr>
      <w:tr w:rsidR="00EB6431" w:rsidRPr="004B2A97" w14:paraId="58EBBEC8" w14:textId="77777777" w:rsidTr="00EB6431">
        <w:trPr>
          <w:cnfStyle w:val="000000100000" w:firstRow="0" w:lastRow="0" w:firstColumn="0" w:lastColumn="0" w:oddVBand="0" w:evenVBand="0" w:oddHBand="1" w:evenHBand="0" w:firstRowFirstColumn="0" w:firstRowLastColumn="0" w:lastRowFirstColumn="0" w:lastRowLastColumn="0"/>
        </w:trPr>
        <w:tc>
          <w:tcPr>
            <w:tcW w:w="1174" w:type="pct"/>
            <w:noWrap/>
            <w:hideMark/>
          </w:tcPr>
          <w:p w14:paraId="3C06AC04" w14:textId="77777777" w:rsidR="00EB6431" w:rsidRPr="004B2A97" w:rsidRDefault="00EB6431" w:rsidP="00EB6431">
            <w:pPr>
              <w:rPr>
                <w:rFonts w:eastAsia="Times New Roman" w:cstheme="minorHAnsi"/>
                <w:color w:val="000000"/>
                <w:szCs w:val="16"/>
                <w:lang w:eastAsia="en-AU"/>
              </w:rPr>
            </w:pPr>
            <w:r w:rsidRPr="004B2A97">
              <w:rPr>
                <w:rFonts w:eastAsia="Times New Roman" w:cstheme="minorHAnsi"/>
                <w:color w:val="000000"/>
                <w:szCs w:val="16"/>
                <w:lang w:eastAsia="en-AU"/>
              </w:rPr>
              <w:t>House</w:t>
            </w:r>
          </w:p>
        </w:tc>
        <w:tc>
          <w:tcPr>
            <w:tcW w:w="559" w:type="pct"/>
            <w:noWrap/>
            <w:hideMark/>
          </w:tcPr>
          <w:p w14:paraId="6701E3C0" w14:textId="77777777" w:rsidR="00EB6431" w:rsidRPr="004B2A97" w:rsidRDefault="00EB6431" w:rsidP="00EB6431">
            <w:pPr>
              <w:jc w:val="center"/>
              <w:rPr>
                <w:rFonts w:eastAsia="Times New Roman" w:cstheme="minorHAnsi"/>
                <w:color w:val="000000"/>
                <w:szCs w:val="16"/>
                <w:lang w:eastAsia="en-AU"/>
              </w:rPr>
            </w:pPr>
            <w:r w:rsidRPr="004B2A97">
              <w:rPr>
                <w:rFonts w:eastAsia="Times New Roman" w:cstheme="minorHAnsi"/>
                <w:color w:val="000000"/>
                <w:szCs w:val="16"/>
                <w:lang w:eastAsia="en-AU"/>
              </w:rPr>
              <w:t>2</w:t>
            </w:r>
          </w:p>
        </w:tc>
        <w:tc>
          <w:tcPr>
            <w:tcW w:w="655" w:type="pct"/>
          </w:tcPr>
          <w:p w14:paraId="30C5FE69" w14:textId="0E5577AD"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$308,593</w:t>
            </w:r>
          </w:p>
        </w:tc>
        <w:tc>
          <w:tcPr>
            <w:tcW w:w="655" w:type="pct"/>
          </w:tcPr>
          <w:p w14:paraId="36BDC8E1" w14:textId="7FDCECB4"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$445,554</w:t>
            </w:r>
          </w:p>
        </w:tc>
        <w:tc>
          <w:tcPr>
            <w:tcW w:w="655" w:type="pct"/>
          </w:tcPr>
          <w:p w14:paraId="29D02533" w14:textId="5971B2D2"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$545,529</w:t>
            </w:r>
          </w:p>
        </w:tc>
        <w:tc>
          <w:tcPr>
            <w:tcW w:w="655" w:type="pct"/>
            <w:noWrap/>
            <w:hideMark/>
          </w:tcPr>
          <w:p w14:paraId="1A4E491B" w14:textId="6FF67EF3"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w:t>
            </w:r>
            <w:r w:rsidR="00980837">
              <w:rPr>
                <w:rFonts w:eastAsia="Times New Roman" w:cstheme="minorHAnsi"/>
                <w:szCs w:val="16"/>
                <w:lang w:eastAsia="en-AU"/>
              </w:rPr>
              <w:t>579,358</w:t>
            </w:r>
          </w:p>
        </w:tc>
        <w:tc>
          <w:tcPr>
            <w:tcW w:w="649" w:type="pct"/>
            <w:noWrap/>
            <w:hideMark/>
          </w:tcPr>
          <w:p w14:paraId="485751D9" w14:textId="77777777"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$705,540</w:t>
            </w:r>
          </w:p>
        </w:tc>
      </w:tr>
      <w:tr w:rsidR="00EB6431" w:rsidRPr="004B2A97" w14:paraId="31CA8486" w14:textId="77777777" w:rsidTr="00EB6431">
        <w:tc>
          <w:tcPr>
            <w:tcW w:w="1174" w:type="pct"/>
            <w:noWrap/>
            <w:hideMark/>
          </w:tcPr>
          <w:p w14:paraId="6702ED66" w14:textId="77777777" w:rsidR="00EB6431" w:rsidRPr="004B2A97" w:rsidRDefault="00EB6431" w:rsidP="00EB6431">
            <w:pPr>
              <w:rPr>
                <w:rFonts w:eastAsia="Times New Roman" w:cstheme="minorHAnsi"/>
                <w:color w:val="000000"/>
                <w:szCs w:val="16"/>
                <w:lang w:eastAsia="en-AU"/>
              </w:rPr>
            </w:pPr>
            <w:r w:rsidRPr="004B2A97">
              <w:rPr>
                <w:rFonts w:eastAsia="Times New Roman" w:cstheme="minorHAnsi"/>
                <w:color w:val="000000"/>
                <w:szCs w:val="16"/>
                <w:lang w:eastAsia="en-AU"/>
              </w:rPr>
              <w:t>House</w:t>
            </w:r>
          </w:p>
        </w:tc>
        <w:tc>
          <w:tcPr>
            <w:tcW w:w="559" w:type="pct"/>
            <w:noWrap/>
            <w:hideMark/>
          </w:tcPr>
          <w:p w14:paraId="765A4DB9" w14:textId="77777777" w:rsidR="00EB6431" w:rsidRPr="004B2A97" w:rsidRDefault="00EB6431" w:rsidP="00EB6431">
            <w:pPr>
              <w:jc w:val="center"/>
              <w:rPr>
                <w:rFonts w:eastAsia="Times New Roman" w:cstheme="minorHAnsi"/>
                <w:color w:val="000000"/>
                <w:szCs w:val="16"/>
                <w:lang w:eastAsia="en-AU"/>
              </w:rPr>
            </w:pPr>
            <w:r w:rsidRPr="004B2A97">
              <w:rPr>
                <w:rFonts w:eastAsia="Times New Roman" w:cstheme="minorHAnsi"/>
                <w:color w:val="000000"/>
                <w:szCs w:val="16"/>
                <w:lang w:eastAsia="en-AU"/>
              </w:rPr>
              <w:t>3</w:t>
            </w:r>
          </w:p>
        </w:tc>
        <w:tc>
          <w:tcPr>
            <w:tcW w:w="655" w:type="pct"/>
          </w:tcPr>
          <w:p w14:paraId="136F83D2" w14:textId="79E5FED3"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$425,098</w:t>
            </w:r>
          </w:p>
        </w:tc>
        <w:tc>
          <w:tcPr>
            <w:tcW w:w="655" w:type="pct"/>
          </w:tcPr>
          <w:p w14:paraId="3820C457" w14:textId="076DCB02"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$625,833</w:t>
            </w:r>
          </w:p>
        </w:tc>
        <w:tc>
          <w:tcPr>
            <w:tcW w:w="655" w:type="pct"/>
          </w:tcPr>
          <w:p w14:paraId="5C190828" w14:textId="1A11C400"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$755,715</w:t>
            </w:r>
          </w:p>
        </w:tc>
        <w:tc>
          <w:tcPr>
            <w:tcW w:w="655" w:type="pct"/>
            <w:noWrap/>
            <w:hideMark/>
          </w:tcPr>
          <w:p w14:paraId="1EC09CFB" w14:textId="5DCE241F"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w:t>
            </w:r>
            <w:r w:rsidR="00980837">
              <w:rPr>
                <w:rFonts w:eastAsia="Times New Roman" w:cstheme="minorHAnsi"/>
                <w:szCs w:val="16"/>
                <w:lang w:eastAsia="en-AU"/>
              </w:rPr>
              <w:t>792,099</w:t>
            </w:r>
          </w:p>
        </w:tc>
        <w:tc>
          <w:tcPr>
            <w:tcW w:w="649" w:type="pct"/>
            <w:noWrap/>
            <w:hideMark/>
          </w:tcPr>
          <w:p w14:paraId="5E5303ED" w14:textId="77777777"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$1,070,988</w:t>
            </w:r>
          </w:p>
        </w:tc>
      </w:tr>
      <w:tr w:rsidR="00EB6431" w:rsidRPr="004B2A97" w14:paraId="13F38550" w14:textId="77777777" w:rsidTr="00EB6431">
        <w:trPr>
          <w:cnfStyle w:val="000000100000" w:firstRow="0" w:lastRow="0" w:firstColumn="0" w:lastColumn="0" w:oddVBand="0" w:evenVBand="0" w:oddHBand="1" w:evenHBand="0" w:firstRowFirstColumn="0" w:firstRowLastColumn="0" w:lastRowFirstColumn="0" w:lastRowLastColumn="0"/>
        </w:trPr>
        <w:tc>
          <w:tcPr>
            <w:tcW w:w="1174" w:type="pct"/>
            <w:noWrap/>
            <w:hideMark/>
          </w:tcPr>
          <w:p w14:paraId="414AD1F6" w14:textId="77777777" w:rsidR="00EB6431" w:rsidRPr="004B2A97" w:rsidRDefault="00EB6431" w:rsidP="00EB6431">
            <w:pPr>
              <w:rPr>
                <w:rFonts w:eastAsia="Times New Roman" w:cstheme="minorHAnsi"/>
                <w:color w:val="000000"/>
                <w:szCs w:val="16"/>
                <w:lang w:eastAsia="en-AU"/>
              </w:rPr>
            </w:pPr>
            <w:r>
              <w:rPr>
                <w:rFonts w:eastAsia="Times New Roman" w:cstheme="minorHAnsi"/>
                <w:color w:val="000000"/>
                <w:szCs w:val="16"/>
                <w:lang w:eastAsia="en-AU"/>
              </w:rPr>
              <w:t>Group Home</w:t>
            </w:r>
          </w:p>
        </w:tc>
        <w:tc>
          <w:tcPr>
            <w:tcW w:w="559" w:type="pct"/>
            <w:noWrap/>
            <w:hideMark/>
          </w:tcPr>
          <w:p w14:paraId="6E659691" w14:textId="77777777" w:rsidR="00EB6431" w:rsidRPr="004B2A97" w:rsidRDefault="00EB6431" w:rsidP="00EB6431">
            <w:pPr>
              <w:jc w:val="center"/>
              <w:rPr>
                <w:rFonts w:eastAsia="Times New Roman" w:cstheme="minorHAnsi"/>
                <w:color w:val="000000"/>
                <w:szCs w:val="16"/>
                <w:lang w:eastAsia="en-AU"/>
              </w:rPr>
            </w:pPr>
            <w:r w:rsidRPr="004B2A97">
              <w:rPr>
                <w:rFonts w:eastAsia="Times New Roman" w:cstheme="minorHAnsi"/>
                <w:color w:val="000000"/>
                <w:szCs w:val="16"/>
                <w:lang w:eastAsia="en-AU"/>
              </w:rPr>
              <w:t>4</w:t>
            </w:r>
          </w:p>
        </w:tc>
        <w:tc>
          <w:tcPr>
            <w:tcW w:w="655" w:type="pct"/>
          </w:tcPr>
          <w:p w14:paraId="03C8BDB1" w14:textId="3698F749"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$586,065</w:t>
            </w:r>
          </w:p>
        </w:tc>
        <w:tc>
          <w:tcPr>
            <w:tcW w:w="655" w:type="pct"/>
          </w:tcPr>
          <w:p w14:paraId="4721D776" w14:textId="255389B5"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$830,719</w:t>
            </w:r>
          </w:p>
        </w:tc>
        <w:tc>
          <w:tcPr>
            <w:tcW w:w="655" w:type="pct"/>
          </w:tcPr>
          <w:p w14:paraId="7853B17D" w14:textId="10D6A499"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$992,352</w:t>
            </w:r>
          </w:p>
        </w:tc>
        <w:tc>
          <w:tcPr>
            <w:tcW w:w="655" w:type="pct"/>
            <w:noWrap/>
            <w:hideMark/>
          </w:tcPr>
          <w:p w14:paraId="092793D0" w14:textId="6354D64E"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w:t>
            </w:r>
            <w:r w:rsidR="00980837">
              <w:rPr>
                <w:rFonts w:eastAsia="Times New Roman" w:cstheme="minorHAnsi"/>
                <w:szCs w:val="16"/>
                <w:lang w:eastAsia="en-AU"/>
              </w:rPr>
              <w:t>1,028,727</w:t>
            </w:r>
          </w:p>
        </w:tc>
        <w:tc>
          <w:tcPr>
            <w:tcW w:w="649" w:type="pct"/>
            <w:noWrap/>
            <w:hideMark/>
          </w:tcPr>
          <w:p w14:paraId="4E5E5519" w14:textId="77777777"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$1,367,945</w:t>
            </w:r>
          </w:p>
        </w:tc>
      </w:tr>
      <w:tr w:rsidR="00EB6431" w:rsidRPr="004B2A97" w14:paraId="533199E8" w14:textId="77777777" w:rsidTr="00EB6431">
        <w:tc>
          <w:tcPr>
            <w:tcW w:w="1174" w:type="pct"/>
            <w:noWrap/>
            <w:hideMark/>
          </w:tcPr>
          <w:p w14:paraId="004E10C1" w14:textId="77777777" w:rsidR="00EB6431" w:rsidRPr="004B2A97" w:rsidRDefault="00EB6431" w:rsidP="00EB6431">
            <w:pPr>
              <w:rPr>
                <w:rFonts w:eastAsia="Times New Roman" w:cstheme="minorHAnsi"/>
                <w:color w:val="000000"/>
                <w:szCs w:val="16"/>
                <w:lang w:eastAsia="en-AU"/>
              </w:rPr>
            </w:pPr>
            <w:r>
              <w:rPr>
                <w:rFonts w:eastAsia="Times New Roman" w:cstheme="minorHAnsi"/>
                <w:color w:val="000000"/>
                <w:szCs w:val="16"/>
                <w:lang w:eastAsia="en-AU"/>
              </w:rPr>
              <w:t>Group Home</w:t>
            </w:r>
          </w:p>
        </w:tc>
        <w:tc>
          <w:tcPr>
            <w:tcW w:w="559" w:type="pct"/>
            <w:noWrap/>
            <w:hideMark/>
          </w:tcPr>
          <w:p w14:paraId="4DE5628D" w14:textId="77777777" w:rsidR="00EB6431" w:rsidRPr="004B2A97" w:rsidRDefault="00EB6431" w:rsidP="00EB6431">
            <w:pPr>
              <w:jc w:val="center"/>
              <w:rPr>
                <w:rFonts w:eastAsia="Times New Roman" w:cstheme="minorHAnsi"/>
                <w:color w:val="000000"/>
                <w:szCs w:val="16"/>
                <w:lang w:eastAsia="en-AU"/>
              </w:rPr>
            </w:pPr>
            <w:r w:rsidRPr="004B2A97">
              <w:rPr>
                <w:rFonts w:eastAsia="Times New Roman" w:cstheme="minorHAnsi"/>
                <w:color w:val="000000"/>
                <w:szCs w:val="16"/>
                <w:lang w:eastAsia="en-AU"/>
              </w:rPr>
              <w:t>5</w:t>
            </w:r>
          </w:p>
        </w:tc>
        <w:tc>
          <w:tcPr>
            <w:tcW w:w="655" w:type="pct"/>
          </w:tcPr>
          <w:p w14:paraId="7F03D304" w14:textId="15752BC5"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$636,543</w:t>
            </w:r>
          </w:p>
        </w:tc>
        <w:tc>
          <w:tcPr>
            <w:tcW w:w="655" w:type="pct"/>
          </w:tcPr>
          <w:p w14:paraId="50C33B2F" w14:textId="4B1CE228"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$917,417</w:t>
            </w:r>
          </w:p>
        </w:tc>
        <w:tc>
          <w:tcPr>
            <w:tcW w:w="655" w:type="pct"/>
          </w:tcPr>
          <w:p w14:paraId="6CC2684B" w14:textId="2E1CFE36"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$1,094,956</w:t>
            </w:r>
          </w:p>
        </w:tc>
        <w:tc>
          <w:tcPr>
            <w:tcW w:w="655" w:type="pct"/>
            <w:noWrap/>
            <w:hideMark/>
          </w:tcPr>
          <w:p w14:paraId="226A12A6" w14:textId="5E0ECF06"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$1,</w:t>
            </w:r>
            <w:r w:rsidR="00980837">
              <w:rPr>
                <w:rFonts w:eastAsia="Times New Roman" w:cstheme="minorHAnsi"/>
                <w:szCs w:val="16"/>
                <w:lang w:eastAsia="en-AU"/>
              </w:rPr>
              <w:t>130,278</w:t>
            </w:r>
          </w:p>
        </w:tc>
        <w:tc>
          <w:tcPr>
            <w:tcW w:w="649" w:type="pct"/>
            <w:noWrap/>
            <w:hideMark/>
          </w:tcPr>
          <w:p w14:paraId="5A5A3F0C" w14:textId="77777777" w:rsidR="00EB6431" w:rsidRPr="009679B3" w:rsidRDefault="00EB6431" w:rsidP="00EB6431">
            <w:pPr>
              <w:jc w:val="center"/>
              <w:rPr>
                <w:rFonts w:eastAsia="Times New Roman" w:cstheme="minorHAnsi"/>
                <w:szCs w:val="16"/>
                <w:lang w:eastAsia="en-AU"/>
              </w:rPr>
            </w:pPr>
            <w:r w:rsidRPr="009679B3">
              <w:rPr>
                <w:rFonts w:eastAsia="Times New Roman" w:cstheme="minorHAnsi"/>
                <w:szCs w:val="16"/>
                <w:lang w:eastAsia="en-AU"/>
              </w:rPr>
              <w:t>$1,523,852</w:t>
            </w:r>
          </w:p>
        </w:tc>
      </w:tr>
    </w:tbl>
    <w:p w14:paraId="30EA3E5C" w14:textId="0B6291FC" w:rsidR="006E7E0A" w:rsidRDefault="006E7E0A" w:rsidP="006E7E0A">
      <w:bookmarkStart w:id="29" w:name="_Ref102134602"/>
      <w:r>
        <w:t xml:space="preserve">Separate </w:t>
      </w:r>
      <w:r w:rsidRPr="00F668F8">
        <w:rPr>
          <w:b/>
          <w:bCs/>
        </w:rPr>
        <w:t>Build</w:t>
      </w:r>
      <w:r w:rsidR="004A4911">
        <w:rPr>
          <w:b/>
          <w:bCs/>
        </w:rPr>
        <w:t xml:space="preserve"> </w:t>
      </w:r>
      <w:r w:rsidRPr="00F668F8">
        <w:rPr>
          <w:b/>
          <w:bCs/>
        </w:rPr>
        <w:t>Baseline</w:t>
      </w:r>
      <w:r>
        <w:t xml:space="preserve"> values exist for dwellings that include Onsite Overnight Accommodation (OOA). The current assumptions for these dwellings are set out in</w:t>
      </w:r>
      <w:r w:rsidR="000E3568">
        <w:rPr>
          <w:b/>
        </w:rPr>
        <w:t xml:space="preserve"> </w:t>
      </w:r>
      <w:r w:rsidR="000E3568">
        <w:rPr>
          <w:b/>
        </w:rPr>
        <w:fldChar w:fldCharType="begin"/>
      </w:r>
      <w:r w:rsidR="000E3568">
        <w:rPr>
          <w:b/>
        </w:rPr>
        <w:instrText xml:space="preserve"> REF _Ref135993018 \h </w:instrText>
      </w:r>
      <w:r w:rsidR="000E3568">
        <w:rPr>
          <w:b/>
        </w:rPr>
      </w:r>
      <w:r w:rsidR="000E3568">
        <w:rPr>
          <w:b/>
        </w:rPr>
        <w:fldChar w:fldCharType="separate"/>
      </w:r>
      <w:r w:rsidR="00E12D1F" w:rsidRPr="000E3568">
        <w:t xml:space="preserve">Exhibit </w:t>
      </w:r>
      <w:r w:rsidR="00E12D1F">
        <w:rPr>
          <w:noProof/>
        </w:rPr>
        <w:t>5</w:t>
      </w:r>
      <w:r w:rsidR="000E3568">
        <w:rPr>
          <w:b/>
        </w:rPr>
        <w:fldChar w:fldCharType="end"/>
      </w:r>
      <w:r>
        <w:t>.</w:t>
      </w:r>
    </w:p>
    <w:p w14:paraId="25672A89" w14:textId="24A96008" w:rsidR="006E7E0A" w:rsidRPr="000E3568" w:rsidRDefault="000E3568" w:rsidP="000E3568">
      <w:pPr>
        <w:pStyle w:val="Caption"/>
      </w:pPr>
      <w:bookmarkStart w:id="30" w:name="_Ref135993018"/>
      <w:r w:rsidRPr="000E3568">
        <w:t xml:space="preserve">Exhibit </w:t>
      </w:r>
      <w:r w:rsidR="00C17D38">
        <w:fldChar w:fldCharType="begin"/>
      </w:r>
      <w:r w:rsidR="00C17D38">
        <w:instrText xml:space="preserve"> SEQ Exhibit \* ARABIC </w:instrText>
      </w:r>
      <w:r w:rsidR="00C17D38">
        <w:fldChar w:fldCharType="separate"/>
      </w:r>
      <w:r w:rsidR="00E12D1F">
        <w:rPr>
          <w:noProof/>
        </w:rPr>
        <w:t>5</w:t>
      </w:r>
      <w:r w:rsidR="00C17D38">
        <w:rPr>
          <w:noProof/>
        </w:rPr>
        <w:fldChar w:fldCharType="end"/>
      </w:r>
      <w:bookmarkEnd w:id="30"/>
      <w:r w:rsidRPr="000E3568">
        <w:t>: Build Cost with OOA</w:t>
      </w:r>
      <w:bookmarkEnd w:id="29"/>
    </w:p>
    <w:tbl>
      <w:tblPr>
        <w:tblStyle w:val="GridTable4-Accent1"/>
        <w:tblW w:w="4999" w:type="pct"/>
        <w:tblLook w:val="0420" w:firstRow="1" w:lastRow="0" w:firstColumn="0" w:lastColumn="0" w:noHBand="0" w:noVBand="1"/>
      </w:tblPr>
      <w:tblGrid>
        <w:gridCol w:w="2128"/>
        <w:gridCol w:w="1014"/>
        <w:gridCol w:w="1187"/>
        <w:gridCol w:w="1187"/>
        <w:gridCol w:w="1187"/>
        <w:gridCol w:w="1187"/>
        <w:gridCol w:w="1169"/>
      </w:tblGrid>
      <w:tr w:rsidR="00EB6431" w:rsidRPr="00434E85" w14:paraId="0514C869" w14:textId="77777777" w:rsidTr="00EB6431">
        <w:trPr>
          <w:cnfStyle w:val="100000000000" w:firstRow="1" w:lastRow="0" w:firstColumn="0" w:lastColumn="0" w:oddVBand="0" w:evenVBand="0" w:oddHBand="0" w:evenHBand="0" w:firstRowFirstColumn="0" w:firstRowLastColumn="0" w:lastRowFirstColumn="0" w:lastRowLastColumn="0"/>
        </w:trPr>
        <w:tc>
          <w:tcPr>
            <w:tcW w:w="1175" w:type="pct"/>
            <w:hideMark/>
          </w:tcPr>
          <w:p w14:paraId="01D79ED1" w14:textId="77777777" w:rsidR="00EB6431" w:rsidRPr="00267CDB" w:rsidRDefault="00EB6431" w:rsidP="00EB6431">
            <w:pPr>
              <w:jc w:val="center"/>
              <w:rPr>
                <w:rFonts w:eastAsia="Times New Roman" w:cstheme="minorHAnsi"/>
                <w:szCs w:val="16"/>
                <w:lang w:eastAsia="en-AU"/>
              </w:rPr>
            </w:pPr>
            <w:r w:rsidRPr="00267CDB">
              <w:rPr>
                <w:rFonts w:eastAsia="Times New Roman" w:cstheme="minorHAnsi"/>
                <w:szCs w:val="16"/>
                <w:lang w:eastAsia="en-AU"/>
              </w:rPr>
              <w:t>Building Type</w:t>
            </w:r>
          </w:p>
        </w:tc>
        <w:tc>
          <w:tcPr>
            <w:tcW w:w="560" w:type="pct"/>
            <w:hideMark/>
          </w:tcPr>
          <w:p w14:paraId="47F4719F" w14:textId="77777777" w:rsidR="00EB6431" w:rsidRPr="00267CDB" w:rsidRDefault="00EB6431" w:rsidP="00EB6431">
            <w:pPr>
              <w:jc w:val="center"/>
              <w:rPr>
                <w:rFonts w:eastAsia="Times New Roman" w:cstheme="minorHAnsi"/>
                <w:szCs w:val="16"/>
                <w:lang w:eastAsia="en-AU"/>
              </w:rPr>
            </w:pPr>
            <w:r w:rsidRPr="00267CDB">
              <w:rPr>
                <w:rFonts w:eastAsia="Times New Roman" w:cstheme="minorHAnsi"/>
                <w:szCs w:val="16"/>
                <w:lang w:eastAsia="en-AU"/>
              </w:rPr>
              <w:t>Bedrooms</w:t>
            </w:r>
          </w:p>
        </w:tc>
        <w:tc>
          <w:tcPr>
            <w:tcW w:w="655" w:type="pct"/>
          </w:tcPr>
          <w:p w14:paraId="60A83A88" w14:textId="07A35366" w:rsidR="00EB6431" w:rsidRPr="00267CDB" w:rsidRDefault="00EB6431" w:rsidP="00EB6431">
            <w:pPr>
              <w:jc w:val="center"/>
              <w:rPr>
                <w:rFonts w:eastAsia="Times New Roman" w:cstheme="minorHAnsi"/>
                <w:szCs w:val="16"/>
                <w:lang w:eastAsia="en-AU"/>
              </w:rPr>
            </w:pPr>
            <w:r w:rsidRPr="00267CDB">
              <w:rPr>
                <w:rFonts w:eastAsia="Times New Roman" w:cstheme="minorHAnsi"/>
                <w:szCs w:val="16"/>
                <w:lang w:eastAsia="en-AU"/>
              </w:rPr>
              <w:t>Improved Liveability</w:t>
            </w:r>
          </w:p>
        </w:tc>
        <w:tc>
          <w:tcPr>
            <w:tcW w:w="655" w:type="pct"/>
          </w:tcPr>
          <w:p w14:paraId="30DA60F4" w14:textId="1FC31AFE" w:rsidR="00EB6431" w:rsidRPr="00267CDB" w:rsidRDefault="00EB6431" w:rsidP="00EB6431">
            <w:pPr>
              <w:jc w:val="center"/>
              <w:rPr>
                <w:rFonts w:eastAsia="Times New Roman" w:cstheme="minorHAnsi"/>
                <w:szCs w:val="16"/>
                <w:lang w:eastAsia="en-AU"/>
              </w:rPr>
            </w:pPr>
            <w:r w:rsidRPr="00267CDB">
              <w:rPr>
                <w:rFonts w:eastAsia="Times New Roman" w:cstheme="minorHAnsi"/>
                <w:szCs w:val="16"/>
                <w:lang w:eastAsia="en-AU"/>
              </w:rPr>
              <w:t>Fully Accessible</w:t>
            </w:r>
          </w:p>
        </w:tc>
        <w:tc>
          <w:tcPr>
            <w:tcW w:w="655" w:type="pct"/>
          </w:tcPr>
          <w:p w14:paraId="44C6398C" w14:textId="1AEF4FD1" w:rsidR="00EB6431" w:rsidRPr="00267CDB" w:rsidRDefault="00EB6431" w:rsidP="00EB6431">
            <w:pPr>
              <w:jc w:val="center"/>
              <w:rPr>
                <w:rFonts w:eastAsia="Times New Roman" w:cstheme="minorHAnsi"/>
                <w:szCs w:val="16"/>
                <w:lang w:eastAsia="en-AU"/>
              </w:rPr>
            </w:pPr>
            <w:r w:rsidRPr="00267CDB">
              <w:rPr>
                <w:rFonts w:eastAsia="Times New Roman" w:cstheme="minorHAnsi"/>
                <w:szCs w:val="16"/>
                <w:lang w:eastAsia="en-AU"/>
              </w:rPr>
              <w:t>Robust</w:t>
            </w:r>
          </w:p>
        </w:tc>
        <w:tc>
          <w:tcPr>
            <w:tcW w:w="655" w:type="pct"/>
            <w:hideMark/>
          </w:tcPr>
          <w:p w14:paraId="630D3ED9" w14:textId="5A7FEB01" w:rsidR="00EB6431" w:rsidRPr="00267CDB" w:rsidRDefault="00EB6431" w:rsidP="00EB6431">
            <w:pPr>
              <w:jc w:val="center"/>
              <w:rPr>
                <w:rFonts w:eastAsia="Times New Roman" w:cstheme="minorHAnsi"/>
                <w:szCs w:val="16"/>
                <w:lang w:eastAsia="en-AU"/>
              </w:rPr>
            </w:pPr>
            <w:r w:rsidRPr="00267CDB">
              <w:rPr>
                <w:rFonts w:eastAsia="Times New Roman" w:cstheme="minorHAnsi"/>
                <w:szCs w:val="16"/>
                <w:lang w:eastAsia="en-AU"/>
              </w:rPr>
              <w:t>Robust</w:t>
            </w:r>
            <w:r>
              <w:rPr>
                <w:rFonts w:eastAsia="Times New Roman" w:cstheme="minorHAnsi"/>
                <w:szCs w:val="16"/>
                <w:lang w:eastAsia="en-AU"/>
              </w:rPr>
              <w:t xml:space="preserve"> with Breakout Room</w:t>
            </w:r>
          </w:p>
        </w:tc>
        <w:tc>
          <w:tcPr>
            <w:tcW w:w="645" w:type="pct"/>
            <w:hideMark/>
          </w:tcPr>
          <w:p w14:paraId="0E30E6D9" w14:textId="77777777" w:rsidR="00EB6431" w:rsidRPr="00267CDB" w:rsidRDefault="00EB6431" w:rsidP="00EB6431">
            <w:pPr>
              <w:jc w:val="center"/>
              <w:rPr>
                <w:rFonts w:eastAsia="Times New Roman" w:cstheme="minorHAnsi"/>
                <w:szCs w:val="16"/>
                <w:lang w:eastAsia="en-AU"/>
              </w:rPr>
            </w:pPr>
            <w:r w:rsidRPr="00267CDB">
              <w:rPr>
                <w:rFonts w:eastAsia="Times New Roman" w:cstheme="minorHAnsi"/>
                <w:szCs w:val="16"/>
                <w:lang w:eastAsia="en-AU"/>
              </w:rPr>
              <w:t>High Physical Support</w:t>
            </w:r>
          </w:p>
        </w:tc>
      </w:tr>
      <w:tr w:rsidR="00EB6431" w:rsidRPr="004B2A97" w14:paraId="540E4672" w14:textId="77777777" w:rsidTr="00EB6431">
        <w:trPr>
          <w:cnfStyle w:val="000000100000" w:firstRow="0" w:lastRow="0" w:firstColumn="0" w:lastColumn="0" w:oddVBand="0" w:evenVBand="0" w:oddHBand="1" w:evenHBand="0" w:firstRowFirstColumn="0" w:firstRowLastColumn="0" w:lastRowFirstColumn="0" w:lastRowLastColumn="0"/>
        </w:trPr>
        <w:tc>
          <w:tcPr>
            <w:tcW w:w="1175" w:type="pct"/>
            <w:noWrap/>
            <w:hideMark/>
          </w:tcPr>
          <w:p w14:paraId="095912C1" w14:textId="77777777" w:rsidR="00EB6431" w:rsidRPr="00267CDB" w:rsidRDefault="00EB6431" w:rsidP="00EB6431">
            <w:pPr>
              <w:rPr>
                <w:rFonts w:eastAsia="Times New Roman" w:cstheme="minorHAnsi"/>
                <w:color w:val="000000"/>
                <w:szCs w:val="16"/>
                <w:lang w:eastAsia="en-AU"/>
              </w:rPr>
            </w:pPr>
            <w:r w:rsidRPr="00267CDB">
              <w:rPr>
                <w:rFonts w:eastAsia="Times New Roman" w:cstheme="minorHAnsi"/>
                <w:color w:val="000000"/>
                <w:szCs w:val="16"/>
                <w:lang w:eastAsia="en-AU"/>
              </w:rPr>
              <w:t>Villa / Duplex / Townhouse</w:t>
            </w:r>
          </w:p>
        </w:tc>
        <w:tc>
          <w:tcPr>
            <w:tcW w:w="560" w:type="pct"/>
            <w:noWrap/>
            <w:hideMark/>
          </w:tcPr>
          <w:p w14:paraId="393128D7" w14:textId="77777777" w:rsidR="00EB6431" w:rsidRPr="00267CDB" w:rsidRDefault="00EB6431" w:rsidP="00EB6431">
            <w:pPr>
              <w:jc w:val="center"/>
              <w:rPr>
                <w:rFonts w:eastAsia="Times New Roman" w:cstheme="minorHAnsi"/>
                <w:color w:val="000000"/>
                <w:szCs w:val="16"/>
                <w:lang w:eastAsia="en-AU"/>
              </w:rPr>
            </w:pPr>
            <w:r w:rsidRPr="00267CDB">
              <w:rPr>
                <w:rFonts w:eastAsia="Times New Roman" w:cstheme="minorHAnsi"/>
                <w:color w:val="000000"/>
                <w:szCs w:val="16"/>
                <w:lang w:eastAsia="en-AU"/>
              </w:rPr>
              <w:t>1</w:t>
            </w:r>
          </w:p>
        </w:tc>
        <w:tc>
          <w:tcPr>
            <w:tcW w:w="655" w:type="pct"/>
          </w:tcPr>
          <w:p w14:paraId="591D5B28" w14:textId="69D5CF71" w:rsidR="00EB6431" w:rsidRPr="00267CDB" w:rsidRDefault="00EB6431" w:rsidP="00EB6431">
            <w:pPr>
              <w:jc w:val="center"/>
              <w:rPr>
                <w:rFonts w:eastAsia="Times New Roman" w:cstheme="minorHAnsi"/>
                <w:color w:val="000000"/>
                <w:szCs w:val="16"/>
                <w:lang w:eastAsia="en-AU"/>
              </w:rPr>
            </w:pPr>
            <w:r w:rsidRPr="00267CDB">
              <w:rPr>
                <w:rFonts w:eastAsia="Times New Roman" w:cstheme="minorHAnsi"/>
                <w:szCs w:val="16"/>
                <w:lang w:eastAsia="en-AU"/>
              </w:rPr>
              <w:t>$254,890</w:t>
            </w:r>
          </w:p>
        </w:tc>
        <w:tc>
          <w:tcPr>
            <w:tcW w:w="655" w:type="pct"/>
          </w:tcPr>
          <w:p w14:paraId="563EFA2D" w14:textId="4A840152" w:rsidR="00EB6431" w:rsidRPr="00267CDB" w:rsidRDefault="00EB6431" w:rsidP="00EB6431">
            <w:pPr>
              <w:jc w:val="center"/>
              <w:rPr>
                <w:rFonts w:eastAsia="Times New Roman" w:cstheme="minorHAnsi"/>
                <w:color w:val="000000"/>
                <w:szCs w:val="16"/>
                <w:lang w:eastAsia="en-AU"/>
              </w:rPr>
            </w:pPr>
            <w:r w:rsidRPr="00267CDB">
              <w:rPr>
                <w:rFonts w:eastAsia="Times New Roman" w:cstheme="minorHAnsi"/>
                <w:szCs w:val="16"/>
                <w:lang w:eastAsia="en-AU"/>
              </w:rPr>
              <w:t>$369,184</w:t>
            </w:r>
          </w:p>
        </w:tc>
        <w:tc>
          <w:tcPr>
            <w:tcW w:w="655" w:type="pct"/>
          </w:tcPr>
          <w:p w14:paraId="491078B9" w14:textId="45339216" w:rsidR="00EB6431" w:rsidRPr="00267CDB" w:rsidRDefault="00EB6431" w:rsidP="00EB6431">
            <w:pPr>
              <w:jc w:val="center"/>
              <w:rPr>
                <w:rFonts w:eastAsia="Times New Roman" w:cstheme="minorHAnsi"/>
                <w:color w:val="000000"/>
                <w:szCs w:val="16"/>
                <w:lang w:eastAsia="en-AU"/>
              </w:rPr>
            </w:pPr>
            <w:r w:rsidRPr="00267CDB">
              <w:rPr>
                <w:rFonts w:eastAsia="Times New Roman" w:cstheme="minorHAnsi"/>
                <w:szCs w:val="16"/>
                <w:lang w:eastAsia="en-AU"/>
              </w:rPr>
              <w:t>$445,260</w:t>
            </w:r>
          </w:p>
        </w:tc>
        <w:tc>
          <w:tcPr>
            <w:tcW w:w="655" w:type="pct"/>
            <w:noWrap/>
            <w:hideMark/>
          </w:tcPr>
          <w:p w14:paraId="7D4A9A48" w14:textId="1CD3C0A3" w:rsidR="00EB6431" w:rsidRPr="00267CDB" w:rsidRDefault="00EB6431" w:rsidP="00EB6431">
            <w:pPr>
              <w:jc w:val="center"/>
              <w:rPr>
                <w:rFonts w:eastAsia="Times New Roman" w:cstheme="minorHAnsi"/>
                <w:szCs w:val="16"/>
                <w:lang w:eastAsia="en-AU"/>
              </w:rPr>
            </w:pPr>
            <w:r>
              <w:rPr>
                <w:rFonts w:eastAsia="Times New Roman" w:cstheme="minorHAnsi"/>
                <w:szCs w:val="16"/>
                <w:lang w:eastAsia="en-AU"/>
              </w:rPr>
              <w:t>na</w:t>
            </w:r>
          </w:p>
        </w:tc>
        <w:tc>
          <w:tcPr>
            <w:tcW w:w="645" w:type="pct"/>
            <w:noWrap/>
            <w:hideMark/>
          </w:tcPr>
          <w:p w14:paraId="320DBCBC" w14:textId="77777777" w:rsidR="00EB6431" w:rsidRPr="00267CDB" w:rsidRDefault="00EB6431" w:rsidP="00EB6431">
            <w:pPr>
              <w:jc w:val="center"/>
              <w:rPr>
                <w:rFonts w:eastAsia="Times New Roman" w:cstheme="minorHAnsi"/>
                <w:szCs w:val="16"/>
                <w:lang w:eastAsia="en-AU"/>
              </w:rPr>
            </w:pPr>
            <w:r w:rsidRPr="00267CDB">
              <w:rPr>
                <w:rFonts w:eastAsia="Times New Roman" w:cstheme="minorHAnsi"/>
                <w:szCs w:val="16"/>
                <w:lang w:eastAsia="en-AU"/>
              </w:rPr>
              <w:t>$564,743</w:t>
            </w:r>
          </w:p>
        </w:tc>
      </w:tr>
      <w:tr w:rsidR="00EB6431" w:rsidRPr="004B2A97" w14:paraId="56353C2D" w14:textId="77777777" w:rsidTr="00EB6431">
        <w:tc>
          <w:tcPr>
            <w:tcW w:w="1175" w:type="pct"/>
            <w:noWrap/>
            <w:hideMark/>
          </w:tcPr>
          <w:p w14:paraId="42B16E90" w14:textId="77777777" w:rsidR="00EB6431" w:rsidRPr="00267CDB" w:rsidRDefault="00EB6431" w:rsidP="00EB6431">
            <w:pPr>
              <w:rPr>
                <w:rFonts w:eastAsia="Times New Roman" w:cstheme="minorHAnsi"/>
                <w:color w:val="000000"/>
                <w:szCs w:val="16"/>
                <w:lang w:eastAsia="en-AU"/>
              </w:rPr>
            </w:pPr>
            <w:r w:rsidRPr="00267CDB">
              <w:rPr>
                <w:rFonts w:eastAsia="Times New Roman" w:cstheme="minorHAnsi"/>
                <w:color w:val="000000"/>
                <w:szCs w:val="16"/>
                <w:lang w:eastAsia="en-AU"/>
              </w:rPr>
              <w:t>Villa / Duplex / Townhouse</w:t>
            </w:r>
          </w:p>
        </w:tc>
        <w:tc>
          <w:tcPr>
            <w:tcW w:w="560" w:type="pct"/>
            <w:noWrap/>
            <w:hideMark/>
          </w:tcPr>
          <w:p w14:paraId="2BEB5A6A" w14:textId="77777777" w:rsidR="00EB6431" w:rsidRPr="00267CDB" w:rsidRDefault="00EB6431" w:rsidP="00EB6431">
            <w:pPr>
              <w:jc w:val="center"/>
              <w:rPr>
                <w:rFonts w:eastAsia="Times New Roman" w:cstheme="minorHAnsi"/>
                <w:color w:val="000000"/>
                <w:szCs w:val="16"/>
                <w:lang w:eastAsia="en-AU"/>
              </w:rPr>
            </w:pPr>
            <w:r w:rsidRPr="00267CDB">
              <w:rPr>
                <w:rFonts w:eastAsia="Times New Roman" w:cstheme="minorHAnsi"/>
                <w:color w:val="000000"/>
                <w:szCs w:val="16"/>
                <w:lang w:eastAsia="en-AU"/>
              </w:rPr>
              <w:t>2</w:t>
            </w:r>
          </w:p>
        </w:tc>
        <w:tc>
          <w:tcPr>
            <w:tcW w:w="655" w:type="pct"/>
          </w:tcPr>
          <w:p w14:paraId="0D499B5A" w14:textId="66783406" w:rsidR="00EB6431" w:rsidRPr="00267CDB" w:rsidRDefault="00EB6431" w:rsidP="00EB6431">
            <w:pPr>
              <w:jc w:val="center"/>
              <w:rPr>
                <w:rFonts w:eastAsia="Times New Roman" w:cstheme="minorHAnsi"/>
                <w:color w:val="000000"/>
                <w:szCs w:val="16"/>
                <w:lang w:eastAsia="en-AU"/>
              </w:rPr>
            </w:pPr>
            <w:r w:rsidRPr="00267CDB">
              <w:rPr>
                <w:rFonts w:eastAsia="Times New Roman" w:cstheme="minorHAnsi"/>
                <w:szCs w:val="16"/>
                <w:lang w:eastAsia="en-AU"/>
              </w:rPr>
              <w:t>$315,454</w:t>
            </w:r>
          </w:p>
        </w:tc>
        <w:tc>
          <w:tcPr>
            <w:tcW w:w="655" w:type="pct"/>
          </w:tcPr>
          <w:p w14:paraId="5BD995DF" w14:textId="2C70C8CF" w:rsidR="00EB6431" w:rsidRPr="00267CDB" w:rsidRDefault="00EB6431" w:rsidP="00EB6431">
            <w:pPr>
              <w:jc w:val="center"/>
              <w:rPr>
                <w:rFonts w:eastAsia="Times New Roman" w:cstheme="minorHAnsi"/>
                <w:color w:val="000000"/>
                <w:szCs w:val="16"/>
                <w:lang w:eastAsia="en-AU"/>
              </w:rPr>
            </w:pPr>
            <w:r w:rsidRPr="00267CDB">
              <w:rPr>
                <w:rFonts w:eastAsia="Times New Roman" w:cstheme="minorHAnsi"/>
                <w:szCs w:val="16"/>
                <w:lang w:eastAsia="en-AU"/>
              </w:rPr>
              <w:t>$453,528</w:t>
            </w:r>
          </w:p>
        </w:tc>
        <w:tc>
          <w:tcPr>
            <w:tcW w:w="655" w:type="pct"/>
          </w:tcPr>
          <w:p w14:paraId="45578578" w14:textId="7DD485FC" w:rsidR="00EB6431" w:rsidRPr="00267CDB" w:rsidRDefault="00EB6431" w:rsidP="00EB6431">
            <w:pPr>
              <w:jc w:val="center"/>
              <w:rPr>
                <w:rFonts w:eastAsia="Times New Roman" w:cstheme="minorHAnsi"/>
                <w:color w:val="000000"/>
                <w:szCs w:val="16"/>
                <w:lang w:eastAsia="en-AU"/>
              </w:rPr>
            </w:pPr>
            <w:r w:rsidRPr="00267CDB">
              <w:rPr>
                <w:rFonts w:eastAsia="Times New Roman" w:cstheme="minorHAnsi"/>
                <w:szCs w:val="16"/>
                <w:lang w:eastAsia="en-AU"/>
              </w:rPr>
              <w:t>$549,877</w:t>
            </w:r>
          </w:p>
        </w:tc>
        <w:tc>
          <w:tcPr>
            <w:tcW w:w="655" w:type="pct"/>
            <w:noWrap/>
            <w:hideMark/>
          </w:tcPr>
          <w:p w14:paraId="13824571" w14:textId="61A091C3" w:rsidR="00EB6431" w:rsidRPr="00267CDB" w:rsidRDefault="00EB6431" w:rsidP="00EB6431">
            <w:pPr>
              <w:jc w:val="center"/>
              <w:rPr>
                <w:rFonts w:eastAsia="Times New Roman" w:cstheme="minorHAnsi"/>
                <w:szCs w:val="16"/>
                <w:lang w:eastAsia="en-AU"/>
              </w:rPr>
            </w:pPr>
            <w:r w:rsidRPr="00A24140">
              <w:rPr>
                <w:rFonts w:eastAsia="Times New Roman" w:cstheme="minorHAnsi"/>
                <w:szCs w:val="16"/>
                <w:lang w:eastAsia="en-AU"/>
              </w:rPr>
              <w:t>$583,706</w:t>
            </w:r>
          </w:p>
        </w:tc>
        <w:tc>
          <w:tcPr>
            <w:tcW w:w="645" w:type="pct"/>
            <w:noWrap/>
            <w:hideMark/>
          </w:tcPr>
          <w:p w14:paraId="07AEC12B" w14:textId="77777777" w:rsidR="00EB6431" w:rsidRPr="00267CDB" w:rsidRDefault="00EB6431" w:rsidP="00EB6431">
            <w:pPr>
              <w:jc w:val="center"/>
              <w:rPr>
                <w:rFonts w:eastAsia="Times New Roman" w:cstheme="minorHAnsi"/>
                <w:szCs w:val="16"/>
                <w:lang w:eastAsia="en-AU"/>
              </w:rPr>
            </w:pPr>
            <w:r w:rsidRPr="00267CDB">
              <w:rPr>
                <w:rFonts w:eastAsia="Times New Roman" w:cstheme="minorHAnsi"/>
                <w:szCs w:val="16"/>
                <w:lang w:eastAsia="en-AU"/>
              </w:rPr>
              <w:t>$711,092</w:t>
            </w:r>
          </w:p>
        </w:tc>
      </w:tr>
      <w:tr w:rsidR="00EB6431" w:rsidRPr="004B2A97" w14:paraId="1254841F" w14:textId="77777777" w:rsidTr="00EB6431">
        <w:trPr>
          <w:cnfStyle w:val="000000100000" w:firstRow="0" w:lastRow="0" w:firstColumn="0" w:lastColumn="0" w:oddVBand="0" w:evenVBand="0" w:oddHBand="1" w:evenHBand="0" w:firstRowFirstColumn="0" w:firstRowLastColumn="0" w:lastRowFirstColumn="0" w:lastRowLastColumn="0"/>
        </w:trPr>
        <w:tc>
          <w:tcPr>
            <w:tcW w:w="1175" w:type="pct"/>
            <w:noWrap/>
            <w:hideMark/>
          </w:tcPr>
          <w:p w14:paraId="535274F8" w14:textId="77777777" w:rsidR="00EB6431" w:rsidRPr="00267CDB" w:rsidRDefault="00EB6431" w:rsidP="00EB6431">
            <w:pPr>
              <w:rPr>
                <w:rFonts w:eastAsia="Times New Roman" w:cstheme="minorHAnsi"/>
                <w:color w:val="000000"/>
                <w:szCs w:val="16"/>
                <w:lang w:eastAsia="en-AU"/>
              </w:rPr>
            </w:pPr>
            <w:r w:rsidRPr="00267CDB">
              <w:rPr>
                <w:rFonts w:eastAsia="Times New Roman" w:cstheme="minorHAnsi"/>
                <w:color w:val="000000"/>
                <w:szCs w:val="16"/>
                <w:lang w:eastAsia="en-AU"/>
              </w:rPr>
              <w:t>Villa / Duplex / Townhouse</w:t>
            </w:r>
          </w:p>
        </w:tc>
        <w:tc>
          <w:tcPr>
            <w:tcW w:w="560" w:type="pct"/>
            <w:noWrap/>
            <w:hideMark/>
          </w:tcPr>
          <w:p w14:paraId="1D5E3A25" w14:textId="77777777" w:rsidR="00EB6431" w:rsidRPr="00267CDB" w:rsidRDefault="00EB6431" w:rsidP="00EB6431">
            <w:pPr>
              <w:jc w:val="center"/>
              <w:rPr>
                <w:rFonts w:eastAsia="Times New Roman" w:cstheme="minorHAnsi"/>
                <w:color w:val="000000"/>
                <w:szCs w:val="16"/>
                <w:lang w:eastAsia="en-AU"/>
              </w:rPr>
            </w:pPr>
            <w:r w:rsidRPr="00267CDB">
              <w:rPr>
                <w:rFonts w:eastAsia="Times New Roman" w:cstheme="minorHAnsi"/>
                <w:color w:val="000000"/>
                <w:szCs w:val="16"/>
                <w:lang w:eastAsia="en-AU"/>
              </w:rPr>
              <w:t>3</w:t>
            </w:r>
          </w:p>
        </w:tc>
        <w:tc>
          <w:tcPr>
            <w:tcW w:w="655" w:type="pct"/>
          </w:tcPr>
          <w:p w14:paraId="555E04E6" w14:textId="5D251E1D" w:rsidR="00EB6431" w:rsidRPr="00267CDB" w:rsidRDefault="00EB6431" w:rsidP="00EB6431">
            <w:pPr>
              <w:jc w:val="center"/>
              <w:rPr>
                <w:rFonts w:eastAsia="Times New Roman" w:cstheme="minorHAnsi"/>
                <w:color w:val="000000"/>
                <w:szCs w:val="16"/>
                <w:lang w:eastAsia="en-AU"/>
              </w:rPr>
            </w:pPr>
            <w:r w:rsidRPr="00267CDB">
              <w:rPr>
                <w:rFonts w:eastAsia="Times New Roman" w:cstheme="minorHAnsi"/>
                <w:szCs w:val="16"/>
                <w:lang w:eastAsia="en-AU"/>
              </w:rPr>
              <w:t>$402,033</w:t>
            </w:r>
          </w:p>
        </w:tc>
        <w:tc>
          <w:tcPr>
            <w:tcW w:w="655" w:type="pct"/>
          </w:tcPr>
          <w:p w14:paraId="12EEBE6E" w14:textId="74012B41" w:rsidR="00EB6431" w:rsidRPr="00267CDB" w:rsidRDefault="00EB6431" w:rsidP="00EB6431">
            <w:pPr>
              <w:jc w:val="center"/>
              <w:rPr>
                <w:rFonts w:eastAsia="Times New Roman" w:cstheme="minorHAnsi"/>
                <w:color w:val="000000"/>
                <w:szCs w:val="16"/>
                <w:lang w:eastAsia="en-AU"/>
              </w:rPr>
            </w:pPr>
            <w:r w:rsidRPr="00267CDB">
              <w:rPr>
                <w:rFonts w:eastAsia="Times New Roman" w:cstheme="minorHAnsi"/>
                <w:szCs w:val="16"/>
                <w:lang w:eastAsia="en-AU"/>
              </w:rPr>
              <w:t>$583,853</w:t>
            </w:r>
          </w:p>
        </w:tc>
        <w:tc>
          <w:tcPr>
            <w:tcW w:w="655" w:type="pct"/>
          </w:tcPr>
          <w:p w14:paraId="6C0C3163" w14:textId="6BE54BF4" w:rsidR="00EB6431" w:rsidRPr="00267CDB" w:rsidRDefault="00EB6431" w:rsidP="00EB6431">
            <w:pPr>
              <w:jc w:val="center"/>
              <w:rPr>
                <w:rFonts w:eastAsia="Times New Roman" w:cstheme="minorHAnsi"/>
                <w:color w:val="000000"/>
                <w:szCs w:val="16"/>
                <w:lang w:eastAsia="en-AU"/>
              </w:rPr>
            </w:pPr>
            <w:r w:rsidRPr="00267CDB">
              <w:rPr>
                <w:rFonts w:eastAsia="Times New Roman" w:cstheme="minorHAnsi"/>
                <w:szCs w:val="16"/>
                <w:lang w:eastAsia="en-AU"/>
              </w:rPr>
              <w:t>$713,371</w:t>
            </w:r>
          </w:p>
        </w:tc>
        <w:tc>
          <w:tcPr>
            <w:tcW w:w="655" w:type="pct"/>
            <w:noWrap/>
            <w:hideMark/>
          </w:tcPr>
          <w:p w14:paraId="2450807D" w14:textId="19D860C6" w:rsidR="00EB6431" w:rsidRPr="00267CDB" w:rsidRDefault="00EB6431" w:rsidP="00EB6431">
            <w:pPr>
              <w:jc w:val="center"/>
              <w:rPr>
                <w:rFonts w:eastAsia="Times New Roman" w:cstheme="minorHAnsi"/>
                <w:szCs w:val="16"/>
                <w:lang w:eastAsia="en-AU"/>
              </w:rPr>
            </w:pPr>
            <w:r w:rsidRPr="00A24140">
              <w:rPr>
                <w:rFonts w:eastAsia="Times New Roman" w:cstheme="minorHAnsi"/>
                <w:szCs w:val="16"/>
                <w:lang w:eastAsia="en-AU"/>
              </w:rPr>
              <w:t>$746,293</w:t>
            </w:r>
          </w:p>
        </w:tc>
        <w:tc>
          <w:tcPr>
            <w:tcW w:w="645" w:type="pct"/>
            <w:noWrap/>
            <w:hideMark/>
          </w:tcPr>
          <w:p w14:paraId="3F5DF388" w14:textId="77777777" w:rsidR="00EB6431" w:rsidRPr="00267CDB" w:rsidRDefault="00EB6431" w:rsidP="00EB6431">
            <w:pPr>
              <w:jc w:val="center"/>
              <w:rPr>
                <w:rFonts w:eastAsia="Times New Roman" w:cstheme="minorHAnsi"/>
                <w:szCs w:val="16"/>
                <w:lang w:eastAsia="en-AU"/>
              </w:rPr>
            </w:pPr>
            <w:r w:rsidRPr="00267CDB">
              <w:rPr>
                <w:rFonts w:eastAsia="Times New Roman" w:cstheme="minorHAnsi"/>
                <w:szCs w:val="16"/>
                <w:lang w:eastAsia="en-AU"/>
              </w:rPr>
              <w:t>$931,343</w:t>
            </w:r>
          </w:p>
        </w:tc>
      </w:tr>
      <w:tr w:rsidR="00EB6431" w:rsidRPr="004B2A97" w14:paraId="0D1506BC" w14:textId="77777777" w:rsidTr="00EB6431">
        <w:tc>
          <w:tcPr>
            <w:tcW w:w="1175" w:type="pct"/>
            <w:noWrap/>
            <w:hideMark/>
          </w:tcPr>
          <w:p w14:paraId="4F5D5953" w14:textId="77777777" w:rsidR="00EB6431" w:rsidRPr="00267CDB" w:rsidRDefault="00EB6431" w:rsidP="00EB6431">
            <w:pPr>
              <w:rPr>
                <w:rFonts w:eastAsia="Times New Roman" w:cstheme="minorHAnsi"/>
                <w:color w:val="000000"/>
                <w:szCs w:val="16"/>
                <w:lang w:eastAsia="en-AU"/>
              </w:rPr>
            </w:pPr>
            <w:r w:rsidRPr="00267CDB">
              <w:rPr>
                <w:rFonts w:eastAsia="Times New Roman" w:cstheme="minorHAnsi"/>
                <w:color w:val="000000"/>
                <w:szCs w:val="16"/>
                <w:lang w:eastAsia="en-AU"/>
              </w:rPr>
              <w:t>House</w:t>
            </w:r>
          </w:p>
        </w:tc>
        <w:tc>
          <w:tcPr>
            <w:tcW w:w="560" w:type="pct"/>
            <w:noWrap/>
            <w:hideMark/>
          </w:tcPr>
          <w:p w14:paraId="4B38AA9B" w14:textId="77777777" w:rsidR="00EB6431" w:rsidRPr="00267CDB" w:rsidRDefault="00EB6431" w:rsidP="00EB6431">
            <w:pPr>
              <w:jc w:val="center"/>
              <w:rPr>
                <w:rFonts w:eastAsia="Times New Roman" w:cstheme="minorHAnsi"/>
                <w:color w:val="000000"/>
                <w:szCs w:val="16"/>
                <w:lang w:eastAsia="en-AU"/>
              </w:rPr>
            </w:pPr>
            <w:r w:rsidRPr="00267CDB">
              <w:rPr>
                <w:rFonts w:eastAsia="Times New Roman" w:cstheme="minorHAnsi"/>
                <w:color w:val="000000"/>
                <w:szCs w:val="16"/>
                <w:lang w:eastAsia="en-AU"/>
              </w:rPr>
              <w:t>2</w:t>
            </w:r>
          </w:p>
        </w:tc>
        <w:tc>
          <w:tcPr>
            <w:tcW w:w="655" w:type="pct"/>
          </w:tcPr>
          <w:p w14:paraId="7A93DBB6" w14:textId="569FCCD8" w:rsidR="00EB6431" w:rsidRPr="00267CDB" w:rsidRDefault="00EB6431" w:rsidP="00EB6431">
            <w:pPr>
              <w:jc w:val="center"/>
              <w:rPr>
                <w:rFonts w:eastAsia="Times New Roman" w:cstheme="minorHAnsi"/>
                <w:color w:val="000000"/>
                <w:szCs w:val="16"/>
                <w:lang w:eastAsia="en-AU"/>
              </w:rPr>
            </w:pPr>
            <w:r w:rsidRPr="00267CDB">
              <w:rPr>
                <w:rFonts w:eastAsia="Times New Roman" w:cstheme="minorHAnsi"/>
                <w:szCs w:val="16"/>
                <w:lang w:eastAsia="en-AU"/>
              </w:rPr>
              <w:t>$339,541</w:t>
            </w:r>
          </w:p>
        </w:tc>
        <w:tc>
          <w:tcPr>
            <w:tcW w:w="655" w:type="pct"/>
          </w:tcPr>
          <w:p w14:paraId="1560DBD7" w14:textId="4B826863" w:rsidR="00EB6431" w:rsidRPr="00267CDB" w:rsidRDefault="00EB6431" w:rsidP="00EB6431">
            <w:pPr>
              <w:jc w:val="center"/>
              <w:rPr>
                <w:rFonts w:eastAsia="Times New Roman" w:cstheme="minorHAnsi"/>
                <w:color w:val="000000"/>
                <w:szCs w:val="16"/>
                <w:lang w:eastAsia="en-AU"/>
              </w:rPr>
            </w:pPr>
            <w:r w:rsidRPr="00267CDB">
              <w:rPr>
                <w:rFonts w:eastAsia="Times New Roman" w:cstheme="minorHAnsi"/>
                <w:szCs w:val="16"/>
                <w:lang w:eastAsia="en-AU"/>
              </w:rPr>
              <w:t>$478,128</w:t>
            </w:r>
          </w:p>
        </w:tc>
        <w:tc>
          <w:tcPr>
            <w:tcW w:w="655" w:type="pct"/>
          </w:tcPr>
          <w:p w14:paraId="3FDE915C" w14:textId="64EB89B6" w:rsidR="00EB6431" w:rsidRPr="00267CDB" w:rsidRDefault="00EB6431" w:rsidP="00EB6431">
            <w:pPr>
              <w:jc w:val="center"/>
              <w:rPr>
                <w:rFonts w:eastAsia="Times New Roman" w:cstheme="minorHAnsi"/>
                <w:color w:val="000000"/>
                <w:szCs w:val="16"/>
                <w:lang w:eastAsia="en-AU"/>
              </w:rPr>
            </w:pPr>
            <w:r w:rsidRPr="00267CDB">
              <w:rPr>
                <w:rFonts w:eastAsia="Times New Roman" w:cstheme="minorHAnsi"/>
                <w:szCs w:val="16"/>
                <w:lang w:eastAsia="en-AU"/>
              </w:rPr>
              <w:t>$585,752</w:t>
            </w:r>
          </w:p>
        </w:tc>
        <w:tc>
          <w:tcPr>
            <w:tcW w:w="655" w:type="pct"/>
            <w:noWrap/>
            <w:hideMark/>
          </w:tcPr>
          <w:p w14:paraId="03A8B443" w14:textId="6DD42526" w:rsidR="00EB6431" w:rsidRPr="00267CDB" w:rsidRDefault="00EB6431" w:rsidP="00EB6431">
            <w:pPr>
              <w:jc w:val="center"/>
              <w:rPr>
                <w:rFonts w:eastAsia="Times New Roman" w:cstheme="minorHAnsi"/>
                <w:szCs w:val="16"/>
                <w:lang w:eastAsia="en-AU"/>
              </w:rPr>
            </w:pPr>
            <w:r w:rsidRPr="00A24140">
              <w:rPr>
                <w:rFonts w:eastAsia="Times New Roman" w:cstheme="minorHAnsi"/>
                <w:szCs w:val="16"/>
                <w:lang w:eastAsia="en-AU"/>
              </w:rPr>
              <w:t>$619,581</w:t>
            </w:r>
          </w:p>
        </w:tc>
        <w:tc>
          <w:tcPr>
            <w:tcW w:w="645" w:type="pct"/>
            <w:noWrap/>
            <w:hideMark/>
          </w:tcPr>
          <w:p w14:paraId="7A1830CC" w14:textId="77777777" w:rsidR="00EB6431" w:rsidRPr="00267CDB" w:rsidRDefault="00EB6431" w:rsidP="00EB6431">
            <w:pPr>
              <w:jc w:val="center"/>
              <w:rPr>
                <w:rFonts w:eastAsia="Times New Roman" w:cstheme="minorHAnsi"/>
                <w:szCs w:val="16"/>
                <w:lang w:eastAsia="en-AU"/>
              </w:rPr>
            </w:pPr>
            <w:r w:rsidRPr="00267CDB">
              <w:rPr>
                <w:rFonts w:eastAsia="Times New Roman" w:cstheme="minorHAnsi"/>
                <w:szCs w:val="16"/>
                <w:lang w:eastAsia="en-AU"/>
              </w:rPr>
              <w:t>$747,992</w:t>
            </w:r>
          </w:p>
        </w:tc>
      </w:tr>
      <w:tr w:rsidR="00EB6431" w:rsidRPr="004B2A97" w14:paraId="24598E8B" w14:textId="77777777" w:rsidTr="00EB6431">
        <w:trPr>
          <w:cnfStyle w:val="000000100000" w:firstRow="0" w:lastRow="0" w:firstColumn="0" w:lastColumn="0" w:oddVBand="0" w:evenVBand="0" w:oddHBand="1" w:evenHBand="0" w:firstRowFirstColumn="0" w:firstRowLastColumn="0" w:lastRowFirstColumn="0" w:lastRowLastColumn="0"/>
        </w:trPr>
        <w:tc>
          <w:tcPr>
            <w:tcW w:w="1175" w:type="pct"/>
            <w:noWrap/>
            <w:hideMark/>
          </w:tcPr>
          <w:p w14:paraId="7AB02140" w14:textId="77777777" w:rsidR="00EB6431" w:rsidRPr="00267CDB" w:rsidRDefault="00EB6431" w:rsidP="00EB6431">
            <w:pPr>
              <w:rPr>
                <w:rFonts w:eastAsia="Times New Roman" w:cstheme="minorHAnsi"/>
                <w:color w:val="000000"/>
                <w:szCs w:val="16"/>
                <w:lang w:eastAsia="en-AU"/>
              </w:rPr>
            </w:pPr>
            <w:r w:rsidRPr="00267CDB">
              <w:rPr>
                <w:rFonts w:eastAsia="Times New Roman" w:cstheme="minorHAnsi"/>
                <w:color w:val="000000"/>
                <w:szCs w:val="16"/>
                <w:lang w:eastAsia="en-AU"/>
              </w:rPr>
              <w:t>House</w:t>
            </w:r>
          </w:p>
        </w:tc>
        <w:tc>
          <w:tcPr>
            <w:tcW w:w="560" w:type="pct"/>
            <w:noWrap/>
            <w:hideMark/>
          </w:tcPr>
          <w:p w14:paraId="51F894FA" w14:textId="77777777" w:rsidR="00EB6431" w:rsidRPr="00267CDB" w:rsidRDefault="00EB6431" w:rsidP="00EB6431">
            <w:pPr>
              <w:jc w:val="center"/>
              <w:rPr>
                <w:rFonts w:eastAsia="Times New Roman" w:cstheme="minorHAnsi"/>
                <w:color w:val="000000"/>
                <w:szCs w:val="16"/>
                <w:lang w:eastAsia="en-AU"/>
              </w:rPr>
            </w:pPr>
            <w:r w:rsidRPr="00267CDB">
              <w:rPr>
                <w:rFonts w:eastAsia="Times New Roman" w:cstheme="minorHAnsi"/>
                <w:color w:val="000000"/>
                <w:szCs w:val="16"/>
                <w:lang w:eastAsia="en-AU"/>
              </w:rPr>
              <w:t>3</w:t>
            </w:r>
          </w:p>
        </w:tc>
        <w:tc>
          <w:tcPr>
            <w:tcW w:w="655" w:type="pct"/>
          </w:tcPr>
          <w:p w14:paraId="0DCB8BA1" w14:textId="3B0EEC99" w:rsidR="00EB6431" w:rsidRPr="00267CDB" w:rsidRDefault="00EB6431" w:rsidP="00EB6431">
            <w:pPr>
              <w:jc w:val="center"/>
              <w:rPr>
                <w:rFonts w:eastAsia="Times New Roman" w:cstheme="minorHAnsi"/>
                <w:color w:val="000000"/>
                <w:szCs w:val="16"/>
                <w:lang w:eastAsia="en-AU"/>
              </w:rPr>
            </w:pPr>
            <w:r w:rsidRPr="00267CDB">
              <w:rPr>
                <w:rFonts w:eastAsia="Times New Roman" w:cstheme="minorHAnsi"/>
                <w:szCs w:val="16"/>
                <w:lang w:eastAsia="en-AU"/>
              </w:rPr>
              <w:t>$458,981</w:t>
            </w:r>
          </w:p>
        </w:tc>
        <w:tc>
          <w:tcPr>
            <w:tcW w:w="655" w:type="pct"/>
          </w:tcPr>
          <w:p w14:paraId="54B84626" w14:textId="46978F7C" w:rsidR="00EB6431" w:rsidRPr="00267CDB" w:rsidRDefault="00EB6431" w:rsidP="00EB6431">
            <w:pPr>
              <w:jc w:val="center"/>
              <w:rPr>
                <w:rFonts w:eastAsia="Times New Roman" w:cstheme="minorHAnsi"/>
                <w:color w:val="000000"/>
                <w:szCs w:val="16"/>
                <w:lang w:eastAsia="en-AU"/>
              </w:rPr>
            </w:pPr>
            <w:r w:rsidRPr="00267CDB">
              <w:rPr>
                <w:rFonts w:eastAsia="Times New Roman" w:cstheme="minorHAnsi"/>
                <w:szCs w:val="16"/>
                <w:lang w:eastAsia="en-AU"/>
              </w:rPr>
              <w:t>$661,484</w:t>
            </w:r>
          </w:p>
        </w:tc>
        <w:tc>
          <w:tcPr>
            <w:tcW w:w="655" w:type="pct"/>
          </w:tcPr>
          <w:p w14:paraId="3C681584" w14:textId="3F686316" w:rsidR="00EB6431" w:rsidRPr="00267CDB" w:rsidRDefault="00EB6431" w:rsidP="00EB6431">
            <w:pPr>
              <w:jc w:val="center"/>
              <w:rPr>
                <w:rFonts w:eastAsia="Times New Roman" w:cstheme="minorHAnsi"/>
                <w:color w:val="000000"/>
                <w:szCs w:val="16"/>
                <w:lang w:eastAsia="en-AU"/>
              </w:rPr>
            </w:pPr>
            <w:r w:rsidRPr="00267CDB">
              <w:rPr>
                <w:rFonts w:eastAsia="Times New Roman" w:cstheme="minorHAnsi"/>
                <w:szCs w:val="16"/>
                <w:lang w:eastAsia="en-AU"/>
              </w:rPr>
              <w:t>$798,970</w:t>
            </w:r>
          </w:p>
        </w:tc>
        <w:tc>
          <w:tcPr>
            <w:tcW w:w="655" w:type="pct"/>
            <w:noWrap/>
            <w:hideMark/>
          </w:tcPr>
          <w:p w14:paraId="6D7EB163" w14:textId="2AC19119" w:rsidR="00EB6431" w:rsidRPr="00267CDB" w:rsidRDefault="00EB6431" w:rsidP="00EB6431">
            <w:pPr>
              <w:jc w:val="center"/>
              <w:rPr>
                <w:rFonts w:eastAsia="Times New Roman" w:cstheme="minorHAnsi"/>
                <w:szCs w:val="16"/>
                <w:lang w:eastAsia="en-AU"/>
              </w:rPr>
            </w:pPr>
            <w:r w:rsidRPr="00A24140">
              <w:rPr>
                <w:rFonts w:eastAsia="Times New Roman" w:cstheme="minorHAnsi"/>
                <w:szCs w:val="16"/>
                <w:lang w:eastAsia="en-AU"/>
              </w:rPr>
              <w:t>$835,354</w:t>
            </w:r>
          </w:p>
        </w:tc>
        <w:tc>
          <w:tcPr>
            <w:tcW w:w="645" w:type="pct"/>
            <w:noWrap/>
            <w:hideMark/>
          </w:tcPr>
          <w:p w14:paraId="3068177B" w14:textId="77777777" w:rsidR="00EB6431" w:rsidRPr="00267CDB" w:rsidRDefault="00EB6431" w:rsidP="00EB6431">
            <w:pPr>
              <w:jc w:val="center"/>
              <w:rPr>
                <w:rFonts w:eastAsia="Times New Roman" w:cstheme="minorHAnsi"/>
                <w:szCs w:val="16"/>
                <w:lang w:eastAsia="en-AU"/>
              </w:rPr>
            </w:pPr>
            <w:r w:rsidRPr="00267CDB">
              <w:rPr>
                <w:rFonts w:eastAsia="Times New Roman" w:cstheme="minorHAnsi"/>
                <w:szCs w:val="16"/>
                <w:lang w:eastAsia="en-AU"/>
              </w:rPr>
              <w:t>$1,120,945</w:t>
            </w:r>
          </w:p>
        </w:tc>
      </w:tr>
      <w:tr w:rsidR="00EB6431" w:rsidRPr="004B2A97" w14:paraId="5A5E544E" w14:textId="77777777" w:rsidTr="00EB6431">
        <w:tc>
          <w:tcPr>
            <w:tcW w:w="1175" w:type="pct"/>
            <w:noWrap/>
            <w:hideMark/>
          </w:tcPr>
          <w:p w14:paraId="1ABE4191" w14:textId="77777777" w:rsidR="00EB6431" w:rsidRPr="00267CDB" w:rsidRDefault="00EB6431" w:rsidP="00EB6431">
            <w:pPr>
              <w:rPr>
                <w:rFonts w:eastAsia="Times New Roman" w:cstheme="minorHAnsi"/>
                <w:color w:val="000000"/>
                <w:szCs w:val="16"/>
                <w:lang w:eastAsia="en-AU"/>
              </w:rPr>
            </w:pPr>
            <w:r w:rsidRPr="00267CDB">
              <w:rPr>
                <w:rFonts w:eastAsia="Times New Roman" w:cstheme="minorHAnsi"/>
                <w:color w:val="000000"/>
                <w:szCs w:val="16"/>
                <w:lang w:eastAsia="en-AU"/>
              </w:rPr>
              <w:t>Group Home</w:t>
            </w:r>
          </w:p>
        </w:tc>
        <w:tc>
          <w:tcPr>
            <w:tcW w:w="560" w:type="pct"/>
            <w:noWrap/>
            <w:hideMark/>
          </w:tcPr>
          <w:p w14:paraId="0FE60DB4" w14:textId="77777777" w:rsidR="00EB6431" w:rsidRPr="00267CDB" w:rsidRDefault="00EB6431" w:rsidP="00EB6431">
            <w:pPr>
              <w:jc w:val="center"/>
              <w:rPr>
                <w:rFonts w:eastAsia="Times New Roman" w:cstheme="minorHAnsi"/>
                <w:color w:val="000000"/>
                <w:szCs w:val="16"/>
                <w:lang w:eastAsia="en-AU"/>
              </w:rPr>
            </w:pPr>
            <w:r w:rsidRPr="00267CDB">
              <w:rPr>
                <w:rFonts w:eastAsia="Times New Roman" w:cstheme="minorHAnsi"/>
                <w:color w:val="000000"/>
                <w:szCs w:val="16"/>
                <w:lang w:eastAsia="en-AU"/>
              </w:rPr>
              <w:t>4</w:t>
            </w:r>
          </w:p>
        </w:tc>
        <w:tc>
          <w:tcPr>
            <w:tcW w:w="655" w:type="pct"/>
          </w:tcPr>
          <w:p w14:paraId="40333FC0" w14:textId="22AE1112" w:rsidR="00EB6431" w:rsidRPr="00267CDB" w:rsidRDefault="00EB6431" w:rsidP="00EB6431">
            <w:pPr>
              <w:jc w:val="center"/>
              <w:rPr>
                <w:rFonts w:eastAsia="Times New Roman" w:cstheme="minorHAnsi"/>
                <w:color w:val="000000"/>
                <w:szCs w:val="16"/>
                <w:lang w:eastAsia="en-AU"/>
              </w:rPr>
            </w:pPr>
            <w:r w:rsidRPr="00267CDB">
              <w:rPr>
                <w:rFonts w:eastAsia="Times New Roman" w:cstheme="minorHAnsi"/>
                <w:szCs w:val="16"/>
                <w:lang w:eastAsia="en-AU"/>
              </w:rPr>
              <w:t>$620,164</w:t>
            </w:r>
          </w:p>
        </w:tc>
        <w:tc>
          <w:tcPr>
            <w:tcW w:w="655" w:type="pct"/>
          </w:tcPr>
          <w:p w14:paraId="09218F42" w14:textId="0AD19D5C" w:rsidR="00EB6431" w:rsidRPr="00267CDB" w:rsidRDefault="00EB6431" w:rsidP="00EB6431">
            <w:pPr>
              <w:jc w:val="center"/>
              <w:rPr>
                <w:rFonts w:eastAsia="Times New Roman" w:cstheme="minorHAnsi"/>
                <w:color w:val="000000"/>
                <w:szCs w:val="16"/>
                <w:lang w:eastAsia="en-AU"/>
              </w:rPr>
            </w:pPr>
            <w:r w:rsidRPr="00267CDB">
              <w:rPr>
                <w:rFonts w:eastAsia="Times New Roman" w:cstheme="minorHAnsi"/>
                <w:szCs w:val="16"/>
                <w:lang w:eastAsia="en-AU"/>
              </w:rPr>
              <w:t>$866,596</w:t>
            </w:r>
          </w:p>
        </w:tc>
        <w:tc>
          <w:tcPr>
            <w:tcW w:w="655" w:type="pct"/>
          </w:tcPr>
          <w:p w14:paraId="6781844E" w14:textId="268E8048" w:rsidR="00EB6431" w:rsidRPr="00267CDB" w:rsidRDefault="00EB6431" w:rsidP="00EB6431">
            <w:pPr>
              <w:jc w:val="center"/>
              <w:rPr>
                <w:rFonts w:eastAsia="Times New Roman" w:cstheme="minorHAnsi"/>
                <w:color w:val="000000"/>
                <w:szCs w:val="16"/>
                <w:lang w:eastAsia="en-AU"/>
              </w:rPr>
            </w:pPr>
            <w:r w:rsidRPr="00267CDB">
              <w:rPr>
                <w:rFonts w:eastAsia="Times New Roman" w:cstheme="minorHAnsi"/>
                <w:szCs w:val="16"/>
                <w:lang w:eastAsia="en-AU"/>
              </w:rPr>
              <w:t>$1,035,595</w:t>
            </w:r>
          </w:p>
        </w:tc>
        <w:tc>
          <w:tcPr>
            <w:tcW w:w="655" w:type="pct"/>
            <w:noWrap/>
            <w:hideMark/>
          </w:tcPr>
          <w:p w14:paraId="2B5CB516" w14:textId="0B68731B" w:rsidR="00EB6431" w:rsidRPr="00267CDB" w:rsidRDefault="00EB6431" w:rsidP="00EB6431">
            <w:pPr>
              <w:jc w:val="center"/>
              <w:rPr>
                <w:rFonts w:eastAsia="Times New Roman" w:cstheme="minorHAnsi"/>
                <w:szCs w:val="16"/>
                <w:lang w:eastAsia="en-AU"/>
              </w:rPr>
            </w:pPr>
            <w:r w:rsidRPr="00A24140">
              <w:rPr>
                <w:rFonts w:eastAsia="Times New Roman" w:cstheme="minorHAnsi"/>
                <w:szCs w:val="16"/>
                <w:lang w:eastAsia="en-AU"/>
              </w:rPr>
              <w:t>$1,071,970</w:t>
            </w:r>
          </w:p>
        </w:tc>
        <w:tc>
          <w:tcPr>
            <w:tcW w:w="645" w:type="pct"/>
            <w:noWrap/>
            <w:hideMark/>
          </w:tcPr>
          <w:p w14:paraId="1E9BCEEE" w14:textId="77777777" w:rsidR="00EB6431" w:rsidRPr="00267CDB" w:rsidRDefault="00EB6431" w:rsidP="00EB6431">
            <w:pPr>
              <w:jc w:val="center"/>
              <w:rPr>
                <w:rFonts w:eastAsia="Times New Roman" w:cstheme="minorHAnsi"/>
                <w:szCs w:val="16"/>
                <w:lang w:eastAsia="en-AU"/>
              </w:rPr>
            </w:pPr>
            <w:r w:rsidRPr="00267CDB">
              <w:rPr>
                <w:rFonts w:eastAsia="Times New Roman" w:cstheme="minorHAnsi"/>
                <w:szCs w:val="16"/>
                <w:lang w:eastAsia="en-AU"/>
              </w:rPr>
              <w:t>$1,417,556</w:t>
            </w:r>
          </w:p>
        </w:tc>
      </w:tr>
      <w:tr w:rsidR="00EB6431" w:rsidRPr="004B2A97" w14:paraId="30FC63F9" w14:textId="77777777" w:rsidTr="00EB6431">
        <w:trPr>
          <w:cnfStyle w:val="000000100000" w:firstRow="0" w:lastRow="0" w:firstColumn="0" w:lastColumn="0" w:oddVBand="0" w:evenVBand="0" w:oddHBand="1" w:evenHBand="0" w:firstRowFirstColumn="0" w:firstRowLastColumn="0" w:lastRowFirstColumn="0" w:lastRowLastColumn="0"/>
        </w:trPr>
        <w:tc>
          <w:tcPr>
            <w:tcW w:w="1175" w:type="pct"/>
            <w:noWrap/>
            <w:hideMark/>
          </w:tcPr>
          <w:p w14:paraId="6FD517FD" w14:textId="77777777" w:rsidR="00EB6431" w:rsidRPr="00267CDB" w:rsidRDefault="00EB6431" w:rsidP="00EB6431">
            <w:pPr>
              <w:rPr>
                <w:rFonts w:eastAsia="Times New Roman" w:cstheme="minorHAnsi"/>
                <w:color w:val="000000"/>
                <w:szCs w:val="16"/>
                <w:lang w:eastAsia="en-AU"/>
              </w:rPr>
            </w:pPr>
            <w:r w:rsidRPr="00267CDB">
              <w:rPr>
                <w:rFonts w:eastAsia="Times New Roman" w:cstheme="minorHAnsi"/>
                <w:color w:val="000000"/>
                <w:szCs w:val="16"/>
                <w:lang w:eastAsia="en-AU"/>
              </w:rPr>
              <w:t>Group Home</w:t>
            </w:r>
          </w:p>
        </w:tc>
        <w:tc>
          <w:tcPr>
            <w:tcW w:w="560" w:type="pct"/>
            <w:noWrap/>
            <w:hideMark/>
          </w:tcPr>
          <w:p w14:paraId="5D063514" w14:textId="77777777" w:rsidR="00EB6431" w:rsidRPr="00267CDB" w:rsidRDefault="00EB6431" w:rsidP="00EB6431">
            <w:pPr>
              <w:jc w:val="center"/>
              <w:rPr>
                <w:rFonts w:eastAsia="Times New Roman" w:cstheme="minorHAnsi"/>
                <w:color w:val="000000"/>
                <w:szCs w:val="16"/>
                <w:lang w:eastAsia="en-AU"/>
              </w:rPr>
            </w:pPr>
            <w:r w:rsidRPr="00267CDB">
              <w:rPr>
                <w:rFonts w:eastAsia="Times New Roman" w:cstheme="minorHAnsi"/>
                <w:color w:val="000000"/>
                <w:szCs w:val="16"/>
                <w:lang w:eastAsia="en-AU"/>
              </w:rPr>
              <w:t>5</w:t>
            </w:r>
          </w:p>
        </w:tc>
        <w:tc>
          <w:tcPr>
            <w:tcW w:w="655" w:type="pct"/>
          </w:tcPr>
          <w:p w14:paraId="7BBFFAEA" w14:textId="43DC03ED" w:rsidR="00EB6431" w:rsidRPr="00267CDB" w:rsidRDefault="00EB6431" w:rsidP="00EB6431">
            <w:pPr>
              <w:jc w:val="center"/>
              <w:rPr>
                <w:rFonts w:eastAsia="Times New Roman" w:cstheme="minorHAnsi"/>
                <w:color w:val="000000"/>
                <w:szCs w:val="16"/>
                <w:lang w:eastAsia="en-AU"/>
              </w:rPr>
            </w:pPr>
            <w:r w:rsidRPr="00267CDB">
              <w:rPr>
                <w:rFonts w:eastAsia="Times New Roman" w:cstheme="minorHAnsi"/>
                <w:szCs w:val="16"/>
                <w:lang w:eastAsia="en-AU"/>
              </w:rPr>
              <w:t>$669,757</w:t>
            </w:r>
          </w:p>
        </w:tc>
        <w:tc>
          <w:tcPr>
            <w:tcW w:w="655" w:type="pct"/>
          </w:tcPr>
          <w:p w14:paraId="0F09DF51" w14:textId="6A8F76A8" w:rsidR="00EB6431" w:rsidRPr="00267CDB" w:rsidRDefault="00EB6431" w:rsidP="00EB6431">
            <w:pPr>
              <w:jc w:val="center"/>
              <w:rPr>
                <w:rFonts w:eastAsia="Times New Roman" w:cstheme="minorHAnsi"/>
                <w:color w:val="000000"/>
                <w:szCs w:val="16"/>
                <w:lang w:eastAsia="en-AU"/>
              </w:rPr>
            </w:pPr>
            <w:r w:rsidRPr="00267CDB">
              <w:rPr>
                <w:rFonts w:eastAsia="Times New Roman" w:cstheme="minorHAnsi"/>
                <w:szCs w:val="16"/>
                <w:lang w:eastAsia="en-AU"/>
              </w:rPr>
              <w:t>$952,367</w:t>
            </w:r>
          </w:p>
        </w:tc>
        <w:tc>
          <w:tcPr>
            <w:tcW w:w="655" w:type="pct"/>
          </w:tcPr>
          <w:p w14:paraId="08C8E718" w14:textId="1CC809E3" w:rsidR="00EB6431" w:rsidRPr="00267CDB" w:rsidRDefault="00EB6431" w:rsidP="00EB6431">
            <w:pPr>
              <w:jc w:val="center"/>
              <w:rPr>
                <w:rFonts w:eastAsia="Times New Roman" w:cstheme="minorHAnsi"/>
                <w:color w:val="000000"/>
                <w:szCs w:val="16"/>
                <w:lang w:eastAsia="en-AU"/>
              </w:rPr>
            </w:pPr>
            <w:r w:rsidRPr="00267CDB">
              <w:rPr>
                <w:rFonts w:eastAsia="Times New Roman" w:cstheme="minorHAnsi"/>
                <w:szCs w:val="16"/>
                <w:lang w:eastAsia="en-AU"/>
              </w:rPr>
              <w:t>$1,136,948</w:t>
            </w:r>
          </w:p>
        </w:tc>
        <w:tc>
          <w:tcPr>
            <w:tcW w:w="655" w:type="pct"/>
            <w:noWrap/>
            <w:hideMark/>
          </w:tcPr>
          <w:p w14:paraId="7B39ADAF" w14:textId="4C0029BA" w:rsidR="00EB6431" w:rsidRPr="00267CDB" w:rsidRDefault="00EB6431" w:rsidP="00EB6431">
            <w:pPr>
              <w:jc w:val="center"/>
              <w:rPr>
                <w:rFonts w:eastAsia="Times New Roman" w:cstheme="minorHAnsi"/>
                <w:szCs w:val="16"/>
                <w:lang w:eastAsia="en-AU"/>
              </w:rPr>
            </w:pPr>
            <w:r w:rsidRPr="00A24140">
              <w:rPr>
                <w:rFonts w:eastAsia="Times New Roman" w:cstheme="minorHAnsi"/>
                <w:szCs w:val="16"/>
                <w:lang w:eastAsia="en-AU"/>
              </w:rPr>
              <w:t>$1,172,270</w:t>
            </w:r>
          </w:p>
        </w:tc>
        <w:tc>
          <w:tcPr>
            <w:tcW w:w="645" w:type="pct"/>
            <w:noWrap/>
            <w:hideMark/>
          </w:tcPr>
          <w:p w14:paraId="6EC9061C" w14:textId="77777777" w:rsidR="00EB6431" w:rsidRPr="00267CDB" w:rsidRDefault="00EB6431" w:rsidP="00EB6431">
            <w:pPr>
              <w:jc w:val="center"/>
              <w:rPr>
                <w:rFonts w:eastAsia="Times New Roman" w:cstheme="minorHAnsi"/>
                <w:szCs w:val="16"/>
                <w:lang w:eastAsia="en-AU"/>
              </w:rPr>
            </w:pPr>
            <w:r w:rsidRPr="00267CDB">
              <w:rPr>
                <w:rFonts w:eastAsia="Times New Roman" w:cstheme="minorHAnsi"/>
                <w:szCs w:val="16"/>
                <w:lang w:eastAsia="en-AU"/>
              </w:rPr>
              <w:t>$1,571,895</w:t>
            </w:r>
          </w:p>
        </w:tc>
      </w:tr>
    </w:tbl>
    <w:p w14:paraId="646F6A1A" w14:textId="6D6B2116" w:rsidR="006E7E0A" w:rsidRPr="00BA1D10" w:rsidRDefault="006E7E0A" w:rsidP="001E61F4">
      <w:pPr>
        <w:pStyle w:val="NotetoTable"/>
      </w:pPr>
      <w:r w:rsidRPr="00BA1D10">
        <w:t>N</w:t>
      </w:r>
      <w:r w:rsidR="001E61F4">
        <w:t>ote</w:t>
      </w:r>
      <w:r w:rsidRPr="00BA1D10">
        <w:t xml:space="preserve">: </w:t>
      </w:r>
      <w:r w:rsidR="001E61F4">
        <w:tab/>
      </w:r>
      <w:r w:rsidRPr="00BA1D10">
        <w:t xml:space="preserve">There is no separate “with OOA” building cost for Apartments. The SDA amount for Apartments with OOA is calculated </w:t>
      </w:r>
      <w:r w:rsidRPr="001A5DFE">
        <w:t>by adding</w:t>
      </w:r>
      <w:r w:rsidRPr="00BA1D10">
        <w:t xml:space="preserve"> a specified fraction of the </w:t>
      </w:r>
      <w:r w:rsidRPr="00F668F8">
        <w:rPr>
          <w:b/>
          <w:bCs/>
        </w:rPr>
        <w:t>SDA</w:t>
      </w:r>
      <w:r w:rsidR="004A4911">
        <w:rPr>
          <w:b/>
          <w:bCs/>
        </w:rPr>
        <w:t xml:space="preserve"> Amount</w:t>
      </w:r>
      <w:r w:rsidRPr="00BA1D10">
        <w:t xml:space="preserve"> of an equivalent dwelling without OOA. </w:t>
      </w:r>
    </w:p>
    <w:p w14:paraId="21464CFA" w14:textId="77777777" w:rsidR="006E7E0A" w:rsidRPr="00A24140" w:rsidRDefault="006E7E0A" w:rsidP="00A24140">
      <w:pPr>
        <w:pStyle w:val="Heading4"/>
        <w:rPr>
          <w:szCs w:val="20"/>
        </w:rPr>
      </w:pPr>
      <w:r w:rsidRPr="00A24140">
        <w:rPr>
          <w:szCs w:val="20"/>
        </w:rPr>
        <w:t>Adjusting Build Costs for Geographic Location</w:t>
      </w:r>
    </w:p>
    <w:p w14:paraId="2103CB05" w14:textId="7B95CD60" w:rsidR="006E7E0A" w:rsidRPr="003C1C9E" w:rsidRDefault="006E7E0A" w:rsidP="006E7E0A">
      <w:r>
        <w:t xml:space="preserve">This parameter varies by state and degree of remoteness. The </w:t>
      </w:r>
      <w:r w:rsidR="00A24140">
        <w:t>initial</w:t>
      </w:r>
      <w:r>
        <w:t xml:space="preserve"> assumptions are set out in </w:t>
      </w:r>
      <w:r w:rsidR="00A24140">
        <w:fldChar w:fldCharType="begin"/>
      </w:r>
      <w:r w:rsidR="00A24140">
        <w:instrText xml:space="preserve"> REF _Ref136353228 \h </w:instrText>
      </w:r>
      <w:r w:rsidR="00A24140">
        <w:fldChar w:fldCharType="separate"/>
      </w:r>
      <w:r w:rsidR="00E12D1F" w:rsidRPr="00A24140">
        <w:t xml:space="preserve">Exhibit </w:t>
      </w:r>
      <w:r w:rsidR="00E12D1F">
        <w:rPr>
          <w:noProof/>
        </w:rPr>
        <w:t>6</w:t>
      </w:r>
      <w:r w:rsidR="00A24140">
        <w:fldChar w:fldCharType="end"/>
      </w:r>
      <w:r w:rsidR="00A24140">
        <w:t>.</w:t>
      </w:r>
    </w:p>
    <w:p w14:paraId="29903B23" w14:textId="6F90E74B" w:rsidR="006E7E0A" w:rsidRPr="00A24140" w:rsidRDefault="00A24140" w:rsidP="00A24140">
      <w:pPr>
        <w:pStyle w:val="Caption-subheading"/>
      </w:pPr>
      <w:bookmarkStart w:id="31" w:name="_Ref136353228"/>
      <w:bookmarkStart w:id="32" w:name="_Ref102134607"/>
      <w:r w:rsidRPr="00A24140">
        <w:t xml:space="preserve">Exhibit </w:t>
      </w:r>
      <w:r w:rsidR="00C17D38">
        <w:fldChar w:fldCharType="begin"/>
      </w:r>
      <w:r w:rsidR="00C17D38">
        <w:instrText xml:space="preserve"> SEQ Exhibit \* ARABIC </w:instrText>
      </w:r>
      <w:r w:rsidR="00C17D38">
        <w:fldChar w:fldCharType="separate"/>
      </w:r>
      <w:r w:rsidR="00E12D1F">
        <w:rPr>
          <w:noProof/>
        </w:rPr>
        <w:t>6</w:t>
      </w:r>
      <w:r w:rsidR="00C17D38">
        <w:rPr>
          <w:noProof/>
        </w:rPr>
        <w:fldChar w:fldCharType="end"/>
      </w:r>
      <w:bookmarkEnd w:id="31"/>
      <w:r w:rsidRPr="00A24140">
        <w:t>:</w:t>
      </w:r>
      <w:bookmarkEnd w:id="32"/>
      <w:r w:rsidRPr="00A24140">
        <w:t xml:space="preserve"> </w:t>
      </w:r>
      <w:r w:rsidR="006E7E0A" w:rsidRPr="00A24140">
        <w:t>Building Cost Location Multiplier</w:t>
      </w:r>
    </w:p>
    <w:tbl>
      <w:tblPr>
        <w:tblStyle w:val="GridTable4-Accent1"/>
        <w:tblW w:w="4000" w:type="pct"/>
        <w:tblLook w:val="0420" w:firstRow="1" w:lastRow="0" w:firstColumn="0" w:lastColumn="0" w:noHBand="0" w:noVBand="1"/>
      </w:tblPr>
      <w:tblGrid>
        <w:gridCol w:w="1813"/>
        <w:gridCol w:w="1358"/>
        <w:gridCol w:w="1360"/>
        <w:gridCol w:w="1360"/>
        <w:gridCol w:w="1358"/>
      </w:tblGrid>
      <w:tr w:rsidR="006E7E0A" w:rsidRPr="008D7BBF" w14:paraId="044C73CD" w14:textId="77777777" w:rsidTr="001E61F4">
        <w:trPr>
          <w:cnfStyle w:val="100000000000" w:firstRow="1" w:lastRow="0" w:firstColumn="0" w:lastColumn="0" w:oddVBand="0" w:evenVBand="0" w:oddHBand="0" w:evenHBand="0" w:firstRowFirstColumn="0" w:firstRowLastColumn="0" w:lastRowFirstColumn="0" w:lastRowLastColumn="0"/>
          <w:tblHeader/>
        </w:trPr>
        <w:tc>
          <w:tcPr>
            <w:tcW w:w="1250" w:type="pct"/>
            <w:noWrap/>
            <w:hideMark/>
          </w:tcPr>
          <w:p w14:paraId="1D3969A9" w14:textId="77777777" w:rsidR="006E7E0A" w:rsidRPr="008D7BBF" w:rsidRDefault="006E7E0A" w:rsidP="00A24140">
            <w:pPr>
              <w:rPr>
                <w:rFonts w:eastAsia="Times New Roman" w:cstheme="minorHAnsi"/>
                <w:szCs w:val="16"/>
                <w:lang w:eastAsia="en-AU"/>
              </w:rPr>
            </w:pPr>
            <w:r w:rsidRPr="008D7BBF">
              <w:rPr>
                <w:rFonts w:eastAsia="Times New Roman" w:cstheme="minorHAnsi"/>
                <w:szCs w:val="16"/>
                <w:lang w:eastAsia="en-AU"/>
              </w:rPr>
              <w:t> </w:t>
            </w:r>
            <w:r>
              <w:rPr>
                <w:rFonts w:eastAsia="Times New Roman" w:cstheme="minorHAnsi"/>
                <w:szCs w:val="16"/>
                <w:lang w:eastAsia="en-AU"/>
              </w:rPr>
              <w:t>State</w:t>
            </w:r>
          </w:p>
        </w:tc>
        <w:tc>
          <w:tcPr>
            <w:tcW w:w="937" w:type="pct"/>
            <w:hideMark/>
          </w:tcPr>
          <w:p w14:paraId="3E9737DC" w14:textId="77777777" w:rsidR="006E7E0A" w:rsidRPr="008D7BBF" w:rsidRDefault="006E7E0A" w:rsidP="00A24140">
            <w:pPr>
              <w:jc w:val="center"/>
              <w:rPr>
                <w:rFonts w:eastAsia="Times New Roman" w:cstheme="minorHAnsi"/>
                <w:szCs w:val="16"/>
                <w:lang w:eastAsia="en-AU"/>
              </w:rPr>
            </w:pPr>
            <w:r w:rsidRPr="008D7BBF">
              <w:rPr>
                <w:rFonts w:eastAsia="Times New Roman" w:cstheme="minorHAnsi"/>
                <w:szCs w:val="16"/>
                <w:lang w:eastAsia="en-AU"/>
              </w:rPr>
              <w:t>Major city</w:t>
            </w:r>
          </w:p>
        </w:tc>
        <w:tc>
          <w:tcPr>
            <w:tcW w:w="938" w:type="pct"/>
            <w:hideMark/>
          </w:tcPr>
          <w:p w14:paraId="4A46C6FE" w14:textId="77777777" w:rsidR="006E7E0A" w:rsidRPr="008D7BBF" w:rsidRDefault="006E7E0A" w:rsidP="00A24140">
            <w:pPr>
              <w:jc w:val="center"/>
              <w:rPr>
                <w:rFonts w:eastAsia="Times New Roman" w:cstheme="minorHAnsi"/>
                <w:szCs w:val="16"/>
                <w:lang w:eastAsia="en-AU"/>
              </w:rPr>
            </w:pPr>
            <w:r w:rsidRPr="008D7BBF">
              <w:rPr>
                <w:rFonts w:eastAsia="Times New Roman" w:cstheme="minorHAnsi"/>
                <w:szCs w:val="16"/>
                <w:lang w:eastAsia="en-AU"/>
              </w:rPr>
              <w:t>Inner regional</w:t>
            </w:r>
          </w:p>
        </w:tc>
        <w:tc>
          <w:tcPr>
            <w:tcW w:w="938" w:type="pct"/>
            <w:hideMark/>
          </w:tcPr>
          <w:p w14:paraId="184CD079" w14:textId="77777777" w:rsidR="006E7E0A" w:rsidRPr="008D7BBF" w:rsidRDefault="006E7E0A" w:rsidP="00A24140">
            <w:pPr>
              <w:jc w:val="center"/>
              <w:rPr>
                <w:rFonts w:eastAsia="Times New Roman" w:cstheme="minorHAnsi"/>
                <w:szCs w:val="16"/>
                <w:lang w:eastAsia="en-AU"/>
              </w:rPr>
            </w:pPr>
            <w:r w:rsidRPr="008D7BBF">
              <w:rPr>
                <w:rFonts w:eastAsia="Times New Roman" w:cstheme="minorHAnsi"/>
                <w:szCs w:val="16"/>
                <w:lang w:eastAsia="en-AU"/>
              </w:rPr>
              <w:t>Outer regional</w:t>
            </w:r>
          </w:p>
        </w:tc>
        <w:tc>
          <w:tcPr>
            <w:tcW w:w="937" w:type="pct"/>
            <w:hideMark/>
          </w:tcPr>
          <w:p w14:paraId="55E66F66" w14:textId="77777777" w:rsidR="006E7E0A" w:rsidRPr="008D7BBF" w:rsidRDefault="006E7E0A" w:rsidP="00A24140">
            <w:pPr>
              <w:jc w:val="center"/>
              <w:rPr>
                <w:rFonts w:eastAsia="Times New Roman" w:cstheme="minorHAnsi"/>
                <w:szCs w:val="16"/>
                <w:lang w:eastAsia="en-AU"/>
              </w:rPr>
            </w:pPr>
            <w:r w:rsidRPr="008D7BBF">
              <w:rPr>
                <w:rFonts w:eastAsia="Times New Roman" w:cstheme="minorHAnsi"/>
                <w:szCs w:val="16"/>
                <w:lang w:eastAsia="en-AU"/>
              </w:rPr>
              <w:t>Remote</w:t>
            </w:r>
          </w:p>
        </w:tc>
      </w:tr>
      <w:tr w:rsidR="006E7E0A" w:rsidRPr="008D7BBF" w14:paraId="7CC89748" w14:textId="77777777" w:rsidTr="00A24140">
        <w:trPr>
          <w:cnfStyle w:val="000000100000" w:firstRow="0" w:lastRow="0" w:firstColumn="0" w:lastColumn="0" w:oddVBand="0" w:evenVBand="0" w:oddHBand="1" w:evenHBand="0" w:firstRowFirstColumn="0" w:firstRowLastColumn="0" w:lastRowFirstColumn="0" w:lastRowLastColumn="0"/>
        </w:trPr>
        <w:tc>
          <w:tcPr>
            <w:tcW w:w="1250" w:type="pct"/>
            <w:noWrap/>
            <w:hideMark/>
          </w:tcPr>
          <w:p w14:paraId="0403277D" w14:textId="77777777" w:rsidR="006E7E0A" w:rsidRPr="008D7BBF" w:rsidRDefault="006E7E0A" w:rsidP="00A24140">
            <w:pPr>
              <w:rPr>
                <w:rFonts w:eastAsia="Times New Roman" w:cstheme="minorHAnsi"/>
                <w:color w:val="000000"/>
                <w:szCs w:val="16"/>
                <w:lang w:eastAsia="en-AU"/>
              </w:rPr>
            </w:pPr>
            <w:r w:rsidRPr="008D7BBF">
              <w:rPr>
                <w:rFonts w:eastAsia="Times New Roman" w:cstheme="minorHAnsi"/>
                <w:color w:val="000000"/>
                <w:szCs w:val="16"/>
                <w:lang w:eastAsia="en-AU"/>
              </w:rPr>
              <w:t>NSW</w:t>
            </w:r>
          </w:p>
        </w:tc>
        <w:tc>
          <w:tcPr>
            <w:tcW w:w="937" w:type="pct"/>
            <w:noWrap/>
            <w:hideMark/>
          </w:tcPr>
          <w:p w14:paraId="080E99BD"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1.03</w:t>
            </w:r>
          </w:p>
        </w:tc>
        <w:tc>
          <w:tcPr>
            <w:tcW w:w="938" w:type="pct"/>
            <w:noWrap/>
            <w:hideMark/>
          </w:tcPr>
          <w:p w14:paraId="332CAB65"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1.08</w:t>
            </w:r>
          </w:p>
        </w:tc>
        <w:tc>
          <w:tcPr>
            <w:tcW w:w="938" w:type="pct"/>
            <w:noWrap/>
            <w:hideMark/>
          </w:tcPr>
          <w:p w14:paraId="53B82352"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1.13</w:t>
            </w:r>
          </w:p>
        </w:tc>
        <w:tc>
          <w:tcPr>
            <w:tcW w:w="937" w:type="pct"/>
            <w:noWrap/>
            <w:hideMark/>
          </w:tcPr>
          <w:p w14:paraId="5A2FF4A0"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1.24</w:t>
            </w:r>
          </w:p>
        </w:tc>
      </w:tr>
      <w:tr w:rsidR="006E7E0A" w:rsidRPr="008D7BBF" w14:paraId="5C142FEE" w14:textId="77777777" w:rsidTr="00A24140">
        <w:tc>
          <w:tcPr>
            <w:tcW w:w="1250" w:type="pct"/>
            <w:noWrap/>
            <w:hideMark/>
          </w:tcPr>
          <w:p w14:paraId="36609A58" w14:textId="77777777" w:rsidR="006E7E0A" w:rsidRPr="008D7BBF" w:rsidRDefault="006E7E0A" w:rsidP="00A24140">
            <w:pPr>
              <w:rPr>
                <w:rFonts w:eastAsia="Times New Roman" w:cstheme="minorHAnsi"/>
                <w:color w:val="000000"/>
                <w:szCs w:val="16"/>
                <w:lang w:eastAsia="en-AU"/>
              </w:rPr>
            </w:pPr>
            <w:r w:rsidRPr="008D7BBF">
              <w:rPr>
                <w:rFonts w:eastAsia="Times New Roman" w:cstheme="minorHAnsi"/>
                <w:color w:val="000000"/>
                <w:szCs w:val="16"/>
                <w:lang w:eastAsia="en-AU"/>
              </w:rPr>
              <w:t>Vic</w:t>
            </w:r>
          </w:p>
        </w:tc>
        <w:tc>
          <w:tcPr>
            <w:tcW w:w="937" w:type="pct"/>
            <w:noWrap/>
            <w:hideMark/>
          </w:tcPr>
          <w:p w14:paraId="330DFF1B"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1.00</w:t>
            </w:r>
          </w:p>
        </w:tc>
        <w:tc>
          <w:tcPr>
            <w:tcW w:w="938" w:type="pct"/>
            <w:noWrap/>
            <w:hideMark/>
          </w:tcPr>
          <w:p w14:paraId="3B00802E"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1.05</w:t>
            </w:r>
          </w:p>
        </w:tc>
        <w:tc>
          <w:tcPr>
            <w:tcW w:w="938" w:type="pct"/>
            <w:noWrap/>
            <w:hideMark/>
          </w:tcPr>
          <w:p w14:paraId="1D424898"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1.10</w:t>
            </w:r>
          </w:p>
        </w:tc>
        <w:tc>
          <w:tcPr>
            <w:tcW w:w="937" w:type="pct"/>
            <w:noWrap/>
            <w:hideMark/>
          </w:tcPr>
          <w:p w14:paraId="12E7A791"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1.20</w:t>
            </w:r>
          </w:p>
        </w:tc>
      </w:tr>
      <w:tr w:rsidR="006E7E0A" w:rsidRPr="008D7BBF" w14:paraId="4C205C02" w14:textId="77777777" w:rsidTr="00A24140">
        <w:trPr>
          <w:cnfStyle w:val="000000100000" w:firstRow="0" w:lastRow="0" w:firstColumn="0" w:lastColumn="0" w:oddVBand="0" w:evenVBand="0" w:oddHBand="1" w:evenHBand="0" w:firstRowFirstColumn="0" w:firstRowLastColumn="0" w:lastRowFirstColumn="0" w:lastRowLastColumn="0"/>
        </w:trPr>
        <w:tc>
          <w:tcPr>
            <w:tcW w:w="1250" w:type="pct"/>
            <w:noWrap/>
            <w:hideMark/>
          </w:tcPr>
          <w:p w14:paraId="0D7F9787" w14:textId="77777777" w:rsidR="006E7E0A" w:rsidRPr="008D7BBF" w:rsidRDefault="006E7E0A" w:rsidP="00A24140">
            <w:pPr>
              <w:rPr>
                <w:rFonts w:eastAsia="Times New Roman" w:cstheme="minorHAnsi"/>
                <w:color w:val="000000"/>
                <w:szCs w:val="16"/>
                <w:lang w:eastAsia="en-AU"/>
              </w:rPr>
            </w:pPr>
            <w:r w:rsidRPr="008D7BBF">
              <w:rPr>
                <w:rFonts w:eastAsia="Times New Roman" w:cstheme="minorHAnsi"/>
                <w:color w:val="000000"/>
                <w:szCs w:val="16"/>
                <w:lang w:eastAsia="en-AU"/>
              </w:rPr>
              <w:t>QLD</w:t>
            </w:r>
          </w:p>
        </w:tc>
        <w:tc>
          <w:tcPr>
            <w:tcW w:w="937" w:type="pct"/>
            <w:noWrap/>
            <w:hideMark/>
          </w:tcPr>
          <w:p w14:paraId="72E4D641"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0.97</w:t>
            </w:r>
          </w:p>
        </w:tc>
        <w:tc>
          <w:tcPr>
            <w:tcW w:w="938" w:type="pct"/>
            <w:noWrap/>
            <w:hideMark/>
          </w:tcPr>
          <w:p w14:paraId="4FFC6F01"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1.02</w:t>
            </w:r>
          </w:p>
        </w:tc>
        <w:tc>
          <w:tcPr>
            <w:tcW w:w="938" w:type="pct"/>
            <w:noWrap/>
            <w:hideMark/>
          </w:tcPr>
          <w:p w14:paraId="223B48B7"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1.07</w:t>
            </w:r>
          </w:p>
        </w:tc>
        <w:tc>
          <w:tcPr>
            <w:tcW w:w="937" w:type="pct"/>
            <w:noWrap/>
            <w:hideMark/>
          </w:tcPr>
          <w:p w14:paraId="576155AB"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1.16</w:t>
            </w:r>
          </w:p>
        </w:tc>
      </w:tr>
      <w:tr w:rsidR="006E7E0A" w:rsidRPr="008D7BBF" w14:paraId="69D44C6E" w14:textId="77777777" w:rsidTr="00A24140">
        <w:tc>
          <w:tcPr>
            <w:tcW w:w="1250" w:type="pct"/>
            <w:noWrap/>
            <w:hideMark/>
          </w:tcPr>
          <w:p w14:paraId="10769F3B" w14:textId="77777777" w:rsidR="006E7E0A" w:rsidRPr="008D7BBF" w:rsidRDefault="006E7E0A" w:rsidP="00A24140">
            <w:pPr>
              <w:rPr>
                <w:rFonts w:eastAsia="Times New Roman" w:cstheme="minorHAnsi"/>
                <w:color w:val="000000"/>
                <w:szCs w:val="16"/>
                <w:lang w:eastAsia="en-AU"/>
              </w:rPr>
            </w:pPr>
            <w:r w:rsidRPr="008D7BBF">
              <w:rPr>
                <w:rFonts w:eastAsia="Times New Roman" w:cstheme="minorHAnsi"/>
                <w:color w:val="000000"/>
                <w:szCs w:val="16"/>
                <w:lang w:eastAsia="en-AU"/>
              </w:rPr>
              <w:t>SA</w:t>
            </w:r>
          </w:p>
        </w:tc>
        <w:tc>
          <w:tcPr>
            <w:tcW w:w="937" w:type="pct"/>
            <w:noWrap/>
            <w:hideMark/>
          </w:tcPr>
          <w:p w14:paraId="31C7607E"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1.02</w:t>
            </w:r>
          </w:p>
        </w:tc>
        <w:tc>
          <w:tcPr>
            <w:tcW w:w="938" w:type="pct"/>
            <w:noWrap/>
            <w:hideMark/>
          </w:tcPr>
          <w:p w14:paraId="48CD953E"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1.07</w:t>
            </w:r>
          </w:p>
        </w:tc>
        <w:tc>
          <w:tcPr>
            <w:tcW w:w="938" w:type="pct"/>
            <w:noWrap/>
            <w:hideMark/>
          </w:tcPr>
          <w:p w14:paraId="11E352B4"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1.12</w:t>
            </w:r>
          </w:p>
        </w:tc>
        <w:tc>
          <w:tcPr>
            <w:tcW w:w="937" w:type="pct"/>
            <w:noWrap/>
            <w:hideMark/>
          </w:tcPr>
          <w:p w14:paraId="58E87B70"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1.22</w:t>
            </w:r>
          </w:p>
        </w:tc>
      </w:tr>
      <w:tr w:rsidR="006E7E0A" w:rsidRPr="008D7BBF" w14:paraId="416F83CC" w14:textId="77777777" w:rsidTr="00A24140">
        <w:trPr>
          <w:cnfStyle w:val="000000100000" w:firstRow="0" w:lastRow="0" w:firstColumn="0" w:lastColumn="0" w:oddVBand="0" w:evenVBand="0" w:oddHBand="1" w:evenHBand="0" w:firstRowFirstColumn="0" w:firstRowLastColumn="0" w:lastRowFirstColumn="0" w:lastRowLastColumn="0"/>
        </w:trPr>
        <w:tc>
          <w:tcPr>
            <w:tcW w:w="1250" w:type="pct"/>
            <w:noWrap/>
            <w:hideMark/>
          </w:tcPr>
          <w:p w14:paraId="10850283" w14:textId="77777777" w:rsidR="006E7E0A" w:rsidRPr="008D7BBF" w:rsidRDefault="006E7E0A" w:rsidP="00A24140">
            <w:pPr>
              <w:rPr>
                <w:rFonts w:eastAsia="Times New Roman" w:cstheme="minorHAnsi"/>
                <w:color w:val="000000"/>
                <w:szCs w:val="16"/>
                <w:lang w:eastAsia="en-AU"/>
              </w:rPr>
            </w:pPr>
            <w:r w:rsidRPr="008D7BBF">
              <w:rPr>
                <w:rFonts w:eastAsia="Times New Roman" w:cstheme="minorHAnsi"/>
                <w:color w:val="000000"/>
                <w:szCs w:val="16"/>
                <w:lang w:eastAsia="en-AU"/>
              </w:rPr>
              <w:t>WA</w:t>
            </w:r>
          </w:p>
        </w:tc>
        <w:tc>
          <w:tcPr>
            <w:tcW w:w="937" w:type="pct"/>
            <w:noWrap/>
            <w:hideMark/>
          </w:tcPr>
          <w:p w14:paraId="59BE1A4E"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1.07</w:t>
            </w:r>
          </w:p>
        </w:tc>
        <w:tc>
          <w:tcPr>
            <w:tcW w:w="938" w:type="pct"/>
            <w:noWrap/>
            <w:hideMark/>
          </w:tcPr>
          <w:p w14:paraId="6D03FD72"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1.12</w:t>
            </w:r>
          </w:p>
        </w:tc>
        <w:tc>
          <w:tcPr>
            <w:tcW w:w="938" w:type="pct"/>
            <w:noWrap/>
            <w:hideMark/>
          </w:tcPr>
          <w:p w14:paraId="4D1EF9D2"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1.18</w:t>
            </w:r>
          </w:p>
        </w:tc>
        <w:tc>
          <w:tcPr>
            <w:tcW w:w="937" w:type="pct"/>
            <w:noWrap/>
            <w:hideMark/>
          </w:tcPr>
          <w:p w14:paraId="3862CD6C"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1.28</w:t>
            </w:r>
          </w:p>
        </w:tc>
      </w:tr>
      <w:tr w:rsidR="006E7E0A" w:rsidRPr="008D7BBF" w14:paraId="70226FA7" w14:textId="77777777" w:rsidTr="00A24140">
        <w:tc>
          <w:tcPr>
            <w:tcW w:w="1250" w:type="pct"/>
            <w:noWrap/>
            <w:hideMark/>
          </w:tcPr>
          <w:p w14:paraId="6E200199" w14:textId="77777777" w:rsidR="006E7E0A" w:rsidRPr="008D7BBF" w:rsidRDefault="006E7E0A" w:rsidP="00A24140">
            <w:pPr>
              <w:rPr>
                <w:rFonts w:eastAsia="Times New Roman" w:cstheme="minorHAnsi"/>
                <w:color w:val="000000"/>
                <w:szCs w:val="16"/>
                <w:lang w:eastAsia="en-AU"/>
              </w:rPr>
            </w:pPr>
            <w:r w:rsidRPr="008D7BBF">
              <w:rPr>
                <w:rFonts w:eastAsia="Times New Roman" w:cstheme="minorHAnsi"/>
                <w:color w:val="000000"/>
                <w:szCs w:val="16"/>
                <w:lang w:eastAsia="en-AU"/>
              </w:rPr>
              <w:t>Tas</w:t>
            </w:r>
          </w:p>
        </w:tc>
        <w:tc>
          <w:tcPr>
            <w:tcW w:w="937" w:type="pct"/>
            <w:noWrap/>
            <w:hideMark/>
          </w:tcPr>
          <w:p w14:paraId="5CEA3847"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1.04</w:t>
            </w:r>
          </w:p>
        </w:tc>
        <w:tc>
          <w:tcPr>
            <w:tcW w:w="938" w:type="pct"/>
            <w:noWrap/>
            <w:hideMark/>
          </w:tcPr>
          <w:p w14:paraId="207DD2A3"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1.09</w:t>
            </w:r>
          </w:p>
        </w:tc>
        <w:tc>
          <w:tcPr>
            <w:tcW w:w="938" w:type="pct"/>
            <w:noWrap/>
            <w:hideMark/>
          </w:tcPr>
          <w:p w14:paraId="16067EB3"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1.14</w:t>
            </w:r>
          </w:p>
        </w:tc>
        <w:tc>
          <w:tcPr>
            <w:tcW w:w="937" w:type="pct"/>
            <w:noWrap/>
            <w:hideMark/>
          </w:tcPr>
          <w:p w14:paraId="12375772"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1.25</w:t>
            </w:r>
          </w:p>
        </w:tc>
      </w:tr>
      <w:tr w:rsidR="006E7E0A" w:rsidRPr="008D7BBF" w14:paraId="2B78C913" w14:textId="77777777" w:rsidTr="00A24140">
        <w:trPr>
          <w:cnfStyle w:val="000000100000" w:firstRow="0" w:lastRow="0" w:firstColumn="0" w:lastColumn="0" w:oddVBand="0" w:evenVBand="0" w:oddHBand="1" w:evenHBand="0" w:firstRowFirstColumn="0" w:firstRowLastColumn="0" w:lastRowFirstColumn="0" w:lastRowLastColumn="0"/>
        </w:trPr>
        <w:tc>
          <w:tcPr>
            <w:tcW w:w="1250" w:type="pct"/>
            <w:noWrap/>
            <w:hideMark/>
          </w:tcPr>
          <w:p w14:paraId="74223F31" w14:textId="77777777" w:rsidR="006E7E0A" w:rsidRPr="008D7BBF" w:rsidRDefault="006E7E0A" w:rsidP="00A24140">
            <w:pPr>
              <w:rPr>
                <w:rFonts w:eastAsia="Times New Roman" w:cstheme="minorHAnsi"/>
                <w:color w:val="000000"/>
                <w:szCs w:val="16"/>
                <w:lang w:eastAsia="en-AU"/>
              </w:rPr>
            </w:pPr>
            <w:r w:rsidRPr="008D7BBF">
              <w:rPr>
                <w:rFonts w:eastAsia="Times New Roman" w:cstheme="minorHAnsi"/>
                <w:color w:val="000000"/>
                <w:szCs w:val="16"/>
                <w:lang w:eastAsia="en-AU"/>
              </w:rPr>
              <w:t>ACT</w:t>
            </w:r>
          </w:p>
        </w:tc>
        <w:tc>
          <w:tcPr>
            <w:tcW w:w="937" w:type="pct"/>
            <w:noWrap/>
            <w:hideMark/>
          </w:tcPr>
          <w:p w14:paraId="60DF3FCC"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1.06</w:t>
            </w:r>
          </w:p>
        </w:tc>
        <w:tc>
          <w:tcPr>
            <w:tcW w:w="938" w:type="pct"/>
            <w:noWrap/>
            <w:hideMark/>
          </w:tcPr>
          <w:p w14:paraId="6F9F5ED5"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1.11</w:t>
            </w:r>
          </w:p>
        </w:tc>
        <w:tc>
          <w:tcPr>
            <w:tcW w:w="938" w:type="pct"/>
            <w:noWrap/>
            <w:hideMark/>
          </w:tcPr>
          <w:p w14:paraId="5005F688"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1.17</w:t>
            </w:r>
          </w:p>
        </w:tc>
        <w:tc>
          <w:tcPr>
            <w:tcW w:w="937" w:type="pct"/>
            <w:noWrap/>
            <w:hideMark/>
          </w:tcPr>
          <w:p w14:paraId="0FCFA1A4"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1.27</w:t>
            </w:r>
          </w:p>
        </w:tc>
      </w:tr>
      <w:tr w:rsidR="006E7E0A" w:rsidRPr="008D7BBF" w14:paraId="439DD7F6" w14:textId="77777777" w:rsidTr="00A24140">
        <w:tc>
          <w:tcPr>
            <w:tcW w:w="1250" w:type="pct"/>
            <w:noWrap/>
            <w:hideMark/>
          </w:tcPr>
          <w:p w14:paraId="53C6B618" w14:textId="77777777" w:rsidR="006E7E0A" w:rsidRPr="008D7BBF" w:rsidRDefault="006E7E0A" w:rsidP="00A24140">
            <w:pPr>
              <w:rPr>
                <w:rFonts w:eastAsia="Times New Roman" w:cstheme="minorHAnsi"/>
                <w:color w:val="000000"/>
                <w:szCs w:val="16"/>
                <w:lang w:eastAsia="en-AU"/>
              </w:rPr>
            </w:pPr>
            <w:r w:rsidRPr="008D7BBF">
              <w:rPr>
                <w:rFonts w:eastAsia="Times New Roman" w:cstheme="minorHAnsi"/>
                <w:color w:val="000000"/>
                <w:szCs w:val="16"/>
                <w:lang w:eastAsia="en-AU"/>
              </w:rPr>
              <w:t>NT</w:t>
            </w:r>
          </w:p>
        </w:tc>
        <w:tc>
          <w:tcPr>
            <w:tcW w:w="937" w:type="pct"/>
            <w:noWrap/>
            <w:hideMark/>
          </w:tcPr>
          <w:p w14:paraId="0944888B"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1.26</w:t>
            </w:r>
          </w:p>
        </w:tc>
        <w:tc>
          <w:tcPr>
            <w:tcW w:w="938" w:type="pct"/>
            <w:noWrap/>
            <w:hideMark/>
          </w:tcPr>
          <w:p w14:paraId="2536FD76"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1.32</w:t>
            </w:r>
          </w:p>
        </w:tc>
        <w:tc>
          <w:tcPr>
            <w:tcW w:w="938" w:type="pct"/>
            <w:noWrap/>
            <w:hideMark/>
          </w:tcPr>
          <w:p w14:paraId="49A65DDA"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1.39</w:t>
            </w:r>
          </w:p>
        </w:tc>
        <w:tc>
          <w:tcPr>
            <w:tcW w:w="937" w:type="pct"/>
            <w:noWrap/>
            <w:hideMark/>
          </w:tcPr>
          <w:p w14:paraId="0E6B40B3" w14:textId="77777777" w:rsidR="006E7E0A" w:rsidRPr="00444454" w:rsidRDefault="006E7E0A" w:rsidP="00A24140">
            <w:pPr>
              <w:jc w:val="center"/>
              <w:rPr>
                <w:rFonts w:eastAsia="Times New Roman" w:cstheme="minorHAnsi"/>
                <w:szCs w:val="16"/>
                <w:lang w:eastAsia="en-AU"/>
              </w:rPr>
            </w:pPr>
            <w:r w:rsidRPr="00444454">
              <w:rPr>
                <w:rFonts w:eastAsia="Times New Roman" w:cstheme="minorHAnsi"/>
                <w:szCs w:val="16"/>
                <w:lang w:eastAsia="en-AU"/>
              </w:rPr>
              <w:t>1.51</w:t>
            </w:r>
          </w:p>
        </w:tc>
      </w:tr>
    </w:tbl>
    <w:p w14:paraId="1972D668" w14:textId="77777777" w:rsidR="006E7E0A" w:rsidRPr="00A24140" w:rsidRDefault="006E7E0A" w:rsidP="00A24140">
      <w:pPr>
        <w:pStyle w:val="Heading4"/>
        <w:rPr>
          <w:szCs w:val="20"/>
        </w:rPr>
      </w:pPr>
      <w:r w:rsidRPr="00A24140">
        <w:rPr>
          <w:szCs w:val="20"/>
        </w:rPr>
        <w:t>Further Adjusting Build Costs for Cyclonic Conditions</w:t>
      </w:r>
    </w:p>
    <w:p w14:paraId="659805AE" w14:textId="79B731DC" w:rsidR="006E7E0A" w:rsidRPr="009E4955" w:rsidRDefault="006E7E0A" w:rsidP="006E7E0A">
      <w:r>
        <w:t xml:space="preserve">The </w:t>
      </w:r>
      <w:r w:rsidRPr="00F668F8">
        <w:rPr>
          <w:b/>
          <w:bCs/>
        </w:rPr>
        <w:t>Build</w:t>
      </w:r>
      <w:r w:rsidR="004A4911">
        <w:rPr>
          <w:b/>
          <w:bCs/>
        </w:rPr>
        <w:t xml:space="preserve"> </w:t>
      </w:r>
      <w:r w:rsidRPr="00F668F8">
        <w:rPr>
          <w:b/>
          <w:bCs/>
        </w:rPr>
        <w:t>Multiplier</w:t>
      </w:r>
      <w:r w:rsidR="004A4911">
        <w:rPr>
          <w:b/>
          <w:bCs/>
        </w:rPr>
        <w:t xml:space="preserve"> </w:t>
      </w:r>
      <w:r w:rsidRPr="00F668F8">
        <w:rPr>
          <w:b/>
          <w:bCs/>
        </w:rPr>
        <w:t>Cyclone</w:t>
      </w:r>
      <w:r>
        <w:t xml:space="preserve"> parameter further adjusts the build cost of the dwelling for regions that are prone to cyclones and applies in five regions</w:t>
      </w:r>
      <w:r w:rsidRPr="006F19EB">
        <w:rPr>
          <w:color w:val="F26322" w:themeColor="accent6"/>
        </w:rPr>
        <w:t xml:space="preserve">. </w:t>
      </w:r>
      <w:r w:rsidRPr="009679B3">
        <w:t xml:space="preserve">It is </w:t>
      </w:r>
      <w:r>
        <w:t xml:space="preserve">currently assumed to be </w:t>
      </w:r>
      <w:r w:rsidRPr="009679B3">
        <w:t xml:space="preserve">1.015 and applies to dwellings in the Cairns, Fitzroy, MacKay and Townsville regions of Queensland and in the Darwin region of the Northern </w:t>
      </w:r>
      <w:r w:rsidRPr="009E4955">
        <w:t>Territory.</w:t>
      </w:r>
    </w:p>
    <w:p w14:paraId="141EE35E" w14:textId="77777777" w:rsidR="006E7E0A" w:rsidRPr="00A24140" w:rsidRDefault="006E7E0A" w:rsidP="00A24140">
      <w:pPr>
        <w:pStyle w:val="Heading4"/>
        <w:rPr>
          <w:szCs w:val="20"/>
        </w:rPr>
      </w:pPr>
      <w:r w:rsidRPr="00A24140">
        <w:rPr>
          <w:szCs w:val="20"/>
        </w:rPr>
        <w:lastRenderedPageBreak/>
        <w:t>Cost of Land</w:t>
      </w:r>
    </w:p>
    <w:p w14:paraId="000549FF" w14:textId="1D8A497A" w:rsidR="006E7E0A" w:rsidRDefault="006E7E0A" w:rsidP="006E7E0A">
      <w:r>
        <w:t xml:space="preserve">The </w:t>
      </w:r>
      <w:r w:rsidRPr="00F668F8">
        <w:rPr>
          <w:b/>
          <w:bCs/>
        </w:rPr>
        <w:t>Land</w:t>
      </w:r>
      <w:r w:rsidR="004A4911">
        <w:rPr>
          <w:b/>
          <w:bCs/>
        </w:rPr>
        <w:t xml:space="preserve"> </w:t>
      </w:r>
      <w:r>
        <w:rPr>
          <w:b/>
          <w:bCs/>
        </w:rPr>
        <w:t>Cost</w:t>
      </w:r>
      <w:r>
        <w:t xml:space="preserve"> parameter represents the purchase price of the land on which the dwelling is situated. It is calculated by the following formula:</w:t>
      </w:r>
    </w:p>
    <w:p w14:paraId="65F45BA1" w14:textId="77777777" w:rsidR="006E7E0A" w:rsidRPr="00A24140" w:rsidRDefault="006E7E0A" w:rsidP="006E7E0A">
      <w:pPr>
        <w:spacing w:before="300" w:after="300"/>
        <w:rPr>
          <w:rFonts w:ascii="Cambria Math" w:hAnsi="Cambria Math"/>
          <w:sz w:val="16"/>
          <w:szCs w:val="16"/>
        </w:rPr>
      </w:pPr>
      <m:oMathPara>
        <m:oMath>
          <m:r>
            <w:rPr>
              <w:rFonts w:ascii="Cambria Math" w:hAnsi="Cambria Math"/>
              <w:sz w:val="16"/>
              <w:szCs w:val="16"/>
            </w:rPr>
            <m:t>Land.Cost=Area*Cost.Per.Square.Metre</m:t>
          </m:r>
        </m:oMath>
      </m:oMathPara>
    </w:p>
    <w:p w14:paraId="6A6C1ED5" w14:textId="1CC927CF" w:rsidR="006E7E0A" w:rsidRPr="00A24140" w:rsidRDefault="006E7E0A" w:rsidP="006E7E0A">
      <w:r w:rsidRPr="00A24140">
        <w:t>Where</w:t>
      </w:r>
      <w:r w:rsidR="00074AA2">
        <w:t>:</w:t>
      </w:r>
    </w:p>
    <w:p w14:paraId="5B59700B" w14:textId="77777777" w:rsidR="00980837" w:rsidRDefault="006E7E0A" w:rsidP="00980837">
      <w:pPr>
        <w:pStyle w:val="DotPoint"/>
      </w:pPr>
      <w:r w:rsidRPr="00A24140">
        <w:rPr>
          <w:b/>
          <w:bCs/>
        </w:rPr>
        <w:t>Area</w:t>
      </w:r>
      <w:r w:rsidRPr="00A24140">
        <w:t xml:space="preserve"> is the size of the </w:t>
      </w:r>
      <w:r w:rsidRPr="00980837">
        <w:t>footprint</w:t>
      </w:r>
      <w:r w:rsidRPr="00A24140">
        <w:t xml:space="preserve"> of the dwelling and surrounding area. </w:t>
      </w:r>
    </w:p>
    <w:p w14:paraId="50E7B5EF" w14:textId="328D3B74" w:rsidR="006E7E0A" w:rsidRPr="00A24140" w:rsidRDefault="006E7E0A" w:rsidP="00980837">
      <w:pPr>
        <w:pStyle w:val="DotPoint"/>
        <w:numPr>
          <w:ilvl w:val="1"/>
          <w:numId w:val="2"/>
        </w:numPr>
      </w:pPr>
      <w:r w:rsidRPr="00A24140">
        <w:t>The current assumptions are in</w:t>
      </w:r>
      <w:r w:rsidR="00A24140" w:rsidRPr="00A24140">
        <w:t xml:space="preserve"> </w:t>
      </w:r>
      <w:r w:rsidR="00A24140" w:rsidRPr="00A24140">
        <w:fldChar w:fldCharType="begin"/>
      </w:r>
      <w:r w:rsidR="00A24140" w:rsidRPr="00A24140">
        <w:instrText xml:space="preserve"> REF _Ref136353374 \h </w:instrText>
      </w:r>
      <w:r w:rsidR="00A24140">
        <w:instrText xml:space="preserve"> \* MERGEFORMAT </w:instrText>
      </w:r>
      <w:r w:rsidR="00A24140" w:rsidRPr="00A24140">
        <w:fldChar w:fldCharType="separate"/>
      </w:r>
      <w:r w:rsidR="00E12D1F" w:rsidRPr="00A24140">
        <w:t xml:space="preserve">Exhibit </w:t>
      </w:r>
      <w:r w:rsidR="00E12D1F">
        <w:t>7</w:t>
      </w:r>
      <w:r w:rsidR="00A24140" w:rsidRPr="00A24140">
        <w:fldChar w:fldCharType="end"/>
      </w:r>
      <w:r w:rsidR="00A24140" w:rsidRPr="00A24140">
        <w:t>.</w:t>
      </w:r>
    </w:p>
    <w:p w14:paraId="05FE4F3D" w14:textId="77777777" w:rsidR="00980837" w:rsidRDefault="006E7E0A" w:rsidP="00980837">
      <w:pPr>
        <w:pStyle w:val="DotPoint"/>
      </w:pPr>
      <w:r w:rsidRPr="00A24140">
        <w:rPr>
          <w:b/>
          <w:bCs/>
        </w:rPr>
        <w:t>Cost</w:t>
      </w:r>
      <w:r w:rsidR="004A4911">
        <w:rPr>
          <w:b/>
          <w:bCs/>
        </w:rPr>
        <w:t xml:space="preserve"> </w:t>
      </w:r>
      <w:r w:rsidRPr="00A24140">
        <w:rPr>
          <w:b/>
          <w:bCs/>
        </w:rPr>
        <w:t>Per</w:t>
      </w:r>
      <w:r w:rsidR="004A4911">
        <w:rPr>
          <w:b/>
          <w:bCs/>
        </w:rPr>
        <w:t xml:space="preserve"> </w:t>
      </w:r>
      <w:r w:rsidRPr="00A24140">
        <w:rPr>
          <w:b/>
          <w:bCs/>
        </w:rPr>
        <w:t>Square</w:t>
      </w:r>
      <w:r w:rsidR="004A4911">
        <w:rPr>
          <w:b/>
          <w:bCs/>
        </w:rPr>
        <w:t xml:space="preserve"> </w:t>
      </w:r>
      <w:r w:rsidRPr="00A24140">
        <w:rPr>
          <w:b/>
          <w:bCs/>
        </w:rPr>
        <w:t>Metre</w:t>
      </w:r>
      <w:r w:rsidRPr="00A24140">
        <w:t xml:space="preserve"> is the average cost per square metre to purchase land by region. </w:t>
      </w:r>
    </w:p>
    <w:p w14:paraId="643B6285" w14:textId="7A5D9C49" w:rsidR="006E7E0A" w:rsidRPr="00A24140" w:rsidRDefault="006E7E0A" w:rsidP="00980837">
      <w:pPr>
        <w:pStyle w:val="DotPoint"/>
        <w:numPr>
          <w:ilvl w:val="1"/>
          <w:numId w:val="2"/>
        </w:numPr>
      </w:pPr>
      <w:r w:rsidRPr="00A24140">
        <w:t xml:space="preserve">The current assumptions are </w:t>
      </w:r>
      <w:r w:rsidR="00A24140" w:rsidRPr="00A24140">
        <w:t xml:space="preserve">in </w:t>
      </w:r>
      <w:r w:rsidR="00A24140" w:rsidRPr="00A24140">
        <w:fldChar w:fldCharType="begin"/>
      </w:r>
      <w:r w:rsidR="00A24140" w:rsidRPr="00A24140">
        <w:instrText xml:space="preserve"> REF _Ref136353394 \h </w:instrText>
      </w:r>
      <w:r w:rsidR="00A24140">
        <w:instrText xml:space="preserve"> \* MERGEFORMAT </w:instrText>
      </w:r>
      <w:r w:rsidR="00A24140" w:rsidRPr="00A24140">
        <w:fldChar w:fldCharType="separate"/>
      </w:r>
      <w:r w:rsidR="00E12D1F" w:rsidRPr="00A24140">
        <w:t xml:space="preserve">Exhibit </w:t>
      </w:r>
      <w:r w:rsidR="00E12D1F">
        <w:t>8</w:t>
      </w:r>
      <w:r w:rsidR="00A24140" w:rsidRPr="00A24140">
        <w:fldChar w:fldCharType="end"/>
      </w:r>
      <w:r w:rsidR="00A24140" w:rsidRPr="00A24140">
        <w:t>.</w:t>
      </w:r>
    </w:p>
    <w:p w14:paraId="553F7A35" w14:textId="5A7526E5" w:rsidR="006E7E0A" w:rsidRPr="00A24140" w:rsidRDefault="00A24140" w:rsidP="00A24140">
      <w:pPr>
        <w:pStyle w:val="Caption"/>
      </w:pPr>
      <w:bookmarkStart w:id="33" w:name="_Ref136353374"/>
      <w:r w:rsidRPr="00A24140">
        <w:t xml:space="preserve">Exhibit </w:t>
      </w:r>
      <w:r w:rsidR="00C17D38">
        <w:fldChar w:fldCharType="begin"/>
      </w:r>
      <w:r w:rsidR="00C17D38">
        <w:instrText xml:space="preserve"> SEQ Exhibit \* ARABIC </w:instrText>
      </w:r>
      <w:r w:rsidR="00C17D38">
        <w:fldChar w:fldCharType="separate"/>
      </w:r>
      <w:r w:rsidR="00E12D1F">
        <w:rPr>
          <w:noProof/>
        </w:rPr>
        <w:t>7</w:t>
      </w:r>
      <w:r w:rsidR="00C17D38">
        <w:rPr>
          <w:noProof/>
        </w:rPr>
        <w:fldChar w:fldCharType="end"/>
      </w:r>
      <w:bookmarkEnd w:id="33"/>
      <w:r w:rsidRPr="00A24140">
        <w:t xml:space="preserve">: </w:t>
      </w:r>
      <w:r w:rsidR="006E7E0A" w:rsidRPr="00A24140">
        <w:t>Area of Dwellings</w:t>
      </w:r>
    </w:p>
    <w:tbl>
      <w:tblPr>
        <w:tblStyle w:val="GridTable4-Accent1"/>
        <w:tblW w:w="3000" w:type="pct"/>
        <w:tblLook w:val="0420" w:firstRow="1" w:lastRow="0" w:firstColumn="0" w:lastColumn="0" w:noHBand="0" w:noVBand="1"/>
      </w:tblPr>
      <w:tblGrid>
        <w:gridCol w:w="2671"/>
        <w:gridCol w:w="1274"/>
        <w:gridCol w:w="1492"/>
      </w:tblGrid>
      <w:tr w:rsidR="006E7E0A" w:rsidRPr="004B2A97" w14:paraId="2245568C" w14:textId="77777777" w:rsidTr="00A24140">
        <w:trPr>
          <w:cnfStyle w:val="100000000000" w:firstRow="1" w:lastRow="0" w:firstColumn="0" w:lastColumn="0" w:oddVBand="0" w:evenVBand="0" w:oddHBand="0" w:evenHBand="0" w:firstRowFirstColumn="0" w:firstRowLastColumn="0" w:lastRowFirstColumn="0" w:lastRowLastColumn="0"/>
        </w:trPr>
        <w:tc>
          <w:tcPr>
            <w:tcW w:w="2456" w:type="pct"/>
            <w:hideMark/>
          </w:tcPr>
          <w:p w14:paraId="7F4020B0" w14:textId="77777777" w:rsidR="006E7E0A" w:rsidRPr="004B2A97" w:rsidRDefault="006E7E0A" w:rsidP="00A24140">
            <w:pPr>
              <w:rPr>
                <w:rFonts w:eastAsia="Times New Roman" w:cstheme="minorHAnsi"/>
                <w:szCs w:val="16"/>
                <w:lang w:eastAsia="en-AU"/>
              </w:rPr>
            </w:pPr>
            <w:r w:rsidRPr="004B2A97">
              <w:rPr>
                <w:rFonts w:eastAsia="Times New Roman" w:cstheme="minorHAnsi"/>
                <w:szCs w:val="16"/>
                <w:lang w:eastAsia="en-AU"/>
              </w:rPr>
              <w:t>Building Type</w:t>
            </w:r>
          </w:p>
        </w:tc>
        <w:tc>
          <w:tcPr>
            <w:tcW w:w="1172" w:type="pct"/>
            <w:hideMark/>
          </w:tcPr>
          <w:p w14:paraId="5A32ED2F" w14:textId="77777777" w:rsidR="006E7E0A" w:rsidRPr="004B2A97" w:rsidRDefault="006E7E0A" w:rsidP="00A24140">
            <w:pPr>
              <w:jc w:val="center"/>
              <w:rPr>
                <w:rFonts w:eastAsia="Times New Roman" w:cstheme="minorHAnsi"/>
                <w:szCs w:val="16"/>
                <w:lang w:eastAsia="en-AU"/>
              </w:rPr>
            </w:pPr>
            <w:r w:rsidRPr="004B2A97">
              <w:rPr>
                <w:rFonts w:eastAsia="Times New Roman" w:cstheme="minorHAnsi"/>
                <w:szCs w:val="16"/>
                <w:lang w:eastAsia="en-AU"/>
              </w:rPr>
              <w:t>Bedrooms</w:t>
            </w:r>
          </w:p>
        </w:tc>
        <w:tc>
          <w:tcPr>
            <w:tcW w:w="1372" w:type="pct"/>
            <w:noWrap/>
            <w:hideMark/>
          </w:tcPr>
          <w:p w14:paraId="6EC1F79E" w14:textId="1581E211" w:rsidR="006E7E0A" w:rsidRPr="004B2A97" w:rsidRDefault="006E7E0A" w:rsidP="00A24140">
            <w:pPr>
              <w:jc w:val="center"/>
              <w:rPr>
                <w:rFonts w:eastAsia="Times New Roman" w:cstheme="minorHAnsi"/>
                <w:szCs w:val="16"/>
                <w:lang w:eastAsia="en-AU"/>
              </w:rPr>
            </w:pPr>
            <w:r>
              <w:rPr>
                <w:rFonts w:eastAsia="Times New Roman" w:cstheme="minorHAnsi"/>
                <w:szCs w:val="16"/>
                <w:lang w:eastAsia="en-AU"/>
              </w:rPr>
              <w:t>Area (</w:t>
            </w:r>
            <w:r w:rsidR="00A24140">
              <w:rPr>
                <w:rFonts w:eastAsia="Times New Roman" w:cstheme="minorHAnsi"/>
                <w:szCs w:val="16"/>
                <w:lang w:eastAsia="en-AU"/>
              </w:rPr>
              <w:t>m</w:t>
            </w:r>
            <w:r w:rsidRPr="0023516A">
              <w:rPr>
                <w:rFonts w:eastAsia="Times New Roman" w:cstheme="minorHAnsi"/>
                <w:szCs w:val="16"/>
                <w:vertAlign w:val="superscript"/>
                <w:lang w:eastAsia="en-AU"/>
              </w:rPr>
              <w:t>2</w:t>
            </w:r>
            <w:r>
              <w:rPr>
                <w:rFonts w:eastAsia="Times New Roman" w:cstheme="minorHAnsi"/>
                <w:szCs w:val="16"/>
                <w:lang w:eastAsia="en-AU"/>
              </w:rPr>
              <w:t>)</w:t>
            </w:r>
          </w:p>
        </w:tc>
      </w:tr>
      <w:tr w:rsidR="006E7E0A" w:rsidRPr="00BA1D10" w14:paraId="21828AE7" w14:textId="77777777" w:rsidTr="00A24140">
        <w:trPr>
          <w:cnfStyle w:val="000000100000" w:firstRow="0" w:lastRow="0" w:firstColumn="0" w:lastColumn="0" w:oddVBand="0" w:evenVBand="0" w:oddHBand="1" w:evenHBand="0" w:firstRowFirstColumn="0" w:firstRowLastColumn="0" w:lastRowFirstColumn="0" w:lastRowLastColumn="0"/>
        </w:trPr>
        <w:tc>
          <w:tcPr>
            <w:tcW w:w="2456" w:type="pct"/>
            <w:noWrap/>
            <w:hideMark/>
          </w:tcPr>
          <w:p w14:paraId="5915ECEF" w14:textId="77777777" w:rsidR="006E7E0A" w:rsidRPr="004B2A97" w:rsidRDefault="006E7E0A" w:rsidP="00A24140">
            <w:pPr>
              <w:rPr>
                <w:rFonts w:eastAsia="Times New Roman" w:cstheme="minorHAnsi"/>
                <w:color w:val="000000"/>
                <w:szCs w:val="16"/>
                <w:lang w:eastAsia="en-AU"/>
              </w:rPr>
            </w:pPr>
            <w:r w:rsidRPr="004B2A97">
              <w:rPr>
                <w:rFonts w:eastAsia="Times New Roman" w:cstheme="minorHAnsi"/>
                <w:color w:val="000000"/>
                <w:szCs w:val="16"/>
                <w:lang w:eastAsia="en-AU"/>
              </w:rPr>
              <w:t>Apartment</w:t>
            </w:r>
          </w:p>
        </w:tc>
        <w:tc>
          <w:tcPr>
            <w:tcW w:w="1172" w:type="pct"/>
            <w:noWrap/>
            <w:hideMark/>
          </w:tcPr>
          <w:p w14:paraId="392F6FE1" w14:textId="77777777" w:rsidR="006E7E0A" w:rsidRPr="004B2A97" w:rsidRDefault="006E7E0A" w:rsidP="00A24140">
            <w:pPr>
              <w:jc w:val="center"/>
              <w:rPr>
                <w:rFonts w:eastAsia="Times New Roman" w:cstheme="minorHAnsi"/>
                <w:color w:val="000000"/>
                <w:szCs w:val="16"/>
                <w:lang w:eastAsia="en-AU"/>
              </w:rPr>
            </w:pPr>
            <w:r w:rsidRPr="004B2A97">
              <w:rPr>
                <w:rFonts w:eastAsia="Times New Roman" w:cstheme="minorHAnsi"/>
                <w:color w:val="000000"/>
                <w:szCs w:val="16"/>
                <w:lang w:eastAsia="en-AU"/>
              </w:rPr>
              <w:t>1</w:t>
            </w:r>
          </w:p>
        </w:tc>
        <w:tc>
          <w:tcPr>
            <w:tcW w:w="1372" w:type="pct"/>
            <w:noWrap/>
            <w:hideMark/>
          </w:tcPr>
          <w:p w14:paraId="6BE3E985" w14:textId="77777777" w:rsidR="006E7E0A" w:rsidRPr="009679B3" w:rsidRDefault="006E7E0A" w:rsidP="00A24140">
            <w:pPr>
              <w:jc w:val="center"/>
              <w:rPr>
                <w:rFonts w:eastAsia="Times New Roman" w:cstheme="minorHAnsi"/>
                <w:szCs w:val="16"/>
                <w:lang w:eastAsia="en-AU"/>
              </w:rPr>
            </w:pPr>
            <w:r w:rsidRPr="009679B3">
              <w:rPr>
                <w:rFonts w:eastAsia="Times New Roman" w:cstheme="minorHAnsi"/>
                <w:szCs w:val="16"/>
                <w:lang w:eastAsia="en-AU"/>
              </w:rPr>
              <w:t>50</w:t>
            </w:r>
          </w:p>
        </w:tc>
      </w:tr>
      <w:tr w:rsidR="006E7E0A" w:rsidRPr="00BA1D10" w14:paraId="362881D9" w14:textId="77777777" w:rsidTr="00A24140">
        <w:tc>
          <w:tcPr>
            <w:tcW w:w="2456" w:type="pct"/>
            <w:noWrap/>
            <w:hideMark/>
          </w:tcPr>
          <w:p w14:paraId="281795DD" w14:textId="77777777" w:rsidR="006E7E0A" w:rsidRPr="004B2A97" w:rsidRDefault="006E7E0A" w:rsidP="00A24140">
            <w:pPr>
              <w:rPr>
                <w:rFonts w:eastAsia="Times New Roman" w:cstheme="minorHAnsi"/>
                <w:color w:val="000000"/>
                <w:szCs w:val="16"/>
                <w:lang w:eastAsia="en-AU"/>
              </w:rPr>
            </w:pPr>
            <w:r w:rsidRPr="004B2A97">
              <w:rPr>
                <w:rFonts w:eastAsia="Times New Roman" w:cstheme="minorHAnsi"/>
                <w:color w:val="000000"/>
                <w:szCs w:val="16"/>
                <w:lang w:eastAsia="en-AU"/>
              </w:rPr>
              <w:t>Apartment</w:t>
            </w:r>
          </w:p>
        </w:tc>
        <w:tc>
          <w:tcPr>
            <w:tcW w:w="1172" w:type="pct"/>
            <w:noWrap/>
            <w:hideMark/>
          </w:tcPr>
          <w:p w14:paraId="2BDCFFE0" w14:textId="77777777" w:rsidR="006E7E0A" w:rsidRPr="004B2A97" w:rsidRDefault="006E7E0A" w:rsidP="00A24140">
            <w:pPr>
              <w:jc w:val="center"/>
              <w:rPr>
                <w:rFonts w:eastAsia="Times New Roman" w:cstheme="minorHAnsi"/>
                <w:color w:val="000000"/>
                <w:szCs w:val="16"/>
                <w:lang w:eastAsia="en-AU"/>
              </w:rPr>
            </w:pPr>
            <w:r w:rsidRPr="004B2A97">
              <w:rPr>
                <w:rFonts w:eastAsia="Times New Roman" w:cstheme="minorHAnsi"/>
                <w:color w:val="000000"/>
                <w:szCs w:val="16"/>
                <w:lang w:eastAsia="en-AU"/>
              </w:rPr>
              <w:t>2</w:t>
            </w:r>
          </w:p>
        </w:tc>
        <w:tc>
          <w:tcPr>
            <w:tcW w:w="1372" w:type="pct"/>
            <w:noWrap/>
            <w:hideMark/>
          </w:tcPr>
          <w:p w14:paraId="5850FDE1" w14:textId="77777777" w:rsidR="006E7E0A" w:rsidRPr="009679B3" w:rsidRDefault="006E7E0A" w:rsidP="00A24140">
            <w:pPr>
              <w:jc w:val="center"/>
              <w:rPr>
                <w:rFonts w:eastAsia="Times New Roman" w:cstheme="minorHAnsi"/>
                <w:szCs w:val="16"/>
                <w:lang w:eastAsia="en-AU"/>
              </w:rPr>
            </w:pPr>
            <w:r w:rsidRPr="009679B3">
              <w:rPr>
                <w:rFonts w:eastAsia="Times New Roman" w:cstheme="minorHAnsi"/>
                <w:szCs w:val="16"/>
                <w:lang w:eastAsia="en-AU"/>
              </w:rPr>
              <w:t>50</w:t>
            </w:r>
          </w:p>
        </w:tc>
      </w:tr>
      <w:tr w:rsidR="006E7E0A" w:rsidRPr="00BA1D10" w14:paraId="20238852" w14:textId="77777777" w:rsidTr="00A24140">
        <w:trPr>
          <w:cnfStyle w:val="000000100000" w:firstRow="0" w:lastRow="0" w:firstColumn="0" w:lastColumn="0" w:oddVBand="0" w:evenVBand="0" w:oddHBand="1" w:evenHBand="0" w:firstRowFirstColumn="0" w:firstRowLastColumn="0" w:lastRowFirstColumn="0" w:lastRowLastColumn="0"/>
        </w:trPr>
        <w:tc>
          <w:tcPr>
            <w:tcW w:w="2456" w:type="pct"/>
            <w:noWrap/>
            <w:hideMark/>
          </w:tcPr>
          <w:p w14:paraId="4B0A24E4" w14:textId="77777777" w:rsidR="006E7E0A" w:rsidRPr="004B2A97" w:rsidRDefault="006E7E0A" w:rsidP="00A24140">
            <w:pPr>
              <w:rPr>
                <w:rFonts w:eastAsia="Times New Roman" w:cstheme="minorHAnsi"/>
                <w:color w:val="000000"/>
                <w:szCs w:val="16"/>
                <w:lang w:eastAsia="en-AU"/>
              </w:rPr>
            </w:pPr>
            <w:r w:rsidRPr="004B2A97">
              <w:rPr>
                <w:rFonts w:eastAsia="Times New Roman" w:cstheme="minorHAnsi"/>
                <w:color w:val="000000"/>
                <w:szCs w:val="16"/>
                <w:lang w:eastAsia="en-AU"/>
              </w:rPr>
              <w:t>Apartment</w:t>
            </w:r>
          </w:p>
        </w:tc>
        <w:tc>
          <w:tcPr>
            <w:tcW w:w="1172" w:type="pct"/>
            <w:noWrap/>
            <w:hideMark/>
          </w:tcPr>
          <w:p w14:paraId="5F362E78" w14:textId="77777777" w:rsidR="006E7E0A" w:rsidRPr="004B2A97" w:rsidRDefault="006E7E0A" w:rsidP="00A24140">
            <w:pPr>
              <w:jc w:val="center"/>
              <w:rPr>
                <w:rFonts w:eastAsia="Times New Roman" w:cstheme="minorHAnsi"/>
                <w:color w:val="000000"/>
                <w:szCs w:val="16"/>
                <w:lang w:eastAsia="en-AU"/>
              </w:rPr>
            </w:pPr>
            <w:r w:rsidRPr="004B2A97">
              <w:rPr>
                <w:rFonts w:eastAsia="Times New Roman" w:cstheme="minorHAnsi"/>
                <w:color w:val="000000"/>
                <w:szCs w:val="16"/>
                <w:lang w:eastAsia="en-AU"/>
              </w:rPr>
              <w:t>3</w:t>
            </w:r>
          </w:p>
        </w:tc>
        <w:tc>
          <w:tcPr>
            <w:tcW w:w="1372" w:type="pct"/>
            <w:noWrap/>
            <w:hideMark/>
          </w:tcPr>
          <w:p w14:paraId="3CA1A429" w14:textId="77777777" w:rsidR="006E7E0A" w:rsidRPr="009679B3" w:rsidRDefault="006E7E0A" w:rsidP="00A24140">
            <w:pPr>
              <w:jc w:val="center"/>
              <w:rPr>
                <w:rFonts w:eastAsia="Times New Roman" w:cstheme="minorHAnsi"/>
                <w:szCs w:val="16"/>
                <w:lang w:eastAsia="en-AU"/>
              </w:rPr>
            </w:pPr>
            <w:r w:rsidRPr="009679B3">
              <w:rPr>
                <w:rFonts w:eastAsia="Times New Roman" w:cstheme="minorHAnsi"/>
                <w:szCs w:val="16"/>
                <w:lang w:eastAsia="en-AU"/>
              </w:rPr>
              <w:t>50</w:t>
            </w:r>
          </w:p>
        </w:tc>
      </w:tr>
      <w:tr w:rsidR="006E7E0A" w:rsidRPr="00BA1D10" w14:paraId="6993CDE4" w14:textId="77777777" w:rsidTr="00A24140">
        <w:tc>
          <w:tcPr>
            <w:tcW w:w="2456" w:type="pct"/>
            <w:noWrap/>
            <w:hideMark/>
          </w:tcPr>
          <w:p w14:paraId="0E3179F3" w14:textId="77777777" w:rsidR="006E7E0A" w:rsidRPr="004B2A97" w:rsidRDefault="006E7E0A" w:rsidP="00A24140">
            <w:pPr>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1172" w:type="pct"/>
            <w:noWrap/>
            <w:hideMark/>
          </w:tcPr>
          <w:p w14:paraId="1B200FAF" w14:textId="77777777" w:rsidR="006E7E0A" w:rsidRPr="004B2A97" w:rsidRDefault="006E7E0A" w:rsidP="00A24140">
            <w:pPr>
              <w:jc w:val="center"/>
              <w:rPr>
                <w:rFonts w:eastAsia="Times New Roman" w:cstheme="minorHAnsi"/>
                <w:color w:val="000000"/>
                <w:szCs w:val="16"/>
                <w:lang w:eastAsia="en-AU"/>
              </w:rPr>
            </w:pPr>
            <w:r w:rsidRPr="004B2A97">
              <w:rPr>
                <w:rFonts w:eastAsia="Times New Roman" w:cstheme="minorHAnsi"/>
                <w:color w:val="000000"/>
                <w:szCs w:val="16"/>
                <w:lang w:eastAsia="en-AU"/>
              </w:rPr>
              <w:t>1</w:t>
            </w:r>
          </w:p>
        </w:tc>
        <w:tc>
          <w:tcPr>
            <w:tcW w:w="1372" w:type="pct"/>
            <w:noWrap/>
            <w:hideMark/>
          </w:tcPr>
          <w:p w14:paraId="38066D17" w14:textId="77777777" w:rsidR="006E7E0A" w:rsidRPr="009679B3" w:rsidRDefault="006E7E0A" w:rsidP="00A24140">
            <w:pPr>
              <w:jc w:val="center"/>
              <w:rPr>
                <w:rFonts w:eastAsia="Times New Roman" w:cstheme="minorHAnsi"/>
                <w:szCs w:val="16"/>
                <w:lang w:eastAsia="en-AU"/>
              </w:rPr>
            </w:pPr>
            <w:r w:rsidRPr="009679B3">
              <w:rPr>
                <w:rFonts w:eastAsia="Times New Roman" w:cstheme="minorHAnsi"/>
                <w:szCs w:val="16"/>
                <w:lang w:eastAsia="en-AU"/>
              </w:rPr>
              <w:t>180</w:t>
            </w:r>
          </w:p>
        </w:tc>
      </w:tr>
      <w:tr w:rsidR="006E7E0A" w:rsidRPr="00BA1D10" w14:paraId="3523E6D6" w14:textId="77777777" w:rsidTr="00A24140">
        <w:trPr>
          <w:cnfStyle w:val="000000100000" w:firstRow="0" w:lastRow="0" w:firstColumn="0" w:lastColumn="0" w:oddVBand="0" w:evenVBand="0" w:oddHBand="1" w:evenHBand="0" w:firstRowFirstColumn="0" w:firstRowLastColumn="0" w:lastRowFirstColumn="0" w:lastRowLastColumn="0"/>
        </w:trPr>
        <w:tc>
          <w:tcPr>
            <w:tcW w:w="2456" w:type="pct"/>
            <w:noWrap/>
            <w:hideMark/>
          </w:tcPr>
          <w:p w14:paraId="664E890E" w14:textId="77777777" w:rsidR="006E7E0A" w:rsidRPr="004B2A97" w:rsidRDefault="006E7E0A" w:rsidP="00A24140">
            <w:pPr>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1172" w:type="pct"/>
            <w:noWrap/>
            <w:hideMark/>
          </w:tcPr>
          <w:p w14:paraId="6DECC722" w14:textId="77777777" w:rsidR="006E7E0A" w:rsidRPr="004B2A97" w:rsidRDefault="006E7E0A" w:rsidP="00A24140">
            <w:pPr>
              <w:jc w:val="center"/>
              <w:rPr>
                <w:rFonts w:eastAsia="Times New Roman" w:cstheme="minorHAnsi"/>
                <w:color w:val="000000"/>
                <w:szCs w:val="16"/>
                <w:lang w:eastAsia="en-AU"/>
              </w:rPr>
            </w:pPr>
            <w:r w:rsidRPr="004B2A97">
              <w:rPr>
                <w:rFonts w:eastAsia="Times New Roman" w:cstheme="minorHAnsi"/>
                <w:color w:val="000000"/>
                <w:szCs w:val="16"/>
                <w:lang w:eastAsia="en-AU"/>
              </w:rPr>
              <w:t>2</w:t>
            </w:r>
          </w:p>
        </w:tc>
        <w:tc>
          <w:tcPr>
            <w:tcW w:w="1372" w:type="pct"/>
            <w:noWrap/>
            <w:hideMark/>
          </w:tcPr>
          <w:p w14:paraId="2FA05685" w14:textId="77777777" w:rsidR="006E7E0A" w:rsidRPr="009679B3" w:rsidRDefault="006E7E0A" w:rsidP="00A24140">
            <w:pPr>
              <w:jc w:val="center"/>
              <w:rPr>
                <w:rFonts w:eastAsia="Times New Roman" w:cstheme="minorHAnsi"/>
                <w:szCs w:val="16"/>
                <w:lang w:eastAsia="en-AU"/>
              </w:rPr>
            </w:pPr>
            <w:r w:rsidRPr="009679B3">
              <w:rPr>
                <w:rFonts w:eastAsia="Times New Roman" w:cstheme="minorHAnsi"/>
                <w:szCs w:val="16"/>
                <w:lang w:eastAsia="en-AU"/>
              </w:rPr>
              <w:t>360</w:t>
            </w:r>
          </w:p>
        </w:tc>
      </w:tr>
      <w:tr w:rsidR="006E7E0A" w:rsidRPr="00BA1D10" w14:paraId="4797C543" w14:textId="77777777" w:rsidTr="00A24140">
        <w:tc>
          <w:tcPr>
            <w:tcW w:w="2456" w:type="pct"/>
            <w:noWrap/>
            <w:hideMark/>
          </w:tcPr>
          <w:p w14:paraId="3D5B7443" w14:textId="77777777" w:rsidR="006E7E0A" w:rsidRPr="004B2A97" w:rsidRDefault="006E7E0A" w:rsidP="00A24140">
            <w:pPr>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1172" w:type="pct"/>
            <w:noWrap/>
            <w:hideMark/>
          </w:tcPr>
          <w:p w14:paraId="788803FB" w14:textId="77777777" w:rsidR="006E7E0A" w:rsidRPr="004B2A97" w:rsidRDefault="006E7E0A" w:rsidP="00A24140">
            <w:pPr>
              <w:jc w:val="center"/>
              <w:rPr>
                <w:rFonts w:eastAsia="Times New Roman" w:cstheme="minorHAnsi"/>
                <w:color w:val="000000"/>
                <w:szCs w:val="16"/>
                <w:lang w:eastAsia="en-AU"/>
              </w:rPr>
            </w:pPr>
            <w:r w:rsidRPr="004B2A97">
              <w:rPr>
                <w:rFonts w:eastAsia="Times New Roman" w:cstheme="minorHAnsi"/>
                <w:color w:val="000000"/>
                <w:szCs w:val="16"/>
                <w:lang w:eastAsia="en-AU"/>
              </w:rPr>
              <w:t>3</w:t>
            </w:r>
          </w:p>
        </w:tc>
        <w:tc>
          <w:tcPr>
            <w:tcW w:w="1372" w:type="pct"/>
            <w:noWrap/>
            <w:hideMark/>
          </w:tcPr>
          <w:p w14:paraId="150DA5A1" w14:textId="77777777" w:rsidR="006E7E0A" w:rsidRPr="009679B3" w:rsidRDefault="006E7E0A" w:rsidP="00A24140">
            <w:pPr>
              <w:jc w:val="center"/>
              <w:rPr>
                <w:rFonts w:eastAsia="Times New Roman" w:cstheme="minorHAnsi"/>
                <w:szCs w:val="16"/>
                <w:lang w:eastAsia="en-AU"/>
              </w:rPr>
            </w:pPr>
            <w:r w:rsidRPr="009679B3">
              <w:rPr>
                <w:rFonts w:eastAsia="Times New Roman" w:cstheme="minorHAnsi"/>
                <w:szCs w:val="16"/>
                <w:lang w:eastAsia="en-AU"/>
              </w:rPr>
              <w:t>540</w:t>
            </w:r>
          </w:p>
        </w:tc>
      </w:tr>
      <w:tr w:rsidR="006E7E0A" w:rsidRPr="00BA1D10" w14:paraId="005EDAD5" w14:textId="77777777" w:rsidTr="00A24140">
        <w:trPr>
          <w:cnfStyle w:val="000000100000" w:firstRow="0" w:lastRow="0" w:firstColumn="0" w:lastColumn="0" w:oddVBand="0" w:evenVBand="0" w:oddHBand="1" w:evenHBand="0" w:firstRowFirstColumn="0" w:firstRowLastColumn="0" w:lastRowFirstColumn="0" w:lastRowLastColumn="0"/>
        </w:trPr>
        <w:tc>
          <w:tcPr>
            <w:tcW w:w="2456" w:type="pct"/>
            <w:noWrap/>
            <w:hideMark/>
          </w:tcPr>
          <w:p w14:paraId="247788E3" w14:textId="77777777" w:rsidR="006E7E0A" w:rsidRPr="004B2A97" w:rsidRDefault="006E7E0A" w:rsidP="00A24140">
            <w:pPr>
              <w:rPr>
                <w:rFonts w:eastAsia="Times New Roman" w:cstheme="minorHAnsi"/>
                <w:color w:val="000000"/>
                <w:szCs w:val="16"/>
                <w:lang w:eastAsia="en-AU"/>
              </w:rPr>
            </w:pPr>
            <w:r w:rsidRPr="004B2A97">
              <w:rPr>
                <w:rFonts w:eastAsia="Times New Roman" w:cstheme="minorHAnsi"/>
                <w:color w:val="000000"/>
                <w:szCs w:val="16"/>
                <w:lang w:eastAsia="en-AU"/>
              </w:rPr>
              <w:t>House</w:t>
            </w:r>
          </w:p>
        </w:tc>
        <w:tc>
          <w:tcPr>
            <w:tcW w:w="1172" w:type="pct"/>
            <w:noWrap/>
            <w:hideMark/>
          </w:tcPr>
          <w:p w14:paraId="18CB355F" w14:textId="77777777" w:rsidR="006E7E0A" w:rsidRPr="004B2A97" w:rsidRDefault="006E7E0A" w:rsidP="00A24140">
            <w:pPr>
              <w:jc w:val="center"/>
              <w:rPr>
                <w:rFonts w:eastAsia="Times New Roman" w:cstheme="minorHAnsi"/>
                <w:color w:val="000000"/>
                <w:szCs w:val="16"/>
                <w:lang w:eastAsia="en-AU"/>
              </w:rPr>
            </w:pPr>
            <w:r w:rsidRPr="004B2A97">
              <w:rPr>
                <w:rFonts w:eastAsia="Times New Roman" w:cstheme="minorHAnsi"/>
                <w:color w:val="000000"/>
                <w:szCs w:val="16"/>
                <w:lang w:eastAsia="en-AU"/>
              </w:rPr>
              <w:t>2</w:t>
            </w:r>
          </w:p>
        </w:tc>
        <w:tc>
          <w:tcPr>
            <w:tcW w:w="1372" w:type="pct"/>
            <w:noWrap/>
            <w:hideMark/>
          </w:tcPr>
          <w:p w14:paraId="46CB4D3C" w14:textId="77777777" w:rsidR="006E7E0A" w:rsidRPr="009679B3" w:rsidRDefault="006E7E0A" w:rsidP="00A24140">
            <w:pPr>
              <w:jc w:val="center"/>
              <w:rPr>
                <w:rFonts w:eastAsia="Times New Roman" w:cstheme="minorHAnsi"/>
                <w:szCs w:val="16"/>
                <w:lang w:eastAsia="en-AU"/>
              </w:rPr>
            </w:pPr>
            <w:r w:rsidRPr="009679B3">
              <w:rPr>
                <w:rFonts w:eastAsia="Times New Roman" w:cstheme="minorHAnsi"/>
                <w:szCs w:val="16"/>
                <w:lang w:eastAsia="en-AU"/>
              </w:rPr>
              <w:t>360</w:t>
            </w:r>
          </w:p>
        </w:tc>
      </w:tr>
      <w:tr w:rsidR="006E7E0A" w:rsidRPr="00BA1D10" w14:paraId="49288A20" w14:textId="77777777" w:rsidTr="00A24140">
        <w:tc>
          <w:tcPr>
            <w:tcW w:w="2456" w:type="pct"/>
            <w:noWrap/>
            <w:hideMark/>
          </w:tcPr>
          <w:p w14:paraId="51FDBD4C" w14:textId="77777777" w:rsidR="006E7E0A" w:rsidRPr="004B2A97" w:rsidRDefault="006E7E0A" w:rsidP="00A24140">
            <w:pPr>
              <w:rPr>
                <w:rFonts w:eastAsia="Times New Roman" w:cstheme="minorHAnsi"/>
                <w:color w:val="000000"/>
                <w:szCs w:val="16"/>
                <w:lang w:eastAsia="en-AU"/>
              </w:rPr>
            </w:pPr>
            <w:r w:rsidRPr="004B2A97">
              <w:rPr>
                <w:rFonts w:eastAsia="Times New Roman" w:cstheme="minorHAnsi"/>
                <w:color w:val="000000"/>
                <w:szCs w:val="16"/>
                <w:lang w:eastAsia="en-AU"/>
              </w:rPr>
              <w:t>House</w:t>
            </w:r>
          </w:p>
        </w:tc>
        <w:tc>
          <w:tcPr>
            <w:tcW w:w="1172" w:type="pct"/>
            <w:noWrap/>
            <w:hideMark/>
          </w:tcPr>
          <w:p w14:paraId="0E53F4FD" w14:textId="77777777" w:rsidR="006E7E0A" w:rsidRPr="004B2A97" w:rsidRDefault="006E7E0A" w:rsidP="00A24140">
            <w:pPr>
              <w:jc w:val="center"/>
              <w:rPr>
                <w:rFonts w:eastAsia="Times New Roman" w:cstheme="minorHAnsi"/>
                <w:color w:val="000000"/>
                <w:szCs w:val="16"/>
                <w:lang w:eastAsia="en-AU"/>
              </w:rPr>
            </w:pPr>
            <w:r w:rsidRPr="004B2A97">
              <w:rPr>
                <w:rFonts w:eastAsia="Times New Roman" w:cstheme="minorHAnsi"/>
                <w:color w:val="000000"/>
                <w:szCs w:val="16"/>
                <w:lang w:eastAsia="en-AU"/>
              </w:rPr>
              <w:t>3</w:t>
            </w:r>
          </w:p>
        </w:tc>
        <w:tc>
          <w:tcPr>
            <w:tcW w:w="1372" w:type="pct"/>
            <w:noWrap/>
            <w:hideMark/>
          </w:tcPr>
          <w:p w14:paraId="45EA50BF" w14:textId="77777777" w:rsidR="006E7E0A" w:rsidRPr="009679B3" w:rsidRDefault="006E7E0A" w:rsidP="00A24140">
            <w:pPr>
              <w:jc w:val="center"/>
              <w:rPr>
                <w:rFonts w:eastAsia="Times New Roman" w:cstheme="minorHAnsi"/>
                <w:szCs w:val="16"/>
                <w:lang w:eastAsia="en-AU"/>
              </w:rPr>
            </w:pPr>
            <w:r w:rsidRPr="009679B3">
              <w:rPr>
                <w:rFonts w:eastAsia="Times New Roman" w:cstheme="minorHAnsi"/>
                <w:szCs w:val="16"/>
                <w:lang w:eastAsia="en-AU"/>
              </w:rPr>
              <w:t>540</w:t>
            </w:r>
          </w:p>
        </w:tc>
      </w:tr>
      <w:tr w:rsidR="006E7E0A" w:rsidRPr="00BA1D10" w14:paraId="2D6CC57B" w14:textId="77777777" w:rsidTr="00A24140">
        <w:trPr>
          <w:cnfStyle w:val="000000100000" w:firstRow="0" w:lastRow="0" w:firstColumn="0" w:lastColumn="0" w:oddVBand="0" w:evenVBand="0" w:oddHBand="1" w:evenHBand="0" w:firstRowFirstColumn="0" w:firstRowLastColumn="0" w:lastRowFirstColumn="0" w:lastRowLastColumn="0"/>
        </w:trPr>
        <w:tc>
          <w:tcPr>
            <w:tcW w:w="2456" w:type="pct"/>
            <w:noWrap/>
            <w:hideMark/>
          </w:tcPr>
          <w:p w14:paraId="3347C631" w14:textId="77777777" w:rsidR="006E7E0A" w:rsidRPr="004B2A97" w:rsidRDefault="006E7E0A" w:rsidP="00A24140">
            <w:pPr>
              <w:rPr>
                <w:rFonts w:eastAsia="Times New Roman" w:cstheme="minorHAnsi"/>
                <w:color w:val="000000"/>
                <w:szCs w:val="16"/>
                <w:lang w:eastAsia="en-AU"/>
              </w:rPr>
            </w:pPr>
            <w:r>
              <w:rPr>
                <w:rFonts w:eastAsia="Times New Roman" w:cstheme="minorHAnsi"/>
                <w:color w:val="000000"/>
                <w:szCs w:val="16"/>
                <w:lang w:eastAsia="en-AU"/>
              </w:rPr>
              <w:t>Group Home</w:t>
            </w:r>
          </w:p>
        </w:tc>
        <w:tc>
          <w:tcPr>
            <w:tcW w:w="1172" w:type="pct"/>
            <w:noWrap/>
            <w:hideMark/>
          </w:tcPr>
          <w:p w14:paraId="638B1419" w14:textId="77777777" w:rsidR="006E7E0A" w:rsidRPr="004B2A97" w:rsidRDefault="006E7E0A" w:rsidP="00A24140">
            <w:pPr>
              <w:jc w:val="center"/>
              <w:rPr>
                <w:rFonts w:eastAsia="Times New Roman" w:cstheme="minorHAnsi"/>
                <w:color w:val="000000"/>
                <w:szCs w:val="16"/>
                <w:lang w:eastAsia="en-AU"/>
              </w:rPr>
            </w:pPr>
            <w:r w:rsidRPr="004B2A97">
              <w:rPr>
                <w:rFonts w:eastAsia="Times New Roman" w:cstheme="minorHAnsi"/>
                <w:color w:val="000000"/>
                <w:szCs w:val="16"/>
                <w:lang w:eastAsia="en-AU"/>
              </w:rPr>
              <w:t>4</w:t>
            </w:r>
          </w:p>
        </w:tc>
        <w:tc>
          <w:tcPr>
            <w:tcW w:w="1372" w:type="pct"/>
            <w:noWrap/>
            <w:hideMark/>
          </w:tcPr>
          <w:p w14:paraId="698EFC2A" w14:textId="77777777" w:rsidR="006E7E0A" w:rsidRPr="009679B3" w:rsidRDefault="006E7E0A" w:rsidP="00A24140">
            <w:pPr>
              <w:jc w:val="center"/>
              <w:rPr>
                <w:rFonts w:eastAsia="Times New Roman" w:cstheme="minorHAnsi"/>
                <w:szCs w:val="16"/>
                <w:lang w:eastAsia="en-AU"/>
              </w:rPr>
            </w:pPr>
            <w:r w:rsidRPr="009679B3">
              <w:rPr>
                <w:rFonts w:eastAsia="Times New Roman" w:cstheme="minorHAnsi"/>
                <w:szCs w:val="16"/>
                <w:lang w:eastAsia="en-AU"/>
              </w:rPr>
              <w:t>720</w:t>
            </w:r>
          </w:p>
        </w:tc>
      </w:tr>
      <w:tr w:rsidR="006E7E0A" w:rsidRPr="00BA1D10" w14:paraId="03D6C77B" w14:textId="77777777" w:rsidTr="00A24140">
        <w:tc>
          <w:tcPr>
            <w:tcW w:w="2456" w:type="pct"/>
            <w:noWrap/>
            <w:hideMark/>
          </w:tcPr>
          <w:p w14:paraId="40E0BA94" w14:textId="77777777" w:rsidR="006E7E0A" w:rsidRPr="004B2A97" w:rsidRDefault="006E7E0A" w:rsidP="00A24140">
            <w:pPr>
              <w:rPr>
                <w:rFonts w:eastAsia="Times New Roman" w:cstheme="minorHAnsi"/>
                <w:color w:val="000000"/>
                <w:szCs w:val="16"/>
                <w:lang w:eastAsia="en-AU"/>
              </w:rPr>
            </w:pPr>
            <w:r>
              <w:rPr>
                <w:rFonts w:eastAsia="Times New Roman" w:cstheme="minorHAnsi"/>
                <w:color w:val="000000"/>
                <w:szCs w:val="16"/>
                <w:lang w:eastAsia="en-AU"/>
              </w:rPr>
              <w:t>Group Home</w:t>
            </w:r>
          </w:p>
        </w:tc>
        <w:tc>
          <w:tcPr>
            <w:tcW w:w="1172" w:type="pct"/>
            <w:noWrap/>
            <w:hideMark/>
          </w:tcPr>
          <w:p w14:paraId="086290C4" w14:textId="77777777" w:rsidR="006E7E0A" w:rsidRPr="004B2A97" w:rsidRDefault="006E7E0A" w:rsidP="00A24140">
            <w:pPr>
              <w:jc w:val="center"/>
              <w:rPr>
                <w:rFonts w:eastAsia="Times New Roman" w:cstheme="minorHAnsi"/>
                <w:color w:val="000000"/>
                <w:szCs w:val="16"/>
                <w:lang w:eastAsia="en-AU"/>
              </w:rPr>
            </w:pPr>
            <w:r w:rsidRPr="004B2A97">
              <w:rPr>
                <w:rFonts w:eastAsia="Times New Roman" w:cstheme="minorHAnsi"/>
                <w:color w:val="000000"/>
                <w:szCs w:val="16"/>
                <w:lang w:eastAsia="en-AU"/>
              </w:rPr>
              <w:t>5</w:t>
            </w:r>
          </w:p>
        </w:tc>
        <w:tc>
          <w:tcPr>
            <w:tcW w:w="1372" w:type="pct"/>
            <w:noWrap/>
            <w:hideMark/>
          </w:tcPr>
          <w:p w14:paraId="4858703E" w14:textId="77777777" w:rsidR="006E7E0A" w:rsidRPr="009679B3" w:rsidRDefault="006E7E0A" w:rsidP="00A24140">
            <w:pPr>
              <w:jc w:val="center"/>
              <w:rPr>
                <w:rFonts w:eastAsia="Times New Roman" w:cstheme="minorHAnsi"/>
                <w:szCs w:val="16"/>
                <w:lang w:eastAsia="en-AU"/>
              </w:rPr>
            </w:pPr>
            <w:r w:rsidRPr="009679B3">
              <w:rPr>
                <w:rFonts w:eastAsia="Times New Roman" w:cstheme="minorHAnsi"/>
                <w:szCs w:val="16"/>
                <w:lang w:eastAsia="en-AU"/>
              </w:rPr>
              <w:t>900</w:t>
            </w:r>
          </w:p>
        </w:tc>
      </w:tr>
    </w:tbl>
    <w:p w14:paraId="61AF5BB3" w14:textId="29FD12CD" w:rsidR="006E7E0A" w:rsidRPr="0023516A" w:rsidRDefault="00A24140" w:rsidP="00A24140">
      <w:pPr>
        <w:pStyle w:val="Caption"/>
        <w:rPr>
          <w:color w:val="000000" w:themeColor="text1"/>
        </w:rPr>
      </w:pPr>
      <w:bookmarkStart w:id="34" w:name="_Ref136353394"/>
      <w:r w:rsidRPr="00A24140">
        <w:t xml:space="preserve">Exhibit </w:t>
      </w:r>
      <w:r w:rsidR="00C17D38">
        <w:fldChar w:fldCharType="begin"/>
      </w:r>
      <w:r w:rsidR="00C17D38">
        <w:instrText xml:space="preserve"> SEQ Exhibit \* ARABIC </w:instrText>
      </w:r>
      <w:r w:rsidR="00C17D38">
        <w:fldChar w:fldCharType="separate"/>
      </w:r>
      <w:r w:rsidR="00E12D1F">
        <w:rPr>
          <w:noProof/>
        </w:rPr>
        <w:t>8</w:t>
      </w:r>
      <w:r w:rsidR="00C17D38">
        <w:rPr>
          <w:noProof/>
        </w:rPr>
        <w:fldChar w:fldCharType="end"/>
      </w:r>
      <w:bookmarkEnd w:id="34"/>
      <w:r w:rsidRPr="00A24140">
        <w:t xml:space="preserve">: </w:t>
      </w:r>
      <w:r w:rsidR="006E7E0A">
        <w:rPr>
          <w:color w:val="000000" w:themeColor="text1"/>
        </w:rPr>
        <w:t>Land Cost per Square Metre</w:t>
      </w:r>
    </w:p>
    <w:tbl>
      <w:tblPr>
        <w:tblStyle w:val="GridTable4-Accent1"/>
        <w:tblW w:w="5000" w:type="pct"/>
        <w:tblLook w:val="0420" w:firstRow="1" w:lastRow="0" w:firstColumn="0" w:lastColumn="0" w:noHBand="0" w:noVBand="1"/>
      </w:tblPr>
      <w:tblGrid>
        <w:gridCol w:w="1068"/>
        <w:gridCol w:w="4187"/>
        <w:gridCol w:w="1470"/>
        <w:gridCol w:w="2336"/>
      </w:tblGrid>
      <w:tr w:rsidR="006E7E0A" w:rsidRPr="008754B4" w14:paraId="56BC1AA1" w14:textId="77777777" w:rsidTr="00A24140">
        <w:trPr>
          <w:cnfStyle w:val="100000000000" w:firstRow="1" w:lastRow="0" w:firstColumn="0" w:lastColumn="0" w:oddVBand="0" w:evenVBand="0" w:oddHBand="0" w:evenHBand="0" w:firstRowFirstColumn="0" w:firstRowLastColumn="0" w:lastRowFirstColumn="0" w:lastRowLastColumn="0"/>
          <w:tblHeader/>
        </w:trPr>
        <w:tc>
          <w:tcPr>
            <w:tcW w:w="589" w:type="pct"/>
            <w:noWrap/>
          </w:tcPr>
          <w:p w14:paraId="1F5DCDB4" w14:textId="77777777" w:rsidR="006E7E0A" w:rsidRPr="00A24140" w:rsidRDefault="006E7E0A" w:rsidP="00A24140">
            <w:pPr>
              <w:rPr>
                <w:rFonts w:eastAsia="Times New Roman" w:cstheme="minorHAnsi"/>
                <w:szCs w:val="16"/>
                <w:lang w:eastAsia="en-AU"/>
              </w:rPr>
            </w:pPr>
            <w:r w:rsidRPr="00A24140">
              <w:rPr>
                <w:rFonts w:eastAsia="Times New Roman" w:cstheme="minorHAnsi"/>
                <w:szCs w:val="16"/>
                <w:lang w:eastAsia="en-AU"/>
              </w:rPr>
              <w:t>State</w:t>
            </w:r>
          </w:p>
        </w:tc>
        <w:tc>
          <w:tcPr>
            <w:tcW w:w="2310" w:type="pct"/>
            <w:noWrap/>
          </w:tcPr>
          <w:p w14:paraId="6CA9268A" w14:textId="77777777" w:rsidR="006E7E0A" w:rsidRPr="00A24140" w:rsidRDefault="006E7E0A" w:rsidP="00A24140">
            <w:pPr>
              <w:rPr>
                <w:rFonts w:eastAsia="Times New Roman" w:cstheme="minorHAnsi"/>
                <w:szCs w:val="16"/>
                <w:lang w:eastAsia="en-AU"/>
              </w:rPr>
            </w:pPr>
            <w:r w:rsidRPr="00A24140">
              <w:rPr>
                <w:rFonts w:eastAsia="Times New Roman" w:cstheme="minorHAnsi"/>
                <w:szCs w:val="16"/>
                <w:lang w:eastAsia="en-AU"/>
              </w:rPr>
              <w:t>Region</w:t>
            </w:r>
          </w:p>
        </w:tc>
        <w:tc>
          <w:tcPr>
            <w:tcW w:w="811" w:type="pct"/>
            <w:noWrap/>
          </w:tcPr>
          <w:p w14:paraId="30386628" w14:textId="77777777" w:rsidR="006E7E0A" w:rsidRPr="00A24140" w:rsidRDefault="006E7E0A" w:rsidP="00A24140">
            <w:pPr>
              <w:jc w:val="center"/>
              <w:rPr>
                <w:rFonts w:eastAsia="Times New Roman" w:cstheme="minorHAnsi"/>
                <w:szCs w:val="16"/>
                <w:lang w:eastAsia="en-AU"/>
              </w:rPr>
            </w:pPr>
            <w:r w:rsidRPr="00A24140">
              <w:rPr>
                <w:rFonts w:eastAsia="Times New Roman" w:cstheme="minorHAnsi"/>
                <w:szCs w:val="16"/>
                <w:lang w:eastAsia="en-AU"/>
              </w:rPr>
              <w:t>Cost per M</w:t>
            </w:r>
            <w:r w:rsidRPr="00A24140">
              <w:rPr>
                <w:rFonts w:eastAsia="Times New Roman" w:cstheme="minorHAnsi"/>
                <w:szCs w:val="16"/>
                <w:vertAlign w:val="superscript"/>
                <w:lang w:eastAsia="en-AU"/>
              </w:rPr>
              <w:t>2</w:t>
            </w:r>
          </w:p>
        </w:tc>
        <w:tc>
          <w:tcPr>
            <w:tcW w:w="1289" w:type="pct"/>
            <w:noWrap/>
          </w:tcPr>
          <w:p w14:paraId="7EB3E744" w14:textId="77777777" w:rsidR="006E7E0A" w:rsidRPr="00A24140" w:rsidRDefault="006E7E0A" w:rsidP="00A24140">
            <w:pPr>
              <w:jc w:val="center"/>
              <w:rPr>
                <w:rFonts w:eastAsia="Times New Roman" w:cstheme="minorHAnsi"/>
                <w:bCs w:val="0"/>
                <w:szCs w:val="16"/>
                <w:lang w:eastAsia="en-AU"/>
              </w:rPr>
            </w:pPr>
            <w:r w:rsidRPr="00A24140">
              <w:rPr>
                <w:rFonts w:eastAsia="Times New Roman" w:cstheme="minorHAnsi"/>
                <w:bCs w:val="0"/>
                <w:szCs w:val="16"/>
                <w:lang w:eastAsia="en-AU"/>
              </w:rPr>
              <w:t>Geographical Classification</w:t>
            </w:r>
          </w:p>
        </w:tc>
      </w:tr>
      <w:tr w:rsidR="006E7E0A" w:rsidRPr="008754B4" w14:paraId="6C27681D"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tcPr>
          <w:p w14:paraId="0956874E" w14:textId="77777777" w:rsidR="006E7E0A" w:rsidRPr="00A24140" w:rsidRDefault="006E7E0A" w:rsidP="00A24140">
            <w:pPr>
              <w:rPr>
                <w:rFonts w:eastAsia="Times New Roman" w:cstheme="minorHAnsi"/>
                <w:color w:val="000000"/>
                <w:szCs w:val="16"/>
                <w:lang w:eastAsia="en-AU"/>
              </w:rPr>
            </w:pPr>
          </w:p>
        </w:tc>
        <w:tc>
          <w:tcPr>
            <w:tcW w:w="2310" w:type="pct"/>
            <w:noWrap/>
          </w:tcPr>
          <w:p w14:paraId="579175A1"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Median Capital City</w:t>
            </w:r>
          </w:p>
        </w:tc>
        <w:tc>
          <w:tcPr>
            <w:tcW w:w="811" w:type="pct"/>
            <w:noWrap/>
          </w:tcPr>
          <w:p w14:paraId="025A8778"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$552.00</w:t>
            </w:r>
          </w:p>
        </w:tc>
        <w:tc>
          <w:tcPr>
            <w:tcW w:w="1289" w:type="pct"/>
            <w:noWrap/>
          </w:tcPr>
          <w:p w14:paraId="660BC23C" w14:textId="77777777" w:rsidR="006E7E0A" w:rsidRPr="00A24140" w:rsidRDefault="006E7E0A" w:rsidP="00A24140">
            <w:pPr>
              <w:jc w:val="center"/>
              <w:rPr>
                <w:rFonts w:eastAsia="Times New Roman" w:cstheme="minorHAnsi"/>
                <w:bCs/>
                <w:color w:val="000000"/>
                <w:szCs w:val="16"/>
                <w:lang w:eastAsia="en-AU"/>
              </w:rPr>
            </w:pPr>
          </w:p>
        </w:tc>
      </w:tr>
      <w:tr w:rsidR="006E7E0A" w:rsidRPr="008754B4" w14:paraId="0B853B54" w14:textId="77777777" w:rsidTr="00A24140">
        <w:trPr>
          <w:trHeight w:val="288"/>
        </w:trPr>
        <w:tc>
          <w:tcPr>
            <w:tcW w:w="589" w:type="pct"/>
            <w:noWrap/>
            <w:hideMark/>
          </w:tcPr>
          <w:p w14:paraId="3ED21C18"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NSW</w:t>
            </w:r>
          </w:p>
        </w:tc>
        <w:tc>
          <w:tcPr>
            <w:tcW w:w="2310" w:type="pct"/>
            <w:noWrap/>
            <w:hideMark/>
          </w:tcPr>
          <w:p w14:paraId="1D8C8C6D"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Capital Region</w:t>
            </w:r>
          </w:p>
        </w:tc>
        <w:tc>
          <w:tcPr>
            <w:tcW w:w="811" w:type="pct"/>
            <w:noWrap/>
            <w:hideMark/>
          </w:tcPr>
          <w:p w14:paraId="33F404EB"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$180.59</w:t>
            </w:r>
          </w:p>
        </w:tc>
        <w:tc>
          <w:tcPr>
            <w:tcW w:w="1289" w:type="pct"/>
            <w:noWrap/>
            <w:hideMark/>
          </w:tcPr>
          <w:p w14:paraId="336D849D"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Outer regional</w:t>
            </w:r>
          </w:p>
        </w:tc>
      </w:tr>
      <w:tr w:rsidR="006E7E0A" w:rsidRPr="008754B4" w14:paraId="1228E949"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1141B326"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NSW</w:t>
            </w:r>
          </w:p>
        </w:tc>
        <w:tc>
          <w:tcPr>
            <w:tcW w:w="2310" w:type="pct"/>
            <w:noWrap/>
            <w:hideMark/>
          </w:tcPr>
          <w:p w14:paraId="20828409"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Central Coast</w:t>
            </w:r>
          </w:p>
        </w:tc>
        <w:tc>
          <w:tcPr>
            <w:tcW w:w="811" w:type="pct"/>
            <w:noWrap/>
            <w:hideMark/>
          </w:tcPr>
          <w:p w14:paraId="4A100ED5"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$399.74</w:t>
            </w:r>
          </w:p>
        </w:tc>
        <w:tc>
          <w:tcPr>
            <w:tcW w:w="1289" w:type="pct"/>
            <w:noWrap/>
            <w:hideMark/>
          </w:tcPr>
          <w:p w14:paraId="6515D8BE"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Inner regional</w:t>
            </w:r>
          </w:p>
        </w:tc>
      </w:tr>
      <w:tr w:rsidR="006E7E0A" w:rsidRPr="008754B4" w14:paraId="737E2B9D" w14:textId="77777777" w:rsidTr="00A24140">
        <w:trPr>
          <w:trHeight w:val="288"/>
        </w:trPr>
        <w:tc>
          <w:tcPr>
            <w:tcW w:w="589" w:type="pct"/>
            <w:noWrap/>
            <w:hideMark/>
          </w:tcPr>
          <w:p w14:paraId="468A5D73"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NSW</w:t>
            </w:r>
          </w:p>
        </w:tc>
        <w:tc>
          <w:tcPr>
            <w:tcW w:w="2310" w:type="pct"/>
            <w:noWrap/>
            <w:hideMark/>
          </w:tcPr>
          <w:p w14:paraId="452FED01"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Central West</w:t>
            </w:r>
          </w:p>
        </w:tc>
        <w:tc>
          <w:tcPr>
            <w:tcW w:w="811" w:type="pct"/>
            <w:noWrap/>
            <w:hideMark/>
          </w:tcPr>
          <w:p w14:paraId="5AA40C3D"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$98.88</w:t>
            </w:r>
          </w:p>
        </w:tc>
        <w:tc>
          <w:tcPr>
            <w:tcW w:w="1289" w:type="pct"/>
            <w:noWrap/>
            <w:hideMark/>
          </w:tcPr>
          <w:p w14:paraId="627667EF"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Outer regional</w:t>
            </w:r>
          </w:p>
        </w:tc>
      </w:tr>
      <w:tr w:rsidR="006E7E0A" w:rsidRPr="008754B4" w14:paraId="24E1BF2E"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4A5C2689"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NSW</w:t>
            </w:r>
          </w:p>
        </w:tc>
        <w:tc>
          <w:tcPr>
            <w:tcW w:w="2310" w:type="pct"/>
            <w:noWrap/>
            <w:hideMark/>
          </w:tcPr>
          <w:p w14:paraId="4C3F4364"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Coffs Harbour - Grafton</w:t>
            </w:r>
          </w:p>
        </w:tc>
        <w:tc>
          <w:tcPr>
            <w:tcW w:w="811" w:type="pct"/>
            <w:noWrap/>
            <w:hideMark/>
          </w:tcPr>
          <w:p w14:paraId="32092334"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$187.09</w:t>
            </w:r>
          </w:p>
        </w:tc>
        <w:tc>
          <w:tcPr>
            <w:tcW w:w="1289" w:type="pct"/>
            <w:noWrap/>
            <w:hideMark/>
          </w:tcPr>
          <w:p w14:paraId="23984D7F"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Outer regional</w:t>
            </w:r>
          </w:p>
        </w:tc>
      </w:tr>
      <w:tr w:rsidR="006E7E0A" w:rsidRPr="008754B4" w14:paraId="42FF301B" w14:textId="77777777" w:rsidTr="00A24140">
        <w:trPr>
          <w:trHeight w:val="288"/>
        </w:trPr>
        <w:tc>
          <w:tcPr>
            <w:tcW w:w="589" w:type="pct"/>
            <w:noWrap/>
            <w:hideMark/>
          </w:tcPr>
          <w:p w14:paraId="03700A7A"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NSW</w:t>
            </w:r>
          </w:p>
        </w:tc>
        <w:tc>
          <w:tcPr>
            <w:tcW w:w="2310" w:type="pct"/>
            <w:noWrap/>
            <w:hideMark/>
          </w:tcPr>
          <w:p w14:paraId="7C4E97B9"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Far West and Orana</w:t>
            </w:r>
          </w:p>
        </w:tc>
        <w:tc>
          <w:tcPr>
            <w:tcW w:w="811" w:type="pct"/>
            <w:noWrap/>
            <w:hideMark/>
          </w:tcPr>
          <w:p w14:paraId="6E1F9741"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$61.90</w:t>
            </w:r>
          </w:p>
        </w:tc>
        <w:tc>
          <w:tcPr>
            <w:tcW w:w="1289" w:type="pct"/>
            <w:noWrap/>
            <w:hideMark/>
          </w:tcPr>
          <w:p w14:paraId="4CFA8CFA"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Remote</w:t>
            </w:r>
          </w:p>
        </w:tc>
      </w:tr>
      <w:tr w:rsidR="006E7E0A" w:rsidRPr="008754B4" w14:paraId="0EA26F29"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52E55B1E"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NSW</w:t>
            </w:r>
          </w:p>
        </w:tc>
        <w:tc>
          <w:tcPr>
            <w:tcW w:w="2310" w:type="pct"/>
            <w:noWrap/>
            <w:hideMark/>
          </w:tcPr>
          <w:p w14:paraId="43E56989" w14:textId="7EF294C0"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Hunter Valley exc</w:t>
            </w:r>
            <w:r w:rsidR="00957A44">
              <w:rPr>
                <w:rFonts w:eastAsia="Times New Roman" w:cstheme="minorHAnsi"/>
                <w:bCs/>
                <w:color w:val="000000"/>
                <w:szCs w:val="16"/>
                <w:lang w:eastAsia="en-AU"/>
              </w:rPr>
              <w:t>l</w:t>
            </w:r>
            <w:r w:rsidRPr="00A24140">
              <w:rPr>
                <w:rFonts w:eastAsia="Times New Roman" w:cstheme="minorHAnsi"/>
                <w:bCs/>
                <w:color w:val="000000"/>
                <w:szCs w:val="16"/>
                <w:lang w:eastAsia="en-AU"/>
              </w:rPr>
              <w:t xml:space="preserve"> Newcastle</w:t>
            </w:r>
          </w:p>
        </w:tc>
        <w:tc>
          <w:tcPr>
            <w:tcW w:w="811" w:type="pct"/>
            <w:noWrap/>
            <w:hideMark/>
          </w:tcPr>
          <w:p w14:paraId="530E8C3A"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$198.08</w:t>
            </w:r>
          </w:p>
        </w:tc>
        <w:tc>
          <w:tcPr>
            <w:tcW w:w="1289" w:type="pct"/>
            <w:noWrap/>
            <w:hideMark/>
          </w:tcPr>
          <w:p w14:paraId="702676A4"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Outer regional</w:t>
            </w:r>
          </w:p>
        </w:tc>
      </w:tr>
      <w:tr w:rsidR="006E7E0A" w:rsidRPr="008754B4" w14:paraId="6D45E54E" w14:textId="77777777" w:rsidTr="00A24140">
        <w:trPr>
          <w:trHeight w:val="288"/>
        </w:trPr>
        <w:tc>
          <w:tcPr>
            <w:tcW w:w="589" w:type="pct"/>
            <w:noWrap/>
            <w:hideMark/>
          </w:tcPr>
          <w:p w14:paraId="088F3BDC"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NSW</w:t>
            </w:r>
          </w:p>
        </w:tc>
        <w:tc>
          <w:tcPr>
            <w:tcW w:w="2310" w:type="pct"/>
            <w:noWrap/>
            <w:hideMark/>
          </w:tcPr>
          <w:p w14:paraId="79F810BB"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Illawarra</w:t>
            </w:r>
          </w:p>
        </w:tc>
        <w:tc>
          <w:tcPr>
            <w:tcW w:w="811" w:type="pct"/>
            <w:noWrap/>
            <w:hideMark/>
          </w:tcPr>
          <w:p w14:paraId="3CA6BD69"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$435.19</w:t>
            </w:r>
          </w:p>
        </w:tc>
        <w:tc>
          <w:tcPr>
            <w:tcW w:w="1289" w:type="pct"/>
            <w:noWrap/>
            <w:hideMark/>
          </w:tcPr>
          <w:p w14:paraId="63BD3923"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Outer regional</w:t>
            </w:r>
          </w:p>
        </w:tc>
      </w:tr>
      <w:tr w:rsidR="006E7E0A" w:rsidRPr="008754B4" w14:paraId="3860B303"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2D7AC943"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NSW</w:t>
            </w:r>
          </w:p>
        </w:tc>
        <w:tc>
          <w:tcPr>
            <w:tcW w:w="2310" w:type="pct"/>
            <w:noWrap/>
            <w:hideMark/>
          </w:tcPr>
          <w:p w14:paraId="5A87E6C8"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Mid North Coast</w:t>
            </w:r>
          </w:p>
        </w:tc>
        <w:tc>
          <w:tcPr>
            <w:tcW w:w="811" w:type="pct"/>
            <w:noWrap/>
            <w:hideMark/>
          </w:tcPr>
          <w:p w14:paraId="2AAD5F86"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$208.65</w:t>
            </w:r>
          </w:p>
        </w:tc>
        <w:tc>
          <w:tcPr>
            <w:tcW w:w="1289" w:type="pct"/>
            <w:noWrap/>
            <w:hideMark/>
          </w:tcPr>
          <w:p w14:paraId="58365B7D"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Outer regional</w:t>
            </w:r>
          </w:p>
        </w:tc>
      </w:tr>
      <w:tr w:rsidR="006E7E0A" w:rsidRPr="008754B4" w14:paraId="7E31549A" w14:textId="77777777" w:rsidTr="00A24140">
        <w:trPr>
          <w:trHeight w:val="288"/>
        </w:trPr>
        <w:tc>
          <w:tcPr>
            <w:tcW w:w="589" w:type="pct"/>
            <w:noWrap/>
            <w:hideMark/>
          </w:tcPr>
          <w:p w14:paraId="70C04371"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noProof/>
                <w:color w:val="000000"/>
                <w:szCs w:val="16"/>
                <w:lang w:eastAsia="en-AU"/>
              </w:rPr>
              <mc:AlternateContent>
                <mc:Choice Requires="wps">
                  <w:drawing>
                    <wp:anchor distT="0" distB="0" distL="114300" distR="114300" simplePos="0" relativeHeight="251658244" behindDoc="0" locked="0" layoutInCell="1" allowOverlap="1" wp14:anchorId="1EB330D1" wp14:editId="2D6224F8">
                      <wp:simplePos x="0" y="0"/>
                      <wp:positionH relativeFrom="column">
                        <wp:posOffset>0</wp:posOffset>
                      </wp:positionH>
                      <wp:positionV relativeFrom="paragraph">
                        <wp:posOffset>0</wp:posOffset>
                      </wp:positionV>
                      <wp:extent cx="624840" cy="441960"/>
                      <wp:effectExtent l="0" t="0" r="0" b="0"/>
                      <wp:wrapNone/>
                      <wp:docPr id="282" name="Rectangle 282" hidden="1">
                        <a:extLst xmlns:a="http://schemas.openxmlformats.org/drawingml/2006/main">
                          <a:ext uri="{63B3BB69-23CF-44E3-9099-C40C66FF867C}">
                            <a14:compatExt xmlns:a14="http://schemas.microsoft.com/office/drawing/2010/main" spid="_x0000_s10245"/>
                          </a:ext>
                        </a:extLst>
                      </wp:docPr>
                      <wp:cNvGraphicFramePr/>
                      <a:graphic xmlns:a="http://schemas.openxmlformats.org/drawingml/2006/main">
                        <a:graphicData uri="http://schemas.microsoft.com/office/word/2010/wordprocessingShape">
                          <wps:wsp>
                            <wps:cNvSpPr/>
                            <wps:spPr bwMode="auto">
                              <a:xfrm>
                                <a:off x="0" y="0"/>
                                <a:ext cx="623887" cy="44586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0B6321F" id="Rectangle 282" o:spid="_x0000_s1026" style="position:absolute;margin-left:0;margin-top:0;width:49.2pt;height:34.8pt;z-index:2516582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" filled="f" stroked="f"/>
                  </w:pict>
                </mc:Fallback>
              </mc:AlternateContent>
            </w:r>
            <w:r w:rsidRPr="00A24140">
              <w:rPr>
                <w:rFonts w:eastAsia="Times New Roman" w:cstheme="minorHAnsi"/>
                <w:noProof/>
                <w:color w:val="000000"/>
                <w:szCs w:val="16"/>
                <w:lang w:eastAsia="en-AU"/>
              </w:rPr>
              <mc:AlternateContent>
                <mc:Choice Requires="wps">
                  <w:drawing>
                    <wp:anchor distT="0" distB="0" distL="114300" distR="114300" simplePos="0" relativeHeight="251658250" behindDoc="0" locked="0" layoutInCell="1" allowOverlap="1" wp14:anchorId="37D643A4" wp14:editId="3496937E">
                      <wp:simplePos x="0" y="0"/>
                      <wp:positionH relativeFrom="column">
                        <wp:posOffset>0</wp:posOffset>
                      </wp:positionH>
                      <wp:positionV relativeFrom="paragraph">
                        <wp:posOffset>0</wp:posOffset>
                      </wp:positionV>
                      <wp:extent cx="678180" cy="434340"/>
                      <wp:effectExtent l="0" t="0" r="0" b="0"/>
                      <wp:wrapNone/>
                      <wp:docPr id="281" name="Rectangle 281" hidden="1">
                        <a:extLst xmlns:a="http://schemas.openxmlformats.org/drawingml/2006/main">
                          <a:ext uri="{63B3BB69-23CF-44E3-9099-C40C66FF867C}">
                            <a14:compatExt xmlns:a14="http://schemas.microsoft.com/office/drawing/2010/main" spid="_x0000_s10245"/>
                          </a:ext>
                        </a:extLst>
                      </wp:docPr>
                      <wp:cNvGraphicFramePr/>
                      <a:graphic xmlns:a="http://schemas.openxmlformats.org/drawingml/2006/main">
                        <a:graphicData uri="http://schemas.microsoft.com/office/word/2010/wordprocessingShape">
                          <wps:wsp>
                            <wps:cNvSpPr/>
                            <wps:spPr bwMode="auto">
                              <a:xfrm>
                                <a:off x="0" y="0"/>
                                <a:ext cx="674687" cy="434974"/>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0C4C7947" id="Rectangle 281" o:spid="_x0000_s1026" style="position:absolute;margin-left:0;margin-top:0;width:53.4pt;height:34.2pt;z-index:25165825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" filled="f" stroked="f"/>
                  </w:pict>
                </mc:Fallback>
              </mc:AlternateContent>
            </w:r>
            <w:r w:rsidRPr="00A24140">
              <w:rPr>
                <w:rFonts w:eastAsia="Times New Roman" w:cstheme="minorHAnsi"/>
                <w:color w:val="000000"/>
                <w:szCs w:val="16"/>
                <w:lang w:eastAsia="en-AU"/>
              </w:rPr>
              <w:t>NSW</w:t>
            </w:r>
          </w:p>
        </w:tc>
        <w:tc>
          <w:tcPr>
            <w:tcW w:w="2310" w:type="pct"/>
            <w:noWrap/>
            <w:hideMark/>
          </w:tcPr>
          <w:p w14:paraId="1AE83F96"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Murray</w:t>
            </w:r>
          </w:p>
        </w:tc>
        <w:tc>
          <w:tcPr>
            <w:tcW w:w="811" w:type="pct"/>
            <w:noWrap/>
            <w:hideMark/>
          </w:tcPr>
          <w:p w14:paraId="5ADC28F2"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$85.09</w:t>
            </w:r>
          </w:p>
        </w:tc>
        <w:tc>
          <w:tcPr>
            <w:tcW w:w="1289" w:type="pct"/>
            <w:noWrap/>
            <w:hideMark/>
          </w:tcPr>
          <w:p w14:paraId="4B1BA262"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Outer regional</w:t>
            </w:r>
          </w:p>
        </w:tc>
      </w:tr>
      <w:tr w:rsidR="006E7E0A" w:rsidRPr="008754B4" w14:paraId="3ED800E2"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45879154"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NSW</w:t>
            </w:r>
          </w:p>
        </w:tc>
        <w:tc>
          <w:tcPr>
            <w:tcW w:w="2310" w:type="pct"/>
            <w:noWrap/>
            <w:hideMark/>
          </w:tcPr>
          <w:p w14:paraId="7CDF273E"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New England and North West</w:t>
            </w:r>
          </w:p>
        </w:tc>
        <w:tc>
          <w:tcPr>
            <w:tcW w:w="811" w:type="pct"/>
            <w:noWrap/>
            <w:hideMark/>
          </w:tcPr>
          <w:p w14:paraId="17F16CAA"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$86.61</w:t>
            </w:r>
          </w:p>
        </w:tc>
        <w:tc>
          <w:tcPr>
            <w:tcW w:w="1289" w:type="pct"/>
            <w:noWrap/>
            <w:hideMark/>
          </w:tcPr>
          <w:p w14:paraId="23E2620B"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Outer regional</w:t>
            </w:r>
          </w:p>
        </w:tc>
      </w:tr>
      <w:tr w:rsidR="006E7E0A" w:rsidRPr="008754B4" w14:paraId="76D4006D" w14:textId="77777777" w:rsidTr="00A24140">
        <w:trPr>
          <w:trHeight w:val="288"/>
        </w:trPr>
        <w:tc>
          <w:tcPr>
            <w:tcW w:w="589" w:type="pct"/>
            <w:noWrap/>
            <w:hideMark/>
          </w:tcPr>
          <w:p w14:paraId="7FA6C37A"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NSW</w:t>
            </w:r>
          </w:p>
        </w:tc>
        <w:tc>
          <w:tcPr>
            <w:tcW w:w="2310" w:type="pct"/>
            <w:noWrap/>
            <w:hideMark/>
          </w:tcPr>
          <w:p w14:paraId="3BA6164F"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Newcastle and Lake Macquarie</w:t>
            </w:r>
          </w:p>
        </w:tc>
        <w:tc>
          <w:tcPr>
            <w:tcW w:w="811" w:type="pct"/>
            <w:noWrap/>
            <w:hideMark/>
          </w:tcPr>
          <w:p w14:paraId="6DB29942"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$443.41</w:t>
            </w:r>
          </w:p>
        </w:tc>
        <w:tc>
          <w:tcPr>
            <w:tcW w:w="1289" w:type="pct"/>
            <w:noWrap/>
            <w:hideMark/>
          </w:tcPr>
          <w:p w14:paraId="77AE5A88"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Outer regional</w:t>
            </w:r>
          </w:p>
        </w:tc>
      </w:tr>
      <w:tr w:rsidR="006E7E0A" w:rsidRPr="008754B4" w14:paraId="31CAEC07"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3E213A87"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NSW</w:t>
            </w:r>
          </w:p>
        </w:tc>
        <w:tc>
          <w:tcPr>
            <w:tcW w:w="2310" w:type="pct"/>
            <w:noWrap/>
            <w:hideMark/>
          </w:tcPr>
          <w:p w14:paraId="1BCF1A4C"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Richmond - Tweed</w:t>
            </w:r>
          </w:p>
        </w:tc>
        <w:tc>
          <w:tcPr>
            <w:tcW w:w="811" w:type="pct"/>
            <w:noWrap/>
            <w:hideMark/>
          </w:tcPr>
          <w:p w14:paraId="7330937F"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$285.47</w:t>
            </w:r>
          </w:p>
        </w:tc>
        <w:tc>
          <w:tcPr>
            <w:tcW w:w="1289" w:type="pct"/>
            <w:noWrap/>
            <w:hideMark/>
          </w:tcPr>
          <w:p w14:paraId="299770B0"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Outer regional</w:t>
            </w:r>
          </w:p>
        </w:tc>
      </w:tr>
      <w:tr w:rsidR="006E7E0A" w:rsidRPr="008754B4" w14:paraId="62281D2B" w14:textId="77777777" w:rsidTr="00A24140">
        <w:trPr>
          <w:trHeight w:val="288"/>
        </w:trPr>
        <w:tc>
          <w:tcPr>
            <w:tcW w:w="589" w:type="pct"/>
            <w:noWrap/>
            <w:hideMark/>
          </w:tcPr>
          <w:p w14:paraId="50CD8516"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NSW</w:t>
            </w:r>
          </w:p>
        </w:tc>
        <w:tc>
          <w:tcPr>
            <w:tcW w:w="2310" w:type="pct"/>
            <w:noWrap/>
            <w:hideMark/>
          </w:tcPr>
          <w:p w14:paraId="77776DD6"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Riverina</w:t>
            </w:r>
          </w:p>
        </w:tc>
        <w:tc>
          <w:tcPr>
            <w:tcW w:w="811" w:type="pct"/>
            <w:noWrap/>
            <w:hideMark/>
          </w:tcPr>
          <w:p w14:paraId="3BBDAA92"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$95.82</w:t>
            </w:r>
          </w:p>
        </w:tc>
        <w:tc>
          <w:tcPr>
            <w:tcW w:w="1289" w:type="pct"/>
            <w:noWrap/>
            <w:hideMark/>
          </w:tcPr>
          <w:p w14:paraId="76457861"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Outer regional</w:t>
            </w:r>
          </w:p>
        </w:tc>
      </w:tr>
      <w:tr w:rsidR="006E7E0A" w:rsidRPr="008754B4" w14:paraId="0F5CAFB1"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37F3E53F"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NSW</w:t>
            </w:r>
          </w:p>
        </w:tc>
        <w:tc>
          <w:tcPr>
            <w:tcW w:w="2310" w:type="pct"/>
            <w:noWrap/>
            <w:hideMark/>
          </w:tcPr>
          <w:p w14:paraId="22AE6792"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Southern Highlands and Shoalhaven</w:t>
            </w:r>
          </w:p>
        </w:tc>
        <w:tc>
          <w:tcPr>
            <w:tcW w:w="811" w:type="pct"/>
            <w:noWrap/>
            <w:hideMark/>
          </w:tcPr>
          <w:p w14:paraId="17C82309"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$212.85</w:t>
            </w:r>
          </w:p>
        </w:tc>
        <w:tc>
          <w:tcPr>
            <w:tcW w:w="1289" w:type="pct"/>
            <w:noWrap/>
            <w:hideMark/>
          </w:tcPr>
          <w:p w14:paraId="73F4BF52"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Outer regional</w:t>
            </w:r>
          </w:p>
        </w:tc>
      </w:tr>
      <w:tr w:rsidR="006E7E0A" w:rsidRPr="008754B4" w14:paraId="4965B816" w14:textId="77777777" w:rsidTr="00A24140">
        <w:trPr>
          <w:trHeight w:val="288"/>
        </w:trPr>
        <w:tc>
          <w:tcPr>
            <w:tcW w:w="589" w:type="pct"/>
            <w:noWrap/>
            <w:hideMark/>
          </w:tcPr>
          <w:p w14:paraId="71CCD95D"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NSW</w:t>
            </w:r>
          </w:p>
        </w:tc>
        <w:tc>
          <w:tcPr>
            <w:tcW w:w="2310" w:type="pct"/>
            <w:noWrap/>
            <w:hideMark/>
          </w:tcPr>
          <w:p w14:paraId="5ABBAA3D"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Sydney - Baulkham Hills and Hawkesbury</w:t>
            </w:r>
          </w:p>
        </w:tc>
        <w:tc>
          <w:tcPr>
            <w:tcW w:w="811" w:type="pct"/>
            <w:noWrap/>
            <w:hideMark/>
          </w:tcPr>
          <w:p w14:paraId="6C7EBDE6"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$778.32</w:t>
            </w:r>
          </w:p>
        </w:tc>
        <w:tc>
          <w:tcPr>
            <w:tcW w:w="1289" w:type="pct"/>
            <w:noWrap/>
            <w:hideMark/>
          </w:tcPr>
          <w:p w14:paraId="5548154B"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Inner regional</w:t>
            </w:r>
          </w:p>
        </w:tc>
      </w:tr>
      <w:tr w:rsidR="006E7E0A" w:rsidRPr="008754B4" w14:paraId="38AB8973"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5E53F5AA"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NSW</w:t>
            </w:r>
          </w:p>
        </w:tc>
        <w:tc>
          <w:tcPr>
            <w:tcW w:w="2310" w:type="pct"/>
            <w:noWrap/>
            <w:hideMark/>
          </w:tcPr>
          <w:p w14:paraId="56045425"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Sydney - Blacktown</w:t>
            </w:r>
          </w:p>
        </w:tc>
        <w:tc>
          <w:tcPr>
            <w:tcW w:w="811" w:type="pct"/>
            <w:noWrap/>
            <w:hideMark/>
          </w:tcPr>
          <w:p w14:paraId="7F1D0407"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$639.56</w:t>
            </w:r>
          </w:p>
        </w:tc>
        <w:tc>
          <w:tcPr>
            <w:tcW w:w="1289" w:type="pct"/>
            <w:noWrap/>
            <w:hideMark/>
          </w:tcPr>
          <w:p w14:paraId="173072A9"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548EF0C4" w14:textId="77777777" w:rsidTr="00A24140">
        <w:trPr>
          <w:trHeight w:val="288"/>
        </w:trPr>
        <w:tc>
          <w:tcPr>
            <w:tcW w:w="589" w:type="pct"/>
            <w:noWrap/>
            <w:hideMark/>
          </w:tcPr>
          <w:p w14:paraId="27C4C244"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NSW</w:t>
            </w:r>
          </w:p>
        </w:tc>
        <w:tc>
          <w:tcPr>
            <w:tcW w:w="2310" w:type="pct"/>
            <w:noWrap/>
            <w:hideMark/>
          </w:tcPr>
          <w:p w14:paraId="425D7B1A"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Sydney - City and Inner South</w:t>
            </w:r>
          </w:p>
        </w:tc>
        <w:tc>
          <w:tcPr>
            <w:tcW w:w="811" w:type="pct"/>
            <w:noWrap/>
            <w:hideMark/>
          </w:tcPr>
          <w:p w14:paraId="17486A77"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$4,592.34</w:t>
            </w:r>
          </w:p>
        </w:tc>
        <w:tc>
          <w:tcPr>
            <w:tcW w:w="1289" w:type="pct"/>
            <w:noWrap/>
            <w:hideMark/>
          </w:tcPr>
          <w:p w14:paraId="50291EC9"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7E4A4D50"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0AB770B0"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lastRenderedPageBreak/>
              <w:t>NSW</w:t>
            </w:r>
          </w:p>
        </w:tc>
        <w:tc>
          <w:tcPr>
            <w:tcW w:w="2310" w:type="pct"/>
            <w:noWrap/>
            <w:hideMark/>
          </w:tcPr>
          <w:p w14:paraId="3A6ACF7A"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Sydney - Eastern Suburbs</w:t>
            </w:r>
          </w:p>
        </w:tc>
        <w:tc>
          <w:tcPr>
            <w:tcW w:w="811" w:type="pct"/>
            <w:noWrap/>
            <w:hideMark/>
          </w:tcPr>
          <w:p w14:paraId="2EA6565C"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$3,911.45</w:t>
            </w:r>
          </w:p>
        </w:tc>
        <w:tc>
          <w:tcPr>
            <w:tcW w:w="1289" w:type="pct"/>
            <w:noWrap/>
            <w:hideMark/>
          </w:tcPr>
          <w:p w14:paraId="3E4BD57F"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58579F8A" w14:textId="77777777" w:rsidTr="00A24140">
        <w:trPr>
          <w:trHeight w:val="288"/>
        </w:trPr>
        <w:tc>
          <w:tcPr>
            <w:tcW w:w="589" w:type="pct"/>
            <w:noWrap/>
            <w:hideMark/>
          </w:tcPr>
          <w:p w14:paraId="0384F0A6"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NSW</w:t>
            </w:r>
          </w:p>
        </w:tc>
        <w:tc>
          <w:tcPr>
            <w:tcW w:w="2310" w:type="pct"/>
            <w:noWrap/>
            <w:hideMark/>
          </w:tcPr>
          <w:p w14:paraId="1E10CA14"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Sydney - Inner South West</w:t>
            </w:r>
          </w:p>
        </w:tc>
        <w:tc>
          <w:tcPr>
            <w:tcW w:w="811" w:type="pct"/>
            <w:noWrap/>
            <w:hideMark/>
          </w:tcPr>
          <w:p w14:paraId="05251678"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$1,327.46</w:t>
            </w:r>
          </w:p>
        </w:tc>
        <w:tc>
          <w:tcPr>
            <w:tcW w:w="1289" w:type="pct"/>
            <w:noWrap/>
            <w:hideMark/>
          </w:tcPr>
          <w:p w14:paraId="7ADBABB8"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42CA0C39"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349047FA"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NSW</w:t>
            </w:r>
          </w:p>
        </w:tc>
        <w:tc>
          <w:tcPr>
            <w:tcW w:w="2310" w:type="pct"/>
            <w:noWrap/>
            <w:hideMark/>
          </w:tcPr>
          <w:p w14:paraId="1E26094E"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Sydney - Inner West</w:t>
            </w:r>
          </w:p>
        </w:tc>
        <w:tc>
          <w:tcPr>
            <w:tcW w:w="811" w:type="pct"/>
            <w:noWrap/>
            <w:hideMark/>
          </w:tcPr>
          <w:p w14:paraId="343FB3C1"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$2,443.19</w:t>
            </w:r>
          </w:p>
        </w:tc>
        <w:tc>
          <w:tcPr>
            <w:tcW w:w="1289" w:type="pct"/>
            <w:noWrap/>
            <w:hideMark/>
          </w:tcPr>
          <w:p w14:paraId="0ADFB25B"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4F31D53E" w14:textId="77777777" w:rsidTr="00A24140">
        <w:trPr>
          <w:trHeight w:val="288"/>
        </w:trPr>
        <w:tc>
          <w:tcPr>
            <w:tcW w:w="589" w:type="pct"/>
            <w:noWrap/>
            <w:hideMark/>
          </w:tcPr>
          <w:p w14:paraId="5C43C544"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NSW</w:t>
            </w:r>
          </w:p>
        </w:tc>
        <w:tc>
          <w:tcPr>
            <w:tcW w:w="2310" w:type="pct"/>
            <w:noWrap/>
            <w:hideMark/>
          </w:tcPr>
          <w:p w14:paraId="2EF3A463"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Sydney - North Sydney and Hornsby</w:t>
            </w:r>
          </w:p>
        </w:tc>
        <w:tc>
          <w:tcPr>
            <w:tcW w:w="811" w:type="pct"/>
            <w:noWrap/>
            <w:hideMark/>
          </w:tcPr>
          <w:p w14:paraId="53F625E8"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$1,678.76</w:t>
            </w:r>
          </w:p>
        </w:tc>
        <w:tc>
          <w:tcPr>
            <w:tcW w:w="1289" w:type="pct"/>
            <w:noWrap/>
            <w:hideMark/>
          </w:tcPr>
          <w:p w14:paraId="25191B1C"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Inner regional</w:t>
            </w:r>
          </w:p>
        </w:tc>
      </w:tr>
      <w:tr w:rsidR="006E7E0A" w:rsidRPr="008754B4" w14:paraId="23A1CB23"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45CE7DB8"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NSW</w:t>
            </w:r>
          </w:p>
        </w:tc>
        <w:tc>
          <w:tcPr>
            <w:tcW w:w="2310" w:type="pct"/>
            <w:noWrap/>
            <w:hideMark/>
          </w:tcPr>
          <w:p w14:paraId="1DB9DFA7"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Sydney - Northern Beaches</w:t>
            </w:r>
          </w:p>
        </w:tc>
        <w:tc>
          <w:tcPr>
            <w:tcW w:w="811" w:type="pct"/>
            <w:noWrap/>
            <w:hideMark/>
          </w:tcPr>
          <w:p w14:paraId="7EC5BB0B"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$1,504.50</w:t>
            </w:r>
          </w:p>
        </w:tc>
        <w:tc>
          <w:tcPr>
            <w:tcW w:w="1289" w:type="pct"/>
            <w:noWrap/>
            <w:hideMark/>
          </w:tcPr>
          <w:p w14:paraId="02A589BD"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14A0F228" w14:textId="77777777" w:rsidTr="00A24140">
        <w:trPr>
          <w:trHeight w:val="288"/>
        </w:trPr>
        <w:tc>
          <w:tcPr>
            <w:tcW w:w="589" w:type="pct"/>
            <w:noWrap/>
            <w:hideMark/>
          </w:tcPr>
          <w:p w14:paraId="10FACF64"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NSW</w:t>
            </w:r>
          </w:p>
        </w:tc>
        <w:tc>
          <w:tcPr>
            <w:tcW w:w="2310" w:type="pct"/>
            <w:noWrap/>
            <w:hideMark/>
          </w:tcPr>
          <w:p w14:paraId="00F2F95D"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Sydney - Outer South West</w:t>
            </w:r>
          </w:p>
        </w:tc>
        <w:tc>
          <w:tcPr>
            <w:tcW w:w="811" w:type="pct"/>
            <w:noWrap/>
            <w:hideMark/>
          </w:tcPr>
          <w:p w14:paraId="04550396"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$410.36</w:t>
            </w:r>
          </w:p>
        </w:tc>
        <w:tc>
          <w:tcPr>
            <w:tcW w:w="1289" w:type="pct"/>
            <w:noWrap/>
            <w:hideMark/>
          </w:tcPr>
          <w:p w14:paraId="4C7737B5"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Inner regional</w:t>
            </w:r>
          </w:p>
        </w:tc>
      </w:tr>
      <w:tr w:rsidR="006E7E0A" w:rsidRPr="008754B4" w14:paraId="5C24D046"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7D76A31F"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NSW</w:t>
            </w:r>
          </w:p>
        </w:tc>
        <w:tc>
          <w:tcPr>
            <w:tcW w:w="2310" w:type="pct"/>
            <w:noWrap/>
            <w:hideMark/>
          </w:tcPr>
          <w:p w14:paraId="4B5CDE1D"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Sydney - Outer West and Blue Mountains</w:t>
            </w:r>
          </w:p>
        </w:tc>
        <w:tc>
          <w:tcPr>
            <w:tcW w:w="811" w:type="pct"/>
            <w:noWrap/>
            <w:hideMark/>
          </w:tcPr>
          <w:p w14:paraId="44C1D022"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$398.06</w:t>
            </w:r>
          </w:p>
        </w:tc>
        <w:tc>
          <w:tcPr>
            <w:tcW w:w="1289" w:type="pct"/>
            <w:noWrap/>
            <w:hideMark/>
          </w:tcPr>
          <w:p w14:paraId="5A5A7AC5"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Inner regional</w:t>
            </w:r>
          </w:p>
        </w:tc>
      </w:tr>
      <w:tr w:rsidR="006E7E0A" w:rsidRPr="008754B4" w14:paraId="1EE03FBE" w14:textId="77777777" w:rsidTr="00A24140">
        <w:trPr>
          <w:trHeight w:val="288"/>
        </w:trPr>
        <w:tc>
          <w:tcPr>
            <w:tcW w:w="589" w:type="pct"/>
            <w:noWrap/>
            <w:hideMark/>
          </w:tcPr>
          <w:p w14:paraId="0B56FF2D"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NSW</w:t>
            </w:r>
          </w:p>
        </w:tc>
        <w:tc>
          <w:tcPr>
            <w:tcW w:w="2310" w:type="pct"/>
            <w:noWrap/>
            <w:hideMark/>
          </w:tcPr>
          <w:p w14:paraId="23880A7C"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Sydney - Parramatta</w:t>
            </w:r>
          </w:p>
        </w:tc>
        <w:tc>
          <w:tcPr>
            <w:tcW w:w="811" w:type="pct"/>
            <w:noWrap/>
            <w:hideMark/>
          </w:tcPr>
          <w:p w14:paraId="3507062C"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$977.53</w:t>
            </w:r>
          </w:p>
        </w:tc>
        <w:tc>
          <w:tcPr>
            <w:tcW w:w="1289" w:type="pct"/>
            <w:noWrap/>
            <w:hideMark/>
          </w:tcPr>
          <w:p w14:paraId="698498A1"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40790506"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1BFA1B0A"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NSW</w:t>
            </w:r>
          </w:p>
        </w:tc>
        <w:tc>
          <w:tcPr>
            <w:tcW w:w="2310" w:type="pct"/>
            <w:noWrap/>
            <w:hideMark/>
          </w:tcPr>
          <w:p w14:paraId="64EC1F41"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Sydney - Ryde</w:t>
            </w:r>
          </w:p>
        </w:tc>
        <w:tc>
          <w:tcPr>
            <w:tcW w:w="811" w:type="pct"/>
            <w:noWrap/>
            <w:hideMark/>
          </w:tcPr>
          <w:p w14:paraId="5177EB89"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$1,475.86</w:t>
            </w:r>
          </w:p>
        </w:tc>
        <w:tc>
          <w:tcPr>
            <w:tcW w:w="1289" w:type="pct"/>
            <w:noWrap/>
            <w:hideMark/>
          </w:tcPr>
          <w:p w14:paraId="0093C855"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25C0D66A" w14:textId="77777777" w:rsidTr="00A24140">
        <w:trPr>
          <w:trHeight w:val="288"/>
        </w:trPr>
        <w:tc>
          <w:tcPr>
            <w:tcW w:w="589" w:type="pct"/>
            <w:noWrap/>
            <w:hideMark/>
          </w:tcPr>
          <w:p w14:paraId="7DC28E18"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NSW</w:t>
            </w:r>
          </w:p>
        </w:tc>
        <w:tc>
          <w:tcPr>
            <w:tcW w:w="2310" w:type="pct"/>
            <w:noWrap/>
            <w:hideMark/>
          </w:tcPr>
          <w:p w14:paraId="2BD22EFF"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Sydney - South West</w:t>
            </w:r>
          </w:p>
        </w:tc>
        <w:tc>
          <w:tcPr>
            <w:tcW w:w="811" w:type="pct"/>
            <w:noWrap/>
            <w:hideMark/>
          </w:tcPr>
          <w:p w14:paraId="3961C547"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$685.99</w:t>
            </w:r>
          </w:p>
        </w:tc>
        <w:tc>
          <w:tcPr>
            <w:tcW w:w="1289" w:type="pct"/>
            <w:noWrap/>
            <w:hideMark/>
          </w:tcPr>
          <w:p w14:paraId="76DA0A0F"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57DB2403"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71EE68D0"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NSW</w:t>
            </w:r>
          </w:p>
        </w:tc>
        <w:tc>
          <w:tcPr>
            <w:tcW w:w="2310" w:type="pct"/>
            <w:noWrap/>
            <w:hideMark/>
          </w:tcPr>
          <w:p w14:paraId="6237D844"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Sydney - Sutherland</w:t>
            </w:r>
          </w:p>
        </w:tc>
        <w:tc>
          <w:tcPr>
            <w:tcW w:w="811" w:type="pct"/>
            <w:noWrap/>
            <w:hideMark/>
          </w:tcPr>
          <w:p w14:paraId="13708757"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$1,250.41</w:t>
            </w:r>
          </w:p>
        </w:tc>
        <w:tc>
          <w:tcPr>
            <w:tcW w:w="1289" w:type="pct"/>
            <w:noWrap/>
            <w:hideMark/>
          </w:tcPr>
          <w:p w14:paraId="5F04D7E4"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76DF02E2" w14:textId="77777777" w:rsidTr="00A24140">
        <w:trPr>
          <w:trHeight w:val="288"/>
        </w:trPr>
        <w:tc>
          <w:tcPr>
            <w:tcW w:w="589" w:type="pct"/>
            <w:noWrap/>
            <w:hideMark/>
          </w:tcPr>
          <w:p w14:paraId="0D016D4C"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noProof/>
                <w:color w:val="000000"/>
                <w:szCs w:val="16"/>
                <w:lang w:eastAsia="en-AU"/>
              </w:rPr>
              <mc:AlternateContent>
                <mc:Choice Requires="wps">
                  <w:drawing>
                    <wp:anchor distT="0" distB="0" distL="114300" distR="114300" simplePos="0" relativeHeight="251658240" behindDoc="0" locked="0" layoutInCell="1" allowOverlap="1" wp14:anchorId="0B2D3C2F" wp14:editId="74B74687">
                      <wp:simplePos x="0" y="0"/>
                      <wp:positionH relativeFrom="column">
                        <wp:posOffset>0</wp:posOffset>
                      </wp:positionH>
                      <wp:positionV relativeFrom="paragraph">
                        <wp:posOffset>0</wp:posOffset>
                      </wp:positionV>
                      <wp:extent cx="617220" cy="441960"/>
                      <wp:effectExtent l="0" t="0" r="0" b="0"/>
                      <wp:wrapNone/>
                      <wp:docPr id="280" name="Rectangle 280" hidden="1">
                        <a:extLst xmlns:a="http://schemas.openxmlformats.org/drawingml/2006/main">
                          <a:ext uri="{63B3BB69-23CF-44E3-9099-C40C66FF867C}">
                            <a14:compatExt xmlns:a14="http://schemas.microsoft.com/office/drawing/2010/main" spid="_x0000_s10241"/>
                          </a:ext>
                        </a:extLst>
                      </wp:docPr>
                      <wp:cNvGraphicFramePr/>
                      <a:graphic xmlns:a="http://schemas.openxmlformats.org/drawingml/2006/main">
                        <a:graphicData uri="http://schemas.microsoft.com/office/word/2010/wordprocessingShape">
                          <wps:wsp>
                            <wps:cNvSpPr/>
                            <wps:spPr bwMode="auto">
                              <a:xfrm>
                                <a:off x="0" y="0"/>
                                <a:ext cx="617537" cy="43951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6561DE3E" id="Rectangle 280" o:spid="_x0000_s1026" style="position:absolute;margin-left:0;margin-top:0;width:48.6pt;height:34.8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" filled="f" stroked="f"/>
                  </w:pict>
                </mc:Fallback>
              </mc:AlternateContent>
            </w:r>
            <w:r w:rsidRPr="00A24140">
              <w:rPr>
                <w:rFonts w:eastAsia="Times New Roman" w:cstheme="minorHAnsi"/>
                <w:noProof/>
                <w:color w:val="000000"/>
                <w:szCs w:val="16"/>
                <w:lang w:eastAsia="en-AU"/>
              </w:rPr>
              <mc:AlternateContent>
                <mc:Choice Requires="wps">
                  <w:drawing>
                    <wp:anchor distT="0" distB="0" distL="114300" distR="114300" simplePos="0" relativeHeight="251658241" behindDoc="0" locked="0" layoutInCell="1" allowOverlap="1" wp14:anchorId="4DCB267B" wp14:editId="36199D2F">
                      <wp:simplePos x="0" y="0"/>
                      <wp:positionH relativeFrom="column">
                        <wp:posOffset>0</wp:posOffset>
                      </wp:positionH>
                      <wp:positionV relativeFrom="paragraph">
                        <wp:posOffset>0</wp:posOffset>
                      </wp:positionV>
                      <wp:extent cx="617220" cy="441960"/>
                      <wp:effectExtent l="0" t="0" r="0" b="0"/>
                      <wp:wrapNone/>
                      <wp:docPr id="279" name="Rectangle 279" hidden="1">
                        <a:extLst xmlns:a="http://schemas.openxmlformats.org/drawingml/2006/main">
                          <a:ext uri="{63B3BB69-23CF-44E3-9099-C40C66FF867C}">
                            <a14:compatExt xmlns:a14="http://schemas.microsoft.com/office/drawing/2010/main" spid="_x0000_s10242"/>
                          </a:ext>
                        </a:extLst>
                      </wp:docPr>
                      <wp:cNvGraphicFramePr/>
                      <a:graphic xmlns:a="http://schemas.openxmlformats.org/drawingml/2006/main">
                        <a:graphicData uri="http://schemas.microsoft.com/office/word/2010/wordprocessingShape">
                          <wps:wsp>
                            <wps:cNvSpPr/>
                            <wps:spPr bwMode="auto">
                              <a:xfrm>
                                <a:off x="0" y="0"/>
                                <a:ext cx="617537" cy="43951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6BDA0220" id="Rectangle 279" o:spid="_x0000_s1026" style="position:absolute;margin-left:0;margin-top:0;width:48.6pt;height:34.8pt;z-index:251658241;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" filled="f" stroked="f"/>
                  </w:pict>
                </mc:Fallback>
              </mc:AlternateContent>
            </w:r>
            <w:r w:rsidRPr="00A24140">
              <w:rPr>
                <w:rFonts w:eastAsia="Times New Roman" w:cstheme="minorHAnsi"/>
                <w:noProof/>
                <w:color w:val="000000"/>
                <w:szCs w:val="16"/>
                <w:lang w:eastAsia="en-AU"/>
              </w:rPr>
              <mc:AlternateContent>
                <mc:Choice Requires="wps">
                  <w:drawing>
                    <wp:anchor distT="0" distB="0" distL="114300" distR="114300" simplePos="0" relativeHeight="251658242" behindDoc="0" locked="0" layoutInCell="1" allowOverlap="1" wp14:anchorId="072C7CC8" wp14:editId="0FAFDC88">
                      <wp:simplePos x="0" y="0"/>
                      <wp:positionH relativeFrom="column">
                        <wp:posOffset>0</wp:posOffset>
                      </wp:positionH>
                      <wp:positionV relativeFrom="paragraph">
                        <wp:posOffset>0</wp:posOffset>
                      </wp:positionV>
                      <wp:extent cx="624840" cy="449580"/>
                      <wp:effectExtent l="0" t="0" r="0" b="0"/>
                      <wp:wrapNone/>
                      <wp:docPr id="278" name="Rectangle 278" hidden="1">
                        <a:extLst xmlns:a="http://schemas.openxmlformats.org/drawingml/2006/main">
                          <a:ext uri="{63B3BB69-23CF-44E3-9099-C40C66FF867C}">
                            <a14:compatExt xmlns:a14="http://schemas.microsoft.com/office/drawing/2010/main" spid="_x0000_s10243"/>
                          </a:ext>
                        </a:extLst>
                      </wp:docPr>
                      <wp:cNvGraphicFramePr/>
                      <a:graphic xmlns:a="http://schemas.openxmlformats.org/drawingml/2006/main">
                        <a:graphicData uri="http://schemas.microsoft.com/office/word/2010/wordprocessingShape">
                          <wps:wsp>
                            <wps:cNvSpPr/>
                            <wps:spPr bwMode="auto">
                              <a:xfrm>
                                <a:off x="0" y="0"/>
                                <a:ext cx="623887" cy="45221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257232BB" id="Rectangle 278" o:spid="_x0000_s1026" style="position:absolute;margin-left:0;margin-top:0;width:49.2pt;height:35.4pt;z-index:25165824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" filled="f" stroked="f"/>
                  </w:pict>
                </mc:Fallback>
              </mc:AlternateContent>
            </w:r>
            <w:r w:rsidRPr="00A24140">
              <w:rPr>
                <w:rFonts w:eastAsia="Times New Roman" w:cstheme="minorHAnsi"/>
                <w:noProof/>
                <w:color w:val="000000"/>
                <w:szCs w:val="16"/>
                <w:lang w:eastAsia="en-AU"/>
              </w:rPr>
              <mc:AlternateContent>
                <mc:Choice Requires="wps">
                  <w:drawing>
                    <wp:anchor distT="0" distB="0" distL="114300" distR="114300" simplePos="0" relativeHeight="251658246" behindDoc="0" locked="0" layoutInCell="1" allowOverlap="1" wp14:anchorId="4D403A43" wp14:editId="582B8321">
                      <wp:simplePos x="0" y="0"/>
                      <wp:positionH relativeFrom="column">
                        <wp:posOffset>0</wp:posOffset>
                      </wp:positionH>
                      <wp:positionV relativeFrom="paragraph">
                        <wp:posOffset>0</wp:posOffset>
                      </wp:positionV>
                      <wp:extent cx="670560" cy="426720"/>
                      <wp:effectExtent l="0" t="0" r="0" b="0"/>
                      <wp:wrapNone/>
                      <wp:docPr id="277" name="Rectangle 277" hidden="1">
                        <a:extLst xmlns:a="http://schemas.openxmlformats.org/drawingml/2006/main">
                          <a:ext uri="{63B3BB69-23CF-44E3-9099-C40C66FF867C}">
                            <a14:compatExt xmlns:a14="http://schemas.microsoft.com/office/drawing/2010/main" spid="_x0000_s10241"/>
                          </a:ext>
                        </a:extLst>
                      </wp:docPr>
                      <wp:cNvGraphicFramePr/>
                      <a:graphic xmlns:a="http://schemas.openxmlformats.org/drawingml/2006/main">
                        <a:graphicData uri="http://schemas.microsoft.com/office/word/2010/wordprocessingShape">
                          <wps:wsp>
                            <wps:cNvSpPr/>
                            <wps:spPr bwMode="auto">
                              <a:xfrm>
                                <a:off x="0" y="0"/>
                                <a:ext cx="668337" cy="428624"/>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5C8235F2" id="Rectangle 277" o:spid="_x0000_s1026" style="position:absolute;margin-left:0;margin-top:0;width:52.8pt;height:33.6pt;z-index:25165824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" filled="f" stroked="f"/>
                  </w:pict>
                </mc:Fallback>
              </mc:AlternateContent>
            </w:r>
            <w:r w:rsidRPr="00A24140">
              <w:rPr>
                <w:rFonts w:eastAsia="Times New Roman" w:cstheme="minorHAnsi"/>
                <w:noProof/>
                <w:color w:val="000000"/>
                <w:szCs w:val="16"/>
                <w:lang w:eastAsia="en-AU"/>
              </w:rPr>
              <mc:AlternateContent>
                <mc:Choice Requires="wps">
                  <w:drawing>
                    <wp:anchor distT="0" distB="0" distL="114300" distR="114300" simplePos="0" relativeHeight="251658247" behindDoc="0" locked="0" layoutInCell="1" allowOverlap="1" wp14:anchorId="339B306E" wp14:editId="18526C59">
                      <wp:simplePos x="0" y="0"/>
                      <wp:positionH relativeFrom="column">
                        <wp:posOffset>0</wp:posOffset>
                      </wp:positionH>
                      <wp:positionV relativeFrom="paragraph">
                        <wp:posOffset>0</wp:posOffset>
                      </wp:positionV>
                      <wp:extent cx="670560" cy="426720"/>
                      <wp:effectExtent l="0" t="0" r="0" b="0"/>
                      <wp:wrapNone/>
                      <wp:docPr id="276" name="Rectangle 276" hidden="1">
                        <a:extLst xmlns:a="http://schemas.openxmlformats.org/drawingml/2006/main">
                          <a:ext uri="{63B3BB69-23CF-44E3-9099-C40C66FF867C}">
                            <a14:compatExt xmlns:a14="http://schemas.microsoft.com/office/drawing/2010/main" spid="_x0000_s10242"/>
                          </a:ext>
                        </a:extLst>
                      </wp:docPr>
                      <wp:cNvGraphicFramePr/>
                      <a:graphic xmlns:a="http://schemas.openxmlformats.org/drawingml/2006/main">
                        <a:graphicData uri="http://schemas.microsoft.com/office/word/2010/wordprocessingShape">
                          <wps:wsp>
                            <wps:cNvSpPr/>
                            <wps:spPr bwMode="auto">
                              <a:xfrm>
                                <a:off x="0" y="0"/>
                                <a:ext cx="668337" cy="428624"/>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4DC710F" id="Rectangle 276" o:spid="_x0000_s1026" style="position:absolute;margin-left:0;margin-top:0;width:52.8pt;height:33.6pt;z-index:251658247;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" filled="f" stroked="f"/>
                  </w:pict>
                </mc:Fallback>
              </mc:AlternateContent>
            </w:r>
            <w:r w:rsidRPr="00A24140">
              <w:rPr>
                <w:rFonts w:eastAsia="Times New Roman" w:cstheme="minorHAnsi"/>
                <w:noProof/>
                <w:color w:val="000000"/>
                <w:szCs w:val="16"/>
                <w:lang w:eastAsia="en-AU"/>
              </w:rPr>
              <mc:AlternateContent>
                <mc:Choice Requires="wps">
                  <w:drawing>
                    <wp:anchor distT="0" distB="0" distL="114300" distR="114300" simplePos="0" relativeHeight="251658248" behindDoc="0" locked="0" layoutInCell="1" allowOverlap="1" wp14:anchorId="377212DE" wp14:editId="2D134044">
                      <wp:simplePos x="0" y="0"/>
                      <wp:positionH relativeFrom="column">
                        <wp:posOffset>0</wp:posOffset>
                      </wp:positionH>
                      <wp:positionV relativeFrom="paragraph">
                        <wp:posOffset>0</wp:posOffset>
                      </wp:positionV>
                      <wp:extent cx="678180" cy="441960"/>
                      <wp:effectExtent l="0" t="0" r="0" b="0"/>
                      <wp:wrapNone/>
                      <wp:docPr id="275" name="Rectangle 275" hidden="1">
                        <a:extLst xmlns:a="http://schemas.openxmlformats.org/drawingml/2006/main">
                          <a:ext uri="{63B3BB69-23CF-44E3-9099-C40C66FF867C}">
                            <a14:compatExt xmlns:a14="http://schemas.microsoft.com/office/drawing/2010/main" spid="_x0000_s10243"/>
                          </a:ext>
                        </a:extLst>
                      </wp:docPr>
                      <wp:cNvGraphicFramePr/>
                      <a:graphic xmlns:a="http://schemas.openxmlformats.org/drawingml/2006/main">
                        <a:graphicData uri="http://schemas.microsoft.com/office/word/2010/wordprocessingShape">
                          <wps:wsp>
                            <wps:cNvSpPr/>
                            <wps:spPr bwMode="auto">
                              <a:xfrm>
                                <a:off x="0" y="0"/>
                                <a:ext cx="674687" cy="441324"/>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812CB10" id="Rectangle 275" o:spid="_x0000_s1026" style="position:absolute;margin-left:0;margin-top:0;width:53.4pt;height:34.8pt;z-index:2516582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" filled="f" stroked="f"/>
                  </w:pict>
                </mc:Fallback>
              </mc:AlternateContent>
            </w:r>
            <w:r w:rsidRPr="00A24140">
              <w:rPr>
                <w:rFonts w:eastAsia="Times New Roman" w:cstheme="minorHAnsi"/>
                <w:color w:val="000000"/>
                <w:szCs w:val="16"/>
                <w:lang w:eastAsia="en-AU"/>
              </w:rPr>
              <w:t>VIC</w:t>
            </w:r>
          </w:p>
        </w:tc>
        <w:tc>
          <w:tcPr>
            <w:tcW w:w="2310" w:type="pct"/>
            <w:noWrap/>
            <w:hideMark/>
          </w:tcPr>
          <w:p w14:paraId="0ACAA6CC"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Ballarat</w:t>
            </w:r>
          </w:p>
        </w:tc>
        <w:tc>
          <w:tcPr>
            <w:tcW w:w="811" w:type="pct"/>
            <w:noWrap/>
            <w:hideMark/>
          </w:tcPr>
          <w:p w14:paraId="1B6D9DB4"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$148.36</w:t>
            </w:r>
          </w:p>
        </w:tc>
        <w:tc>
          <w:tcPr>
            <w:tcW w:w="1289" w:type="pct"/>
            <w:noWrap/>
            <w:hideMark/>
          </w:tcPr>
          <w:p w14:paraId="5747C1B4"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Outer regional</w:t>
            </w:r>
          </w:p>
        </w:tc>
      </w:tr>
      <w:tr w:rsidR="006E7E0A" w:rsidRPr="008754B4" w14:paraId="54091388"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647E98E7"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VIC</w:t>
            </w:r>
          </w:p>
        </w:tc>
        <w:tc>
          <w:tcPr>
            <w:tcW w:w="2310" w:type="pct"/>
            <w:noWrap/>
            <w:hideMark/>
          </w:tcPr>
          <w:p w14:paraId="67BCB90C"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Bendigo</w:t>
            </w:r>
          </w:p>
        </w:tc>
        <w:tc>
          <w:tcPr>
            <w:tcW w:w="811" w:type="pct"/>
            <w:noWrap/>
            <w:hideMark/>
          </w:tcPr>
          <w:p w14:paraId="4E13E71D"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$165.32</w:t>
            </w:r>
          </w:p>
        </w:tc>
        <w:tc>
          <w:tcPr>
            <w:tcW w:w="1289" w:type="pct"/>
            <w:noWrap/>
            <w:hideMark/>
          </w:tcPr>
          <w:p w14:paraId="6C9610A2"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Outer regional</w:t>
            </w:r>
          </w:p>
        </w:tc>
      </w:tr>
      <w:tr w:rsidR="006E7E0A" w:rsidRPr="008754B4" w14:paraId="21FF2025" w14:textId="77777777" w:rsidTr="00A24140">
        <w:trPr>
          <w:trHeight w:val="288"/>
        </w:trPr>
        <w:tc>
          <w:tcPr>
            <w:tcW w:w="589" w:type="pct"/>
            <w:noWrap/>
            <w:hideMark/>
          </w:tcPr>
          <w:p w14:paraId="7B3F2BD5"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VIC</w:t>
            </w:r>
          </w:p>
        </w:tc>
        <w:tc>
          <w:tcPr>
            <w:tcW w:w="2310" w:type="pct"/>
            <w:noWrap/>
            <w:hideMark/>
          </w:tcPr>
          <w:p w14:paraId="41818C01"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Geelong</w:t>
            </w:r>
          </w:p>
        </w:tc>
        <w:tc>
          <w:tcPr>
            <w:tcW w:w="811" w:type="pct"/>
            <w:noWrap/>
            <w:hideMark/>
          </w:tcPr>
          <w:p w14:paraId="21E4E57F"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$284.14</w:t>
            </w:r>
          </w:p>
        </w:tc>
        <w:tc>
          <w:tcPr>
            <w:tcW w:w="1289" w:type="pct"/>
            <w:noWrap/>
            <w:hideMark/>
          </w:tcPr>
          <w:p w14:paraId="6544F886"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Inner regional</w:t>
            </w:r>
          </w:p>
        </w:tc>
      </w:tr>
      <w:tr w:rsidR="006E7E0A" w:rsidRPr="008754B4" w14:paraId="0B420C24"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538101C2"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VIC</w:t>
            </w:r>
          </w:p>
        </w:tc>
        <w:tc>
          <w:tcPr>
            <w:tcW w:w="2310" w:type="pct"/>
            <w:noWrap/>
            <w:hideMark/>
          </w:tcPr>
          <w:p w14:paraId="172D52E9"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Hume</w:t>
            </w:r>
          </w:p>
        </w:tc>
        <w:tc>
          <w:tcPr>
            <w:tcW w:w="811" w:type="pct"/>
            <w:noWrap/>
            <w:hideMark/>
          </w:tcPr>
          <w:p w14:paraId="40D2698B"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$115.56</w:t>
            </w:r>
          </w:p>
        </w:tc>
        <w:tc>
          <w:tcPr>
            <w:tcW w:w="1289" w:type="pct"/>
            <w:noWrap/>
            <w:hideMark/>
          </w:tcPr>
          <w:p w14:paraId="6327DC79"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Outer regional</w:t>
            </w:r>
          </w:p>
        </w:tc>
      </w:tr>
      <w:tr w:rsidR="006E7E0A" w:rsidRPr="008754B4" w14:paraId="0E8AF246" w14:textId="77777777" w:rsidTr="00A24140">
        <w:trPr>
          <w:trHeight w:val="288"/>
        </w:trPr>
        <w:tc>
          <w:tcPr>
            <w:tcW w:w="589" w:type="pct"/>
            <w:noWrap/>
            <w:hideMark/>
          </w:tcPr>
          <w:p w14:paraId="7FD8700E"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VIC</w:t>
            </w:r>
          </w:p>
        </w:tc>
        <w:tc>
          <w:tcPr>
            <w:tcW w:w="2310" w:type="pct"/>
            <w:noWrap/>
            <w:hideMark/>
          </w:tcPr>
          <w:p w14:paraId="2D4FC505"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Latrobe - Gippsland</w:t>
            </w:r>
          </w:p>
        </w:tc>
        <w:tc>
          <w:tcPr>
            <w:tcW w:w="811" w:type="pct"/>
            <w:noWrap/>
            <w:hideMark/>
          </w:tcPr>
          <w:p w14:paraId="68461513"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$131.34</w:t>
            </w:r>
          </w:p>
        </w:tc>
        <w:tc>
          <w:tcPr>
            <w:tcW w:w="1289" w:type="pct"/>
            <w:noWrap/>
            <w:hideMark/>
          </w:tcPr>
          <w:p w14:paraId="63A365F2"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Inner regional</w:t>
            </w:r>
          </w:p>
        </w:tc>
      </w:tr>
      <w:tr w:rsidR="006E7E0A" w:rsidRPr="008754B4" w14:paraId="593EBB13"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037D167D"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VIC</w:t>
            </w:r>
          </w:p>
        </w:tc>
        <w:tc>
          <w:tcPr>
            <w:tcW w:w="2310" w:type="pct"/>
            <w:noWrap/>
            <w:hideMark/>
          </w:tcPr>
          <w:p w14:paraId="70D46F95"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Melbourne - Inner</w:t>
            </w:r>
          </w:p>
        </w:tc>
        <w:tc>
          <w:tcPr>
            <w:tcW w:w="811" w:type="pct"/>
            <w:noWrap/>
            <w:hideMark/>
          </w:tcPr>
          <w:p w14:paraId="20C98D7C"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$1,342.88</w:t>
            </w:r>
          </w:p>
        </w:tc>
        <w:tc>
          <w:tcPr>
            <w:tcW w:w="1289" w:type="pct"/>
            <w:noWrap/>
            <w:hideMark/>
          </w:tcPr>
          <w:p w14:paraId="6F458651"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67E946F4" w14:textId="77777777" w:rsidTr="00A24140">
        <w:trPr>
          <w:trHeight w:val="288"/>
        </w:trPr>
        <w:tc>
          <w:tcPr>
            <w:tcW w:w="589" w:type="pct"/>
            <w:noWrap/>
            <w:hideMark/>
          </w:tcPr>
          <w:p w14:paraId="569BA63C"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VIC</w:t>
            </w:r>
          </w:p>
        </w:tc>
        <w:tc>
          <w:tcPr>
            <w:tcW w:w="2310" w:type="pct"/>
            <w:noWrap/>
            <w:hideMark/>
          </w:tcPr>
          <w:p w14:paraId="2C453FF0"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Melbourne - Inner East</w:t>
            </w:r>
          </w:p>
        </w:tc>
        <w:tc>
          <w:tcPr>
            <w:tcW w:w="811" w:type="pct"/>
            <w:noWrap/>
            <w:hideMark/>
          </w:tcPr>
          <w:p w14:paraId="77B2A27D"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$993.61</w:t>
            </w:r>
          </w:p>
        </w:tc>
        <w:tc>
          <w:tcPr>
            <w:tcW w:w="1289" w:type="pct"/>
            <w:noWrap/>
            <w:hideMark/>
          </w:tcPr>
          <w:p w14:paraId="1B10A07B"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459974DD"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7B53E849"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VIC</w:t>
            </w:r>
          </w:p>
        </w:tc>
        <w:tc>
          <w:tcPr>
            <w:tcW w:w="2310" w:type="pct"/>
            <w:noWrap/>
            <w:hideMark/>
          </w:tcPr>
          <w:p w14:paraId="5D033D11"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Melbourne - Inner South</w:t>
            </w:r>
          </w:p>
        </w:tc>
        <w:tc>
          <w:tcPr>
            <w:tcW w:w="811" w:type="pct"/>
            <w:noWrap/>
            <w:hideMark/>
          </w:tcPr>
          <w:p w14:paraId="604A9B74"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$1,041.78</w:t>
            </w:r>
          </w:p>
        </w:tc>
        <w:tc>
          <w:tcPr>
            <w:tcW w:w="1289" w:type="pct"/>
            <w:noWrap/>
            <w:hideMark/>
          </w:tcPr>
          <w:p w14:paraId="293A88A9"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145A460C" w14:textId="77777777" w:rsidTr="00A24140">
        <w:trPr>
          <w:trHeight w:val="288"/>
        </w:trPr>
        <w:tc>
          <w:tcPr>
            <w:tcW w:w="589" w:type="pct"/>
            <w:noWrap/>
            <w:hideMark/>
          </w:tcPr>
          <w:p w14:paraId="2B252857"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VIC</w:t>
            </w:r>
          </w:p>
        </w:tc>
        <w:tc>
          <w:tcPr>
            <w:tcW w:w="2310" w:type="pct"/>
            <w:noWrap/>
            <w:hideMark/>
          </w:tcPr>
          <w:p w14:paraId="4B895437"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Melbourne - North East</w:t>
            </w:r>
          </w:p>
        </w:tc>
        <w:tc>
          <w:tcPr>
            <w:tcW w:w="811" w:type="pct"/>
            <w:noWrap/>
            <w:hideMark/>
          </w:tcPr>
          <w:p w14:paraId="6E70AE2D"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$449.46</w:t>
            </w:r>
          </w:p>
        </w:tc>
        <w:tc>
          <w:tcPr>
            <w:tcW w:w="1289" w:type="pct"/>
            <w:noWrap/>
            <w:hideMark/>
          </w:tcPr>
          <w:p w14:paraId="73D6D946"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594D3BF0"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663DF853"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VIC</w:t>
            </w:r>
          </w:p>
        </w:tc>
        <w:tc>
          <w:tcPr>
            <w:tcW w:w="2310" w:type="pct"/>
            <w:noWrap/>
            <w:hideMark/>
          </w:tcPr>
          <w:p w14:paraId="726C6A4E"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Melbourne - North West</w:t>
            </w:r>
          </w:p>
        </w:tc>
        <w:tc>
          <w:tcPr>
            <w:tcW w:w="811" w:type="pct"/>
            <w:noWrap/>
            <w:hideMark/>
          </w:tcPr>
          <w:p w14:paraId="44373097"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$256.47</w:t>
            </w:r>
          </w:p>
        </w:tc>
        <w:tc>
          <w:tcPr>
            <w:tcW w:w="1289" w:type="pct"/>
            <w:noWrap/>
            <w:hideMark/>
          </w:tcPr>
          <w:p w14:paraId="144FED3F"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Inner regional</w:t>
            </w:r>
          </w:p>
        </w:tc>
      </w:tr>
      <w:tr w:rsidR="006E7E0A" w:rsidRPr="008754B4" w14:paraId="38FF912D" w14:textId="77777777" w:rsidTr="00A24140">
        <w:trPr>
          <w:trHeight w:val="288"/>
        </w:trPr>
        <w:tc>
          <w:tcPr>
            <w:tcW w:w="589" w:type="pct"/>
            <w:noWrap/>
            <w:hideMark/>
          </w:tcPr>
          <w:p w14:paraId="03014CEB"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VIC</w:t>
            </w:r>
          </w:p>
        </w:tc>
        <w:tc>
          <w:tcPr>
            <w:tcW w:w="2310" w:type="pct"/>
            <w:noWrap/>
            <w:hideMark/>
          </w:tcPr>
          <w:p w14:paraId="63F087F8"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Melbourne - Outer East</w:t>
            </w:r>
          </w:p>
        </w:tc>
        <w:tc>
          <w:tcPr>
            <w:tcW w:w="811" w:type="pct"/>
            <w:noWrap/>
            <w:hideMark/>
          </w:tcPr>
          <w:p w14:paraId="1D9D2292"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$345.33</w:t>
            </w:r>
          </w:p>
        </w:tc>
        <w:tc>
          <w:tcPr>
            <w:tcW w:w="1289" w:type="pct"/>
            <w:noWrap/>
            <w:hideMark/>
          </w:tcPr>
          <w:p w14:paraId="3043ED9E"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69DE713A"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3F714FD4"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VIC</w:t>
            </w:r>
          </w:p>
        </w:tc>
        <w:tc>
          <w:tcPr>
            <w:tcW w:w="2310" w:type="pct"/>
            <w:noWrap/>
            <w:hideMark/>
          </w:tcPr>
          <w:p w14:paraId="791041BE"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Melbourne - South East</w:t>
            </w:r>
          </w:p>
        </w:tc>
        <w:tc>
          <w:tcPr>
            <w:tcW w:w="811" w:type="pct"/>
            <w:noWrap/>
            <w:hideMark/>
          </w:tcPr>
          <w:p w14:paraId="7FB70C08"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$445.18</w:t>
            </w:r>
          </w:p>
        </w:tc>
        <w:tc>
          <w:tcPr>
            <w:tcW w:w="1289" w:type="pct"/>
            <w:noWrap/>
            <w:hideMark/>
          </w:tcPr>
          <w:p w14:paraId="2C559268"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Inner regional</w:t>
            </w:r>
          </w:p>
        </w:tc>
      </w:tr>
      <w:tr w:rsidR="006E7E0A" w:rsidRPr="008754B4" w14:paraId="1DF80BC3" w14:textId="77777777" w:rsidTr="00A24140">
        <w:trPr>
          <w:trHeight w:val="288"/>
        </w:trPr>
        <w:tc>
          <w:tcPr>
            <w:tcW w:w="589" w:type="pct"/>
            <w:noWrap/>
            <w:hideMark/>
          </w:tcPr>
          <w:p w14:paraId="15AAA8EC"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VIC</w:t>
            </w:r>
          </w:p>
        </w:tc>
        <w:tc>
          <w:tcPr>
            <w:tcW w:w="2310" w:type="pct"/>
            <w:noWrap/>
            <w:hideMark/>
          </w:tcPr>
          <w:p w14:paraId="4F1F19F5"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Melbourne - West</w:t>
            </w:r>
          </w:p>
        </w:tc>
        <w:tc>
          <w:tcPr>
            <w:tcW w:w="811" w:type="pct"/>
            <w:noWrap/>
            <w:hideMark/>
          </w:tcPr>
          <w:p w14:paraId="7733BCFE"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$389.21</w:t>
            </w:r>
          </w:p>
        </w:tc>
        <w:tc>
          <w:tcPr>
            <w:tcW w:w="1289" w:type="pct"/>
            <w:noWrap/>
            <w:hideMark/>
          </w:tcPr>
          <w:p w14:paraId="16E6592F"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77AC6C44"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4FE7E758"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VIC</w:t>
            </w:r>
          </w:p>
        </w:tc>
        <w:tc>
          <w:tcPr>
            <w:tcW w:w="2310" w:type="pct"/>
            <w:noWrap/>
            <w:hideMark/>
          </w:tcPr>
          <w:p w14:paraId="0EA2FAF5"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noProof/>
                <w:color w:val="000000"/>
                <w:szCs w:val="16"/>
                <w:lang w:eastAsia="en-AU"/>
              </w:rPr>
              <mc:AlternateContent>
                <mc:Choice Requires="wps">
                  <w:drawing>
                    <wp:anchor distT="0" distB="0" distL="114300" distR="114300" simplePos="0" relativeHeight="251658243" behindDoc="0" locked="0" layoutInCell="1" allowOverlap="1" wp14:anchorId="01D54D96" wp14:editId="68AC19AE">
                      <wp:simplePos x="0" y="0"/>
                      <wp:positionH relativeFrom="column">
                        <wp:posOffset>0</wp:posOffset>
                      </wp:positionH>
                      <wp:positionV relativeFrom="paragraph">
                        <wp:posOffset>182880</wp:posOffset>
                      </wp:positionV>
                      <wp:extent cx="655320" cy="441960"/>
                      <wp:effectExtent l="0" t="0" r="0" b="0"/>
                      <wp:wrapNone/>
                      <wp:docPr id="274" name="Rectangle 274" hidden="1">
                        <a:extLst xmlns:a="http://schemas.openxmlformats.org/drawingml/2006/main">
                          <a:ext uri="{63B3BB69-23CF-44E3-9099-C40C66FF867C}">
                            <a14:compatExt xmlns:a14="http://schemas.microsoft.com/office/drawing/2010/main" spid="_x0000_s10244"/>
                          </a:ext>
                        </a:extLst>
                      </wp:docPr>
                      <wp:cNvGraphicFramePr/>
                      <a:graphic xmlns:a="http://schemas.openxmlformats.org/drawingml/2006/main">
                        <a:graphicData uri="http://schemas.microsoft.com/office/word/2010/wordprocessingShape">
                          <wps:wsp>
                            <wps:cNvSpPr/>
                            <wps:spPr bwMode="auto">
                              <a:xfrm>
                                <a:off x="0" y="0"/>
                                <a:ext cx="649287" cy="445861"/>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E3D592E" id="Rectangle 274" o:spid="_x0000_s1026" style="position:absolute;margin-left:0;margin-top:14.4pt;width:51.6pt;height:34.8pt;z-index:251658243;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" filled="f" stroked="f"/>
                  </w:pict>
                </mc:Fallback>
              </mc:AlternateContent>
            </w:r>
            <w:r w:rsidRPr="00A24140">
              <w:rPr>
                <w:rFonts w:eastAsia="Times New Roman" w:cstheme="minorHAnsi"/>
                <w:bCs/>
                <w:noProof/>
                <w:color w:val="000000"/>
                <w:szCs w:val="16"/>
                <w:lang w:eastAsia="en-AU"/>
              </w:rPr>
              <mc:AlternateContent>
                <mc:Choice Requires="wps">
                  <w:drawing>
                    <wp:anchor distT="0" distB="0" distL="114300" distR="114300" simplePos="0" relativeHeight="251658249" behindDoc="0" locked="0" layoutInCell="1" allowOverlap="1" wp14:anchorId="0B9559CF" wp14:editId="56953171">
                      <wp:simplePos x="0" y="0"/>
                      <wp:positionH relativeFrom="column">
                        <wp:posOffset>0</wp:posOffset>
                      </wp:positionH>
                      <wp:positionV relativeFrom="paragraph">
                        <wp:posOffset>182880</wp:posOffset>
                      </wp:positionV>
                      <wp:extent cx="670560" cy="434340"/>
                      <wp:effectExtent l="0" t="0" r="0" b="0"/>
                      <wp:wrapNone/>
                      <wp:docPr id="273" name="Rectangle 273" hidden="1">
                        <a:extLst xmlns:a="http://schemas.openxmlformats.org/drawingml/2006/main">
                          <a:ext uri="{63B3BB69-23CF-44E3-9099-C40C66FF867C}">
                            <a14:compatExt xmlns:a14="http://schemas.microsoft.com/office/drawing/2010/main" spid="_x0000_s10244"/>
                          </a:ext>
                        </a:extLst>
                      </wp:docPr>
                      <wp:cNvGraphicFramePr/>
                      <a:graphic xmlns:a="http://schemas.openxmlformats.org/drawingml/2006/main">
                        <a:graphicData uri="http://schemas.microsoft.com/office/word/2010/wordprocessingShape">
                          <wps:wsp>
                            <wps:cNvSpPr/>
                            <wps:spPr bwMode="auto">
                              <a:xfrm>
                                <a:off x="0" y="0"/>
                                <a:ext cx="668337" cy="434975"/>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15A57F1" id="Rectangle 273" o:spid="_x0000_s1026" style="position:absolute;margin-left:0;margin-top:14.4pt;width:52.8pt;height:34.2pt;z-index:251658249;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" filled="f" stroked="f"/>
                  </w:pict>
                </mc:Fallback>
              </mc:AlternateContent>
            </w:r>
            <w:r w:rsidRPr="00A24140">
              <w:rPr>
                <w:rFonts w:eastAsia="Times New Roman" w:cstheme="minorHAnsi"/>
                <w:bCs/>
                <w:color w:val="000000"/>
                <w:szCs w:val="16"/>
                <w:lang w:eastAsia="en-AU"/>
              </w:rPr>
              <w:t>Mornington Peninsula</w:t>
            </w:r>
          </w:p>
        </w:tc>
        <w:tc>
          <w:tcPr>
            <w:tcW w:w="811" w:type="pct"/>
            <w:noWrap/>
            <w:hideMark/>
          </w:tcPr>
          <w:p w14:paraId="1D823045"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$327.94</w:t>
            </w:r>
          </w:p>
        </w:tc>
        <w:tc>
          <w:tcPr>
            <w:tcW w:w="1289" w:type="pct"/>
            <w:noWrap/>
            <w:hideMark/>
          </w:tcPr>
          <w:p w14:paraId="26828170"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1F1A4E3C" w14:textId="77777777" w:rsidTr="00A24140">
        <w:trPr>
          <w:trHeight w:val="288"/>
        </w:trPr>
        <w:tc>
          <w:tcPr>
            <w:tcW w:w="589" w:type="pct"/>
            <w:noWrap/>
            <w:hideMark/>
          </w:tcPr>
          <w:p w14:paraId="2CC270F4"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VIC</w:t>
            </w:r>
          </w:p>
        </w:tc>
        <w:tc>
          <w:tcPr>
            <w:tcW w:w="2310" w:type="pct"/>
            <w:noWrap/>
            <w:hideMark/>
          </w:tcPr>
          <w:p w14:paraId="3A740B0C"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North West</w:t>
            </w:r>
          </w:p>
        </w:tc>
        <w:tc>
          <w:tcPr>
            <w:tcW w:w="811" w:type="pct"/>
            <w:noWrap/>
            <w:hideMark/>
          </w:tcPr>
          <w:p w14:paraId="10D88D00"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$69.03</w:t>
            </w:r>
          </w:p>
        </w:tc>
        <w:tc>
          <w:tcPr>
            <w:tcW w:w="1289" w:type="pct"/>
            <w:noWrap/>
            <w:hideMark/>
          </w:tcPr>
          <w:p w14:paraId="5EA5F0F8"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Outer regional</w:t>
            </w:r>
          </w:p>
        </w:tc>
      </w:tr>
      <w:tr w:rsidR="006E7E0A" w:rsidRPr="008754B4" w14:paraId="26694994"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4F381C1A"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VIC</w:t>
            </w:r>
          </w:p>
        </w:tc>
        <w:tc>
          <w:tcPr>
            <w:tcW w:w="2310" w:type="pct"/>
            <w:noWrap/>
            <w:hideMark/>
          </w:tcPr>
          <w:p w14:paraId="369AF626"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Shepparton</w:t>
            </w:r>
          </w:p>
        </w:tc>
        <w:tc>
          <w:tcPr>
            <w:tcW w:w="811" w:type="pct"/>
            <w:noWrap/>
            <w:hideMark/>
          </w:tcPr>
          <w:p w14:paraId="71E1EE70"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$112.29</w:t>
            </w:r>
          </w:p>
        </w:tc>
        <w:tc>
          <w:tcPr>
            <w:tcW w:w="1289" w:type="pct"/>
            <w:noWrap/>
            <w:hideMark/>
          </w:tcPr>
          <w:p w14:paraId="03852857"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Outer regional</w:t>
            </w:r>
          </w:p>
        </w:tc>
      </w:tr>
      <w:tr w:rsidR="006E7E0A" w:rsidRPr="008754B4" w14:paraId="7CCA1AD3" w14:textId="77777777" w:rsidTr="00A24140">
        <w:trPr>
          <w:trHeight w:val="288"/>
        </w:trPr>
        <w:tc>
          <w:tcPr>
            <w:tcW w:w="589" w:type="pct"/>
            <w:noWrap/>
            <w:hideMark/>
          </w:tcPr>
          <w:p w14:paraId="3038808B"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VIC</w:t>
            </w:r>
          </w:p>
        </w:tc>
        <w:tc>
          <w:tcPr>
            <w:tcW w:w="2310" w:type="pct"/>
            <w:noWrap/>
            <w:hideMark/>
          </w:tcPr>
          <w:p w14:paraId="02A81CCE"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Warrnambool and South West</w:t>
            </w:r>
          </w:p>
        </w:tc>
        <w:tc>
          <w:tcPr>
            <w:tcW w:w="811" w:type="pct"/>
            <w:noWrap/>
            <w:hideMark/>
          </w:tcPr>
          <w:p w14:paraId="0665C92E"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$117.51</w:t>
            </w:r>
          </w:p>
        </w:tc>
        <w:tc>
          <w:tcPr>
            <w:tcW w:w="1289" w:type="pct"/>
            <w:noWrap/>
            <w:hideMark/>
          </w:tcPr>
          <w:p w14:paraId="09E3A1FD"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Outer regional</w:t>
            </w:r>
          </w:p>
        </w:tc>
      </w:tr>
      <w:tr w:rsidR="006E7E0A" w:rsidRPr="008754B4" w14:paraId="2D7623DA"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7073FCE0"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QLD</w:t>
            </w:r>
          </w:p>
        </w:tc>
        <w:tc>
          <w:tcPr>
            <w:tcW w:w="2310" w:type="pct"/>
            <w:noWrap/>
            <w:hideMark/>
          </w:tcPr>
          <w:p w14:paraId="2CB909CC"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Brisbane - East</w:t>
            </w:r>
          </w:p>
        </w:tc>
        <w:tc>
          <w:tcPr>
            <w:tcW w:w="811" w:type="pct"/>
            <w:noWrap/>
            <w:hideMark/>
          </w:tcPr>
          <w:p w14:paraId="51B9AAA7"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$449.56</w:t>
            </w:r>
          </w:p>
        </w:tc>
        <w:tc>
          <w:tcPr>
            <w:tcW w:w="1289" w:type="pct"/>
            <w:noWrap/>
            <w:hideMark/>
          </w:tcPr>
          <w:p w14:paraId="5AD4B6D0"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1F21F0CD" w14:textId="77777777" w:rsidTr="00A24140">
        <w:trPr>
          <w:trHeight w:val="288"/>
        </w:trPr>
        <w:tc>
          <w:tcPr>
            <w:tcW w:w="589" w:type="pct"/>
            <w:noWrap/>
            <w:hideMark/>
          </w:tcPr>
          <w:p w14:paraId="284A3751"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QLD</w:t>
            </w:r>
          </w:p>
        </w:tc>
        <w:tc>
          <w:tcPr>
            <w:tcW w:w="2310" w:type="pct"/>
            <w:noWrap/>
            <w:hideMark/>
          </w:tcPr>
          <w:p w14:paraId="4238DF17"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Brisbane - North</w:t>
            </w:r>
          </w:p>
        </w:tc>
        <w:tc>
          <w:tcPr>
            <w:tcW w:w="811" w:type="pct"/>
            <w:noWrap/>
            <w:hideMark/>
          </w:tcPr>
          <w:p w14:paraId="1AD345D5"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$537.86</w:t>
            </w:r>
          </w:p>
        </w:tc>
        <w:tc>
          <w:tcPr>
            <w:tcW w:w="1289" w:type="pct"/>
            <w:noWrap/>
            <w:hideMark/>
          </w:tcPr>
          <w:p w14:paraId="362AB301"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139E5EC6"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741FAE3A"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QLD</w:t>
            </w:r>
          </w:p>
        </w:tc>
        <w:tc>
          <w:tcPr>
            <w:tcW w:w="2310" w:type="pct"/>
            <w:noWrap/>
            <w:hideMark/>
          </w:tcPr>
          <w:p w14:paraId="7E6BEB64"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Brisbane - South</w:t>
            </w:r>
          </w:p>
        </w:tc>
        <w:tc>
          <w:tcPr>
            <w:tcW w:w="811" w:type="pct"/>
            <w:noWrap/>
            <w:hideMark/>
          </w:tcPr>
          <w:p w14:paraId="0D325324"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$624.32</w:t>
            </w:r>
          </w:p>
        </w:tc>
        <w:tc>
          <w:tcPr>
            <w:tcW w:w="1289" w:type="pct"/>
            <w:noWrap/>
            <w:hideMark/>
          </w:tcPr>
          <w:p w14:paraId="5EAC50A3"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2989C055" w14:textId="77777777" w:rsidTr="00A24140">
        <w:trPr>
          <w:trHeight w:val="288"/>
        </w:trPr>
        <w:tc>
          <w:tcPr>
            <w:tcW w:w="589" w:type="pct"/>
            <w:noWrap/>
            <w:hideMark/>
          </w:tcPr>
          <w:p w14:paraId="3DA69870"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QLD</w:t>
            </w:r>
          </w:p>
        </w:tc>
        <w:tc>
          <w:tcPr>
            <w:tcW w:w="2310" w:type="pct"/>
            <w:noWrap/>
            <w:hideMark/>
          </w:tcPr>
          <w:p w14:paraId="3B32D79B"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Brisbane - West</w:t>
            </w:r>
          </w:p>
        </w:tc>
        <w:tc>
          <w:tcPr>
            <w:tcW w:w="811" w:type="pct"/>
            <w:noWrap/>
            <w:hideMark/>
          </w:tcPr>
          <w:p w14:paraId="288623C3"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$666.69</w:t>
            </w:r>
          </w:p>
        </w:tc>
        <w:tc>
          <w:tcPr>
            <w:tcW w:w="1289" w:type="pct"/>
            <w:noWrap/>
            <w:hideMark/>
          </w:tcPr>
          <w:p w14:paraId="3D16AA22"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2D301936"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24A43886"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QLD</w:t>
            </w:r>
          </w:p>
        </w:tc>
        <w:tc>
          <w:tcPr>
            <w:tcW w:w="2310" w:type="pct"/>
            <w:noWrap/>
            <w:hideMark/>
          </w:tcPr>
          <w:p w14:paraId="4B1936A2"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Brisbane Inner City</w:t>
            </w:r>
          </w:p>
        </w:tc>
        <w:tc>
          <w:tcPr>
            <w:tcW w:w="811" w:type="pct"/>
            <w:noWrap/>
            <w:hideMark/>
          </w:tcPr>
          <w:p w14:paraId="2151C968"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$902.09</w:t>
            </w:r>
          </w:p>
        </w:tc>
        <w:tc>
          <w:tcPr>
            <w:tcW w:w="1289" w:type="pct"/>
            <w:noWrap/>
            <w:hideMark/>
          </w:tcPr>
          <w:p w14:paraId="59A86B7A"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6EBF08ED" w14:textId="77777777" w:rsidTr="00A24140">
        <w:trPr>
          <w:trHeight w:val="288"/>
        </w:trPr>
        <w:tc>
          <w:tcPr>
            <w:tcW w:w="589" w:type="pct"/>
            <w:noWrap/>
            <w:hideMark/>
          </w:tcPr>
          <w:p w14:paraId="29440A0E"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QLD</w:t>
            </w:r>
          </w:p>
        </w:tc>
        <w:tc>
          <w:tcPr>
            <w:tcW w:w="2310" w:type="pct"/>
            <w:noWrap/>
            <w:hideMark/>
          </w:tcPr>
          <w:p w14:paraId="324281F8"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Cairns</w:t>
            </w:r>
          </w:p>
        </w:tc>
        <w:tc>
          <w:tcPr>
            <w:tcW w:w="811" w:type="pct"/>
            <w:noWrap/>
            <w:hideMark/>
          </w:tcPr>
          <w:p w14:paraId="3C80DA7D"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$161.29</w:t>
            </w:r>
          </w:p>
        </w:tc>
        <w:tc>
          <w:tcPr>
            <w:tcW w:w="1289" w:type="pct"/>
            <w:noWrap/>
            <w:hideMark/>
          </w:tcPr>
          <w:p w14:paraId="364ACD9E"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Outer regional</w:t>
            </w:r>
          </w:p>
        </w:tc>
      </w:tr>
      <w:tr w:rsidR="006E7E0A" w:rsidRPr="008754B4" w14:paraId="23C0EB08"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31C666D5"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QLD</w:t>
            </w:r>
          </w:p>
        </w:tc>
        <w:tc>
          <w:tcPr>
            <w:tcW w:w="2310" w:type="pct"/>
            <w:noWrap/>
            <w:hideMark/>
          </w:tcPr>
          <w:p w14:paraId="2363C13D"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Darling Downs - Maranoa</w:t>
            </w:r>
          </w:p>
        </w:tc>
        <w:tc>
          <w:tcPr>
            <w:tcW w:w="811" w:type="pct"/>
            <w:noWrap/>
            <w:hideMark/>
          </w:tcPr>
          <w:p w14:paraId="44F8FC0E"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$67.20</w:t>
            </w:r>
          </w:p>
        </w:tc>
        <w:tc>
          <w:tcPr>
            <w:tcW w:w="1289" w:type="pct"/>
            <w:noWrap/>
            <w:hideMark/>
          </w:tcPr>
          <w:p w14:paraId="1EEA7616"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Outer regional</w:t>
            </w:r>
          </w:p>
        </w:tc>
      </w:tr>
      <w:tr w:rsidR="006E7E0A" w:rsidRPr="008754B4" w14:paraId="496A6B2A" w14:textId="77777777" w:rsidTr="00A24140">
        <w:trPr>
          <w:trHeight w:val="288"/>
        </w:trPr>
        <w:tc>
          <w:tcPr>
            <w:tcW w:w="589" w:type="pct"/>
            <w:noWrap/>
            <w:hideMark/>
          </w:tcPr>
          <w:p w14:paraId="3B055EDC"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QLD</w:t>
            </w:r>
          </w:p>
        </w:tc>
        <w:tc>
          <w:tcPr>
            <w:tcW w:w="2310" w:type="pct"/>
            <w:noWrap/>
            <w:hideMark/>
          </w:tcPr>
          <w:p w14:paraId="5814E64D"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Fitzroy</w:t>
            </w:r>
          </w:p>
        </w:tc>
        <w:tc>
          <w:tcPr>
            <w:tcW w:w="811" w:type="pct"/>
            <w:noWrap/>
            <w:hideMark/>
          </w:tcPr>
          <w:p w14:paraId="34D403A5"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$150.06</w:t>
            </w:r>
          </w:p>
        </w:tc>
        <w:tc>
          <w:tcPr>
            <w:tcW w:w="1289" w:type="pct"/>
            <w:noWrap/>
            <w:hideMark/>
          </w:tcPr>
          <w:p w14:paraId="449CAB74"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Outer regional</w:t>
            </w:r>
          </w:p>
        </w:tc>
      </w:tr>
      <w:tr w:rsidR="006E7E0A" w:rsidRPr="008754B4" w14:paraId="1784F72B"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129E04ED"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QLD</w:t>
            </w:r>
          </w:p>
        </w:tc>
        <w:tc>
          <w:tcPr>
            <w:tcW w:w="2310" w:type="pct"/>
            <w:noWrap/>
            <w:hideMark/>
          </w:tcPr>
          <w:p w14:paraId="532FA355"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Gold Coast</w:t>
            </w:r>
          </w:p>
        </w:tc>
        <w:tc>
          <w:tcPr>
            <w:tcW w:w="811" w:type="pct"/>
            <w:noWrap/>
            <w:hideMark/>
          </w:tcPr>
          <w:p w14:paraId="6599C64C"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$356.48</w:t>
            </w:r>
          </w:p>
        </w:tc>
        <w:tc>
          <w:tcPr>
            <w:tcW w:w="1289" w:type="pct"/>
            <w:noWrap/>
            <w:hideMark/>
          </w:tcPr>
          <w:p w14:paraId="57594A51"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Inner regional</w:t>
            </w:r>
          </w:p>
        </w:tc>
      </w:tr>
      <w:tr w:rsidR="006E7E0A" w:rsidRPr="008754B4" w14:paraId="72F9F642" w14:textId="77777777" w:rsidTr="00A24140">
        <w:trPr>
          <w:trHeight w:val="288"/>
        </w:trPr>
        <w:tc>
          <w:tcPr>
            <w:tcW w:w="589" w:type="pct"/>
            <w:noWrap/>
            <w:hideMark/>
          </w:tcPr>
          <w:p w14:paraId="630AFC1E"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QLD</w:t>
            </w:r>
          </w:p>
        </w:tc>
        <w:tc>
          <w:tcPr>
            <w:tcW w:w="2310" w:type="pct"/>
            <w:noWrap/>
            <w:hideMark/>
          </w:tcPr>
          <w:p w14:paraId="37770063"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Ipswich</w:t>
            </w:r>
          </w:p>
        </w:tc>
        <w:tc>
          <w:tcPr>
            <w:tcW w:w="811" w:type="pct"/>
            <w:noWrap/>
            <w:hideMark/>
          </w:tcPr>
          <w:p w14:paraId="6B56A89C"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$141.14</w:t>
            </w:r>
          </w:p>
        </w:tc>
        <w:tc>
          <w:tcPr>
            <w:tcW w:w="1289" w:type="pct"/>
            <w:noWrap/>
            <w:hideMark/>
          </w:tcPr>
          <w:p w14:paraId="768F4FEC"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Inner regional</w:t>
            </w:r>
          </w:p>
        </w:tc>
      </w:tr>
      <w:tr w:rsidR="006E7E0A" w:rsidRPr="008754B4" w14:paraId="306C69F7"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7A6946F9"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QLD</w:t>
            </w:r>
          </w:p>
        </w:tc>
        <w:tc>
          <w:tcPr>
            <w:tcW w:w="2310" w:type="pct"/>
            <w:noWrap/>
            <w:hideMark/>
          </w:tcPr>
          <w:p w14:paraId="33D4A82F"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Logan - Beaudesert</w:t>
            </w:r>
          </w:p>
        </w:tc>
        <w:tc>
          <w:tcPr>
            <w:tcW w:w="811" w:type="pct"/>
            <w:noWrap/>
            <w:hideMark/>
          </w:tcPr>
          <w:p w14:paraId="0044D1F1"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$232.21</w:t>
            </w:r>
          </w:p>
        </w:tc>
        <w:tc>
          <w:tcPr>
            <w:tcW w:w="1289" w:type="pct"/>
            <w:noWrap/>
            <w:hideMark/>
          </w:tcPr>
          <w:p w14:paraId="6B36CD3C"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Inner regional</w:t>
            </w:r>
          </w:p>
        </w:tc>
      </w:tr>
      <w:tr w:rsidR="006E7E0A" w:rsidRPr="008754B4" w14:paraId="04EB04A7" w14:textId="77777777" w:rsidTr="00A24140">
        <w:trPr>
          <w:trHeight w:val="288"/>
        </w:trPr>
        <w:tc>
          <w:tcPr>
            <w:tcW w:w="589" w:type="pct"/>
            <w:noWrap/>
            <w:hideMark/>
          </w:tcPr>
          <w:p w14:paraId="4A29F1A3"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QLD</w:t>
            </w:r>
          </w:p>
        </w:tc>
        <w:tc>
          <w:tcPr>
            <w:tcW w:w="2310" w:type="pct"/>
            <w:noWrap/>
            <w:hideMark/>
          </w:tcPr>
          <w:p w14:paraId="4627C9F0"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Mackay</w:t>
            </w:r>
          </w:p>
        </w:tc>
        <w:tc>
          <w:tcPr>
            <w:tcW w:w="811" w:type="pct"/>
            <w:noWrap/>
            <w:hideMark/>
          </w:tcPr>
          <w:p w14:paraId="7F7AE037"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$173.48</w:t>
            </w:r>
          </w:p>
        </w:tc>
        <w:tc>
          <w:tcPr>
            <w:tcW w:w="1289" w:type="pct"/>
            <w:noWrap/>
            <w:hideMark/>
          </w:tcPr>
          <w:p w14:paraId="27F88AA1"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Outer regional</w:t>
            </w:r>
          </w:p>
        </w:tc>
      </w:tr>
      <w:tr w:rsidR="006E7E0A" w:rsidRPr="008754B4" w14:paraId="4AB04856"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471E3D0E"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QLD</w:t>
            </w:r>
          </w:p>
        </w:tc>
        <w:tc>
          <w:tcPr>
            <w:tcW w:w="2310" w:type="pct"/>
            <w:noWrap/>
            <w:hideMark/>
          </w:tcPr>
          <w:p w14:paraId="6E191960"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noProof/>
                <w:color w:val="000000"/>
                <w:szCs w:val="16"/>
                <w:lang w:eastAsia="en-AU"/>
              </w:rPr>
              <mc:AlternateContent>
                <mc:Choice Requires="wps">
                  <w:drawing>
                    <wp:anchor distT="0" distB="0" distL="114300" distR="114300" simplePos="0" relativeHeight="251658245" behindDoc="0" locked="0" layoutInCell="1" allowOverlap="1" wp14:anchorId="38CC3D78" wp14:editId="29310221">
                      <wp:simplePos x="0" y="0"/>
                      <wp:positionH relativeFrom="column">
                        <wp:posOffset>0</wp:posOffset>
                      </wp:positionH>
                      <wp:positionV relativeFrom="paragraph">
                        <wp:posOffset>0</wp:posOffset>
                      </wp:positionV>
                      <wp:extent cx="655320" cy="441960"/>
                      <wp:effectExtent l="0" t="0" r="0" b="0"/>
                      <wp:wrapNone/>
                      <wp:docPr id="272" name="Rectangle 272" hidden="1">
                        <a:extLst xmlns:a="http://schemas.openxmlformats.org/drawingml/2006/main">
                          <a:ext uri="{63B3BB69-23CF-44E3-9099-C40C66FF867C}">
                            <a14:compatExt xmlns:a14="http://schemas.microsoft.com/office/drawing/2010/main" spid="_x0000_s10246"/>
                          </a:ext>
                        </a:extLst>
                      </wp:docPr>
                      <wp:cNvGraphicFramePr/>
                      <a:graphic xmlns:a="http://schemas.openxmlformats.org/drawingml/2006/main">
                        <a:graphicData uri="http://schemas.microsoft.com/office/word/2010/wordprocessingShape">
                          <wps:wsp>
                            <wps:cNvSpPr/>
                            <wps:spPr bwMode="auto">
                              <a:xfrm>
                                <a:off x="0" y="0"/>
                                <a:ext cx="649287" cy="43951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0F8DF0D" id="Rectangle 272" o:spid="_x0000_s1026" style="position:absolute;margin-left:0;margin-top:0;width:51.6pt;height:34.8pt;z-index:251658245;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" filled="f" stroked="f"/>
                  </w:pict>
                </mc:Fallback>
              </mc:AlternateContent>
            </w:r>
            <w:r w:rsidRPr="00A24140">
              <w:rPr>
                <w:rFonts w:eastAsia="Times New Roman" w:cstheme="minorHAnsi"/>
                <w:bCs/>
                <w:noProof/>
                <w:color w:val="000000"/>
                <w:szCs w:val="16"/>
                <w:lang w:eastAsia="en-AU"/>
              </w:rPr>
              <mc:AlternateContent>
                <mc:Choice Requires="wps">
                  <w:drawing>
                    <wp:anchor distT="0" distB="0" distL="114300" distR="114300" simplePos="0" relativeHeight="251658251" behindDoc="0" locked="0" layoutInCell="1" allowOverlap="1" wp14:anchorId="6CEC3EA6" wp14:editId="0FA521A4">
                      <wp:simplePos x="0" y="0"/>
                      <wp:positionH relativeFrom="column">
                        <wp:posOffset>0</wp:posOffset>
                      </wp:positionH>
                      <wp:positionV relativeFrom="paragraph">
                        <wp:posOffset>0</wp:posOffset>
                      </wp:positionV>
                      <wp:extent cx="670560" cy="426720"/>
                      <wp:effectExtent l="0" t="0" r="0" b="0"/>
                      <wp:wrapNone/>
                      <wp:docPr id="271" name="Rectangle 271" hidden="1">
                        <a:extLst xmlns:a="http://schemas.openxmlformats.org/drawingml/2006/main">
                          <a:ext uri="{63B3BB69-23CF-44E3-9099-C40C66FF867C}">
                            <a14:compatExt xmlns:a14="http://schemas.microsoft.com/office/drawing/2010/main" spid="_x0000_s10246"/>
                          </a:ext>
                        </a:extLst>
                      </wp:docPr>
                      <wp:cNvGraphicFramePr/>
                      <a:graphic xmlns:a="http://schemas.openxmlformats.org/drawingml/2006/main">
                        <a:graphicData uri="http://schemas.microsoft.com/office/word/2010/wordprocessingShape">
                          <wps:wsp>
                            <wps:cNvSpPr/>
                            <wps:spPr bwMode="auto">
                              <a:xfrm>
                                <a:off x="0" y="0"/>
                                <a:ext cx="668337" cy="428624"/>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E83B24F" id="Rectangle 271" o:spid="_x0000_s1026" style="position:absolute;margin-left:0;margin-top:0;width:52.8pt;height:33.6pt;z-index:251658251;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" filled="f" stroked="f"/>
                  </w:pict>
                </mc:Fallback>
              </mc:AlternateContent>
            </w:r>
            <w:r w:rsidRPr="00A24140">
              <w:rPr>
                <w:rFonts w:eastAsia="Times New Roman" w:cstheme="minorHAnsi"/>
                <w:bCs/>
                <w:color w:val="000000"/>
                <w:szCs w:val="16"/>
                <w:lang w:eastAsia="en-AU"/>
              </w:rPr>
              <w:t>Moreton Bay - North</w:t>
            </w:r>
          </w:p>
        </w:tc>
        <w:tc>
          <w:tcPr>
            <w:tcW w:w="811" w:type="pct"/>
            <w:noWrap/>
            <w:hideMark/>
          </w:tcPr>
          <w:p w14:paraId="53EF692A"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$281.25</w:t>
            </w:r>
          </w:p>
        </w:tc>
        <w:tc>
          <w:tcPr>
            <w:tcW w:w="1289" w:type="pct"/>
            <w:noWrap/>
            <w:hideMark/>
          </w:tcPr>
          <w:p w14:paraId="22A262AD"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Inner regional</w:t>
            </w:r>
          </w:p>
        </w:tc>
      </w:tr>
      <w:tr w:rsidR="006E7E0A" w:rsidRPr="008754B4" w14:paraId="0773C75A" w14:textId="77777777" w:rsidTr="00A24140">
        <w:trPr>
          <w:trHeight w:val="288"/>
        </w:trPr>
        <w:tc>
          <w:tcPr>
            <w:tcW w:w="589" w:type="pct"/>
            <w:noWrap/>
            <w:hideMark/>
          </w:tcPr>
          <w:p w14:paraId="67D3DBA3"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QLD</w:t>
            </w:r>
          </w:p>
        </w:tc>
        <w:tc>
          <w:tcPr>
            <w:tcW w:w="2310" w:type="pct"/>
            <w:noWrap/>
            <w:hideMark/>
          </w:tcPr>
          <w:p w14:paraId="459DF899"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Moreton Bay - South</w:t>
            </w:r>
          </w:p>
        </w:tc>
        <w:tc>
          <w:tcPr>
            <w:tcW w:w="811" w:type="pct"/>
            <w:noWrap/>
            <w:hideMark/>
          </w:tcPr>
          <w:p w14:paraId="5856CD23"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$281.25</w:t>
            </w:r>
          </w:p>
        </w:tc>
        <w:tc>
          <w:tcPr>
            <w:tcW w:w="1289" w:type="pct"/>
            <w:noWrap/>
            <w:hideMark/>
          </w:tcPr>
          <w:p w14:paraId="1508A377"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Inner regional</w:t>
            </w:r>
          </w:p>
        </w:tc>
      </w:tr>
      <w:tr w:rsidR="006E7E0A" w:rsidRPr="008754B4" w14:paraId="4D586DEB"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7FB3873B"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QLD</w:t>
            </w:r>
          </w:p>
        </w:tc>
        <w:tc>
          <w:tcPr>
            <w:tcW w:w="2310" w:type="pct"/>
            <w:noWrap/>
            <w:hideMark/>
          </w:tcPr>
          <w:p w14:paraId="2557E3D6"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Queensland - Outback</w:t>
            </w:r>
          </w:p>
        </w:tc>
        <w:tc>
          <w:tcPr>
            <w:tcW w:w="811" w:type="pct"/>
            <w:noWrap/>
            <w:hideMark/>
          </w:tcPr>
          <w:p w14:paraId="37CC56E5"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$82.67</w:t>
            </w:r>
          </w:p>
        </w:tc>
        <w:tc>
          <w:tcPr>
            <w:tcW w:w="1289" w:type="pct"/>
            <w:noWrap/>
            <w:hideMark/>
          </w:tcPr>
          <w:p w14:paraId="352E53FA"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Remote</w:t>
            </w:r>
          </w:p>
        </w:tc>
      </w:tr>
      <w:tr w:rsidR="006E7E0A" w:rsidRPr="008754B4" w14:paraId="6A189E5D" w14:textId="77777777" w:rsidTr="00A24140">
        <w:trPr>
          <w:trHeight w:val="288"/>
        </w:trPr>
        <w:tc>
          <w:tcPr>
            <w:tcW w:w="589" w:type="pct"/>
            <w:noWrap/>
            <w:hideMark/>
          </w:tcPr>
          <w:p w14:paraId="547DB0E1"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QLD</w:t>
            </w:r>
          </w:p>
        </w:tc>
        <w:tc>
          <w:tcPr>
            <w:tcW w:w="2310" w:type="pct"/>
            <w:noWrap/>
            <w:hideMark/>
          </w:tcPr>
          <w:p w14:paraId="74F77FC7"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Sunshine Coast</w:t>
            </w:r>
          </w:p>
        </w:tc>
        <w:tc>
          <w:tcPr>
            <w:tcW w:w="811" w:type="pct"/>
            <w:noWrap/>
            <w:hideMark/>
          </w:tcPr>
          <w:p w14:paraId="55EDDF8A"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$281.14</w:t>
            </w:r>
          </w:p>
        </w:tc>
        <w:tc>
          <w:tcPr>
            <w:tcW w:w="1289" w:type="pct"/>
            <w:noWrap/>
            <w:hideMark/>
          </w:tcPr>
          <w:p w14:paraId="21A5A0DA"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Inner regional</w:t>
            </w:r>
          </w:p>
        </w:tc>
      </w:tr>
      <w:tr w:rsidR="006E7E0A" w:rsidRPr="008754B4" w14:paraId="78F017CF"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4D804773"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QLD</w:t>
            </w:r>
          </w:p>
        </w:tc>
        <w:tc>
          <w:tcPr>
            <w:tcW w:w="2310" w:type="pct"/>
            <w:noWrap/>
            <w:hideMark/>
          </w:tcPr>
          <w:p w14:paraId="4D41F5AC"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Toowoomba</w:t>
            </w:r>
          </w:p>
        </w:tc>
        <w:tc>
          <w:tcPr>
            <w:tcW w:w="811" w:type="pct"/>
            <w:noWrap/>
            <w:hideMark/>
          </w:tcPr>
          <w:p w14:paraId="767A9ABA"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$169.86</w:t>
            </w:r>
          </w:p>
        </w:tc>
        <w:tc>
          <w:tcPr>
            <w:tcW w:w="1289" w:type="pct"/>
            <w:noWrap/>
            <w:hideMark/>
          </w:tcPr>
          <w:p w14:paraId="588ECA34"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Outer regional</w:t>
            </w:r>
          </w:p>
        </w:tc>
      </w:tr>
      <w:tr w:rsidR="006E7E0A" w:rsidRPr="008754B4" w14:paraId="2849BB47" w14:textId="77777777" w:rsidTr="00A24140">
        <w:trPr>
          <w:trHeight w:val="288"/>
        </w:trPr>
        <w:tc>
          <w:tcPr>
            <w:tcW w:w="589" w:type="pct"/>
            <w:noWrap/>
            <w:hideMark/>
          </w:tcPr>
          <w:p w14:paraId="2DCE681F"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lastRenderedPageBreak/>
              <w:t>QLD</w:t>
            </w:r>
          </w:p>
        </w:tc>
        <w:tc>
          <w:tcPr>
            <w:tcW w:w="2310" w:type="pct"/>
            <w:noWrap/>
            <w:hideMark/>
          </w:tcPr>
          <w:p w14:paraId="627D33EB"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Townsville</w:t>
            </w:r>
          </w:p>
        </w:tc>
        <w:tc>
          <w:tcPr>
            <w:tcW w:w="811" w:type="pct"/>
            <w:noWrap/>
            <w:hideMark/>
          </w:tcPr>
          <w:p w14:paraId="783DA339"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$177.46</w:t>
            </w:r>
          </w:p>
        </w:tc>
        <w:tc>
          <w:tcPr>
            <w:tcW w:w="1289" w:type="pct"/>
            <w:noWrap/>
            <w:hideMark/>
          </w:tcPr>
          <w:p w14:paraId="6FABAE47"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Outer regional</w:t>
            </w:r>
          </w:p>
        </w:tc>
      </w:tr>
      <w:tr w:rsidR="006E7E0A" w:rsidRPr="008754B4" w14:paraId="62FDC54F"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2FA25269"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QLD</w:t>
            </w:r>
          </w:p>
        </w:tc>
        <w:tc>
          <w:tcPr>
            <w:tcW w:w="2310" w:type="pct"/>
            <w:noWrap/>
            <w:hideMark/>
          </w:tcPr>
          <w:p w14:paraId="014041CB"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Wide Bay</w:t>
            </w:r>
          </w:p>
        </w:tc>
        <w:tc>
          <w:tcPr>
            <w:tcW w:w="811" w:type="pct"/>
            <w:noWrap/>
            <w:hideMark/>
          </w:tcPr>
          <w:p w14:paraId="1928AC57"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$89.52</w:t>
            </w:r>
          </w:p>
        </w:tc>
        <w:tc>
          <w:tcPr>
            <w:tcW w:w="1289" w:type="pct"/>
            <w:noWrap/>
            <w:hideMark/>
          </w:tcPr>
          <w:p w14:paraId="486843CC"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Outer regional</w:t>
            </w:r>
          </w:p>
        </w:tc>
      </w:tr>
      <w:tr w:rsidR="006E7E0A" w:rsidRPr="008754B4" w14:paraId="7D838B47" w14:textId="77777777" w:rsidTr="00A24140">
        <w:trPr>
          <w:trHeight w:val="288"/>
        </w:trPr>
        <w:tc>
          <w:tcPr>
            <w:tcW w:w="589" w:type="pct"/>
            <w:noWrap/>
            <w:hideMark/>
          </w:tcPr>
          <w:p w14:paraId="3C8741EA"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SA</w:t>
            </w:r>
          </w:p>
        </w:tc>
        <w:tc>
          <w:tcPr>
            <w:tcW w:w="2310" w:type="pct"/>
            <w:noWrap/>
            <w:hideMark/>
          </w:tcPr>
          <w:p w14:paraId="2BF87C29"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Adelaide - Central and Hills</w:t>
            </w:r>
          </w:p>
        </w:tc>
        <w:tc>
          <w:tcPr>
            <w:tcW w:w="811" w:type="pct"/>
            <w:noWrap/>
            <w:hideMark/>
          </w:tcPr>
          <w:p w14:paraId="76BFF5AD"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$657.50</w:t>
            </w:r>
          </w:p>
        </w:tc>
        <w:tc>
          <w:tcPr>
            <w:tcW w:w="1289" w:type="pct"/>
            <w:noWrap/>
            <w:hideMark/>
          </w:tcPr>
          <w:p w14:paraId="3D40E44F"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39328658"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3A83282A"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SA</w:t>
            </w:r>
          </w:p>
        </w:tc>
        <w:tc>
          <w:tcPr>
            <w:tcW w:w="2310" w:type="pct"/>
            <w:noWrap/>
            <w:hideMark/>
          </w:tcPr>
          <w:p w14:paraId="54A8B962"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Adelaide - North</w:t>
            </w:r>
          </w:p>
        </w:tc>
        <w:tc>
          <w:tcPr>
            <w:tcW w:w="811" w:type="pct"/>
            <w:noWrap/>
            <w:hideMark/>
          </w:tcPr>
          <w:p w14:paraId="67DCD48B"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$313.71</w:t>
            </w:r>
          </w:p>
        </w:tc>
        <w:tc>
          <w:tcPr>
            <w:tcW w:w="1289" w:type="pct"/>
            <w:noWrap/>
            <w:hideMark/>
          </w:tcPr>
          <w:p w14:paraId="1DD2C093"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Inner regional</w:t>
            </w:r>
          </w:p>
        </w:tc>
      </w:tr>
      <w:tr w:rsidR="006E7E0A" w:rsidRPr="008754B4" w14:paraId="4E63CFDC" w14:textId="77777777" w:rsidTr="00A24140">
        <w:trPr>
          <w:trHeight w:val="288"/>
        </w:trPr>
        <w:tc>
          <w:tcPr>
            <w:tcW w:w="589" w:type="pct"/>
            <w:noWrap/>
            <w:hideMark/>
          </w:tcPr>
          <w:p w14:paraId="6258A79F"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SA</w:t>
            </w:r>
          </w:p>
        </w:tc>
        <w:tc>
          <w:tcPr>
            <w:tcW w:w="2310" w:type="pct"/>
            <w:noWrap/>
            <w:hideMark/>
          </w:tcPr>
          <w:p w14:paraId="7E236DCD"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Adelaide - South</w:t>
            </w:r>
          </w:p>
        </w:tc>
        <w:tc>
          <w:tcPr>
            <w:tcW w:w="811" w:type="pct"/>
            <w:noWrap/>
            <w:hideMark/>
          </w:tcPr>
          <w:p w14:paraId="30385905"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$381.75</w:t>
            </w:r>
          </w:p>
        </w:tc>
        <w:tc>
          <w:tcPr>
            <w:tcW w:w="1289" w:type="pct"/>
            <w:noWrap/>
            <w:hideMark/>
          </w:tcPr>
          <w:p w14:paraId="7CBBDEEB"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725B1615"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662A19BD"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SA</w:t>
            </w:r>
          </w:p>
        </w:tc>
        <w:tc>
          <w:tcPr>
            <w:tcW w:w="2310" w:type="pct"/>
            <w:noWrap/>
            <w:hideMark/>
          </w:tcPr>
          <w:p w14:paraId="782A5A4C"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Adelaide - West</w:t>
            </w:r>
          </w:p>
        </w:tc>
        <w:tc>
          <w:tcPr>
            <w:tcW w:w="811" w:type="pct"/>
            <w:noWrap/>
            <w:hideMark/>
          </w:tcPr>
          <w:p w14:paraId="0BD7125E"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$558.79</w:t>
            </w:r>
          </w:p>
        </w:tc>
        <w:tc>
          <w:tcPr>
            <w:tcW w:w="1289" w:type="pct"/>
            <w:noWrap/>
            <w:hideMark/>
          </w:tcPr>
          <w:p w14:paraId="54E86442"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6BE0256F" w14:textId="77777777" w:rsidTr="00A24140">
        <w:trPr>
          <w:trHeight w:val="288"/>
        </w:trPr>
        <w:tc>
          <w:tcPr>
            <w:tcW w:w="589" w:type="pct"/>
            <w:noWrap/>
            <w:hideMark/>
          </w:tcPr>
          <w:p w14:paraId="2B6B293A"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SA</w:t>
            </w:r>
          </w:p>
        </w:tc>
        <w:tc>
          <w:tcPr>
            <w:tcW w:w="2310" w:type="pct"/>
            <w:noWrap/>
            <w:hideMark/>
          </w:tcPr>
          <w:p w14:paraId="49196AD0" w14:textId="7BB3A220"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Barossa</w:t>
            </w:r>
            <w:r w:rsidR="00224038">
              <w:rPr>
                <w:rFonts w:eastAsia="Times New Roman" w:cstheme="minorHAnsi"/>
                <w:bCs/>
                <w:color w:val="000000"/>
                <w:szCs w:val="16"/>
                <w:lang w:eastAsia="en-AU"/>
              </w:rPr>
              <w:t xml:space="preserve"> </w:t>
            </w:r>
            <w:r w:rsidRPr="00A24140">
              <w:rPr>
                <w:rFonts w:eastAsia="Times New Roman" w:cstheme="minorHAnsi"/>
                <w:bCs/>
                <w:color w:val="000000"/>
                <w:szCs w:val="16"/>
                <w:lang w:eastAsia="en-AU"/>
              </w:rPr>
              <w:t>- Yorke - Mid North</w:t>
            </w:r>
          </w:p>
        </w:tc>
        <w:tc>
          <w:tcPr>
            <w:tcW w:w="811" w:type="pct"/>
            <w:noWrap/>
            <w:hideMark/>
          </w:tcPr>
          <w:p w14:paraId="6F23981C"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$81.17</w:t>
            </w:r>
          </w:p>
        </w:tc>
        <w:tc>
          <w:tcPr>
            <w:tcW w:w="1289" w:type="pct"/>
            <w:noWrap/>
            <w:hideMark/>
          </w:tcPr>
          <w:p w14:paraId="438F4F40"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Inner regional</w:t>
            </w:r>
          </w:p>
        </w:tc>
      </w:tr>
      <w:tr w:rsidR="006E7E0A" w:rsidRPr="008754B4" w14:paraId="4C30F69D"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110915B4"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SA</w:t>
            </w:r>
          </w:p>
        </w:tc>
        <w:tc>
          <w:tcPr>
            <w:tcW w:w="2310" w:type="pct"/>
            <w:noWrap/>
            <w:hideMark/>
          </w:tcPr>
          <w:p w14:paraId="24924FF7"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South Australia - Outback</w:t>
            </w:r>
          </w:p>
        </w:tc>
        <w:tc>
          <w:tcPr>
            <w:tcW w:w="811" w:type="pct"/>
            <w:noWrap/>
            <w:hideMark/>
          </w:tcPr>
          <w:p w14:paraId="1C128BB4"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$93.03</w:t>
            </w:r>
          </w:p>
        </w:tc>
        <w:tc>
          <w:tcPr>
            <w:tcW w:w="1289" w:type="pct"/>
            <w:noWrap/>
            <w:hideMark/>
          </w:tcPr>
          <w:p w14:paraId="0E862B1F"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Remote</w:t>
            </w:r>
          </w:p>
        </w:tc>
      </w:tr>
      <w:tr w:rsidR="006E7E0A" w:rsidRPr="008754B4" w14:paraId="7E182F61" w14:textId="77777777" w:rsidTr="00A24140">
        <w:trPr>
          <w:trHeight w:val="288"/>
        </w:trPr>
        <w:tc>
          <w:tcPr>
            <w:tcW w:w="589" w:type="pct"/>
            <w:noWrap/>
            <w:hideMark/>
          </w:tcPr>
          <w:p w14:paraId="0D71C146"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SA</w:t>
            </w:r>
          </w:p>
        </w:tc>
        <w:tc>
          <w:tcPr>
            <w:tcW w:w="2310" w:type="pct"/>
            <w:noWrap/>
            <w:hideMark/>
          </w:tcPr>
          <w:p w14:paraId="601064E8"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South Australia - South East</w:t>
            </w:r>
          </w:p>
        </w:tc>
        <w:tc>
          <w:tcPr>
            <w:tcW w:w="811" w:type="pct"/>
            <w:noWrap/>
            <w:hideMark/>
          </w:tcPr>
          <w:p w14:paraId="6FFC073F"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$88.01</w:t>
            </w:r>
          </w:p>
        </w:tc>
        <w:tc>
          <w:tcPr>
            <w:tcW w:w="1289" w:type="pct"/>
            <w:noWrap/>
            <w:hideMark/>
          </w:tcPr>
          <w:p w14:paraId="32AEFC77"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Inner regional</w:t>
            </w:r>
          </w:p>
        </w:tc>
      </w:tr>
      <w:tr w:rsidR="006E7E0A" w:rsidRPr="008754B4" w14:paraId="076A63C2"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00DE8764"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WA</w:t>
            </w:r>
          </w:p>
        </w:tc>
        <w:tc>
          <w:tcPr>
            <w:tcW w:w="2310" w:type="pct"/>
            <w:noWrap/>
            <w:hideMark/>
          </w:tcPr>
          <w:p w14:paraId="73FCB136"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Bunbury</w:t>
            </w:r>
          </w:p>
        </w:tc>
        <w:tc>
          <w:tcPr>
            <w:tcW w:w="811" w:type="pct"/>
            <w:noWrap/>
            <w:hideMark/>
          </w:tcPr>
          <w:p w14:paraId="40275310"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$198.38</w:t>
            </w:r>
          </w:p>
        </w:tc>
        <w:tc>
          <w:tcPr>
            <w:tcW w:w="1289" w:type="pct"/>
            <w:noWrap/>
            <w:hideMark/>
          </w:tcPr>
          <w:p w14:paraId="3FAA6827"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Outer regional</w:t>
            </w:r>
          </w:p>
        </w:tc>
      </w:tr>
      <w:tr w:rsidR="006E7E0A" w:rsidRPr="008754B4" w14:paraId="5D40C1CB" w14:textId="77777777" w:rsidTr="00A24140">
        <w:trPr>
          <w:trHeight w:val="288"/>
        </w:trPr>
        <w:tc>
          <w:tcPr>
            <w:tcW w:w="589" w:type="pct"/>
            <w:noWrap/>
            <w:hideMark/>
          </w:tcPr>
          <w:p w14:paraId="1781B6D0"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WA</w:t>
            </w:r>
          </w:p>
        </w:tc>
        <w:tc>
          <w:tcPr>
            <w:tcW w:w="2310" w:type="pct"/>
            <w:noWrap/>
            <w:hideMark/>
          </w:tcPr>
          <w:p w14:paraId="664EF8EA"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Mandurah</w:t>
            </w:r>
          </w:p>
        </w:tc>
        <w:tc>
          <w:tcPr>
            <w:tcW w:w="811" w:type="pct"/>
            <w:noWrap/>
            <w:hideMark/>
          </w:tcPr>
          <w:p w14:paraId="7EB0216A"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$230.89</w:t>
            </w:r>
          </w:p>
        </w:tc>
        <w:tc>
          <w:tcPr>
            <w:tcW w:w="1289" w:type="pct"/>
            <w:noWrap/>
            <w:hideMark/>
          </w:tcPr>
          <w:p w14:paraId="45FEDBBD"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Inner regional</w:t>
            </w:r>
          </w:p>
        </w:tc>
      </w:tr>
      <w:tr w:rsidR="006E7E0A" w:rsidRPr="008754B4" w14:paraId="6E897EA5"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18576450"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WA</w:t>
            </w:r>
          </w:p>
        </w:tc>
        <w:tc>
          <w:tcPr>
            <w:tcW w:w="2310" w:type="pct"/>
            <w:noWrap/>
            <w:hideMark/>
          </w:tcPr>
          <w:p w14:paraId="6BB00330"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Perth - Inner</w:t>
            </w:r>
          </w:p>
        </w:tc>
        <w:tc>
          <w:tcPr>
            <w:tcW w:w="811" w:type="pct"/>
            <w:noWrap/>
            <w:hideMark/>
          </w:tcPr>
          <w:p w14:paraId="5A773622"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$1,561.68</w:t>
            </w:r>
          </w:p>
        </w:tc>
        <w:tc>
          <w:tcPr>
            <w:tcW w:w="1289" w:type="pct"/>
            <w:noWrap/>
            <w:hideMark/>
          </w:tcPr>
          <w:p w14:paraId="2A648D32"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4250370E" w14:textId="77777777" w:rsidTr="00A24140">
        <w:trPr>
          <w:trHeight w:val="288"/>
        </w:trPr>
        <w:tc>
          <w:tcPr>
            <w:tcW w:w="589" w:type="pct"/>
            <w:noWrap/>
            <w:hideMark/>
          </w:tcPr>
          <w:p w14:paraId="2BCC64B9"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WA</w:t>
            </w:r>
          </w:p>
        </w:tc>
        <w:tc>
          <w:tcPr>
            <w:tcW w:w="2310" w:type="pct"/>
            <w:noWrap/>
            <w:hideMark/>
          </w:tcPr>
          <w:p w14:paraId="5B40CC85"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Perth - North East</w:t>
            </w:r>
          </w:p>
        </w:tc>
        <w:tc>
          <w:tcPr>
            <w:tcW w:w="811" w:type="pct"/>
            <w:noWrap/>
            <w:hideMark/>
          </w:tcPr>
          <w:p w14:paraId="5FF2F6D0"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$441.14</w:t>
            </w:r>
          </w:p>
        </w:tc>
        <w:tc>
          <w:tcPr>
            <w:tcW w:w="1289" w:type="pct"/>
            <w:noWrap/>
            <w:hideMark/>
          </w:tcPr>
          <w:p w14:paraId="06F36401"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2B874E69"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1A5CF2DF"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WA</w:t>
            </w:r>
          </w:p>
        </w:tc>
        <w:tc>
          <w:tcPr>
            <w:tcW w:w="2310" w:type="pct"/>
            <w:noWrap/>
            <w:hideMark/>
          </w:tcPr>
          <w:p w14:paraId="7ADE263B"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Perth - North West</w:t>
            </w:r>
          </w:p>
        </w:tc>
        <w:tc>
          <w:tcPr>
            <w:tcW w:w="811" w:type="pct"/>
            <w:noWrap/>
            <w:hideMark/>
          </w:tcPr>
          <w:p w14:paraId="376DA1BE"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$590.99</w:t>
            </w:r>
          </w:p>
        </w:tc>
        <w:tc>
          <w:tcPr>
            <w:tcW w:w="1289" w:type="pct"/>
            <w:noWrap/>
            <w:hideMark/>
          </w:tcPr>
          <w:p w14:paraId="03E2B6B1"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662F3CF5" w14:textId="77777777" w:rsidTr="00A24140">
        <w:trPr>
          <w:trHeight w:val="288"/>
        </w:trPr>
        <w:tc>
          <w:tcPr>
            <w:tcW w:w="589" w:type="pct"/>
            <w:noWrap/>
            <w:hideMark/>
          </w:tcPr>
          <w:p w14:paraId="00D7EF22"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WA</w:t>
            </w:r>
          </w:p>
        </w:tc>
        <w:tc>
          <w:tcPr>
            <w:tcW w:w="2310" w:type="pct"/>
            <w:noWrap/>
            <w:hideMark/>
          </w:tcPr>
          <w:p w14:paraId="76FDAEC9"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Perth - South East</w:t>
            </w:r>
          </w:p>
        </w:tc>
        <w:tc>
          <w:tcPr>
            <w:tcW w:w="811" w:type="pct"/>
            <w:noWrap/>
            <w:hideMark/>
          </w:tcPr>
          <w:p w14:paraId="7D274124"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$501.56</w:t>
            </w:r>
          </w:p>
        </w:tc>
        <w:tc>
          <w:tcPr>
            <w:tcW w:w="1289" w:type="pct"/>
            <w:noWrap/>
            <w:hideMark/>
          </w:tcPr>
          <w:p w14:paraId="65FAEBA6"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Inner regional</w:t>
            </w:r>
          </w:p>
        </w:tc>
      </w:tr>
      <w:tr w:rsidR="006E7E0A" w:rsidRPr="008754B4" w14:paraId="3884558A"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3D42744C"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WA</w:t>
            </w:r>
          </w:p>
        </w:tc>
        <w:tc>
          <w:tcPr>
            <w:tcW w:w="2310" w:type="pct"/>
            <w:noWrap/>
            <w:hideMark/>
          </w:tcPr>
          <w:p w14:paraId="397453AA"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Perth - South West</w:t>
            </w:r>
          </w:p>
        </w:tc>
        <w:tc>
          <w:tcPr>
            <w:tcW w:w="811" w:type="pct"/>
            <w:noWrap/>
            <w:hideMark/>
          </w:tcPr>
          <w:p w14:paraId="3EBA623F"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$520.73</w:t>
            </w:r>
          </w:p>
        </w:tc>
        <w:tc>
          <w:tcPr>
            <w:tcW w:w="1289" w:type="pct"/>
            <w:noWrap/>
            <w:hideMark/>
          </w:tcPr>
          <w:p w14:paraId="0F57DB4A"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0DADCAD2" w14:textId="77777777" w:rsidTr="00A24140">
        <w:trPr>
          <w:trHeight w:val="288"/>
        </w:trPr>
        <w:tc>
          <w:tcPr>
            <w:tcW w:w="589" w:type="pct"/>
            <w:noWrap/>
            <w:hideMark/>
          </w:tcPr>
          <w:p w14:paraId="47D256B0"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WA</w:t>
            </w:r>
          </w:p>
        </w:tc>
        <w:tc>
          <w:tcPr>
            <w:tcW w:w="2310" w:type="pct"/>
            <w:noWrap/>
            <w:hideMark/>
          </w:tcPr>
          <w:p w14:paraId="6B5489AF"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Western Australia - Outback</w:t>
            </w:r>
          </w:p>
        </w:tc>
        <w:tc>
          <w:tcPr>
            <w:tcW w:w="811" w:type="pct"/>
            <w:noWrap/>
            <w:hideMark/>
          </w:tcPr>
          <w:p w14:paraId="2532E00F"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$127.74</w:t>
            </w:r>
          </w:p>
        </w:tc>
        <w:tc>
          <w:tcPr>
            <w:tcW w:w="1289" w:type="pct"/>
            <w:noWrap/>
            <w:hideMark/>
          </w:tcPr>
          <w:p w14:paraId="2BCA5F11"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Remote</w:t>
            </w:r>
          </w:p>
        </w:tc>
      </w:tr>
      <w:tr w:rsidR="006E7E0A" w:rsidRPr="008754B4" w14:paraId="2A384A6A" w14:textId="77777777" w:rsidTr="00A24140">
        <w:trPr>
          <w:cnfStyle w:val="000000100000" w:firstRow="0" w:lastRow="0" w:firstColumn="0" w:lastColumn="0" w:oddVBand="0" w:evenVBand="0" w:oddHBand="1" w:evenHBand="0" w:firstRowFirstColumn="0" w:firstRowLastColumn="0" w:lastRowFirstColumn="0" w:lastRowLastColumn="0"/>
          <w:trHeight w:val="336"/>
        </w:trPr>
        <w:tc>
          <w:tcPr>
            <w:tcW w:w="589" w:type="pct"/>
            <w:noWrap/>
            <w:hideMark/>
          </w:tcPr>
          <w:p w14:paraId="5F4AA43E"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WA</w:t>
            </w:r>
          </w:p>
        </w:tc>
        <w:tc>
          <w:tcPr>
            <w:tcW w:w="2310" w:type="pct"/>
            <w:noWrap/>
            <w:hideMark/>
          </w:tcPr>
          <w:p w14:paraId="4D8BC314"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Western Australia - Wheat Belt</w:t>
            </w:r>
          </w:p>
        </w:tc>
        <w:tc>
          <w:tcPr>
            <w:tcW w:w="811" w:type="pct"/>
            <w:noWrap/>
            <w:hideMark/>
          </w:tcPr>
          <w:p w14:paraId="05C7A6F8"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$85.68</w:t>
            </w:r>
          </w:p>
        </w:tc>
        <w:tc>
          <w:tcPr>
            <w:tcW w:w="1289" w:type="pct"/>
            <w:noWrap/>
            <w:hideMark/>
          </w:tcPr>
          <w:p w14:paraId="575D1D42"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Outer regional</w:t>
            </w:r>
          </w:p>
        </w:tc>
      </w:tr>
      <w:tr w:rsidR="006E7E0A" w:rsidRPr="008754B4" w14:paraId="0DB18C01" w14:textId="77777777" w:rsidTr="00A24140">
        <w:trPr>
          <w:trHeight w:val="288"/>
        </w:trPr>
        <w:tc>
          <w:tcPr>
            <w:tcW w:w="589" w:type="pct"/>
            <w:noWrap/>
            <w:hideMark/>
          </w:tcPr>
          <w:p w14:paraId="4C8B8B64"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TAS</w:t>
            </w:r>
          </w:p>
        </w:tc>
        <w:tc>
          <w:tcPr>
            <w:tcW w:w="2310" w:type="pct"/>
            <w:noWrap/>
            <w:hideMark/>
          </w:tcPr>
          <w:p w14:paraId="206F4EBA"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Hobart</w:t>
            </w:r>
          </w:p>
        </w:tc>
        <w:tc>
          <w:tcPr>
            <w:tcW w:w="811" w:type="pct"/>
            <w:noWrap/>
            <w:hideMark/>
          </w:tcPr>
          <w:p w14:paraId="692BEF6A"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$215.19</w:t>
            </w:r>
          </w:p>
        </w:tc>
        <w:tc>
          <w:tcPr>
            <w:tcW w:w="1289" w:type="pct"/>
            <w:noWrap/>
            <w:hideMark/>
          </w:tcPr>
          <w:p w14:paraId="558C980A"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65A96A00"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6F54CA11"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TAS</w:t>
            </w:r>
          </w:p>
        </w:tc>
        <w:tc>
          <w:tcPr>
            <w:tcW w:w="2310" w:type="pct"/>
            <w:noWrap/>
            <w:hideMark/>
          </w:tcPr>
          <w:p w14:paraId="22D8E7DD"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Launceston and North East</w:t>
            </w:r>
          </w:p>
        </w:tc>
        <w:tc>
          <w:tcPr>
            <w:tcW w:w="811" w:type="pct"/>
            <w:noWrap/>
            <w:hideMark/>
          </w:tcPr>
          <w:p w14:paraId="7643BC29"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$116.29</w:t>
            </w:r>
          </w:p>
        </w:tc>
        <w:tc>
          <w:tcPr>
            <w:tcW w:w="1289" w:type="pct"/>
            <w:noWrap/>
            <w:hideMark/>
          </w:tcPr>
          <w:p w14:paraId="1F96578C"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Outer regional</w:t>
            </w:r>
          </w:p>
        </w:tc>
      </w:tr>
      <w:tr w:rsidR="006E7E0A" w:rsidRPr="008754B4" w14:paraId="498DF4D4" w14:textId="77777777" w:rsidTr="00A24140">
        <w:trPr>
          <w:trHeight w:val="288"/>
        </w:trPr>
        <w:tc>
          <w:tcPr>
            <w:tcW w:w="589" w:type="pct"/>
            <w:noWrap/>
            <w:hideMark/>
          </w:tcPr>
          <w:p w14:paraId="2F548187"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TAS</w:t>
            </w:r>
          </w:p>
        </w:tc>
        <w:tc>
          <w:tcPr>
            <w:tcW w:w="2310" w:type="pct"/>
            <w:noWrap/>
            <w:hideMark/>
          </w:tcPr>
          <w:p w14:paraId="57F9F7BA"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South East</w:t>
            </w:r>
          </w:p>
        </w:tc>
        <w:tc>
          <w:tcPr>
            <w:tcW w:w="811" w:type="pct"/>
            <w:noWrap/>
            <w:hideMark/>
          </w:tcPr>
          <w:p w14:paraId="2BA172B0"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$71.16</w:t>
            </w:r>
          </w:p>
        </w:tc>
        <w:tc>
          <w:tcPr>
            <w:tcW w:w="1289" w:type="pct"/>
            <w:noWrap/>
            <w:hideMark/>
          </w:tcPr>
          <w:p w14:paraId="6BB994CA"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Outer regional</w:t>
            </w:r>
          </w:p>
        </w:tc>
      </w:tr>
      <w:tr w:rsidR="006E7E0A" w:rsidRPr="008754B4" w14:paraId="15744687"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65F65523"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TAS</w:t>
            </w:r>
          </w:p>
        </w:tc>
        <w:tc>
          <w:tcPr>
            <w:tcW w:w="2310" w:type="pct"/>
            <w:noWrap/>
            <w:hideMark/>
          </w:tcPr>
          <w:p w14:paraId="362CFDAD"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West and North West</w:t>
            </w:r>
          </w:p>
        </w:tc>
        <w:tc>
          <w:tcPr>
            <w:tcW w:w="811" w:type="pct"/>
            <w:noWrap/>
            <w:hideMark/>
          </w:tcPr>
          <w:p w14:paraId="770CA724"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$97.25</w:t>
            </w:r>
          </w:p>
        </w:tc>
        <w:tc>
          <w:tcPr>
            <w:tcW w:w="1289" w:type="pct"/>
            <w:noWrap/>
            <w:hideMark/>
          </w:tcPr>
          <w:p w14:paraId="3B75135A"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Outer regional</w:t>
            </w:r>
          </w:p>
        </w:tc>
      </w:tr>
      <w:tr w:rsidR="006E7E0A" w:rsidRPr="008754B4" w14:paraId="2336E59D" w14:textId="77777777" w:rsidTr="00A24140">
        <w:trPr>
          <w:trHeight w:val="288"/>
        </w:trPr>
        <w:tc>
          <w:tcPr>
            <w:tcW w:w="589" w:type="pct"/>
            <w:noWrap/>
            <w:hideMark/>
          </w:tcPr>
          <w:p w14:paraId="28C272ED"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ACT</w:t>
            </w:r>
          </w:p>
        </w:tc>
        <w:tc>
          <w:tcPr>
            <w:tcW w:w="2310" w:type="pct"/>
            <w:noWrap/>
            <w:hideMark/>
          </w:tcPr>
          <w:p w14:paraId="46BFA552"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Australian Capital Territory</w:t>
            </w:r>
          </w:p>
        </w:tc>
        <w:tc>
          <w:tcPr>
            <w:tcW w:w="811" w:type="pct"/>
            <w:noWrap/>
            <w:hideMark/>
          </w:tcPr>
          <w:p w14:paraId="41360F9C"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$358.44</w:t>
            </w:r>
          </w:p>
        </w:tc>
        <w:tc>
          <w:tcPr>
            <w:tcW w:w="1289" w:type="pct"/>
            <w:noWrap/>
            <w:hideMark/>
          </w:tcPr>
          <w:p w14:paraId="52019ED3"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58234BC4" w14:textId="77777777" w:rsidTr="00A24140">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0C136D2A"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NT</w:t>
            </w:r>
          </w:p>
        </w:tc>
        <w:tc>
          <w:tcPr>
            <w:tcW w:w="2310" w:type="pct"/>
            <w:noWrap/>
            <w:hideMark/>
          </w:tcPr>
          <w:p w14:paraId="604F8F6A"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Darwin</w:t>
            </w:r>
          </w:p>
        </w:tc>
        <w:tc>
          <w:tcPr>
            <w:tcW w:w="811" w:type="pct"/>
            <w:noWrap/>
            <w:hideMark/>
          </w:tcPr>
          <w:p w14:paraId="673DC752"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$346.92</w:t>
            </w:r>
          </w:p>
        </w:tc>
        <w:tc>
          <w:tcPr>
            <w:tcW w:w="1289" w:type="pct"/>
            <w:noWrap/>
            <w:hideMark/>
          </w:tcPr>
          <w:p w14:paraId="4814919F"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Major city</w:t>
            </w:r>
          </w:p>
        </w:tc>
      </w:tr>
      <w:tr w:rsidR="006E7E0A" w:rsidRPr="008754B4" w14:paraId="1C39EDD8" w14:textId="77777777" w:rsidTr="00A24140">
        <w:trPr>
          <w:trHeight w:val="288"/>
        </w:trPr>
        <w:tc>
          <w:tcPr>
            <w:tcW w:w="589" w:type="pct"/>
            <w:noWrap/>
            <w:hideMark/>
          </w:tcPr>
          <w:p w14:paraId="5D1E7139" w14:textId="77777777" w:rsidR="006E7E0A" w:rsidRPr="00A24140" w:rsidRDefault="006E7E0A" w:rsidP="00A24140">
            <w:pPr>
              <w:rPr>
                <w:rFonts w:eastAsia="Times New Roman" w:cstheme="minorHAnsi"/>
                <w:b/>
                <w:bCs/>
                <w:color w:val="000000"/>
                <w:szCs w:val="16"/>
                <w:lang w:eastAsia="en-AU"/>
              </w:rPr>
            </w:pPr>
            <w:r w:rsidRPr="00A24140">
              <w:rPr>
                <w:rFonts w:eastAsia="Times New Roman" w:cstheme="minorHAnsi"/>
                <w:color w:val="000000"/>
                <w:szCs w:val="16"/>
                <w:lang w:eastAsia="en-AU"/>
              </w:rPr>
              <w:t>NT</w:t>
            </w:r>
          </w:p>
        </w:tc>
        <w:tc>
          <w:tcPr>
            <w:tcW w:w="2310" w:type="pct"/>
            <w:noWrap/>
            <w:hideMark/>
          </w:tcPr>
          <w:p w14:paraId="73EA7B6F" w14:textId="77777777" w:rsidR="006E7E0A" w:rsidRPr="00A24140" w:rsidRDefault="006E7E0A" w:rsidP="00A24140">
            <w:pPr>
              <w:rPr>
                <w:rFonts w:eastAsia="Times New Roman" w:cstheme="minorHAnsi"/>
                <w:bCs/>
                <w:color w:val="000000"/>
                <w:szCs w:val="16"/>
                <w:lang w:eastAsia="en-AU"/>
              </w:rPr>
            </w:pPr>
            <w:r w:rsidRPr="00A24140">
              <w:rPr>
                <w:rFonts w:eastAsia="Times New Roman" w:cstheme="minorHAnsi"/>
                <w:bCs/>
                <w:color w:val="000000"/>
                <w:szCs w:val="16"/>
                <w:lang w:eastAsia="en-AU"/>
              </w:rPr>
              <w:t>Northern Territory - Outback</w:t>
            </w:r>
          </w:p>
        </w:tc>
        <w:tc>
          <w:tcPr>
            <w:tcW w:w="811" w:type="pct"/>
            <w:noWrap/>
            <w:hideMark/>
          </w:tcPr>
          <w:p w14:paraId="058E4877" w14:textId="77777777" w:rsidR="006E7E0A" w:rsidRPr="00A24140" w:rsidRDefault="006E7E0A" w:rsidP="00A24140">
            <w:pPr>
              <w:jc w:val="center"/>
              <w:rPr>
                <w:rFonts w:eastAsia="Times New Roman" w:cstheme="minorHAnsi"/>
                <w:bCs/>
                <w:szCs w:val="16"/>
                <w:lang w:eastAsia="en-AU"/>
              </w:rPr>
            </w:pPr>
            <w:r w:rsidRPr="00A24140">
              <w:rPr>
                <w:rFonts w:eastAsia="Times New Roman" w:cstheme="minorHAnsi"/>
                <w:bCs/>
                <w:szCs w:val="16"/>
                <w:lang w:eastAsia="en-AU"/>
              </w:rPr>
              <w:t>$103.55</w:t>
            </w:r>
          </w:p>
        </w:tc>
        <w:tc>
          <w:tcPr>
            <w:tcW w:w="1289" w:type="pct"/>
            <w:noWrap/>
            <w:hideMark/>
          </w:tcPr>
          <w:p w14:paraId="3E7EA983" w14:textId="77777777" w:rsidR="006E7E0A" w:rsidRPr="00A24140" w:rsidRDefault="006E7E0A" w:rsidP="00A24140">
            <w:pPr>
              <w:jc w:val="center"/>
              <w:rPr>
                <w:rFonts w:eastAsia="Times New Roman" w:cstheme="minorHAnsi"/>
                <w:bCs/>
                <w:color w:val="000000"/>
                <w:szCs w:val="16"/>
                <w:lang w:eastAsia="en-AU"/>
              </w:rPr>
            </w:pPr>
            <w:r w:rsidRPr="00A24140">
              <w:rPr>
                <w:rFonts w:eastAsia="Times New Roman" w:cstheme="minorHAnsi"/>
                <w:bCs/>
                <w:color w:val="000000"/>
                <w:szCs w:val="16"/>
                <w:lang w:eastAsia="en-AU"/>
              </w:rPr>
              <w:t>Remote</w:t>
            </w:r>
          </w:p>
        </w:tc>
      </w:tr>
    </w:tbl>
    <w:p w14:paraId="7566367B" w14:textId="77777777" w:rsidR="006E7E0A" w:rsidRPr="00355912" w:rsidRDefault="006E7E0A" w:rsidP="00A24140">
      <w:pPr>
        <w:pStyle w:val="Heading3"/>
      </w:pPr>
      <w:bookmarkStart w:id="35" w:name="_Ref136354005"/>
      <w:r w:rsidRPr="00CD7889">
        <w:t>N</w:t>
      </w:r>
      <w:r>
        <w:t xml:space="preserve">et Present Value of </w:t>
      </w:r>
      <w:r w:rsidRPr="00CD7889">
        <w:t>Ownership</w:t>
      </w:r>
      <w:r>
        <w:t xml:space="preserve"> </w:t>
      </w:r>
      <w:r w:rsidRPr="00CD7889">
        <w:t>Cost</w:t>
      </w:r>
      <w:r>
        <w:t>s</w:t>
      </w:r>
      <w:bookmarkEnd w:id="35"/>
    </w:p>
    <w:p w14:paraId="6D4503AB" w14:textId="0B8382F6" w:rsidR="006E7E0A" w:rsidRDefault="006E7E0A" w:rsidP="006E7E0A">
      <w:r>
        <w:t xml:space="preserve">The </w:t>
      </w:r>
      <w:r w:rsidRPr="00F668F8">
        <w:rPr>
          <w:b/>
          <w:bCs/>
        </w:rPr>
        <w:t>NPV</w:t>
      </w:r>
      <w:r w:rsidR="004A4911">
        <w:rPr>
          <w:b/>
          <w:bCs/>
        </w:rPr>
        <w:t xml:space="preserve"> </w:t>
      </w:r>
      <w:r w:rsidRPr="00F668F8">
        <w:rPr>
          <w:b/>
          <w:bCs/>
        </w:rPr>
        <w:t>Ownership</w:t>
      </w:r>
      <w:r w:rsidR="004A4911">
        <w:rPr>
          <w:b/>
          <w:bCs/>
        </w:rPr>
        <w:t xml:space="preserve"> </w:t>
      </w:r>
      <w:r w:rsidRPr="00F668F8">
        <w:rPr>
          <w:b/>
          <w:bCs/>
        </w:rPr>
        <w:t>Cost</w:t>
      </w:r>
      <w:r w:rsidRPr="00ED1120">
        <w:t xml:space="preserve"> </w:t>
      </w:r>
      <w:r>
        <w:t>variable represents the net present value of ownership costs incurred in respect of the dwelling over the investment period, discounted by the NATWACC.</w:t>
      </w:r>
    </w:p>
    <w:p w14:paraId="0BAAA20C" w14:textId="77777777" w:rsidR="006E7E0A" w:rsidRDefault="006E7E0A" w:rsidP="006E7E0A">
      <w:r>
        <w:t xml:space="preserve">The ownership cost in year “i” of the investment period </w:t>
      </w:r>
      <w:r w:rsidRPr="00FA12C8">
        <w:rPr>
          <w:b/>
        </w:rPr>
        <w:t>(</w:t>
      </w:r>
      <m:oMath>
        <m:sSub>
          <m:sSubPr>
            <m:ctrlPr>
              <w:rPr>
                <w:rFonts w:ascii="Cambria Math" w:hAnsi="Cambria Math"/>
                <w:b/>
                <w:i/>
              </w:rPr>
            </m:ctrlPr>
          </m:sSubPr>
          <m:e>
            <m:r>
              <m:rPr>
                <m:sty m:val="bi"/>
              </m:rPr>
              <w:rPr>
                <w:rFonts w:ascii="Cambria Math" w:hAnsi="Cambria Math"/>
              </w:rPr>
              <m:t>Ownership.Cost</m:t>
            </m:r>
          </m:e>
          <m:sub>
            <m:r>
              <m:rPr>
                <m:sty m:val="bi"/>
              </m:rPr>
              <w:rPr>
                <w:rFonts w:ascii="Cambria Math" w:hAnsi="Cambria Math"/>
              </w:rPr>
              <m:t>year=i</m:t>
            </m:r>
          </m:sub>
        </m:sSub>
      </m:oMath>
      <w:r w:rsidRPr="00FA12C8">
        <w:rPr>
          <w:b/>
        </w:rPr>
        <w:t xml:space="preserve">) </w:t>
      </w:r>
      <w:r>
        <w:t>is given by:</w:t>
      </w:r>
    </w:p>
    <w:p w14:paraId="2C1761A1" w14:textId="77777777" w:rsidR="006E7E0A" w:rsidRPr="00A24140" w:rsidRDefault="00C17D38" w:rsidP="006E7E0A">
      <w:pPr>
        <w:spacing w:before="300" w:after="300"/>
        <w:rPr>
          <w:sz w:val="16"/>
          <w:szCs w:val="16"/>
        </w:rPr>
      </w:pPr>
      <m:oMathPara>
        <m:oMath>
          <m:d>
            <m:dPr>
              <m:begChr m:val="["/>
              <m:endChr m:val="]"/>
              <m:ctrlPr>
                <w:rPr>
                  <w:rFonts w:ascii="Cambria Math" w:hAnsi="Cambria Math"/>
                  <w:i/>
                  <w:sz w:val="16"/>
                  <w:szCs w:val="16"/>
                </w:rPr>
              </m:ctrlPr>
            </m:dPr>
            <m:e>
              <m:sSub>
                <m:sSubPr>
                  <m:ctrlPr>
                    <w:rPr>
                      <w:rFonts w:ascii="Cambria Math" w:hAnsi="Cambria Math"/>
                      <w:i/>
                      <w:sz w:val="16"/>
                      <w:szCs w:val="16"/>
                    </w:rPr>
                  </m:ctrlPr>
                </m:sSubPr>
                <m:e>
                  <m:r>
                    <w:rPr>
                      <w:rFonts w:ascii="Cambria Math" w:hAnsi="Cambria Math"/>
                      <w:sz w:val="16"/>
                      <w:szCs w:val="16"/>
                    </w:rPr>
                    <m:t>Maintenance</m:t>
                  </m:r>
                  <m:r>
                    <w:rPr>
                      <w:rFonts w:ascii="Cambria Math" w:hAnsi="Cambria Math"/>
                      <w:sz w:val="16"/>
                      <w:szCs w:val="16"/>
                    </w:rPr>
                    <m:t>.</m:t>
                  </m:r>
                  <m:r>
                    <w:rPr>
                      <w:rFonts w:ascii="Cambria Math" w:hAnsi="Cambria Math"/>
                      <w:sz w:val="16"/>
                      <w:szCs w:val="16"/>
                    </w:rPr>
                    <m:t>Cost</m:t>
                  </m:r>
                </m:e>
                <m:sub>
                  <m:r>
                    <w:rPr>
                      <w:rFonts w:ascii="Cambria Math" w:hAnsi="Cambria Math"/>
                      <w:sz w:val="16"/>
                      <w:szCs w:val="16"/>
                    </w:rPr>
                    <m:t>0</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Property</m:t>
                  </m:r>
                  <m:r>
                    <w:rPr>
                      <w:rFonts w:ascii="Cambria Math" w:hAnsi="Cambria Math"/>
                      <w:sz w:val="16"/>
                      <w:szCs w:val="16"/>
                    </w:rPr>
                    <m:t>.</m:t>
                  </m:r>
                  <m:r>
                    <w:rPr>
                      <w:rFonts w:ascii="Cambria Math" w:hAnsi="Cambria Math"/>
                      <w:sz w:val="16"/>
                      <w:szCs w:val="16"/>
                    </w:rPr>
                    <m:t>Management</m:t>
                  </m:r>
                  <m:r>
                    <w:rPr>
                      <w:rFonts w:ascii="Cambria Math" w:hAnsi="Cambria Math"/>
                      <w:sz w:val="16"/>
                      <w:szCs w:val="16"/>
                    </w:rPr>
                    <m:t>.</m:t>
                  </m:r>
                  <m:r>
                    <w:rPr>
                      <w:rFonts w:ascii="Cambria Math" w:hAnsi="Cambria Math"/>
                      <w:sz w:val="16"/>
                      <w:szCs w:val="16"/>
                    </w:rPr>
                    <m:t>Cost</m:t>
                  </m:r>
                </m:e>
                <m:sub>
                  <m:r>
                    <w:rPr>
                      <w:rFonts w:ascii="Cambria Math" w:hAnsi="Cambria Math"/>
                      <w:sz w:val="16"/>
                      <w:szCs w:val="16"/>
                    </w:rPr>
                    <m:t>0</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Vacancy</m:t>
                  </m:r>
                  <m:r>
                    <w:rPr>
                      <w:rFonts w:ascii="Cambria Math" w:hAnsi="Cambria Math"/>
                      <w:sz w:val="16"/>
                      <w:szCs w:val="16"/>
                    </w:rPr>
                    <m:t>.</m:t>
                  </m:r>
                  <m:r>
                    <w:rPr>
                      <w:rFonts w:ascii="Cambria Math" w:hAnsi="Cambria Math"/>
                      <w:sz w:val="16"/>
                      <w:szCs w:val="16"/>
                    </w:rPr>
                    <m:t>Management</m:t>
                  </m:r>
                  <m:r>
                    <w:rPr>
                      <w:rFonts w:ascii="Cambria Math" w:hAnsi="Cambria Math"/>
                      <w:sz w:val="16"/>
                      <w:szCs w:val="16"/>
                    </w:rPr>
                    <m:t>.</m:t>
                  </m:r>
                  <m:r>
                    <w:rPr>
                      <w:rFonts w:ascii="Cambria Math" w:hAnsi="Cambria Math"/>
                      <w:sz w:val="16"/>
                      <w:szCs w:val="16"/>
                    </w:rPr>
                    <m:t>Cost</m:t>
                  </m:r>
                </m:e>
                <m:sub>
                  <m:r>
                    <w:rPr>
                      <w:rFonts w:ascii="Cambria Math" w:hAnsi="Cambria Math"/>
                      <w:sz w:val="16"/>
                      <w:szCs w:val="16"/>
                    </w:rPr>
                    <m:t>0</m:t>
                  </m:r>
                </m:sub>
              </m:sSub>
            </m:e>
          </m:d>
          <m:r>
            <w:rPr>
              <w:rFonts w:ascii="Cambria Math" w:hAnsi="Cambria Math"/>
              <w:sz w:val="16"/>
              <w:szCs w:val="16"/>
            </w:rPr>
            <m:t>*</m:t>
          </m:r>
          <m:sSup>
            <m:sSupPr>
              <m:ctrlPr>
                <w:rPr>
                  <w:rFonts w:ascii="Cambria Math" w:hAnsi="Cambria Math"/>
                  <w:i/>
                  <w:sz w:val="16"/>
                  <w:szCs w:val="16"/>
                </w:rPr>
              </m:ctrlPr>
            </m:sSupPr>
            <m:e>
              <m:d>
                <m:dPr>
                  <m:begChr m:val="["/>
                  <m:endChr m:val="]"/>
                  <m:ctrlPr>
                    <w:rPr>
                      <w:rFonts w:ascii="Cambria Math" w:hAnsi="Cambria Math"/>
                      <w:i/>
                      <w:sz w:val="16"/>
                      <w:szCs w:val="16"/>
                    </w:rPr>
                  </m:ctrlPr>
                </m:dPr>
                <m:e>
                  <m:r>
                    <w:rPr>
                      <w:rFonts w:ascii="Cambria Math" w:hAnsi="Cambria Math"/>
                      <w:sz w:val="16"/>
                      <w:szCs w:val="16"/>
                    </w:rPr>
                    <m:t>1+</m:t>
                  </m:r>
                  <m:r>
                    <w:rPr>
                      <w:rFonts w:ascii="Cambria Math" w:hAnsi="Cambria Math"/>
                      <w:sz w:val="16"/>
                      <w:szCs w:val="16"/>
                    </w:rPr>
                    <m:t>CPI</m:t>
                  </m:r>
                </m:e>
              </m:d>
            </m:e>
            <m:sup>
              <m:r>
                <w:rPr>
                  <w:rFonts w:ascii="Cambria Math" w:hAnsi="Cambria Math"/>
                  <w:sz w:val="16"/>
                  <w:szCs w:val="16"/>
                </w:rPr>
                <m:t>i</m:t>
              </m:r>
            </m:sup>
          </m:sSup>
        </m:oMath>
      </m:oMathPara>
    </w:p>
    <w:p w14:paraId="18092AF8" w14:textId="423A05F6" w:rsidR="006E7E0A" w:rsidRPr="00A24140" w:rsidRDefault="006E7E0A" w:rsidP="006E7E0A">
      <w:pPr>
        <w:rPr>
          <w:rFonts w:cstheme="minorHAnsi"/>
        </w:rPr>
      </w:pPr>
      <w:r w:rsidRPr="00A24140">
        <w:rPr>
          <w:rFonts w:cstheme="minorHAnsi"/>
        </w:rPr>
        <w:t>Where</w:t>
      </w:r>
      <w:r w:rsidR="00FB5DDF">
        <w:rPr>
          <w:rFonts w:cstheme="minorHAnsi"/>
        </w:rPr>
        <w:t>:</w:t>
      </w:r>
    </w:p>
    <w:p w14:paraId="6CBA3BDD" w14:textId="77777777" w:rsidR="00980837" w:rsidRDefault="00C17D38" w:rsidP="00980837">
      <w:pPr>
        <w:pStyle w:val="DotPoint"/>
      </w:pPr>
      <m:oMath>
        <m:sSub>
          <m:sSubPr>
            <m:ctrlPr>
              <w:rPr>
                <w:rFonts w:ascii="Cambria Math" w:hAnsi="Cambria Math"/>
                <w:b/>
                <w:bCs/>
                <w:i/>
              </w:rPr>
            </m:ctrlPr>
          </m:sSubPr>
          <m:e>
            <m:r>
              <m:rPr>
                <m:sty m:val="bi"/>
              </m:rPr>
              <w:rPr>
                <w:rFonts w:ascii="Cambria Math" w:hAnsi="Cambria Math"/>
              </w:rPr>
              <m:t>Maintenance</m:t>
            </m:r>
            <m:r>
              <m:rPr>
                <m:sty m:val="bi"/>
              </m:rPr>
              <w:rPr>
                <w:rFonts w:ascii="Cambria Math" w:hAnsi="Cambria Math"/>
              </w:rPr>
              <m:t xml:space="preserve"> </m:t>
            </m:r>
            <m:r>
              <m:rPr>
                <m:sty m:val="bi"/>
              </m:rPr>
              <w:rPr>
                <w:rFonts w:ascii="Cambria Math" w:hAnsi="Cambria Math"/>
              </w:rPr>
              <m:t>Cost</m:t>
            </m:r>
          </m:e>
          <m:sub>
            <m:r>
              <m:rPr>
                <m:sty m:val="bi"/>
              </m:rPr>
              <w:rPr>
                <w:rFonts w:ascii="Cambria Math" w:hAnsi="Cambria Math"/>
              </w:rPr>
              <m:t>0</m:t>
            </m:r>
          </m:sub>
        </m:sSub>
      </m:oMath>
      <w:r w:rsidR="006E7E0A" w:rsidRPr="00A24140">
        <w:t xml:space="preserve"> is the annual </w:t>
      </w:r>
      <w:r w:rsidR="006E7E0A" w:rsidRPr="00980837">
        <w:t>maintenance</w:t>
      </w:r>
      <w:r w:rsidR="006E7E0A" w:rsidRPr="00A24140">
        <w:t xml:space="preserve"> cost for the dwelling expressed in 2015-16 prices and varies by Building Type. </w:t>
      </w:r>
    </w:p>
    <w:p w14:paraId="32C21887" w14:textId="451F150A" w:rsidR="006E7E0A" w:rsidRPr="00A24140" w:rsidRDefault="006E7E0A" w:rsidP="00980837">
      <w:pPr>
        <w:pStyle w:val="DotPoint"/>
        <w:numPr>
          <w:ilvl w:val="1"/>
          <w:numId w:val="2"/>
        </w:numPr>
      </w:pPr>
      <w:r w:rsidRPr="00A24140">
        <w:t xml:space="preserve">The current assumptions about maintenance costs are set out in </w:t>
      </w:r>
      <w:r w:rsidR="00A24140">
        <w:fldChar w:fldCharType="begin"/>
      </w:r>
      <w:r w:rsidR="00A24140">
        <w:instrText xml:space="preserve"> REF _Ref136353551 \h </w:instrText>
      </w:r>
      <w:r w:rsidR="00A24140">
        <w:fldChar w:fldCharType="separate"/>
      </w:r>
      <w:r w:rsidR="00E12D1F">
        <w:t xml:space="preserve">Exhibit </w:t>
      </w:r>
      <w:r w:rsidR="00E12D1F">
        <w:rPr>
          <w:noProof/>
        </w:rPr>
        <w:t>9</w:t>
      </w:r>
      <w:r w:rsidR="00A24140">
        <w:fldChar w:fldCharType="end"/>
      </w:r>
      <w:r w:rsidR="00A24140">
        <w:t>.</w:t>
      </w:r>
    </w:p>
    <w:p w14:paraId="4E2663F5" w14:textId="13611B65" w:rsidR="00A24140" w:rsidRDefault="00A24140" w:rsidP="00A24140">
      <w:pPr>
        <w:pStyle w:val="Caption"/>
        <w:spacing w:before="120"/>
      </w:pPr>
      <w:bookmarkStart w:id="36" w:name="_Ref136353551"/>
      <w:r>
        <w:t xml:space="preserve">Exhibit </w:t>
      </w:r>
      <w:r w:rsidR="00C17D38">
        <w:fldChar w:fldCharType="begin"/>
      </w:r>
      <w:r w:rsidR="00C17D38">
        <w:instrText xml:space="preserve"> S</w:instrText>
      </w:r>
      <w:r w:rsidR="00C17D38">
        <w:instrText xml:space="preserve">EQ Exhibit \* ARABIC </w:instrText>
      </w:r>
      <w:r w:rsidR="00C17D38">
        <w:fldChar w:fldCharType="separate"/>
      </w:r>
      <w:r w:rsidR="00E12D1F">
        <w:rPr>
          <w:noProof/>
        </w:rPr>
        <w:t>9</w:t>
      </w:r>
      <w:r w:rsidR="00C17D38">
        <w:rPr>
          <w:noProof/>
        </w:rPr>
        <w:fldChar w:fldCharType="end"/>
      </w:r>
      <w:bookmarkEnd w:id="36"/>
      <w:r>
        <w:t xml:space="preserve">: </w:t>
      </w:r>
      <w:r w:rsidRPr="00470FC7">
        <w:t>Maintenance Cost (2015-16)</w:t>
      </w:r>
    </w:p>
    <w:tbl>
      <w:tblPr>
        <w:tblStyle w:val="GridTable4-Accent1"/>
        <w:tblW w:w="3121" w:type="pct"/>
        <w:tblLook w:val="0420" w:firstRow="1" w:lastRow="0" w:firstColumn="0" w:lastColumn="0" w:noHBand="0" w:noVBand="1"/>
      </w:tblPr>
      <w:tblGrid>
        <w:gridCol w:w="2620"/>
        <w:gridCol w:w="1442"/>
        <w:gridCol w:w="1594"/>
      </w:tblGrid>
      <w:tr w:rsidR="006E7E0A" w:rsidRPr="00470FC7" w14:paraId="5BF795B4" w14:textId="77777777" w:rsidTr="00980837">
        <w:trPr>
          <w:cnfStyle w:val="100000000000" w:firstRow="1" w:lastRow="0" w:firstColumn="0" w:lastColumn="0" w:oddVBand="0" w:evenVBand="0" w:oddHBand="0" w:evenHBand="0" w:firstRowFirstColumn="0" w:firstRowLastColumn="0" w:lastRowFirstColumn="0" w:lastRowLastColumn="0"/>
          <w:tblHeader/>
        </w:trPr>
        <w:tc>
          <w:tcPr>
            <w:tcW w:w="2316" w:type="pct"/>
            <w:hideMark/>
          </w:tcPr>
          <w:p w14:paraId="6BA13EC8" w14:textId="77777777" w:rsidR="006E7E0A" w:rsidRPr="00470FC7" w:rsidRDefault="006E7E0A" w:rsidP="00EE3DB1">
            <w:pPr>
              <w:rPr>
                <w:rFonts w:eastAsia="Times New Roman" w:cstheme="minorHAnsi"/>
                <w:szCs w:val="16"/>
                <w:lang w:eastAsia="en-AU"/>
              </w:rPr>
            </w:pPr>
            <w:r w:rsidRPr="00470FC7">
              <w:rPr>
                <w:rFonts w:eastAsia="Times New Roman" w:cstheme="minorHAnsi"/>
                <w:szCs w:val="16"/>
                <w:lang w:eastAsia="en-AU"/>
              </w:rPr>
              <w:t>Building Type</w:t>
            </w:r>
          </w:p>
        </w:tc>
        <w:tc>
          <w:tcPr>
            <w:tcW w:w="1275" w:type="pct"/>
          </w:tcPr>
          <w:p w14:paraId="23F27665" w14:textId="77777777" w:rsidR="006E7E0A" w:rsidRPr="00470FC7" w:rsidRDefault="006E7E0A" w:rsidP="00EE3DB1">
            <w:pPr>
              <w:jc w:val="center"/>
              <w:rPr>
                <w:rFonts w:eastAsia="Times New Roman" w:cstheme="minorHAnsi"/>
                <w:szCs w:val="16"/>
                <w:lang w:eastAsia="en-AU"/>
              </w:rPr>
            </w:pPr>
            <w:r w:rsidRPr="00470FC7">
              <w:rPr>
                <w:rFonts w:eastAsia="Times New Roman" w:cstheme="minorHAnsi"/>
                <w:szCs w:val="16"/>
                <w:lang w:eastAsia="en-AU"/>
              </w:rPr>
              <w:t>Bedrooms</w:t>
            </w:r>
          </w:p>
        </w:tc>
        <w:tc>
          <w:tcPr>
            <w:tcW w:w="1409" w:type="pct"/>
            <w:noWrap/>
            <w:hideMark/>
          </w:tcPr>
          <w:p w14:paraId="27B4BE5C" w14:textId="77777777" w:rsidR="006E7E0A" w:rsidRPr="00470FC7" w:rsidRDefault="006E7E0A" w:rsidP="00EE3DB1">
            <w:pPr>
              <w:jc w:val="center"/>
              <w:rPr>
                <w:rFonts w:eastAsia="Times New Roman" w:cstheme="minorHAnsi"/>
                <w:szCs w:val="16"/>
                <w:lang w:eastAsia="en-AU"/>
              </w:rPr>
            </w:pPr>
            <w:r w:rsidRPr="00470FC7">
              <w:rPr>
                <w:rFonts w:eastAsia="Times New Roman" w:cstheme="minorHAnsi"/>
                <w:szCs w:val="16"/>
                <w:lang w:eastAsia="en-AU"/>
              </w:rPr>
              <w:t>Maintenance Cost</w:t>
            </w:r>
          </w:p>
        </w:tc>
      </w:tr>
      <w:tr w:rsidR="006E7E0A" w:rsidRPr="00470FC7" w14:paraId="2A83E017" w14:textId="77777777" w:rsidTr="00EE3DB1">
        <w:trPr>
          <w:cnfStyle w:val="000000100000" w:firstRow="0" w:lastRow="0" w:firstColumn="0" w:lastColumn="0" w:oddVBand="0" w:evenVBand="0" w:oddHBand="1" w:evenHBand="0" w:firstRowFirstColumn="0" w:firstRowLastColumn="0" w:lastRowFirstColumn="0" w:lastRowLastColumn="0"/>
        </w:trPr>
        <w:tc>
          <w:tcPr>
            <w:tcW w:w="2316" w:type="pct"/>
            <w:noWrap/>
            <w:hideMark/>
          </w:tcPr>
          <w:p w14:paraId="443702C4" w14:textId="77777777" w:rsidR="006E7E0A" w:rsidRPr="00470FC7" w:rsidRDefault="006E7E0A" w:rsidP="00EE3DB1">
            <w:pPr>
              <w:rPr>
                <w:rFonts w:eastAsia="Times New Roman" w:cstheme="minorHAnsi"/>
                <w:color w:val="000000"/>
                <w:szCs w:val="16"/>
                <w:lang w:eastAsia="en-AU"/>
              </w:rPr>
            </w:pPr>
            <w:r w:rsidRPr="00470FC7">
              <w:rPr>
                <w:rFonts w:eastAsia="Times New Roman" w:cstheme="minorHAnsi"/>
                <w:color w:val="000000"/>
                <w:szCs w:val="16"/>
                <w:lang w:eastAsia="en-AU"/>
              </w:rPr>
              <w:t>Apartment</w:t>
            </w:r>
          </w:p>
        </w:tc>
        <w:tc>
          <w:tcPr>
            <w:tcW w:w="1275" w:type="pct"/>
          </w:tcPr>
          <w:p w14:paraId="0D71F405" w14:textId="77777777" w:rsidR="006E7E0A" w:rsidRPr="00470FC7" w:rsidRDefault="006E7E0A" w:rsidP="00EE3DB1">
            <w:pPr>
              <w:jc w:val="center"/>
              <w:rPr>
                <w:rFonts w:ascii="Calibri" w:eastAsia="Times New Roman" w:hAnsi="Calibri" w:cs="Calibri"/>
                <w:color w:val="000000"/>
                <w:sz w:val="18"/>
                <w:szCs w:val="18"/>
                <w:lang w:eastAsia="en-AU"/>
              </w:rPr>
            </w:pPr>
            <w:r w:rsidRPr="00470FC7">
              <w:rPr>
                <w:rFonts w:ascii="Calibri" w:eastAsia="Times New Roman" w:hAnsi="Calibri" w:cs="Calibri"/>
                <w:color w:val="000000"/>
                <w:sz w:val="18"/>
                <w:szCs w:val="18"/>
                <w:lang w:eastAsia="en-AU"/>
              </w:rPr>
              <w:t>1</w:t>
            </w:r>
          </w:p>
        </w:tc>
        <w:tc>
          <w:tcPr>
            <w:tcW w:w="1409" w:type="pct"/>
            <w:noWrap/>
            <w:hideMark/>
          </w:tcPr>
          <w:p w14:paraId="67AB1CFC" w14:textId="77777777" w:rsidR="006E7E0A" w:rsidRPr="00CC51BD" w:rsidRDefault="006E7E0A" w:rsidP="00EE3DB1">
            <w:pPr>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$13,000</w:t>
            </w:r>
          </w:p>
        </w:tc>
      </w:tr>
      <w:tr w:rsidR="006E7E0A" w:rsidRPr="00470FC7" w14:paraId="5A317654" w14:textId="77777777" w:rsidTr="00EE3DB1">
        <w:tc>
          <w:tcPr>
            <w:tcW w:w="2316" w:type="pct"/>
            <w:noWrap/>
            <w:hideMark/>
          </w:tcPr>
          <w:p w14:paraId="2038A574" w14:textId="77777777" w:rsidR="006E7E0A" w:rsidRPr="00470FC7" w:rsidRDefault="006E7E0A" w:rsidP="00EE3DB1">
            <w:pPr>
              <w:rPr>
                <w:rFonts w:eastAsia="Times New Roman" w:cstheme="minorHAnsi"/>
                <w:color w:val="000000"/>
                <w:szCs w:val="16"/>
                <w:lang w:eastAsia="en-AU"/>
              </w:rPr>
            </w:pPr>
            <w:r w:rsidRPr="00470FC7">
              <w:rPr>
                <w:rFonts w:eastAsia="Times New Roman" w:cstheme="minorHAnsi"/>
                <w:color w:val="000000"/>
                <w:szCs w:val="16"/>
                <w:lang w:eastAsia="en-AU"/>
              </w:rPr>
              <w:t>Apartment</w:t>
            </w:r>
          </w:p>
        </w:tc>
        <w:tc>
          <w:tcPr>
            <w:tcW w:w="1275" w:type="pct"/>
          </w:tcPr>
          <w:p w14:paraId="3830177A" w14:textId="77777777" w:rsidR="006E7E0A" w:rsidRPr="00470FC7" w:rsidRDefault="006E7E0A" w:rsidP="00EE3DB1">
            <w:pPr>
              <w:jc w:val="center"/>
              <w:rPr>
                <w:rFonts w:ascii="Calibri" w:eastAsia="Times New Roman" w:hAnsi="Calibri" w:cs="Calibri"/>
                <w:color w:val="000000"/>
                <w:sz w:val="18"/>
                <w:szCs w:val="18"/>
                <w:lang w:eastAsia="en-AU"/>
              </w:rPr>
            </w:pPr>
            <w:r w:rsidRPr="00470FC7">
              <w:rPr>
                <w:rFonts w:ascii="Calibri" w:eastAsia="Times New Roman" w:hAnsi="Calibri" w:cs="Calibri"/>
                <w:color w:val="000000"/>
                <w:sz w:val="18"/>
                <w:szCs w:val="18"/>
                <w:lang w:eastAsia="en-AU"/>
              </w:rPr>
              <w:t>2</w:t>
            </w:r>
          </w:p>
        </w:tc>
        <w:tc>
          <w:tcPr>
            <w:tcW w:w="1409" w:type="pct"/>
            <w:noWrap/>
            <w:hideMark/>
          </w:tcPr>
          <w:p w14:paraId="28016FF9" w14:textId="77777777" w:rsidR="006E7E0A" w:rsidRPr="00CC51BD" w:rsidRDefault="006E7E0A" w:rsidP="00EE3DB1">
            <w:pPr>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$13,000</w:t>
            </w:r>
          </w:p>
        </w:tc>
      </w:tr>
      <w:tr w:rsidR="006E7E0A" w:rsidRPr="00470FC7" w14:paraId="3336F06E" w14:textId="77777777" w:rsidTr="00EE3DB1">
        <w:trPr>
          <w:cnfStyle w:val="000000100000" w:firstRow="0" w:lastRow="0" w:firstColumn="0" w:lastColumn="0" w:oddVBand="0" w:evenVBand="0" w:oddHBand="1" w:evenHBand="0" w:firstRowFirstColumn="0" w:firstRowLastColumn="0" w:lastRowFirstColumn="0" w:lastRowLastColumn="0"/>
        </w:trPr>
        <w:tc>
          <w:tcPr>
            <w:tcW w:w="2316" w:type="pct"/>
            <w:noWrap/>
            <w:hideMark/>
          </w:tcPr>
          <w:p w14:paraId="36954A4F" w14:textId="77777777" w:rsidR="006E7E0A" w:rsidRPr="00470FC7" w:rsidRDefault="006E7E0A" w:rsidP="00EE3DB1">
            <w:pPr>
              <w:rPr>
                <w:rFonts w:eastAsia="Times New Roman" w:cstheme="minorHAnsi"/>
                <w:color w:val="000000"/>
                <w:szCs w:val="16"/>
                <w:lang w:eastAsia="en-AU"/>
              </w:rPr>
            </w:pPr>
            <w:r w:rsidRPr="00470FC7">
              <w:rPr>
                <w:rFonts w:eastAsia="Times New Roman" w:cstheme="minorHAnsi"/>
                <w:color w:val="000000"/>
                <w:szCs w:val="16"/>
                <w:lang w:eastAsia="en-AU"/>
              </w:rPr>
              <w:t>Apartment</w:t>
            </w:r>
          </w:p>
        </w:tc>
        <w:tc>
          <w:tcPr>
            <w:tcW w:w="1275" w:type="pct"/>
          </w:tcPr>
          <w:p w14:paraId="185091B7" w14:textId="77777777" w:rsidR="006E7E0A" w:rsidRPr="00470FC7" w:rsidRDefault="006E7E0A" w:rsidP="00EE3DB1">
            <w:pPr>
              <w:jc w:val="center"/>
              <w:rPr>
                <w:rFonts w:ascii="Calibri" w:eastAsia="Times New Roman" w:hAnsi="Calibri" w:cs="Calibri"/>
                <w:color w:val="000000"/>
                <w:sz w:val="18"/>
                <w:szCs w:val="18"/>
                <w:lang w:eastAsia="en-AU"/>
              </w:rPr>
            </w:pPr>
            <w:r w:rsidRPr="00470FC7">
              <w:rPr>
                <w:rFonts w:ascii="Calibri" w:eastAsia="Times New Roman" w:hAnsi="Calibri" w:cs="Calibri"/>
                <w:color w:val="000000"/>
                <w:sz w:val="18"/>
                <w:szCs w:val="18"/>
                <w:lang w:eastAsia="en-AU"/>
              </w:rPr>
              <w:t>3</w:t>
            </w:r>
          </w:p>
        </w:tc>
        <w:tc>
          <w:tcPr>
            <w:tcW w:w="1409" w:type="pct"/>
            <w:noWrap/>
            <w:hideMark/>
          </w:tcPr>
          <w:p w14:paraId="65F2EB3A" w14:textId="77777777" w:rsidR="006E7E0A" w:rsidRPr="00CC51BD" w:rsidRDefault="006E7E0A" w:rsidP="00EE3DB1">
            <w:pPr>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$14,000</w:t>
            </w:r>
          </w:p>
        </w:tc>
      </w:tr>
      <w:tr w:rsidR="006E7E0A" w:rsidRPr="00470FC7" w14:paraId="528F3606" w14:textId="77777777" w:rsidTr="00EE3DB1">
        <w:tc>
          <w:tcPr>
            <w:tcW w:w="2316" w:type="pct"/>
            <w:noWrap/>
            <w:hideMark/>
          </w:tcPr>
          <w:p w14:paraId="5DB27610" w14:textId="77777777" w:rsidR="006E7E0A" w:rsidRPr="00470FC7" w:rsidRDefault="006E7E0A" w:rsidP="00EE3DB1">
            <w:pPr>
              <w:rPr>
                <w:rFonts w:eastAsia="Times New Roman" w:cstheme="minorHAnsi"/>
                <w:color w:val="000000"/>
                <w:szCs w:val="16"/>
                <w:lang w:eastAsia="en-AU"/>
              </w:rPr>
            </w:pPr>
            <w:r w:rsidRPr="00470FC7">
              <w:rPr>
                <w:rFonts w:eastAsia="Times New Roman" w:cstheme="minorHAnsi"/>
                <w:color w:val="000000"/>
                <w:szCs w:val="16"/>
                <w:lang w:eastAsia="en-AU"/>
              </w:rPr>
              <w:t>Villa / Duplex / Townhouse</w:t>
            </w:r>
          </w:p>
        </w:tc>
        <w:tc>
          <w:tcPr>
            <w:tcW w:w="1275" w:type="pct"/>
          </w:tcPr>
          <w:p w14:paraId="2268364E" w14:textId="77777777" w:rsidR="006E7E0A" w:rsidRPr="00470FC7" w:rsidRDefault="006E7E0A" w:rsidP="00EE3DB1">
            <w:pPr>
              <w:jc w:val="center"/>
              <w:rPr>
                <w:rFonts w:ascii="Calibri" w:eastAsia="Times New Roman" w:hAnsi="Calibri" w:cs="Calibri"/>
                <w:color w:val="000000"/>
                <w:sz w:val="18"/>
                <w:szCs w:val="18"/>
                <w:lang w:eastAsia="en-AU"/>
              </w:rPr>
            </w:pPr>
            <w:r w:rsidRPr="00470FC7">
              <w:rPr>
                <w:rFonts w:ascii="Calibri" w:eastAsia="Times New Roman" w:hAnsi="Calibri" w:cs="Calibri"/>
                <w:color w:val="000000"/>
                <w:sz w:val="18"/>
                <w:szCs w:val="18"/>
                <w:lang w:eastAsia="en-AU"/>
              </w:rPr>
              <w:t>1</w:t>
            </w:r>
          </w:p>
        </w:tc>
        <w:tc>
          <w:tcPr>
            <w:tcW w:w="1409" w:type="pct"/>
            <w:noWrap/>
            <w:hideMark/>
          </w:tcPr>
          <w:p w14:paraId="12F816CB" w14:textId="77777777" w:rsidR="006E7E0A" w:rsidRPr="00CC51BD" w:rsidRDefault="006E7E0A" w:rsidP="00EE3DB1">
            <w:pPr>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$11,000</w:t>
            </w:r>
          </w:p>
        </w:tc>
      </w:tr>
      <w:tr w:rsidR="006E7E0A" w:rsidRPr="00470FC7" w14:paraId="4983905F" w14:textId="77777777" w:rsidTr="00EE3DB1">
        <w:trPr>
          <w:cnfStyle w:val="000000100000" w:firstRow="0" w:lastRow="0" w:firstColumn="0" w:lastColumn="0" w:oddVBand="0" w:evenVBand="0" w:oddHBand="1" w:evenHBand="0" w:firstRowFirstColumn="0" w:firstRowLastColumn="0" w:lastRowFirstColumn="0" w:lastRowLastColumn="0"/>
        </w:trPr>
        <w:tc>
          <w:tcPr>
            <w:tcW w:w="2316" w:type="pct"/>
            <w:noWrap/>
            <w:hideMark/>
          </w:tcPr>
          <w:p w14:paraId="5B185A92" w14:textId="77777777" w:rsidR="006E7E0A" w:rsidRPr="00470FC7" w:rsidRDefault="006E7E0A" w:rsidP="00EE3DB1">
            <w:pPr>
              <w:rPr>
                <w:rFonts w:eastAsia="Times New Roman" w:cstheme="minorHAnsi"/>
                <w:color w:val="000000"/>
                <w:szCs w:val="16"/>
                <w:lang w:eastAsia="en-AU"/>
              </w:rPr>
            </w:pPr>
            <w:r w:rsidRPr="00470FC7">
              <w:rPr>
                <w:rFonts w:eastAsia="Times New Roman" w:cstheme="minorHAnsi"/>
                <w:color w:val="000000"/>
                <w:szCs w:val="16"/>
                <w:lang w:eastAsia="en-AU"/>
              </w:rPr>
              <w:lastRenderedPageBreak/>
              <w:t>Villa / Duplex / Townhouse</w:t>
            </w:r>
          </w:p>
        </w:tc>
        <w:tc>
          <w:tcPr>
            <w:tcW w:w="1275" w:type="pct"/>
          </w:tcPr>
          <w:p w14:paraId="50577D70" w14:textId="77777777" w:rsidR="006E7E0A" w:rsidRPr="00470FC7" w:rsidRDefault="006E7E0A" w:rsidP="00EE3DB1">
            <w:pPr>
              <w:jc w:val="center"/>
              <w:rPr>
                <w:rFonts w:ascii="Calibri" w:eastAsia="Times New Roman" w:hAnsi="Calibri" w:cs="Calibri"/>
                <w:color w:val="000000"/>
                <w:sz w:val="18"/>
                <w:szCs w:val="18"/>
                <w:lang w:eastAsia="en-AU"/>
              </w:rPr>
            </w:pPr>
            <w:r w:rsidRPr="00470FC7">
              <w:rPr>
                <w:rFonts w:ascii="Calibri" w:eastAsia="Times New Roman" w:hAnsi="Calibri" w:cs="Calibri"/>
                <w:color w:val="000000"/>
                <w:sz w:val="18"/>
                <w:szCs w:val="18"/>
                <w:lang w:eastAsia="en-AU"/>
              </w:rPr>
              <w:t>2</w:t>
            </w:r>
          </w:p>
        </w:tc>
        <w:tc>
          <w:tcPr>
            <w:tcW w:w="1409" w:type="pct"/>
            <w:noWrap/>
            <w:hideMark/>
          </w:tcPr>
          <w:p w14:paraId="477408D4" w14:textId="77777777" w:rsidR="006E7E0A" w:rsidRPr="00CC51BD" w:rsidRDefault="006E7E0A" w:rsidP="00EE3DB1">
            <w:pPr>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$17,000</w:t>
            </w:r>
          </w:p>
        </w:tc>
      </w:tr>
      <w:tr w:rsidR="006E7E0A" w:rsidRPr="00470FC7" w14:paraId="2AA25C5B" w14:textId="77777777" w:rsidTr="00EE3DB1">
        <w:tc>
          <w:tcPr>
            <w:tcW w:w="2316" w:type="pct"/>
            <w:noWrap/>
            <w:hideMark/>
          </w:tcPr>
          <w:p w14:paraId="574660CE" w14:textId="77777777" w:rsidR="006E7E0A" w:rsidRPr="00470FC7" w:rsidRDefault="006E7E0A" w:rsidP="00EE3DB1">
            <w:pPr>
              <w:rPr>
                <w:rFonts w:eastAsia="Times New Roman" w:cstheme="minorHAnsi"/>
                <w:color w:val="000000"/>
                <w:szCs w:val="16"/>
                <w:lang w:eastAsia="en-AU"/>
              </w:rPr>
            </w:pPr>
            <w:r w:rsidRPr="00470FC7">
              <w:rPr>
                <w:rFonts w:eastAsia="Times New Roman" w:cstheme="minorHAnsi"/>
                <w:color w:val="000000"/>
                <w:szCs w:val="16"/>
                <w:lang w:eastAsia="en-AU"/>
              </w:rPr>
              <w:t>Villa / Duplex / Townhouse</w:t>
            </w:r>
          </w:p>
        </w:tc>
        <w:tc>
          <w:tcPr>
            <w:tcW w:w="1275" w:type="pct"/>
          </w:tcPr>
          <w:p w14:paraId="41FCA5F0" w14:textId="77777777" w:rsidR="006E7E0A" w:rsidRPr="00470FC7" w:rsidRDefault="006E7E0A" w:rsidP="00EE3DB1">
            <w:pPr>
              <w:jc w:val="center"/>
              <w:rPr>
                <w:rFonts w:ascii="Calibri" w:eastAsia="Times New Roman" w:hAnsi="Calibri" w:cs="Calibri"/>
                <w:color w:val="000000"/>
                <w:sz w:val="18"/>
                <w:szCs w:val="18"/>
                <w:lang w:eastAsia="en-AU"/>
              </w:rPr>
            </w:pPr>
            <w:r w:rsidRPr="00470FC7">
              <w:rPr>
                <w:rFonts w:ascii="Calibri" w:eastAsia="Times New Roman" w:hAnsi="Calibri" w:cs="Calibri"/>
                <w:color w:val="000000"/>
                <w:sz w:val="18"/>
                <w:szCs w:val="18"/>
                <w:lang w:eastAsia="en-AU"/>
              </w:rPr>
              <w:t>3</w:t>
            </w:r>
          </w:p>
        </w:tc>
        <w:tc>
          <w:tcPr>
            <w:tcW w:w="1409" w:type="pct"/>
            <w:noWrap/>
            <w:hideMark/>
          </w:tcPr>
          <w:p w14:paraId="1476BFA2" w14:textId="77777777" w:rsidR="006E7E0A" w:rsidRPr="00CC51BD" w:rsidRDefault="006E7E0A" w:rsidP="00EE3DB1">
            <w:pPr>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$20,000</w:t>
            </w:r>
          </w:p>
        </w:tc>
      </w:tr>
      <w:tr w:rsidR="006E7E0A" w:rsidRPr="00470FC7" w14:paraId="20C45C7B" w14:textId="77777777" w:rsidTr="00EE3DB1">
        <w:trPr>
          <w:cnfStyle w:val="000000100000" w:firstRow="0" w:lastRow="0" w:firstColumn="0" w:lastColumn="0" w:oddVBand="0" w:evenVBand="0" w:oddHBand="1" w:evenHBand="0" w:firstRowFirstColumn="0" w:firstRowLastColumn="0" w:lastRowFirstColumn="0" w:lastRowLastColumn="0"/>
        </w:trPr>
        <w:tc>
          <w:tcPr>
            <w:tcW w:w="2316" w:type="pct"/>
            <w:noWrap/>
            <w:hideMark/>
          </w:tcPr>
          <w:p w14:paraId="31BDD2DF" w14:textId="77777777" w:rsidR="006E7E0A" w:rsidRPr="00470FC7" w:rsidRDefault="006E7E0A" w:rsidP="00EE3DB1">
            <w:pPr>
              <w:rPr>
                <w:rFonts w:eastAsia="Times New Roman" w:cstheme="minorHAnsi"/>
                <w:color w:val="000000"/>
                <w:szCs w:val="16"/>
                <w:lang w:eastAsia="en-AU"/>
              </w:rPr>
            </w:pPr>
            <w:r w:rsidRPr="00470FC7">
              <w:rPr>
                <w:rFonts w:eastAsia="Times New Roman" w:cstheme="minorHAnsi"/>
                <w:color w:val="000000"/>
                <w:szCs w:val="16"/>
                <w:lang w:eastAsia="en-AU"/>
              </w:rPr>
              <w:t>House</w:t>
            </w:r>
          </w:p>
        </w:tc>
        <w:tc>
          <w:tcPr>
            <w:tcW w:w="1275" w:type="pct"/>
          </w:tcPr>
          <w:p w14:paraId="5A4F773F" w14:textId="77777777" w:rsidR="006E7E0A" w:rsidRPr="00470FC7" w:rsidRDefault="006E7E0A" w:rsidP="00EE3DB1">
            <w:pPr>
              <w:jc w:val="center"/>
              <w:rPr>
                <w:rFonts w:ascii="Calibri" w:eastAsia="Times New Roman" w:hAnsi="Calibri" w:cs="Calibri"/>
                <w:color w:val="000000"/>
                <w:sz w:val="18"/>
                <w:szCs w:val="18"/>
                <w:lang w:eastAsia="en-AU"/>
              </w:rPr>
            </w:pPr>
            <w:r w:rsidRPr="00470FC7">
              <w:rPr>
                <w:rFonts w:ascii="Calibri" w:eastAsia="Times New Roman" w:hAnsi="Calibri" w:cs="Calibri"/>
                <w:color w:val="000000"/>
                <w:sz w:val="18"/>
                <w:szCs w:val="18"/>
                <w:lang w:eastAsia="en-AU"/>
              </w:rPr>
              <w:t>2</w:t>
            </w:r>
          </w:p>
        </w:tc>
        <w:tc>
          <w:tcPr>
            <w:tcW w:w="1409" w:type="pct"/>
            <w:noWrap/>
            <w:hideMark/>
          </w:tcPr>
          <w:p w14:paraId="359E9B9B" w14:textId="77777777" w:rsidR="006E7E0A" w:rsidRPr="00CC51BD" w:rsidRDefault="006E7E0A" w:rsidP="00EE3DB1">
            <w:pPr>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$28,000</w:t>
            </w:r>
          </w:p>
        </w:tc>
      </w:tr>
      <w:tr w:rsidR="006E7E0A" w:rsidRPr="00470FC7" w14:paraId="1E62AAF5" w14:textId="77777777" w:rsidTr="00EE3DB1">
        <w:tc>
          <w:tcPr>
            <w:tcW w:w="2316" w:type="pct"/>
            <w:noWrap/>
            <w:hideMark/>
          </w:tcPr>
          <w:p w14:paraId="281CA5FD" w14:textId="77777777" w:rsidR="006E7E0A" w:rsidRPr="00470FC7" w:rsidRDefault="006E7E0A" w:rsidP="00EE3DB1">
            <w:pPr>
              <w:rPr>
                <w:rFonts w:eastAsia="Times New Roman" w:cstheme="minorHAnsi"/>
                <w:color w:val="000000"/>
                <w:szCs w:val="16"/>
                <w:lang w:eastAsia="en-AU"/>
              </w:rPr>
            </w:pPr>
            <w:r w:rsidRPr="00470FC7">
              <w:rPr>
                <w:rFonts w:eastAsia="Times New Roman" w:cstheme="minorHAnsi"/>
                <w:color w:val="000000"/>
                <w:szCs w:val="16"/>
                <w:lang w:eastAsia="en-AU"/>
              </w:rPr>
              <w:t>House</w:t>
            </w:r>
          </w:p>
        </w:tc>
        <w:tc>
          <w:tcPr>
            <w:tcW w:w="1275" w:type="pct"/>
          </w:tcPr>
          <w:p w14:paraId="6E18A370" w14:textId="77777777" w:rsidR="006E7E0A" w:rsidRPr="00470FC7" w:rsidRDefault="006E7E0A" w:rsidP="00EE3DB1">
            <w:pPr>
              <w:jc w:val="center"/>
              <w:rPr>
                <w:rFonts w:ascii="Calibri" w:eastAsia="Times New Roman" w:hAnsi="Calibri" w:cs="Calibri"/>
                <w:color w:val="000000"/>
                <w:sz w:val="18"/>
                <w:szCs w:val="18"/>
                <w:lang w:eastAsia="en-AU"/>
              </w:rPr>
            </w:pPr>
            <w:r w:rsidRPr="00470FC7">
              <w:rPr>
                <w:rFonts w:ascii="Calibri" w:eastAsia="Times New Roman" w:hAnsi="Calibri" w:cs="Calibri"/>
                <w:color w:val="000000"/>
                <w:sz w:val="18"/>
                <w:szCs w:val="18"/>
                <w:lang w:eastAsia="en-AU"/>
              </w:rPr>
              <w:t>3</w:t>
            </w:r>
          </w:p>
        </w:tc>
        <w:tc>
          <w:tcPr>
            <w:tcW w:w="1409" w:type="pct"/>
            <w:noWrap/>
            <w:hideMark/>
          </w:tcPr>
          <w:p w14:paraId="4242F94C" w14:textId="77777777" w:rsidR="006E7E0A" w:rsidRPr="00CC51BD" w:rsidRDefault="006E7E0A" w:rsidP="00EE3DB1">
            <w:pPr>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$29,500</w:t>
            </w:r>
          </w:p>
        </w:tc>
      </w:tr>
      <w:tr w:rsidR="006E7E0A" w:rsidRPr="00470FC7" w14:paraId="5DC022AF" w14:textId="77777777" w:rsidTr="00EE3DB1">
        <w:trPr>
          <w:cnfStyle w:val="000000100000" w:firstRow="0" w:lastRow="0" w:firstColumn="0" w:lastColumn="0" w:oddVBand="0" w:evenVBand="0" w:oddHBand="1" w:evenHBand="0" w:firstRowFirstColumn="0" w:firstRowLastColumn="0" w:lastRowFirstColumn="0" w:lastRowLastColumn="0"/>
        </w:trPr>
        <w:tc>
          <w:tcPr>
            <w:tcW w:w="2316" w:type="pct"/>
            <w:noWrap/>
            <w:hideMark/>
          </w:tcPr>
          <w:p w14:paraId="4A454462" w14:textId="77777777" w:rsidR="006E7E0A" w:rsidRPr="00470FC7" w:rsidRDefault="006E7E0A" w:rsidP="00EE3DB1">
            <w:pPr>
              <w:rPr>
                <w:rFonts w:eastAsia="Times New Roman" w:cstheme="minorHAnsi"/>
                <w:color w:val="000000"/>
                <w:szCs w:val="16"/>
                <w:lang w:eastAsia="en-AU"/>
              </w:rPr>
            </w:pPr>
            <w:r>
              <w:rPr>
                <w:rFonts w:eastAsia="Times New Roman" w:cstheme="minorHAnsi"/>
                <w:color w:val="000000"/>
                <w:szCs w:val="16"/>
                <w:lang w:eastAsia="en-AU"/>
              </w:rPr>
              <w:t>Group Home</w:t>
            </w:r>
          </w:p>
        </w:tc>
        <w:tc>
          <w:tcPr>
            <w:tcW w:w="1275" w:type="pct"/>
          </w:tcPr>
          <w:p w14:paraId="5E5D3319" w14:textId="77777777" w:rsidR="006E7E0A" w:rsidRPr="00470FC7" w:rsidRDefault="006E7E0A" w:rsidP="00EE3DB1">
            <w:pPr>
              <w:jc w:val="center"/>
              <w:rPr>
                <w:rFonts w:ascii="Calibri" w:eastAsia="Times New Roman" w:hAnsi="Calibri" w:cs="Calibri"/>
                <w:color w:val="000000"/>
                <w:sz w:val="18"/>
                <w:szCs w:val="18"/>
                <w:lang w:eastAsia="en-AU"/>
              </w:rPr>
            </w:pPr>
            <w:r w:rsidRPr="00470FC7">
              <w:rPr>
                <w:rFonts w:ascii="Calibri" w:eastAsia="Times New Roman" w:hAnsi="Calibri" w:cs="Calibri"/>
                <w:color w:val="000000"/>
                <w:sz w:val="18"/>
                <w:szCs w:val="18"/>
                <w:lang w:eastAsia="en-AU"/>
              </w:rPr>
              <w:t>4</w:t>
            </w:r>
          </w:p>
        </w:tc>
        <w:tc>
          <w:tcPr>
            <w:tcW w:w="1409" w:type="pct"/>
            <w:noWrap/>
            <w:hideMark/>
          </w:tcPr>
          <w:p w14:paraId="387E3B92" w14:textId="77777777" w:rsidR="006E7E0A" w:rsidRPr="00CC51BD" w:rsidRDefault="006E7E0A" w:rsidP="00EE3DB1">
            <w:pPr>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$30,500</w:t>
            </w:r>
          </w:p>
        </w:tc>
      </w:tr>
      <w:tr w:rsidR="006E7E0A" w:rsidRPr="00470FC7" w14:paraId="435F42F7" w14:textId="77777777" w:rsidTr="00EE3DB1">
        <w:tc>
          <w:tcPr>
            <w:tcW w:w="2316" w:type="pct"/>
            <w:noWrap/>
            <w:hideMark/>
          </w:tcPr>
          <w:p w14:paraId="2EFF7AD4" w14:textId="77777777" w:rsidR="006E7E0A" w:rsidRPr="00470FC7" w:rsidRDefault="006E7E0A" w:rsidP="00EE3DB1">
            <w:pPr>
              <w:rPr>
                <w:rFonts w:eastAsia="Times New Roman" w:cstheme="minorHAnsi"/>
                <w:color w:val="000000"/>
                <w:szCs w:val="16"/>
                <w:lang w:eastAsia="en-AU"/>
              </w:rPr>
            </w:pPr>
            <w:r>
              <w:rPr>
                <w:rFonts w:eastAsia="Times New Roman" w:cstheme="minorHAnsi"/>
                <w:color w:val="000000"/>
                <w:szCs w:val="16"/>
                <w:lang w:eastAsia="en-AU"/>
              </w:rPr>
              <w:t>Group Home</w:t>
            </w:r>
          </w:p>
        </w:tc>
        <w:tc>
          <w:tcPr>
            <w:tcW w:w="1275" w:type="pct"/>
          </w:tcPr>
          <w:p w14:paraId="1A17D608" w14:textId="77777777" w:rsidR="006E7E0A" w:rsidRPr="00470FC7" w:rsidRDefault="006E7E0A" w:rsidP="00EE3DB1">
            <w:pPr>
              <w:jc w:val="center"/>
              <w:rPr>
                <w:rFonts w:ascii="Calibri" w:eastAsia="Times New Roman" w:hAnsi="Calibri" w:cs="Calibri"/>
                <w:color w:val="000000"/>
                <w:sz w:val="18"/>
                <w:szCs w:val="18"/>
                <w:lang w:eastAsia="en-AU"/>
              </w:rPr>
            </w:pPr>
            <w:r w:rsidRPr="00470FC7">
              <w:rPr>
                <w:rFonts w:ascii="Calibri" w:eastAsia="Times New Roman" w:hAnsi="Calibri" w:cs="Calibri"/>
                <w:color w:val="000000"/>
                <w:sz w:val="18"/>
                <w:szCs w:val="18"/>
                <w:lang w:eastAsia="en-AU"/>
              </w:rPr>
              <w:t>5</w:t>
            </w:r>
          </w:p>
        </w:tc>
        <w:tc>
          <w:tcPr>
            <w:tcW w:w="1409" w:type="pct"/>
            <w:noWrap/>
            <w:hideMark/>
          </w:tcPr>
          <w:p w14:paraId="1F7AC188" w14:textId="77777777" w:rsidR="006E7E0A" w:rsidRPr="00CC51BD" w:rsidRDefault="006E7E0A" w:rsidP="00EE3DB1">
            <w:pPr>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$31,500</w:t>
            </w:r>
          </w:p>
        </w:tc>
      </w:tr>
    </w:tbl>
    <w:p w14:paraId="3898DF4A" w14:textId="710C1961" w:rsidR="006E7E0A" w:rsidRPr="00EE3DB1" w:rsidRDefault="00C17D38" w:rsidP="00980837">
      <w:pPr>
        <w:pStyle w:val="DotPoint"/>
      </w:pPr>
      <m:oMath>
        <m:sSub>
          <m:sSubPr>
            <m:ctrlPr>
              <w:rPr>
                <w:rFonts w:ascii="Cambria Math" w:hAnsi="Cambria Math"/>
                <w:bCs/>
              </w:rPr>
            </m:ctrlPr>
          </m:sSubPr>
          <m:e>
            <m:r>
              <m:rPr>
                <m:sty m:val="bi"/>
              </m:rPr>
              <w:rPr>
                <w:rFonts w:ascii="Cambria Math" w:hAnsi="Cambria Math"/>
              </w:rPr>
              <m:t>Property</m:t>
            </m:r>
            <m:r>
              <m:rPr>
                <m:sty m:val="p"/>
              </m:rPr>
              <w:rPr>
                <w:rFonts w:ascii="Cambria Math" w:hAnsi="Cambria Math"/>
              </w:rPr>
              <m:t>.</m:t>
            </m:r>
            <m:r>
              <m:rPr>
                <m:sty m:val="bi"/>
              </m:rPr>
              <w:rPr>
                <w:rFonts w:ascii="Cambria Math" w:hAnsi="Cambria Math"/>
              </w:rPr>
              <m:t>Management</m:t>
            </m:r>
            <m:r>
              <m:rPr>
                <m:sty m:val="p"/>
              </m:rPr>
              <w:rPr>
                <w:rFonts w:ascii="Cambria Math" w:hAnsi="Cambria Math"/>
              </w:rPr>
              <m:t>.</m:t>
            </m:r>
            <m:r>
              <m:rPr>
                <m:sty m:val="bi"/>
              </m:rPr>
              <w:rPr>
                <w:rFonts w:ascii="Cambria Math" w:hAnsi="Cambria Math"/>
              </w:rPr>
              <m:t>Cost</m:t>
            </m:r>
          </m:e>
          <m:sub>
            <m:r>
              <m:rPr>
                <m:sty m:val="b"/>
              </m:rPr>
              <w:rPr>
                <w:rFonts w:ascii="Cambria Math" w:hAnsi="Cambria Math"/>
              </w:rPr>
              <m:t>0</m:t>
            </m:r>
          </m:sub>
        </m:sSub>
      </m:oMath>
      <w:r w:rsidR="006E7E0A" w:rsidRPr="00EE3DB1">
        <w:rPr>
          <w:rFonts w:eastAsiaTheme="minorEastAsia"/>
        </w:rPr>
        <w:t xml:space="preserve"> </w:t>
      </w:r>
      <w:r w:rsidR="00EE3DB1">
        <w:rPr>
          <w:rFonts w:ascii="Arial" w:eastAsiaTheme="minorEastAsia" w:hAnsi="Arial"/>
          <w:lang w:eastAsia="ja-JP"/>
        </w:rPr>
        <w:t xml:space="preserve">was </w:t>
      </w:r>
      <w:r w:rsidR="006E7E0A" w:rsidRPr="00EE3DB1">
        <w:rPr>
          <w:rFonts w:ascii="Arial" w:eastAsiaTheme="minorEastAsia" w:hAnsi="Arial"/>
          <w:lang w:eastAsia="ja-JP"/>
        </w:rPr>
        <w:t xml:space="preserve">assumed to be 0.4% of </w:t>
      </w:r>
      <w:r w:rsidR="006E7E0A" w:rsidRPr="00EE3DB1">
        <w:rPr>
          <w:rFonts w:ascii="Arial" w:eastAsiaTheme="minorEastAsia" w:hAnsi="Arial"/>
          <w:bCs/>
          <w:lang w:eastAsia="ja-JP"/>
        </w:rPr>
        <w:t>Acquisition</w:t>
      </w:r>
      <w:r w:rsidR="004A4911">
        <w:rPr>
          <w:rFonts w:ascii="Arial" w:eastAsiaTheme="minorEastAsia" w:hAnsi="Arial"/>
          <w:bCs/>
          <w:lang w:eastAsia="ja-JP"/>
        </w:rPr>
        <w:t xml:space="preserve"> </w:t>
      </w:r>
      <w:r w:rsidR="006E7E0A" w:rsidRPr="00EE3DB1">
        <w:rPr>
          <w:rFonts w:ascii="Arial" w:eastAsiaTheme="minorEastAsia" w:hAnsi="Arial"/>
          <w:bCs/>
          <w:lang w:eastAsia="ja-JP"/>
        </w:rPr>
        <w:t>Cost.</w:t>
      </w:r>
    </w:p>
    <w:p w14:paraId="5BBAE064" w14:textId="3AD351A6" w:rsidR="006E7E0A" w:rsidRPr="00EE3DB1" w:rsidRDefault="00C17D38" w:rsidP="00980837">
      <w:pPr>
        <w:pStyle w:val="DotPoint"/>
      </w:pPr>
      <m:oMath>
        <m:sSub>
          <m:sSubPr>
            <m:ctrlPr>
              <w:rPr>
                <w:rFonts w:ascii="Cambria Math" w:hAnsi="Cambria Math"/>
                <w:b/>
                <w:bCs/>
                <w:i/>
              </w:rPr>
            </m:ctrlPr>
          </m:sSubPr>
          <m:e>
            <m:r>
              <m:rPr>
                <m:sty m:val="bi"/>
              </m:rPr>
              <w:rPr>
                <w:rFonts w:ascii="Cambria Math" w:hAnsi="Cambria Math"/>
              </w:rPr>
              <m:t>Vacancy</m:t>
            </m:r>
            <m:r>
              <m:rPr>
                <m:sty m:val="bi"/>
              </m:rPr>
              <w:rPr>
                <w:rFonts w:ascii="Cambria Math" w:hAnsi="Cambria Math"/>
              </w:rPr>
              <m:t>.</m:t>
            </m:r>
            <m:r>
              <m:rPr>
                <m:sty m:val="bi"/>
              </m:rPr>
              <w:rPr>
                <w:rFonts w:ascii="Cambria Math" w:hAnsi="Cambria Math"/>
              </w:rPr>
              <m:t>Management</m:t>
            </m:r>
            <m:r>
              <m:rPr>
                <m:sty m:val="bi"/>
              </m:rPr>
              <w:rPr>
                <w:rFonts w:ascii="Cambria Math" w:hAnsi="Cambria Math"/>
              </w:rPr>
              <m:t>.</m:t>
            </m:r>
            <m:r>
              <m:rPr>
                <m:sty m:val="bi"/>
              </m:rPr>
              <w:rPr>
                <w:rFonts w:ascii="Cambria Math" w:hAnsi="Cambria Math"/>
              </w:rPr>
              <m:t>Cost</m:t>
            </m:r>
          </m:e>
          <m:sub>
            <m:r>
              <m:rPr>
                <m:sty m:val="bi"/>
              </m:rPr>
              <w:rPr>
                <w:rFonts w:ascii="Cambria Math" w:hAnsi="Cambria Math"/>
              </w:rPr>
              <m:t>0</m:t>
            </m:r>
          </m:sub>
        </m:sSub>
      </m:oMath>
      <w:r w:rsidR="006E7E0A" w:rsidRPr="00EE3DB1">
        <w:t xml:space="preserve"> </w:t>
      </w:r>
      <w:r w:rsidR="00EE3DB1">
        <w:rPr>
          <w:lang w:eastAsia="ja-JP"/>
        </w:rPr>
        <w:t>was</w:t>
      </w:r>
      <w:r w:rsidR="006E7E0A" w:rsidRPr="00EE3DB1">
        <w:rPr>
          <w:lang w:eastAsia="ja-JP"/>
        </w:rPr>
        <w:t xml:space="preserve"> assumed to be $333 per annum (2015-16 prices).</w:t>
      </w:r>
    </w:p>
    <w:p w14:paraId="2B3F333F" w14:textId="4DB3EFF2" w:rsidR="006E7E0A" w:rsidRPr="00EE3DB1" w:rsidRDefault="006E7E0A" w:rsidP="00980837">
      <w:pPr>
        <w:pStyle w:val="DotPoint"/>
      </w:pPr>
      <m:oMath>
        <m:r>
          <m:rPr>
            <m:sty m:val="bi"/>
          </m:rPr>
          <w:rPr>
            <w:rFonts w:ascii="Cambria Math" w:hAnsi="Cambria Math"/>
          </w:rPr>
          <m:t>CPI</m:t>
        </m:r>
      </m:oMath>
      <w:r w:rsidRPr="00EE3DB1">
        <w:t xml:space="preserve"> </w:t>
      </w:r>
      <w:r w:rsidR="00EE3DB1">
        <w:t>was</w:t>
      </w:r>
      <w:r w:rsidRPr="00EE3DB1">
        <w:t xml:space="preserve"> assumed to be 2.5% each year.</w:t>
      </w:r>
    </w:p>
    <w:p w14:paraId="329DC656" w14:textId="77777777" w:rsidR="006E7E0A" w:rsidRPr="00EE3DB1" w:rsidRDefault="006E7E0A" w:rsidP="00EE3DB1">
      <w:pPr>
        <w:pStyle w:val="Heading3"/>
      </w:pPr>
      <w:bookmarkStart w:id="37" w:name="_Ref136354042"/>
      <w:r w:rsidRPr="00EE3DB1">
        <w:t>Net Present Value of the Residual Value of the Dwelling</w:t>
      </w:r>
      <w:bookmarkEnd w:id="37"/>
    </w:p>
    <w:p w14:paraId="69CEB1E6" w14:textId="39B6E9AD" w:rsidR="006E7E0A" w:rsidRDefault="006E7E0A" w:rsidP="006E7E0A">
      <w:r>
        <w:t xml:space="preserve">The </w:t>
      </w:r>
      <w:r w:rsidRPr="00F668F8">
        <w:rPr>
          <w:b/>
          <w:bCs/>
        </w:rPr>
        <w:t>NPV</w:t>
      </w:r>
      <w:r w:rsidR="004A4911">
        <w:rPr>
          <w:b/>
          <w:bCs/>
        </w:rPr>
        <w:t xml:space="preserve"> </w:t>
      </w:r>
      <w:r w:rsidRPr="00F668F8">
        <w:rPr>
          <w:b/>
          <w:bCs/>
        </w:rPr>
        <w:t>Residual</w:t>
      </w:r>
      <w:r w:rsidR="004A4911">
        <w:rPr>
          <w:b/>
          <w:bCs/>
        </w:rPr>
        <w:t xml:space="preserve"> </w:t>
      </w:r>
      <w:r w:rsidRPr="00F668F8">
        <w:rPr>
          <w:b/>
          <w:bCs/>
        </w:rPr>
        <w:t>Value</w:t>
      </w:r>
      <w:r w:rsidRPr="00ED1120">
        <w:t xml:space="preserve"> </w:t>
      </w:r>
      <w:r>
        <w:t xml:space="preserve">variable represents </w:t>
      </w:r>
      <w:r w:rsidRPr="00ED1120">
        <w:t xml:space="preserve">the </w:t>
      </w:r>
      <w:r>
        <w:t>net present value of the resale value of the dwelling and land (after fees) at the end of the investment period, discounted by the NATWACC. Because the resale occurs at the end of year 20 and there are no other cash flow transactions relating to the residual value over the investment period, we have that:</w:t>
      </w:r>
    </w:p>
    <w:p w14:paraId="398BAA88" w14:textId="77777777" w:rsidR="006E7E0A" w:rsidRPr="00EE3DB1" w:rsidRDefault="006E7E0A" w:rsidP="006E7E0A">
      <w:pPr>
        <w:spacing w:before="300" w:after="300"/>
        <w:rPr>
          <w:rFonts w:ascii="Cambria Math" w:hAnsi="Cambria Math"/>
          <w:i/>
          <w:sz w:val="16"/>
          <w:szCs w:val="16"/>
        </w:rPr>
      </w:pPr>
      <m:oMathPara>
        <m:oMath>
          <m:r>
            <w:rPr>
              <w:rFonts w:ascii="Cambria Math" w:hAnsi="Cambria Math"/>
              <w:sz w:val="16"/>
              <w:szCs w:val="16"/>
            </w:rPr>
            <m:t xml:space="preserve">NPV.Residual.Value= </m:t>
          </m:r>
          <m:f>
            <m:fPr>
              <m:ctrlPr>
                <w:rPr>
                  <w:rFonts w:ascii="Cambria Math" w:hAnsi="Cambria Math"/>
                  <w:i/>
                  <w:sz w:val="16"/>
                  <w:szCs w:val="16"/>
                </w:rPr>
              </m:ctrlPr>
            </m:fPr>
            <m:num>
              <m:sSub>
                <m:sSubPr>
                  <m:ctrlPr>
                    <w:rPr>
                      <w:rFonts w:ascii="Cambria Math" w:hAnsi="Cambria Math"/>
                      <w:i/>
                      <w:sz w:val="16"/>
                      <w:szCs w:val="16"/>
                    </w:rPr>
                  </m:ctrlPr>
                </m:sSubPr>
                <m:e>
                  <m:r>
                    <w:rPr>
                      <w:rFonts w:ascii="Cambria Math" w:hAnsi="Cambria Math"/>
                      <w:sz w:val="16"/>
                      <w:szCs w:val="16"/>
                    </w:rPr>
                    <m:t>Residual.Value</m:t>
                  </m:r>
                </m:e>
                <m:sub>
                  <m:r>
                    <w:rPr>
                      <w:rFonts w:ascii="Cambria Math" w:hAnsi="Cambria Math"/>
                      <w:sz w:val="16"/>
                      <w:szCs w:val="16"/>
                    </w:rPr>
                    <m:t>year=20</m:t>
                  </m:r>
                </m:sub>
              </m:sSub>
            </m:num>
            <m:den>
              <m:sSup>
                <m:sSupPr>
                  <m:ctrlPr>
                    <w:rPr>
                      <w:rFonts w:ascii="Cambria Math" w:hAnsi="Cambria Math"/>
                      <w:i/>
                      <w:sz w:val="16"/>
                      <w:szCs w:val="16"/>
                    </w:rPr>
                  </m:ctrlPr>
                </m:sSupPr>
                <m:e>
                  <m:r>
                    <w:rPr>
                      <w:rFonts w:ascii="Cambria Math" w:hAnsi="Cambria Math"/>
                      <w:sz w:val="16"/>
                      <w:szCs w:val="16"/>
                    </w:rPr>
                    <m:t>[1+NATWACC]</m:t>
                  </m:r>
                </m:e>
                <m:sup>
                  <m:r>
                    <w:rPr>
                      <w:rFonts w:ascii="Cambria Math" w:hAnsi="Cambria Math"/>
                      <w:sz w:val="16"/>
                      <w:szCs w:val="16"/>
                    </w:rPr>
                    <m:t>20</m:t>
                  </m:r>
                </m:sup>
              </m:sSup>
            </m:den>
          </m:f>
        </m:oMath>
      </m:oMathPara>
    </w:p>
    <w:p w14:paraId="16193A65" w14:textId="41254198" w:rsidR="00FE7103" w:rsidRPr="001A6434" w:rsidRDefault="006E7E0A" w:rsidP="006E7E0A">
      <w:pPr>
        <w:rPr>
          <w:rFonts w:eastAsiaTheme="minorEastAsia"/>
        </w:rPr>
      </w:pPr>
      <w:r>
        <w:t>Where</w:t>
      </w:r>
      <w:r w:rsidR="00FB5DDF">
        <w:t>:</w:t>
      </w:r>
      <w:r>
        <w:t xml:space="preserve"> </w:t>
      </w:r>
    </w:p>
    <w:p w14:paraId="3E1A056A" w14:textId="1A003C62" w:rsidR="006E7E0A" w:rsidRDefault="00C17D38" w:rsidP="001A6434">
      <w:pPr>
        <w:pStyle w:val="ListParagraph"/>
        <w:numPr>
          <w:ilvl w:val="0"/>
          <w:numId w:val="36"/>
        </w:numPr>
      </w:pPr>
      <m:oMath>
        <m:sSub>
          <m:sSubPr>
            <m:ctrlPr>
              <w:rPr>
                <w:rFonts w:ascii="Cambria Math" w:hAnsi="Cambria Math"/>
                <w:b/>
                <w:i/>
              </w:rPr>
            </m:ctrlPr>
          </m:sSubPr>
          <m:e>
            <m:r>
              <m:rPr>
                <m:sty m:val="bi"/>
              </m:rPr>
              <w:rPr>
                <w:rFonts w:ascii="Cambria Math" w:hAnsi="Cambria Math"/>
              </w:rPr>
              <m:t>Residual</m:t>
            </m:r>
            <m:r>
              <m:rPr>
                <m:sty m:val="bi"/>
              </m:rPr>
              <w:rPr>
                <w:rFonts w:ascii="Cambria Math" w:hAnsi="Cambria Math"/>
              </w:rPr>
              <m:t>.</m:t>
            </m:r>
            <m:r>
              <m:rPr>
                <m:sty m:val="bi"/>
              </m:rPr>
              <w:rPr>
                <w:rFonts w:ascii="Cambria Math" w:hAnsi="Cambria Math"/>
              </w:rPr>
              <m:t>Value</m:t>
            </m:r>
          </m:e>
          <m:sub>
            <m:r>
              <m:rPr>
                <m:sty m:val="bi"/>
              </m:rPr>
              <w:rPr>
                <w:rFonts w:ascii="Cambria Math" w:hAnsi="Cambria Math"/>
              </w:rPr>
              <m:t>year</m:t>
            </m:r>
            <m:r>
              <m:rPr>
                <m:sty m:val="bi"/>
              </m:rPr>
              <w:rPr>
                <w:rFonts w:ascii="Cambria Math" w:hAnsi="Cambria Math"/>
              </w:rPr>
              <m:t>=</m:t>
            </m:r>
            <m:r>
              <m:rPr>
                <m:sty m:val="bi"/>
              </m:rPr>
              <w:rPr>
                <w:rFonts w:ascii="Cambria Math" w:hAnsi="Cambria Math"/>
              </w:rPr>
              <m:t>20</m:t>
            </m:r>
          </m:sub>
        </m:sSub>
      </m:oMath>
      <w:r w:rsidR="006E7E0A">
        <w:t xml:space="preserve"> is the residual value of the land and building at the end of year 20 and is equal to</w:t>
      </w:r>
    </w:p>
    <w:p w14:paraId="074E7D77" w14:textId="77777777" w:rsidR="006E7E0A" w:rsidRPr="00EE3DB1" w:rsidRDefault="00C17D38" w:rsidP="006E7E0A">
      <w:pPr>
        <w:spacing w:before="300" w:after="300"/>
        <w:rPr>
          <w:rFonts w:ascii="Cambria Math" w:hAnsi="Cambria Math"/>
          <w:i/>
          <w:sz w:val="16"/>
          <w:szCs w:val="16"/>
        </w:rPr>
      </w:pPr>
      <m:oMathPara>
        <m:oMath>
          <m:d>
            <m:dPr>
              <m:begChr m:val="["/>
              <m:endChr m:val="]"/>
              <m:ctrlPr>
                <w:rPr>
                  <w:rFonts w:ascii="Cambria Math" w:hAnsi="Cambria Math"/>
                  <w:i/>
                  <w:sz w:val="16"/>
                  <w:szCs w:val="16"/>
                </w:rPr>
              </m:ctrlPr>
            </m:dPr>
            <m:e>
              <m:sSub>
                <m:sSubPr>
                  <m:ctrlPr>
                    <w:rPr>
                      <w:rFonts w:ascii="Cambria Math" w:hAnsi="Cambria Math"/>
                      <w:i/>
                      <w:sz w:val="16"/>
                      <w:szCs w:val="16"/>
                    </w:rPr>
                  </m:ctrlPr>
                </m:sSubPr>
                <m:e>
                  <m:r>
                    <w:rPr>
                      <w:rFonts w:ascii="Cambria Math" w:hAnsi="Cambria Math"/>
                      <w:sz w:val="16"/>
                      <w:szCs w:val="16"/>
                    </w:rPr>
                    <m:t>Residual</m:t>
                  </m:r>
                  <m:r>
                    <w:rPr>
                      <w:rFonts w:ascii="Cambria Math" w:hAnsi="Cambria Math"/>
                      <w:sz w:val="16"/>
                      <w:szCs w:val="16"/>
                    </w:rPr>
                    <m:t>.</m:t>
                  </m:r>
                  <m:r>
                    <w:rPr>
                      <w:rFonts w:ascii="Cambria Math" w:hAnsi="Cambria Math"/>
                      <w:sz w:val="16"/>
                      <w:szCs w:val="16"/>
                    </w:rPr>
                    <m:t>Land</m:t>
                  </m:r>
                  <m:r>
                    <w:rPr>
                      <w:rFonts w:ascii="Cambria Math" w:hAnsi="Cambria Math"/>
                      <w:sz w:val="16"/>
                      <w:szCs w:val="16"/>
                    </w:rPr>
                    <m:t>.</m:t>
                  </m:r>
                  <m:r>
                    <w:rPr>
                      <w:rFonts w:ascii="Cambria Math" w:hAnsi="Cambria Math"/>
                      <w:sz w:val="16"/>
                      <w:szCs w:val="16"/>
                    </w:rPr>
                    <m:t>Value</m:t>
                  </m:r>
                </m:e>
                <m:sub>
                  <m:r>
                    <w:rPr>
                      <w:rFonts w:ascii="Cambria Math" w:hAnsi="Cambria Math"/>
                      <w:sz w:val="16"/>
                      <w:szCs w:val="16"/>
                    </w:rPr>
                    <m:t>year</m:t>
                  </m:r>
                  <m:r>
                    <w:rPr>
                      <w:rFonts w:ascii="Cambria Math" w:hAnsi="Cambria Math"/>
                      <w:sz w:val="16"/>
                      <w:szCs w:val="16"/>
                    </w:rPr>
                    <m:t>=20</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Residual</m:t>
                  </m:r>
                  <m:r>
                    <w:rPr>
                      <w:rFonts w:ascii="Cambria Math" w:hAnsi="Cambria Math"/>
                      <w:sz w:val="16"/>
                      <w:szCs w:val="16"/>
                    </w:rPr>
                    <m:t>.</m:t>
                  </m:r>
                  <m:r>
                    <w:rPr>
                      <w:rFonts w:ascii="Cambria Math" w:hAnsi="Cambria Math"/>
                      <w:sz w:val="16"/>
                      <w:szCs w:val="16"/>
                    </w:rPr>
                    <m:t>Build</m:t>
                  </m:r>
                  <m:r>
                    <w:rPr>
                      <w:rFonts w:ascii="Cambria Math" w:hAnsi="Cambria Math"/>
                      <w:sz w:val="16"/>
                      <w:szCs w:val="16"/>
                    </w:rPr>
                    <m:t>.</m:t>
                  </m:r>
                  <m:r>
                    <w:rPr>
                      <w:rFonts w:ascii="Cambria Math" w:hAnsi="Cambria Math"/>
                      <w:sz w:val="16"/>
                      <w:szCs w:val="16"/>
                    </w:rPr>
                    <m:t>Value</m:t>
                  </m:r>
                </m:e>
                <m:sub>
                  <m:r>
                    <w:rPr>
                      <w:rFonts w:ascii="Cambria Math" w:hAnsi="Cambria Math"/>
                      <w:sz w:val="16"/>
                      <w:szCs w:val="16"/>
                    </w:rPr>
                    <m:t>year</m:t>
                  </m:r>
                  <m:r>
                    <w:rPr>
                      <w:rFonts w:ascii="Cambria Math" w:hAnsi="Cambria Math"/>
                      <w:sz w:val="16"/>
                      <w:szCs w:val="16"/>
                    </w:rPr>
                    <m:t>=20</m:t>
                  </m:r>
                </m:sub>
              </m:sSub>
            </m:e>
          </m:d>
          <m:r>
            <w:rPr>
              <w:rFonts w:ascii="Cambria Math" w:hAnsi="Cambria Math"/>
              <w:sz w:val="16"/>
              <w:szCs w:val="16"/>
            </w:rPr>
            <m:t xml:space="preserve"> </m:t>
          </m:r>
          <m:d>
            <m:dPr>
              <m:begChr m:val="["/>
              <m:endChr m:val="]"/>
              <m:ctrlPr>
                <w:rPr>
                  <w:rFonts w:ascii="Cambria Math" w:hAnsi="Cambria Math"/>
                  <w:i/>
                  <w:sz w:val="16"/>
                  <w:szCs w:val="16"/>
                </w:rPr>
              </m:ctrlPr>
            </m:dPr>
            <m:e>
              <m:r>
                <w:rPr>
                  <w:rFonts w:ascii="Cambria Math" w:hAnsi="Cambria Math"/>
                  <w:sz w:val="16"/>
                  <w:szCs w:val="16"/>
                </w:rPr>
                <m:t>1-</m:t>
              </m:r>
              <m:r>
                <w:rPr>
                  <w:rFonts w:ascii="Cambria Math" w:hAnsi="Cambria Math"/>
                  <w:sz w:val="16"/>
                  <w:szCs w:val="16"/>
                </w:rPr>
                <m:t>Fees</m:t>
              </m:r>
            </m:e>
          </m:d>
        </m:oMath>
      </m:oMathPara>
    </w:p>
    <w:p w14:paraId="692FFC6B" w14:textId="54CB1564" w:rsidR="006E7E0A" w:rsidRPr="00EE3DB1" w:rsidRDefault="006E7E0A" w:rsidP="006E7E0A">
      <w:r w:rsidRPr="00EE3DB1">
        <w:t>Where</w:t>
      </w:r>
      <w:r w:rsidR="00FB5DDF">
        <w:t>:</w:t>
      </w:r>
    </w:p>
    <w:p w14:paraId="70F38BEE" w14:textId="77777777" w:rsidR="006E7E0A" w:rsidRPr="00EE3DB1" w:rsidRDefault="00C17D38" w:rsidP="00980837">
      <w:pPr>
        <w:pStyle w:val="DotPoint"/>
      </w:pPr>
      <m:oMath>
        <m:sSub>
          <m:sSubPr>
            <m:ctrlPr>
              <w:rPr>
                <w:rFonts w:ascii="Cambria Math" w:hAnsi="Cambria Math"/>
                <w:bCs/>
              </w:rPr>
            </m:ctrlPr>
          </m:sSubPr>
          <m:e>
            <m:r>
              <m:rPr>
                <m:sty m:val="bi"/>
              </m:rPr>
              <w:rPr>
                <w:rFonts w:ascii="Cambria Math" w:hAnsi="Cambria Math"/>
              </w:rPr>
              <m:t>Residual</m:t>
            </m:r>
            <m:r>
              <m:rPr>
                <m:sty m:val="p"/>
              </m:rPr>
              <w:rPr>
                <w:rFonts w:ascii="Cambria Math" w:hAnsi="Cambria Math"/>
              </w:rPr>
              <m:t>.</m:t>
            </m:r>
            <m:r>
              <m:rPr>
                <m:sty m:val="bi"/>
              </m:rPr>
              <w:rPr>
                <w:rFonts w:ascii="Cambria Math" w:hAnsi="Cambria Math"/>
              </w:rPr>
              <m:t>Land</m:t>
            </m:r>
            <m:r>
              <m:rPr>
                <m:sty m:val="p"/>
              </m:rPr>
              <w:rPr>
                <w:rFonts w:ascii="Cambria Math" w:hAnsi="Cambria Math"/>
              </w:rPr>
              <m:t>.</m:t>
            </m:r>
            <m:r>
              <m:rPr>
                <m:sty m:val="bi"/>
              </m:rPr>
              <w:rPr>
                <w:rFonts w:ascii="Cambria Math" w:hAnsi="Cambria Math"/>
              </w:rPr>
              <m:t>Value</m:t>
            </m:r>
          </m:e>
          <m:sub>
            <m:r>
              <m:rPr>
                <m:sty m:val="bi"/>
              </m:rPr>
              <w:rPr>
                <w:rFonts w:ascii="Cambria Math" w:hAnsi="Cambria Math"/>
              </w:rPr>
              <m:t>year</m:t>
            </m:r>
            <m:r>
              <m:rPr>
                <m:sty m:val="p"/>
              </m:rPr>
              <w:rPr>
                <w:rFonts w:ascii="Cambria Math" w:hAnsi="Cambria Math"/>
              </w:rPr>
              <m:t>=</m:t>
            </m:r>
            <m:r>
              <m:rPr>
                <m:sty m:val="b"/>
              </m:rPr>
              <w:rPr>
                <w:rFonts w:ascii="Cambria Math" w:hAnsi="Cambria Math"/>
              </w:rPr>
              <m:t>20</m:t>
            </m:r>
          </m:sub>
        </m:sSub>
      </m:oMath>
      <w:r w:rsidR="006E7E0A" w:rsidRPr="00EE3DB1">
        <w:t xml:space="preserve"> is the value of the land year 20:</w:t>
      </w:r>
    </w:p>
    <w:p w14:paraId="4A4C1B5A" w14:textId="77777777" w:rsidR="006E7E0A" w:rsidRPr="00EE3DB1" w:rsidRDefault="00C17D38" w:rsidP="006E7E0A">
      <w:pPr>
        <w:spacing w:before="300" w:after="300"/>
        <w:rPr>
          <w:rFonts w:ascii="Cambria Math" w:hAnsi="Cambria Math"/>
          <w:i/>
          <w:sz w:val="16"/>
          <w:szCs w:val="16"/>
        </w:rPr>
      </w:pPr>
      <m:oMathPara>
        <m:oMath>
          <m:sSub>
            <m:sSubPr>
              <m:ctrlPr>
                <w:rPr>
                  <w:rFonts w:ascii="Cambria Math" w:hAnsi="Cambria Math"/>
                  <w:i/>
                  <w:sz w:val="16"/>
                  <w:szCs w:val="16"/>
                </w:rPr>
              </m:ctrlPr>
            </m:sSubPr>
            <m:e>
              <m:r>
                <w:rPr>
                  <w:rFonts w:ascii="Cambria Math" w:hAnsi="Cambria Math"/>
                  <w:sz w:val="16"/>
                  <w:szCs w:val="16"/>
                </w:rPr>
                <m:t>Land</m:t>
              </m:r>
              <m:r>
                <w:rPr>
                  <w:rFonts w:ascii="Cambria Math" w:hAnsi="Cambria Math"/>
                  <w:sz w:val="16"/>
                  <w:szCs w:val="16"/>
                </w:rPr>
                <m:t>.</m:t>
              </m:r>
              <m:r>
                <w:rPr>
                  <w:rFonts w:ascii="Cambria Math" w:hAnsi="Cambria Math"/>
                  <w:sz w:val="16"/>
                  <w:szCs w:val="16"/>
                </w:rPr>
                <m:t>Value</m:t>
              </m:r>
            </m:e>
            <m:sub>
              <m:r>
                <w:rPr>
                  <w:rFonts w:ascii="Cambria Math" w:hAnsi="Cambria Math"/>
                  <w:sz w:val="16"/>
                  <w:szCs w:val="16"/>
                </w:rPr>
                <m:t>year</m:t>
              </m:r>
              <m:r>
                <w:rPr>
                  <w:rFonts w:ascii="Cambria Math" w:hAnsi="Cambria Math"/>
                  <w:sz w:val="16"/>
                  <w:szCs w:val="16"/>
                </w:rPr>
                <m:t>=0</m:t>
              </m:r>
            </m:sub>
          </m:sSub>
          <m:r>
            <w:rPr>
              <w:rFonts w:ascii="Cambria Math" w:hAnsi="Cambria Math"/>
              <w:sz w:val="16"/>
              <w:szCs w:val="16"/>
            </w:rPr>
            <m:t>*</m:t>
          </m:r>
          <m:sSup>
            <m:sSupPr>
              <m:ctrlPr>
                <w:rPr>
                  <w:rFonts w:ascii="Cambria Math" w:hAnsi="Cambria Math"/>
                  <w:i/>
                  <w:sz w:val="16"/>
                  <w:szCs w:val="16"/>
                </w:rPr>
              </m:ctrlPr>
            </m:sSupPr>
            <m:e>
              <m:d>
                <m:dPr>
                  <m:begChr m:val="["/>
                  <m:endChr m:val="]"/>
                  <m:ctrlPr>
                    <w:rPr>
                      <w:rFonts w:ascii="Cambria Math" w:hAnsi="Cambria Math"/>
                      <w:i/>
                      <w:sz w:val="16"/>
                      <w:szCs w:val="16"/>
                    </w:rPr>
                  </m:ctrlPr>
                </m:dPr>
                <m:e>
                  <m:r>
                    <w:rPr>
                      <w:rFonts w:ascii="Cambria Math" w:hAnsi="Cambria Math"/>
                      <w:sz w:val="16"/>
                      <w:szCs w:val="16"/>
                    </w:rPr>
                    <m:t>1+</m:t>
                  </m:r>
                  <m:r>
                    <w:rPr>
                      <w:rFonts w:ascii="Cambria Math" w:hAnsi="Cambria Math"/>
                      <w:sz w:val="16"/>
                      <w:szCs w:val="16"/>
                    </w:rPr>
                    <m:t>CPI</m:t>
                  </m:r>
                </m:e>
              </m:d>
            </m:e>
            <m:sup>
              <m:r>
                <w:rPr>
                  <w:rFonts w:ascii="Cambria Math" w:hAnsi="Cambria Math"/>
                  <w:sz w:val="16"/>
                  <w:szCs w:val="16"/>
                </w:rPr>
                <m:t>20</m:t>
              </m:r>
            </m:sup>
          </m:sSup>
          <m:r>
            <w:rPr>
              <w:rFonts w:ascii="Cambria Math" w:hAnsi="Cambria Math"/>
              <w:sz w:val="16"/>
              <w:szCs w:val="16"/>
            </w:rPr>
            <m:t>*</m:t>
          </m:r>
          <m:sSup>
            <m:sSupPr>
              <m:ctrlPr>
                <w:rPr>
                  <w:rFonts w:ascii="Cambria Math" w:hAnsi="Cambria Math"/>
                  <w:i/>
                  <w:sz w:val="16"/>
                  <w:szCs w:val="16"/>
                </w:rPr>
              </m:ctrlPr>
            </m:sSupPr>
            <m:e>
              <m:d>
                <m:dPr>
                  <m:begChr m:val="["/>
                  <m:endChr m:val="]"/>
                  <m:ctrlPr>
                    <w:rPr>
                      <w:rFonts w:ascii="Cambria Math" w:hAnsi="Cambria Math"/>
                      <w:i/>
                      <w:sz w:val="16"/>
                      <w:szCs w:val="16"/>
                    </w:rPr>
                  </m:ctrlPr>
                </m:dPr>
                <m:e>
                  <m:r>
                    <w:rPr>
                      <w:rFonts w:ascii="Cambria Math" w:hAnsi="Cambria Math"/>
                      <w:sz w:val="16"/>
                      <w:szCs w:val="16"/>
                    </w:rPr>
                    <m:t>1+</m:t>
                  </m:r>
                  <m:r>
                    <w:rPr>
                      <w:rFonts w:ascii="Cambria Math" w:hAnsi="Cambria Math"/>
                      <w:sz w:val="16"/>
                      <w:szCs w:val="16"/>
                    </w:rPr>
                    <m:t>Real</m:t>
                  </m:r>
                  <m:r>
                    <w:rPr>
                      <w:rFonts w:ascii="Cambria Math" w:hAnsi="Cambria Math"/>
                      <w:sz w:val="16"/>
                      <w:szCs w:val="16"/>
                    </w:rPr>
                    <m:t>.</m:t>
                  </m:r>
                  <m:r>
                    <w:rPr>
                      <w:rFonts w:ascii="Cambria Math" w:hAnsi="Cambria Math"/>
                      <w:sz w:val="16"/>
                      <w:szCs w:val="16"/>
                    </w:rPr>
                    <m:t>Land</m:t>
                  </m:r>
                  <m:r>
                    <w:rPr>
                      <w:rFonts w:ascii="Cambria Math" w:hAnsi="Cambria Math"/>
                      <w:sz w:val="16"/>
                      <w:szCs w:val="16"/>
                    </w:rPr>
                    <m:t>.</m:t>
                  </m:r>
                  <m:r>
                    <w:rPr>
                      <w:rFonts w:ascii="Cambria Math" w:hAnsi="Cambria Math"/>
                      <w:sz w:val="16"/>
                      <w:szCs w:val="16"/>
                    </w:rPr>
                    <m:t>Inflation</m:t>
                  </m:r>
                </m:e>
              </m:d>
            </m:e>
            <m:sup>
              <m:r>
                <w:rPr>
                  <w:rFonts w:ascii="Cambria Math" w:hAnsi="Cambria Math"/>
                  <w:sz w:val="16"/>
                  <w:szCs w:val="16"/>
                </w:rPr>
                <m:t>20</m:t>
              </m:r>
            </m:sup>
          </m:sSup>
        </m:oMath>
      </m:oMathPara>
    </w:p>
    <w:p w14:paraId="64C22921" w14:textId="77777777" w:rsidR="006E7E0A" w:rsidRPr="00EE3DB1" w:rsidRDefault="00C17D38" w:rsidP="00980837">
      <w:pPr>
        <w:pStyle w:val="DotPoint"/>
      </w:pPr>
      <m:oMath>
        <m:sSub>
          <m:sSubPr>
            <m:ctrlPr>
              <w:rPr>
                <w:rFonts w:ascii="Cambria Math" w:hAnsi="Cambria Math"/>
                <w:b/>
                <w:bCs/>
                <w:i/>
              </w:rPr>
            </m:ctrlPr>
          </m:sSubPr>
          <m:e>
            <m:r>
              <m:rPr>
                <m:sty m:val="bi"/>
              </m:rPr>
              <w:rPr>
                <w:rFonts w:ascii="Cambria Math" w:hAnsi="Cambria Math"/>
              </w:rPr>
              <m:t>Residual</m:t>
            </m:r>
            <m:r>
              <m:rPr>
                <m:sty m:val="bi"/>
              </m:rPr>
              <w:rPr>
                <w:rFonts w:ascii="Cambria Math" w:hAnsi="Cambria Math"/>
              </w:rPr>
              <m:t>.</m:t>
            </m:r>
            <m:r>
              <m:rPr>
                <m:sty m:val="bi"/>
              </m:rPr>
              <w:rPr>
                <w:rFonts w:ascii="Cambria Math" w:hAnsi="Cambria Math"/>
              </w:rPr>
              <m:t>Build</m:t>
            </m:r>
            <m:r>
              <m:rPr>
                <m:sty m:val="bi"/>
              </m:rPr>
              <w:rPr>
                <w:rFonts w:ascii="Cambria Math" w:hAnsi="Cambria Math"/>
              </w:rPr>
              <m:t>.</m:t>
            </m:r>
            <m:r>
              <m:rPr>
                <m:sty m:val="bi"/>
              </m:rPr>
              <w:rPr>
                <w:rFonts w:ascii="Cambria Math" w:hAnsi="Cambria Math"/>
              </w:rPr>
              <m:t>Value</m:t>
            </m:r>
          </m:e>
          <m:sub>
            <m:r>
              <m:rPr>
                <m:sty m:val="bi"/>
              </m:rPr>
              <w:rPr>
                <w:rFonts w:ascii="Cambria Math" w:hAnsi="Cambria Math"/>
              </w:rPr>
              <m:t>year</m:t>
            </m:r>
            <m:r>
              <m:rPr>
                <m:sty m:val="bi"/>
              </m:rPr>
              <w:rPr>
                <w:rFonts w:ascii="Cambria Math" w:hAnsi="Cambria Math"/>
              </w:rPr>
              <m:t>=</m:t>
            </m:r>
            <m:r>
              <m:rPr>
                <m:sty m:val="bi"/>
              </m:rPr>
              <w:rPr>
                <w:rFonts w:ascii="Cambria Math" w:hAnsi="Cambria Math"/>
              </w:rPr>
              <m:t>20</m:t>
            </m:r>
          </m:sub>
        </m:sSub>
      </m:oMath>
      <w:r w:rsidR="006E7E0A" w:rsidRPr="00EE3DB1">
        <w:t xml:space="preserve"> is the estimated value of the building in the general real estate market at year 20 and is equal to:</w:t>
      </w:r>
    </w:p>
    <w:p w14:paraId="07B0C43D" w14:textId="77777777" w:rsidR="006E7E0A" w:rsidRPr="00EE3DB1" w:rsidRDefault="00C17D38" w:rsidP="006E7E0A">
      <w:pPr>
        <w:spacing w:before="300" w:after="300"/>
        <w:rPr>
          <w:rFonts w:ascii="Cambria Math" w:hAnsi="Cambria Math"/>
          <w:i/>
          <w:sz w:val="16"/>
          <w:szCs w:val="16"/>
        </w:rPr>
      </w:pPr>
      <m:oMathPara>
        <m:oMath>
          <m:sSub>
            <m:sSubPr>
              <m:ctrlPr>
                <w:rPr>
                  <w:rFonts w:ascii="Cambria Math" w:hAnsi="Cambria Math"/>
                  <w:i/>
                  <w:sz w:val="16"/>
                  <w:szCs w:val="16"/>
                </w:rPr>
              </m:ctrlPr>
            </m:sSubPr>
            <m:e>
              <m:r>
                <w:rPr>
                  <w:rFonts w:ascii="Cambria Math" w:hAnsi="Cambria Math"/>
                  <w:sz w:val="16"/>
                  <w:szCs w:val="16"/>
                </w:rPr>
                <m:t>Adjusted</m:t>
              </m:r>
              <m:r>
                <w:rPr>
                  <w:rFonts w:ascii="Cambria Math" w:hAnsi="Cambria Math"/>
                  <w:sz w:val="16"/>
                  <w:szCs w:val="16"/>
                </w:rPr>
                <m:t>.</m:t>
              </m:r>
              <m:r>
                <w:rPr>
                  <w:rFonts w:ascii="Cambria Math" w:hAnsi="Cambria Math"/>
                  <w:sz w:val="16"/>
                  <w:szCs w:val="16"/>
                </w:rPr>
                <m:t>Build</m:t>
              </m:r>
              <m:r>
                <w:rPr>
                  <w:rFonts w:ascii="Cambria Math" w:hAnsi="Cambria Math"/>
                  <w:sz w:val="16"/>
                  <w:szCs w:val="16"/>
                </w:rPr>
                <m:t>.</m:t>
              </m:r>
              <m:r>
                <w:rPr>
                  <w:rFonts w:ascii="Cambria Math" w:hAnsi="Cambria Math"/>
                  <w:sz w:val="16"/>
                  <w:szCs w:val="16"/>
                </w:rPr>
                <m:t>Value</m:t>
              </m:r>
            </m:e>
            <m:sub>
              <m:r>
                <w:rPr>
                  <w:rFonts w:ascii="Cambria Math" w:hAnsi="Cambria Math"/>
                  <w:sz w:val="16"/>
                  <w:szCs w:val="16"/>
                </w:rPr>
                <m:t>year</m:t>
              </m:r>
              <m:r>
                <w:rPr>
                  <w:rFonts w:ascii="Cambria Math" w:hAnsi="Cambria Math"/>
                  <w:sz w:val="16"/>
                  <w:szCs w:val="16"/>
                </w:rPr>
                <m:t>=0</m:t>
              </m:r>
            </m:sub>
          </m:sSub>
          <m:r>
            <w:rPr>
              <w:rFonts w:ascii="Cambria Math" w:hAnsi="Cambria Math"/>
              <w:sz w:val="16"/>
              <w:szCs w:val="16"/>
            </w:rPr>
            <m:t>*</m:t>
          </m:r>
          <m:sSup>
            <m:sSupPr>
              <m:ctrlPr>
                <w:rPr>
                  <w:rFonts w:ascii="Cambria Math" w:hAnsi="Cambria Math"/>
                  <w:i/>
                  <w:sz w:val="16"/>
                  <w:szCs w:val="16"/>
                </w:rPr>
              </m:ctrlPr>
            </m:sSupPr>
            <m:e>
              <m:d>
                <m:dPr>
                  <m:begChr m:val="["/>
                  <m:endChr m:val="]"/>
                  <m:ctrlPr>
                    <w:rPr>
                      <w:rFonts w:ascii="Cambria Math" w:hAnsi="Cambria Math"/>
                      <w:i/>
                      <w:sz w:val="16"/>
                      <w:szCs w:val="16"/>
                    </w:rPr>
                  </m:ctrlPr>
                </m:dPr>
                <m:e>
                  <m:r>
                    <w:rPr>
                      <w:rFonts w:ascii="Cambria Math" w:hAnsi="Cambria Math"/>
                      <w:sz w:val="16"/>
                      <w:szCs w:val="16"/>
                    </w:rPr>
                    <m:t>1+</m:t>
                  </m:r>
                  <m:r>
                    <w:rPr>
                      <w:rFonts w:ascii="Cambria Math" w:hAnsi="Cambria Math"/>
                      <w:sz w:val="16"/>
                      <w:szCs w:val="16"/>
                    </w:rPr>
                    <m:t>CPI</m:t>
                  </m:r>
                </m:e>
              </m:d>
            </m:e>
            <m:sup>
              <m:r>
                <w:rPr>
                  <w:rFonts w:ascii="Cambria Math" w:hAnsi="Cambria Math"/>
                  <w:sz w:val="16"/>
                  <w:szCs w:val="16"/>
                </w:rPr>
                <m:t>20</m:t>
              </m:r>
            </m:sup>
          </m:sSup>
          <m:r>
            <w:rPr>
              <w:rFonts w:ascii="Cambria Math" w:hAnsi="Cambria Math"/>
              <w:sz w:val="16"/>
              <w:szCs w:val="16"/>
            </w:rPr>
            <m:t>*</m:t>
          </m:r>
          <m:f>
            <m:fPr>
              <m:ctrlPr>
                <w:rPr>
                  <w:rFonts w:ascii="Cambria Math" w:hAnsi="Cambria Math"/>
                  <w:i/>
                  <w:sz w:val="16"/>
                  <w:szCs w:val="16"/>
                </w:rPr>
              </m:ctrlPr>
            </m:fPr>
            <m:num>
              <m:r>
                <w:rPr>
                  <w:rFonts w:ascii="Cambria Math" w:hAnsi="Cambria Math"/>
                  <w:sz w:val="16"/>
                  <w:szCs w:val="16"/>
                </w:rPr>
                <m:t>Useful</m:t>
              </m:r>
              <m:r>
                <w:rPr>
                  <w:rFonts w:ascii="Cambria Math" w:hAnsi="Cambria Math"/>
                  <w:sz w:val="16"/>
                  <w:szCs w:val="16"/>
                </w:rPr>
                <m:t>.</m:t>
              </m:r>
              <m:r>
                <w:rPr>
                  <w:rFonts w:ascii="Cambria Math" w:hAnsi="Cambria Math"/>
                  <w:sz w:val="16"/>
                  <w:szCs w:val="16"/>
                </w:rPr>
                <m:t>Life</m:t>
              </m:r>
              <m:r>
                <w:rPr>
                  <w:rFonts w:ascii="Cambria Math" w:hAnsi="Cambria Math"/>
                  <w:sz w:val="16"/>
                  <w:szCs w:val="16"/>
                </w:rPr>
                <m:t>-</m:t>
              </m:r>
              <m:r>
                <w:rPr>
                  <w:rFonts w:ascii="Cambria Math" w:hAnsi="Cambria Math"/>
                  <w:sz w:val="16"/>
                  <w:szCs w:val="16"/>
                </w:rPr>
                <m:t>20</m:t>
              </m:r>
            </m:num>
            <m:den>
              <m:r>
                <w:rPr>
                  <w:rFonts w:ascii="Cambria Math" w:hAnsi="Cambria Math"/>
                  <w:sz w:val="16"/>
                  <w:szCs w:val="16"/>
                </w:rPr>
                <m:t>Useful</m:t>
              </m:r>
              <m:r>
                <w:rPr>
                  <w:rFonts w:ascii="Cambria Math" w:hAnsi="Cambria Math"/>
                  <w:sz w:val="16"/>
                  <w:szCs w:val="16"/>
                </w:rPr>
                <m:t>.</m:t>
              </m:r>
              <m:r>
                <w:rPr>
                  <w:rFonts w:ascii="Cambria Math" w:hAnsi="Cambria Math"/>
                  <w:sz w:val="16"/>
                  <w:szCs w:val="16"/>
                </w:rPr>
                <m:t>Life</m:t>
              </m:r>
            </m:den>
          </m:f>
          <m:r>
            <w:rPr>
              <w:rFonts w:ascii="Cambria Math" w:hAnsi="Cambria Math"/>
              <w:sz w:val="16"/>
              <w:szCs w:val="16"/>
            </w:rPr>
            <m:t>*</m:t>
          </m:r>
          <m:d>
            <m:dPr>
              <m:begChr m:val="["/>
              <m:endChr m:val="]"/>
              <m:ctrlPr>
                <w:rPr>
                  <w:rFonts w:ascii="Cambria Math" w:hAnsi="Cambria Math"/>
                  <w:i/>
                  <w:sz w:val="16"/>
                  <w:szCs w:val="16"/>
                </w:rPr>
              </m:ctrlPr>
            </m:dPr>
            <m:e>
              <m:r>
                <w:rPr>
                  <w:rFonts w:ascii="Cambria Math" w:hAnsi="Cambria Math"/>
                  <w:sz w:val="16"/>
                  <w:szCs w:val="16"/>
                </w:rPr>
                <m:t>1-</m:t>
              </m:r>
              <m:r>
                <w:rPr>
                  <w:rFonts w:ascii="Cambria Math" w:hAnsi="Cambria Math"/>
                  <w:sz w:val="16"/>
                  <w:szCs w:val="16"/>
                </w:rPr>
                <m:t>Value</m:t>
              </m:r>
              <m:r>
                <w:rPr>
                  <w:rFonts w:ascii="Cambria Math" w:hAnsi="Cambria Math"/>
                  <w:sz w:val="16"/>
                  <w:szCs w:val="16"/>
                </w:rPr>
                <m:t>.</m:t>
              </m:r>
              <m:r>
                <w:rPr>
                  <w:rFonts w:ascii="Cambria Math" w:hAnsi="Cambria Math"/>
                  <w:sz w:val="16"/>
                  <w:szCs w:val="16"/>
                </w:rPr>
                <m:t>Loss</m:t>
              </m:r>
            </m:e>
          </m:d>
        </m:oMath>
      </m:oMathPara>
    </w:p>
    <w:p w14:paraId="23650532" w14:textId="77777777" w:rsidR="006E7E0A" w:rsidRPr="00EE3DB1" w:rsidRDefault="00C17D38" w:rsidP="00980837">
      <w:pPr>
        <w:pStyle w:val="DotPoint"/>
      </w:pPr>
      <m:oMath>
        <m:sSub>
          <m:sSubPr>
            <m:ctrlPr>
              <w:rPr>
                <w:rFonts w:ascii="Cambria Math" w:hAnsi="Cambria Math"/>
                <w:b/>
                <w:bCs/>
                <w:i/>
              </w:rPr>
            </m:ctrlPr>
          </m:sSubPr>
          <m:e>
            <m:r>
              <m:rPr>
                <m:sty m:val="bi"/>
              </m:rPr>
              <w:rPr>
                <w:rFonts w:ascii="Cambria Math" w:hAnsi="Cambria Math"/>
              </w:rPr>
              <m:t>Adjusted</m:t>
            </m:r>
            <m:r>
              <m:rPr>
                <m:sty m:val="bi"/>
              </m:rPr>
              <w:rPr>
                <w:rFonts w:ascii="Cambria Math" w:hAnsi="Cambria Math"/>
              </w:rPr>
              <m:t>.</m:t>
            </m:r>
            <m:r>
              <m:rPr>
                <m:sty m:val="bi"/>
              </m:rPr>
              <w:rPr>
                <w:rFonts w:ascii="Cambria Math" w:hAnsi="Cambria Math"/>
              </w:rPr>
              <m:t>Build</m:t>
            </m:r>
            <m:r>
              <m:rPr>
                <m:sty m:val="bi"/>
              </m:rPr>
              <w:rPr>
                <w:rFonts w:ascii="Cambria Math" w:hAnsi="Cambria Math"/>
              </w:rPr>
              <m:t>.</m:t>
            </m:r>
            <m:r>
              <m:rPr>
                <m:sty m:val="bi"/>
              </m:rPr>
              <w:rPr>
                <w:rFonts w:ascii="Cambria Math" w:hAnsi="Cambria Math"/>
              </w:rPr>
              <m:t>Value</m:t>
            </m:r>
          </m:e>
          <m:sub>
            <m:r>
              <m:rPr>
                <m:sty m:val="bi"/>
              </m:rPr>
              <w:rPr>
                <w:rFonts w:ascii="Cambria Math" w:hAnsi="Cambria Math"/>
              </w:rPr>
              <m:t>year</m:t>
            </m:r>
            <m:r>
              <m:rPr>
                <m:sty m:val="bi"/>
              </m:rPr>
              <w:rPr>
                <w:rFonts w:ascii="Cambria Math" w:hAnsi="Cambria Math"/>
              </w:rPr>
              <m:t>=</m:t>
            </m:r>
            <m:r>
              <m:rPr>
                <m:sty m:val="bi"/>
              </m:rPr>
              <w:rPr>
                <w:rFonts w:ascii="Cambria Math" w:hAnsi="Cambria Math"/>
              </w:rPr>
              <m:t>0</m:t>
            </m:r>
          </m:sub>
        </m:sSub>
      </m:oMath>
      <w:r w:rsidR="006E7E0A" w:rsidRPr="00EE3DB1">
        <w:t xml:space="preserve"> is equal to the standard </w:t>
      </w:r>
      <m:oMath>
        <m:sSub>
          <m:sSubPr>
            <m:ctrlPr>
              <w:rPr>
                <w:rFonts w:ascii="Cambria Math" w:hAnsi="Cambria Math"/>
                <w:b/>
                <w:bCs/>
                <w:i/>
              </w:rPr>
            </m:ctrlPr>
          </m:sSubPr>
          <m:e>
            <m:r>
              <m:rPr>
                <m:sty m:val="bi"/>
              </m:rPr>
              <w:rPr>
                <w:rFonts w:ascii="Cambria Math" w:hAnsi="Cambria Math"/>
              </w:rPr>
              <m:t>Build</m:t>
            </m:r>
            <m:r>
              <m:rPr>
                <m:sty m:val="bi"/>
              </m:rPr>
              <w:rPr>
                <w:rFonts w:ascii="Cambria Math" w:hAnsi="Cambria Math"/>
              </w:rPr>
              <m:t>.</m:t>
            </m:r>
            <m:r>
              <m:rPr>
                <m:sty m:val="bi"/>
              </m:rPr>
              <w:rPr>
                <w:rFonts w:ascii="Cambria Math" w:hAnsi="Cambria Math"/>
              </w:rPr>
              <m:t>Value</m:t>
            </m:r>
          </m:e>
          <m:sub>
            <m:r>
              <m:rPr>
                <m:sty m:val="bi"/>
              </m:rPr>
              <w:rPr>
                <w:rFonts w:ascii="Cambria Math" w:hAnsi="Cambria Math"/>
              </w:rPr>
              <m:t>year</m:t>
            </m:r>
            <m:r>
              <m:rPr>
                <m:sty m:val="bi"/>
              </m:rPr>
              <w:rPr>
                <w:rFonts w:ascii="Cambria Math" w:hAnsi="Cambria Math"/>
              </w:rPr>
              <m:t>=</m:t>
            </m:r>
            <m:r>
              <m:rPr>
                <m:sty m:val="bi"/>
              </m:rPr>
              <w:rPr>
                <w:rFonts w:ascii="Cambria Math" w:hAnsi="Cambria Math"/>
              </w:rPr>
              <m:t>0</m:t>
            </m:r>
          </m:sub>
        </m:sSub>
      </m:oMath>
      <w:r w:rsidR="006E7E0A" w:rsidRPr="00EE3DB1">
        <w:t xml:space="preserve"> for dwellings that are in the Improved Liveability Design Category. For all other dwellings it is equal to the standard </w:t>
      </w:r>
      <m:oMath>
        <m:sSub>
          <m:sSubPr>
            <m:ctrlPr>
              <w:rPr>
                <w:rFonts w:ascii="Cambria Math" w:hAnsi="Cambria Math"/>
                <w:b/>
                <w:bCs/>
                <w:i/>
              </w:rPr>
            </m:ctrlPr>
          </m:sSubPr>
          <m:e>
            <m:r>
              <m:rPr>
                <m:sty m:val="bi"/>
              </m:rPr>
              <w:rPr>
                <w:rFonts w:ascii="Cambria Math" w:hAnsi="Cambria Math"/>
              </w:rPr>
              <m:t>Build</m:t>
            </m:r>
            <m:r>
              <m:rPr>
                <m:sty m:val="bi"/>
              </m:rPr>
              <w:rPr>
                <w:rFonts w:ascii="Cambria Math" w:hAnsi="Cambria Math"/>
              </w:rPr>
              <m:t>.</m:t>
            </m:r>
            <m:r>
              <m:rPr>
                <m:sty m:val="bi"/>
              </m:rPr>
              <w:rPr>
                <w:rFonts w:ascii="Cambria Math" w:hAnsi="Cambria Math"/>
              </w:rPr>
              <m:t>Value</m:t>
            </m:r>
          </m:e>
          <m:sub>
            <m:r>
              <m:rPr>
                <m:sty m:val="bi"/>
              </m:rPr>
              <w:rPr>
                <w:rFonts w:ascii="Cambria Math" w:hAnsi="Cambria Math"/>
              </w:rPr>
              <m:t>year</m:t>
            </m:r>
            <m:r>
              <m:rPr>
                <m:sty m:val="bi"/>
              </m:rPr>
              <w:rPr>
                <w:rFonts w:ascii="Cambria Math" w:hAnsi="Cambria Math"/>
              </w:rPr>
              <m:t>=</m:t>
            </m:r>
            <m:r>
              <m:rPr>
                <m:sty m:val="bi"/>
              </m:rPr>
              <w:rPr>
                <w:rFonts w:ascii="Cambria Math" w:hAnsi="Cambria Math"/>
              </w:rPr>
              <m:t>0</m:t>
            </m:r>
          </m:sub>
        </m:sSub>
      </m:oMath>
      <w:r w:rsidR="006E7E0A" w:rsidRPr="00EE3DB1">
        <w:t xml:space="preserve"> for the equivalent dwelling in the Fully Accessible Design Category.</w:t>
      </w:r>
    </w:p>
    <w:p w14:paraId="75850901" w14:textId="6E945775" w:rsidR="006E7E0A" w:rsidRPr="00EE3DB1" w:rsidRDefault="006E7E0A" w:rsidP="0099229E">
      <w:pPr>
        <w:pStyle w:val="DotPoint"/>
      </w:pPr>
      <m:oMath>
        <m:r>
          <m:rPr>
            <m:sty m:val="bi"/>
          </m:rPr>
          <w:rPr>
            <w:rFonts w:ascii="Cambria Math" w:hAnsi="Cambria Math"/>
          </w:rPr>
          <m:t>Fees</m:t>
        </m:r>
        <m:r>
          <w:rPr>
            <w:rFonts w:ascii="Cambria Math" w:hAnsi="Cambria Math"/>
          </w:rPr>
          <m:t xml:space="preserve"> </m:t>
        </m:r>
      </m:oMath>
      <w:r w:rsidRPr="00EE3DB1">
        <w:t>are the fees on the sale of the property as a share of the sale price</w:t>
      </w:r>
      <w:r w:rsidR="00980837">
        <w:t>. This was</w:t>
      </w:r>
      <w:r w:rsidRPr="00EE3DB1">
        <w:t xml:space="preserve"> assumed to be 7.3%.</w:t>
      </w:r>
    </w:p>
    <w:p w14:paraId="0BB77443" w14:textId="63E63037" w:rsidR="006E7E0A" w:rsidRPr="00EE3DB1" w:rsidRDefault="006E7E0A" w:rsidP="00980837">
      <w:pPr>
        <w:pStyle w:val="DotPoint"/>
      </w:pPr>
      <m:oMath>
        <m:r>
          <m:rPr>
            <m:sty m:val="bi"/>
          </m:rPr>
          <w:rPr>
            <w:rFonts w:ascii="Cambria Math" w:hAnsi="Cambria Math"/>
          </w:rPr>
          <m:t>CPI</m:t>
        </m:r>
        <m:r>
          <w:rPr>
            <w:rFonts w:ascii="Cambria Math" w:hAnsi="Cambria Math"/>
          </w:rPr>
          <m:t xml:space="preserve"> </m:t>
        </m:r>
      </m:oMath>
      <w:r w:rsidR="004A4911">
        <w:t>was</w:t>
      </w:r>
      <w:r w:rsidRPr="00EE3DB1">
        <w:t xml:space="preserve"> assumed to be 2.5% each year</w:t>
      </w:r>
      <w:r w:rsidR="00980837">
        <w:t>.</w:t>
      </w:r>
    </w:p>
    <w:p w14:paraId="17F3DC6C" w14:textId="14A1D311" w:rsidR="006E7E0A" w:rsidRPr="00EE3DB1" w:rsidRDefault="006E7E0A" w:rsidP="00980837">
      <w:pPr>
        <w:pStyle w:val="DotPoint"/>
      </w:pPr>
      <m:oMath>
        <m:r>
          <m:rPr>
            <m:sty m:val="bi"/>
          </m:rPr>
          <w:rPr>
            <w:rFonts w:ascii="Cambria Math" w:hAnsi="Cambria Math"/>
          </w:rPr>
          <m:t>Real</m:t>
        </m:r>
        <m:r>
          <m:rPr>
            <m:sty m:val="p"/>
          </m:rPr>
          <w:rPr>
            <w:rFonts w:ascii="Cambria Math" w:hAnsi="Cambria Math"/>
          </w:rPr>
          <m:t>.</m:t>
        </m:r>
        <m:r>
          <m:rPr>
            <m:sty m:val="bi"/>
          </m:rPr>
          <w:rPr>
            <w:rFonts w:ascii="Cambria Math" w:hAnsi="Cambria Math"/>
          </w:rPr>
          <m:t>Land</m:t>
        </m:r>
        <m:r>
          <m:rPr>
            <m:sty m:val="p"/>
          </m:rPr>
          <w:rPr>
            <w:rFonts w:ascii="Cambria Math" w:hAnsi="Cambria Math"/>
          </w:rPr>
          <m:t>.</m:t>
        </m:r>
        <m:r>
          <m:rPr>
            <m:sty m:val="bi"/>
          </m:rPr>
          <w:rPr>
            <w:rFonts w:ascii="Cambria Math" w:hAnsi="Cambria Math"/>
          </w:rPr>
          <m:t>Inflation</m:t>
        </m:r>
        <m:r>
          <m:rPr>
            <m:sty m:val="p"/>
          </m:rPr>
          <w:rPr>
            <w:rFonts w:ascii="Cambria Math" w:hAnsi="Cambria Math"/>
          </w:rPr>
          <m:t xml:space="preserve"> </m:t>
        </m:r>
      </m:oMath>
      <w:r w:rsidR="004A4911">
        <w:t>was</w:t>
      </w:r>
      <w:r w:rsidRPr="00EE3DB1">
        <w:t xml:space="preserve"> assumed to be 2.4% each year</w:t>
      </w:r>
      <w:r w:rsidR="00980837">
        <w:t>.</w:t>
      </w:r>
    </w:p>
    <w:p w14:paraId="015BE9EA" w14:textId="39FF2CEC" w:rsidR="006E7E0A" w:rsidRPr="00EE3DB1" w:rsidRDefault="006E7E0A" w:rsidP="00980837">
      <w:pPr>
        <w:pStyle w:val="DotPoint"/>
      </w:pPr>
      <m:oMath>
        <m:r>
          <m:rPr>
            <m:sty m:val="bi"/>
          </m:rPr>
          <w:rPr>
            <w:rFonts w:ascii="Cambria Math" w:hAnsi="Cambria Math"/>
          </w:rPr>
          <w:lastRenderedPageBreak/>
          <m:t>Useful.Life</m:t>
        </m:r>
        <m:r>
          <w:rPr>
            <w:rFonts w:ascii="Cambria Math" w:hAnsi="Cambria Math"/>
          </w:rPr>
          <m:t xml:space="preserve"> </m:t>
        </m:r>
      </m:oMath>
      <w:r w:rsidR="004A4911">
        <w:t xml:space="preserve">was </w:t>
      </w:r>
      <w:r w:rsidRPr="00EE3DB1">
        <w:t>assumed to be 60 years.</w:t>
      </w:r>
    </w:p>
    <w:p w14:paraId="3BCD96A1" w14:textId="77777777" w:rsidR="00980837" w:rsidRDefault="006E7E0A" w:rsidP="00980837">
      <w:pPr>
        <w:pStyle w:val="DotPoint"/>
      </w:pPr>
      <m:oMath>
        <m:r>
          <m:rPr>
            <m:sty m:val="bi"/>
          </m:rPr>
          <w:rPr>
            <w:rFonts w:ascii="Cambria Math" w:hAnsi="Cambria Math"/>
          </w:rPr>
          <m:t>Value.Loss</m:t>
        </m:r>
        <m:r>
          <w:rPr>
            <w:rFonts w:ascii="Cambria Math" w:hAnsi="Cambria Math"/>
          </w:rPr>
          <m:t xml:space="preserve"> </m:t>
        </m:r>
      </m:oMath>
      <w:r w:rsidRPr="00EE3DB1">
        <w:t xml:space="preserve">is loss in value on sale because of change in use. </w:t>
      </w:r>
    </w:p>
    <w:p w14:paraId="3E295ED8" w14:textId="5B7FB0B3" w:rsidR="006E7E0A" w:rsidRPr="00EE3DB1" w:rsidRDefault="006E7E0A" w:rsidP="00980837">
      <w:pPr>
        <w:pStyle w:val="DotPoint"/>
        <w:numPr>
          <w:ilvl w:val="1"/>
          <w:numId w:val="2"/>
        </w:numPr>
      </w:pPr>
      <w:r w:rsidRPr="00EE3DB1">
        <w:t xml:space="preserve">The </w:t>
      </w:r>
      <w:r w:rsidR="004A4911">
        <w:t>initial</w:t>
      </w:r>
      <w:r w:rsidRPr="00EE3DB1">
        <w:t xml:space="preserve"> assumptions are set out in </w:t>
      </w:r>
      <w:r w:rsidR="00EE3DB1" w:rsidRPr="00EE3DB1">
        <w:fldChar w:fldCharType="begin"/>
      </w:r>
      <w:r w:rsidR="00EE3DB1" w:rsidRPr="00EE3DB1">
        <w:instrText xml:space="preserve"> REF _Ref136353855 \h </w:instrText>
      </w:r>
      <w:r w:rsidR="00EE3DB1">
        <w:instrText xml:space="preserve"> \* MERGEFORMAT </w:instrText>
      </w:r>
      <w:r w:rsidR="00EE3DB1" w:rsidRPr="00EE3DB1">
        <w:fldChar w:fldCharType="separate"/>
      </w:r>
      <w:r w:rsidR="00E12D1F">
        <w:t xml:space="preserve">Exhibit </w:t>
      </w:r>
      <w:r w:rsidR="00E12D1F">
        <w:rPr>
          <w:noProof/>
        </w:rPr>
        <w:t>10</w:t>
      </w:r>
      <w:r w:rsidR="00EE3DB1" w:rsidRPr="00EE3DB1">
        <w:fldChar w:fldCharType="end"/>
      </w:r>
      <w:r w:rsidR="00EE3DB1" w:rsidRPr="00EE3DB1">
        <w:t>.</w:t>
      </w:r>
    </w:p>
    <w:p w14:paraId="2D1A6D04" w14:textId="3165A9B3" w:rsidR="00EE3DB1" w:rsidRDefault="00EE3DB1" w:rsidP="00EE3DB1">
      <w:pPr>
        <w:pStyle w:val="Caption"/>
      </w:pPr>
      <w:bookmarkStart w:id="38" w:name="_Ref136353855"/>
      <w:r>
        <w:t xml:space="preserve">Exhibit </w:t>
      </w:r>
      <w:r w:rsidR="00C17D38">
        <w:fldChar w:fldCharType="begin"/>
      </w:r>
      <w:r w:rsidR="00C17D38">
        <w:instrText xml:space="preserve"> SEQ Exhibit \* AR</w:instrText>
      </w:r>
      <w:r w:rsidR="00C17D38">
        <w:instrText xml:space="preserve">ABIC </w:instrText>
      </w:r>
      <w:r w:rsidR="00C17D38">
        <w:fldChar w:fldCharType="separate"/>
      </w:r>
      <w:r w:rsidR="00E12D1F">
        <w:rPr>
          <w:noProof/>
        </w:rPr>
        <w:t>10</w:t>
      </w:r>
      <w:r w:rsidR="00C17D38">
        <w:rPr>
          <w:noProof/>
        </w:rPr>
        <w:fldChar w:fldCharType="end"/>
      </w:r>
      <w:bookmarkEnd w:id="38"/>
      <w:r>
        <w:t>: Building Value Loss on Sale</w:t>
      </w:r>
    </w:p>
    <w:tbl>
      <w:tblPr>
        <w:tblStyle w:val="GridTable4-Accent1"/>
        <w:tblW w:w="3121" w:type="pct"/>
        <w:tblLook w:val="0420" w:firstRow="1" w:lastRow="0" w:firstColumn="0" w:lastColumn="0" w:noHBand="0" w:noVBand="1"/>
      </w:tblPr>
      <w:tblGrid>
        <w:gridCol w:w="2671"/>
        <w:gridCol w:w="1493"/>
        <w:gridCol w:w="1492"/>
      </w:tblGrid>
      <w:tr w:rsidR="006E7E0A" w:rsidRPr="004B2A97" w14:paraId="51547F1C" w14:textId="77777777" w:rsidTr="00EE3DB1">
        <w:trPr>
          <w:cnfStyle w:val="100000000000" w:firstRow="1" w:lastRow="0" w:firstColumn="0" w:lastColumn="0" w:oddVBand="0" w:evenVBand="0" w:oddHBand="0" w:evenHBand="0" w:firstRowFirstColumn="0" w:firstRowLastColumn="0" w:lastRowFirstColumn="0" w:lastRowLastColumn="0"/>
        </w:trPr>
        <w:tc>
          <w:tcPr>
            <w:tcW w:w="2361" w:type="pct"/>
            <w:hideMark/>
          </w:tcPr>
          <w:p w14:paraId="2BAE3A3A" w14:textId="77777777" w:rsidR="006E7E0A" w:rsidRPr="004B2A97" w:rsidRDefault="006E7E0A" w:rsidP="00EE3DB1">
            <w:pPr>
              <w:rPr>
                <w:rFonts w:eastAsia="Times New Roman" w:cstheme="minorHAnsi"/>
                <w:szCs w:val="16"/>
                <w:lang w:eastAsia="en-AU"/>
              </w:rPr>
            </w:pPr>
            <w:r w:rsidRPr="004B2A97">
              <w:rPr>
                <w:rFonts w:eastAsia="Times New Roman" w:cstheme="minorHAnsi"/>
                <w:szCs w:val="16"/>
                <w:lang w:eastAsia="en-AU"/>
              </w:rPr>
              <w:t>Building Type</w:t>
            </w:r>
          </w:p>
        </w:tc>
        <w:tc>
          <w:tcPr>
            <w:tcW w:w="1320" w:type="pct"/>
          </w:tcPr>
          <w:p w14:paraId="55FC7A71" w14:textId="77777777" w:rsidR="006E7E0A" w:rsidRDefault="006E7E0A" w:rsidP="00EE3DB1">
            <w:pPr>
              <w:jc w:val="center"/>
              <w:rPr>
                <w:rFonts w:eastAsia="Times New Roman" w:cstheme="minorHAnsi"/>
                <w:szCs w:val="16"/>
                <w:lang w:eastAsia="en-AU"/>
              </w:rPr>
            </w:pPr>
            <w:r>
              <w:rPr>
                <w:rFonts w:eastAsia="Times New Roman" w:cstheme="minorHAnsi"/>
                <w:szCs w:val="16"/>
                <w:lang w:eastAsia="en-AU"/>
              </w:rPr>
              <w:t>Bedrooms</w:t>
            </w:r>
          </w:p>
        </w:tc>
        <w:tc>
          <w:tcPr>
            <w:tcW w:w="1319" w:type="pct"/>
            <w:noWrap/>
            <w:hideMark/>
          </w:tcPr>
          <w:p w14:paraId="51F223CE" w14:textId="77777777" w:rsidR="006E7E0A" w:rsidRPr="004B2A97" w:rsidRDefault="006E7E0A" w:rsidP="00EE3DB1">
            <w:pPr>
              <w:jc w:val="center"/>
              <w:rPr>
                <w:rFonts w:eastAsia="Times New Roman" w:cstheme="minorHAnsi"/>
                <w:szCs w:val="16"/>
                <w:lang w:eastAsia="en-AU"/>
              </w:rPr>
            </w:pPr>
            <w:r>
              <w:rPr>
                <w:rFonts w:eastAsia="Times New Roman" w:cstheme="minorHAnsi"/>
                <w:szCs w:val="16"/>
                <w:lang w:eastAsia="en-AU"/>
              </w:rPr>
              <w:t>Loss</w:t>
            </w:r>
          </w:p>
        </w:tc>
      </w:tr>
      <w:tr w:rsidR="006E7E0A" w:rsidRPr="00BA1D10" w14:paraId="58BF6419" w14:textId="77777777" w:rsidTr="00EE3DB1">
        <w:trPr>
          <w:cnfStyle w:val="000000100000" w:firstRow="0" w:lastRow="0" w:firstColumn="0" w:lastColumn="0" w:oddVBand="0" w:evenVBand="0" w:oddHBand="1" w:evenHBand="0" w:firstRowFirstColumn="0" w:firstRowLastColumn="0" w:lastRowFirstColumn="0" w:lastRowLastColumn="0"/>
        </w:trPr>
        <w:tc>
          <w:tcPr>
            <w:tcW w:w="2361" w:type="pct"/>
            <w:noWrap/>
            <w:hideMark/>
          </w:tcPr>
          <w:p w14:paraId="319D36E1" w14:textId="77777777" w:rsidR="006E7E0A" w:rsidRPr="004B2A97" w:rsidRDefault="006E7E0A" w:rsidP="00EE3DB1">
            <w:pPr>
              <w:rPr>
                <w:rFonts w:eastAsia="Times New Roman" w:cstheme="minorHAnsi"/>
                <w:color w:val="000000"/>
                <w:szCs w:val="16"/>
                <w:lang w:eastAsia="en-AU"/>
              </w:rPr>
            </w:pPr>
            <w:r w:rsidRPr="004B2A97">
              <w:rPr>
                <w:rFonts w:eastAsia="Times New Roman" w:cstheme="minorHAnsi"/>
                <w:color w:val="000000"/>
                <w:szCs w:val="16"/>
                <w:lang w:eastAsia="en-AU"/>
              </w:rPr>
              <w:t>Apartment</w:t>
            </w:r>
          </w:p>
        </w:tc>
        <w:tc>
          <w:tcPr>
            <w:tcW w:w="1320" w:type="pct"/>
          </w:tcPr>
          <w:p w14:paraId="774F2A2E" w14:textId="77777777" w:rsidR="006E7E0A" w:rsidRPr="00735DDE" w:rsidRDefault="006E7E0A" w:rsidP="00EE3DB1">
            <w:pPr>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w:t>
            </w:r>
          </w:p>
        </w:tc>
        <w:tc>
          <w:tcPr>
            <w:tcW w:w="1319" w:type="pct"/>
            <w:noWrap/>
            <w:hideMark/>
          </w:tcPr>
          <w:p w14:paraId="33121BC0" w14:textId="77777777" w:rsidR="006E7E0A" w:rsidRPr="00CC51BD" w:rsidRDefault="006E7E0A" w:rsidP="00EE3DB1">
            <w:pPr>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20%</w:t>
            </w:r>
          </w:p>
        </w:tc>
      </w:tr>
      <w:tr w:rsidR="006E7E0A" w:rsidRPr="00BA1D10" w14:paraId="40869151" w14:textId="77777777" w:rsidTr="00EE3DB1">
        <w:tc>
          <w:tcPr>
            <w:tcW w:w="2361" w:type="pct"/>
            <w:noWrap/>
            <w:hideMark/>
          </w:tcPr>
          <w:p w14:paraId="416FFAA2" w14:textId="77777777" w:rsidR="006E7E0A" w:rsidRPr="004B2A97" w:rsidRDefault="006E7E0A" w:rsidP="00EE3DB1">
            <w:pPr>
              <w:rPr>
                <w:rFonts w:eastAsia="Times New Roman" w:cstheme="minorHAnsi"/>
                <w:color w:val="000000"/>
                <w:szCs w:val="16"/>
                <w:lang w:eastAsia="en-AU"/>
              </w:rPr>
            </w:pPr>
            <w:r w:rsidRPr="004B2A97">
              <w:rPr>
                <w:rFonts w:eastAsia="Times New Roman" w:cstheme="minorHAnsi"/>
                <w:color w:val="000000"/>
                <w:szCs w:val="16"/>
                <w:lang w:eastAsia="en-AU"/>
              </w:rPr>
              <w:t>Apartment</w:t>
            </w:r>
          </w:p>
        </w:tc>
        <w:tc>
          <w:tcPr>
            <w:tcW w:w="1320" w:type="pct"/>
          </w:tcPr>
          <w:p w14:paraId="7FEEF3BC" w14:textId="77777777" w:rsidR="006E7E0A" w:rsidRPr="00735DDE" w:rsidRDefault="006E7E0A" w:rsidP="00EE3DB1">
            <w:pPr>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w:t>
            </w:r>
          </w:p>
        </w:tc>
        <w:tc>
          <w:tcPr>
            <w:tcW w:w="1319" w:type="pct"/>
            <w:noWrap/>
            <w:hideMark/>
          </w:tcPr>
          <w:p w14:paraId="0D09802A" w14:textId="77777777" w:rsidR="006E7E0A" w:rsidRPr="00CC51BD" w:rsidRDefault="006E7E0A" w:rsidP="00EE3DB1">
            <w:pPr>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20%</w:t>
            </w:r>
          </w:p>
        </w:tc>
      </w:tr>
      <w:tr w:rsidR="006E7E0A" w:rsidRPr="00BA1D10" w14:paraId="2C700DB2" w14:textId="77777777" w:rsidTr="00EE3DB1">
        <w:trPr>
          <w:cnfStyle w:val="000000100000" w:firstRow="0" w:lastRow="0" w:firstColumn="0" w:lastColumn="0" w:oddVBand="0" w:evenVBand="0" w:oddHBand="1" w:evenHBand="0" w:firstRowFirstColumn="0" w:firstRowLastColumn="0" w:lastRowFirstColumn="0" w:lastRowLastColumn="0"/>
        </w:trPr>
        <w:tc>
          <w:tcPr>
            <w:tcW w:w="2361" w:type="pct"/>
            <w:noWrap/>
            <w:hideMark/>
          </w:tcPr>
          <w:p w14:paraId="0581A3E6" w14:textId="77777777" w:rsidR="006E7E0A" w:rsidRPr="004B2A97" w:rsidRDefault="006E7E0A" w:rsidP="00EE3DB1">
            <w:pPr>
              <w:rPr>
                <w:rFonts w:eastAsia="Times New Roman" w:cstheme="minorHAnsi"/>
                <w:color w:val="000000"/>
                <w:szCs w:val="16"/>
                <w:lang w:eastAsia="en-AU"/>
              </w:rPr>
            </w:pPr>
            <w:r w:rsidRPr="004B2A97">
              <w:rPr>
                <w:rFonts w:eastAsia="Times New Roman" w:cstheme="minorHAnsi"/>
                <w:color w:val="000000"/>
                <w:szCs w:val="16"/>
                <w:lang w:eastAsia="en-AU"/>
              </w:rPr>
              <w:t>Apartment</w:t>
            </w:r>
          </w:p>
        </w:tc>
        <w:tc>
          <w:tcPr>
            <w:tcW w:w="1320" w:type="pct"/>
          </w:tcPr>
          <w:p w14:paraId="59796F5E" w14:textId="77777777" w:rsidR="006E7E0A" w:rsidRPr="00735DDE" w:rsidRDefault="006E7E0A" w:rsidP="00EE3DB1">
            <w:pPr>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3</w:t>
            </w:r>
          </w:p>
        </w:tc>
        <w:tc>
          <w:tcPr>
            <w:tcW w:w="1319" w:type="pct"/>
            <w:noWrap/>
            <w:hideMark/>
          </w:tcPr>
          <w:p w14:paraId="22B2478F" w14:textId="77777777" w:rsidR="006E7E0A" w:rsidRPr="00CC51BD" w:rsidRDefault="006E7E0A" w:rsidP="00EE3DB1">
            <w:pPr>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20%</w:t>
            </w:r>
          </w:p>
        </w:tc>
      </w:tr>
      <w:tr w:rsidR="006E7E0A" w:rsidRPr="00BA1D10" w14:paraId="6AE9B685" w14:textId="77777777" w:rsidTr="00EE3DB1">
        <w:tc>
          <w:tcPr>
            <w:tcW w:w="2361" w:type="pct"/>
            <w:noWrap/>
            <w:hideMark/>
          </w:tcPr>
          <w:p w14:paraId="61CA29D9" w14:textId="77777777" w:rsidR="006E7E0A" w:rsidRPr="004B2A97" w:rsidRDefault="006E7E0A" w:rsidP="00EE3DB1">
            <w:pPr>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1320" w:type="pct"/>
          </w:tcPr>
          <w:p w14:paraId="23B44EEA" w14:textId="77777777" w:rsidR="006E7E0A" w:rsidRPr="00735DDE" w:rsidRDefault="006E7E0A" w:rsidP="00EE3DB1">
            <w:pPr>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w:t>
            </w:r>
          </w:p>
        </w:tc>
        <w:tc>
          <w:tcPr>
            <w:tcW w:w="1319" w:type="pct"/>
            <w:noWrap/>
            <w:hideMark/>
          </w:tcPr>
          <w:p w14:paraId="57441BC2" w14:textId="77777777" w:rsidR="006E7E0A" w:rsidRPr="00CC51BD" w:rsidRDefault="006E7E0A" w:rsidP="00EE3DB1">
            <w:pPr>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40%</w:t>
            </w:r>
          </w:p>
        </w:tc>
      </w:tr>
      <w:tr w:rsidR="006E7E0A" w:rsidRPr="00BA1D10" w14:paraId="527ACEFE" w14:textId="77777777" w:rsidTr="00EE3DB1">
        <w:trPr>
          <w:cnfStyle w:val="000000100000" w:firstRow="0" w:lastRow="0" w:firstColumn="0" w:lastColumn="0" w:oddVBand="0" w:evenVBand="0" w:oddHBand="1" w:evenHBand="0" w:firstRowFirstColumn="0" w:firstRowLastColumn="0" w:lastRowFirstColumn="0" w:lastRowLastColumn="0"/>
        </w:trPr>
        <w:tc>
          <w:tcPr>
            <w:tcW w:w="2361" w:type="pct"/>
            <w:noWrap/>
            <w:hideMark/>
          </w:tcPr>
          <w:p w14:paraId="230BEC60" w14:textId="77777777" w:rsidR="006E7E0A" w:rsidRPr="004B2A97" w:rsidRDefault="006E7E0A" w:rsidP="00EE3DB1">
            <w:pPr>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1320" w:type="pct"/>
          </w:tcPr>
          <w:p w14:paraId="1B77F39F" w14:textId="77777777" w:rsidR="006E7E0A" w:rsidRPr="00735DDE" w:rsidRDefault="006E7E0A" w:rsidP="00EE3DB1">
            <w:pPr>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w:t>
            </w:r>
          </w:p>
        </w:tc>
        <w:tc>
          <w:tcPr>
            <w:tcW w:w="1319" w:type="pct"/>
            <w:noWrap/>
            <w:hideMark/>
          </w:tcPr>
          <w:p w14:paraId="63C9DEF2" w14:textId="77777777" w:rsidR="006E7E0A" w:rsidRPr="00CC51BD" w:rsidRDefault="006E7E0A" w:rsidP="00EE3DB1">
            <w:pPr>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30%</w:t>
            </w:r>
          </w:p>
        </w:tc>
      </w:tr>
      <w:tr w:rsidR="006E7E0A" w:rsidRPr="00BA1D10" w14:paraId="2E2EF79D" w14:textId="77777777" w:rsidTr="00EE3DB1">
        <w:tc>
          <w:tcPr>
            <w:tcW w:w="2361" w:type="pct"/>
            <w:noWrap/>
            <w:hideMark/>
          </w:tcPr>
          <w:p w14:paraId="4C63C163" w14:textId="77777777" w:rsidR="006E7E0A" w:rsidRPr="004B2A97" w:rsidRDefault="006E7E0A" w:rsidP="00EE3DB1">
            <w:pPr>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1320" w:type="pct"/>
          </w:tcPr>
          <w:p w14:paraId="29FEC803" w14:textId="77777777" w:rsidR="006E7E0A" w:rsidRPr="00735DDE" w:rsidRDefault="006E7E0A" w:rsidP="00EE3DB1">
            <w:pPr>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3</w:t>
            </w:r>
          </w:p>
        </w:tc>
        <w:tc>
          <w:tcPr>
            <w:tcW w:w="1319" w:type="pct"/>
            <w:noWrap/>
            <w:hideMark/>
          </w:tcPr>
          <w:p w14:paraId="2E4BD4C9" w14:textId="77777777" w:rsidR="006E7E0A" w:rsidRPr="00CC51BD" w:rsidRDefault="006E7E0A" w:rsidP="00EE3DB1">
            <w:pPr>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35%</w:t>
            </w:r>
          </w:p>
        </w:tc>
      </w:tr>
      <w:tr w:rsidR="006E7E0A" w:rsidRPr="00BA1D10" w14:paraId="15F25E7B" w14:textId="77777777" w:rsidTr="00EE3DB1">
        <w:trPr>
          <w:cnfStyle w:val="000000100000" w:firstRow="0" w:lastRow="0" w:firstColumn="0" w:lastColumn="0" w:oddVBand="0" w:evenVBand="0" w:oddHBand="1" w:evenHBand="0" w:firstRowFirstColumn="0" w:firstRowLastColumn="0" w:lastRowFirstColumn="0" w:lastRowLastColumn="0"/>
        </w:trPr>
        <w:tc>
          <w:tcPr>
            <w:tcW w:w="2361" w:type="pct"/>
            <w:noWrap/>
            <w:hideMark/>
          </w:tcPr>
          <w:p w14:paraId="5ADE1EA5" w14:textId="77777777" w:rsidR="006E7E0A" w:rsidRPr="004B2A97" w:rsidRDefault="006E7E0A" w:rsidP="00EE3DB1">
            <w:pPr>
              <w:rPr>
                <w:rFonts w:eastAsia="Times New Roman" w:cstheme="minorHAnsi"/>
                <w:color w:val="000000"/>
                <w:szCs w:val="16"/>
                <w:lang w:eastAsia="en-AU"/>
              </w:rPr>
            </w:pPr>
            <w:r w:rsidRPr="004B2A97">
              <w:rPr>
                <w:rFonts w:eastAsia="Times New Roman" w:cstheme="minorHAnsi"/>
                <w:color w:val="000000"/>
                <w:szCs w:val="16"/>
                <w:lang w:eastAsia="en-AU"/>
              </w:rPr>
              <w:t>House</w:t>
            </w:r>
          </w:p>
        </w:tc>
        <w:tc>
          <w:tcPr>
            <w:tcW w:w="1320" w:type="pct"/>
          </w:tcPr>
          <w:p w14:paraId="164A8D44" w14:textId="77777777" w:rsidR="006E7E0A" w:rsidRPr="00735DDE" w:rsidRDefault="006E7E0A" w:rsidP="00EE3DB1">
            <w:pPr>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w:t>
            </w:r>
          </w:p>
        </w:tc>
        <w:tc>
          <w:tcPr>
            <w:tcW w:w="1319" w:type="pct"/>
            <w:noWrap/>
            <w:hideMark/>
          </w:tcPr>
          <w:p w14:paraId="451A1DB4" w14:textId="77777777" w:rsidR="006E7E0A" w:rsidRPr="00CC51BD" w:rsidRDefault="006E7E0A" w:rsidP="00EE3DB1">
            <w:pPr>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30%</w:t>
            </w:r>
          </w:p>
        </w:tc>
      </w:tr>
      <w:tr w:rsidR="006E7E0A" w:rsidRPr="00BA1D10" w14:paraId="020694F1" w14:textId="77777777" w:rsidTr="00EE3DB1">
        <w:tc>
          <w:tcPr>
            <w:tcW w:w="2361" w:type="pct"/>
            <w:noWrap/>
            <w:hideMark/>
          </w:tcPr>
          <w:p w14:paraId="0E1F513B" w14:textId="77777777" w:rsidR="006E7E0A" w:rsidRPr="004B2A97" w:rsidRDefault="006E7E0A" w:rsidP="00EE3DB1">
            <w:pPr>
              <w:rPr>
                <w:rFonts w:eastAsia="Times New Roman" w:cstheme="minorHAnsi"/>
                <w:color w:val="000000"/>
                <w:szCs w:val="16"/>
                <w:lang w:eastAsia="en-AU"/>
              </w:rPr>
            </w:pPr>
            <w:r w:rsidRPr="004B2A97">
              <w:rPr>
                <w:rFonts w:eastAsia="Times New Roman" w:cstheme="minorHAnsi"/>
                <w:color w:val="000000"/>
                <w:szCs w:val="16"/>
                <w:lang w:eastAsia="en-AU"/>
              </w:rPr>
              <w:t>House</w:t>
            </w:r>
          </w:p>
        </w:tc>
        <w:tc>
          <w:tcPr>
            <w:tcW w:w="1320" w:type="pct"/>
          </w:tcPr>
          <w:p w14:paraId="627BEEEB" w14:textId="77777777" w:rsidR="006E7E0A" w:rsidRPr="00735DDE" w:rsidRDefault="006E7E0A" w:rsidP="00EE3DB1">
            <w:pPr>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3</w:t>
            </w:r>
          </w:p>
        </w:tc>
        <w:tc>
          <w:tcPr>
            <w:tcW w:w="1319" w:type="pct"/>
            <w:noWrap/>
            <w:hideMark/>
          </w:tcPr>
          <w:p w14:paraId="478986D6" w14:textId="77777777" w:rsidR="006E7E0A" w:rsidRPr="00CC51BD" w:rsidRDefault="006E7E0A" w:rsidP="00EE3DB1">
            <w:pPr>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35%</w:t>
            </w:r>
          </w:p>
        </w:tc>
      </w:tr>
      <w:tr w:rsidR="006E7E0A" w:rsidRPr="00BA1D10" w14:paraId="4D20F3C3" w14:textId="77777777" w:rsidTr="00EE3DB1">
        <w:trPr>
          <w:cnfStyle w:val="000000100000" w:firstRow="0" w:lastRow="0" w:firstColumn="0" w:lastColumn="0" w:oddVBand="0" w:evenVBand="0" w:oddHBand="1" w:evenHBand="0" w:firstRowFirstColumn="0" w:firstRowLastColumn="0" w:lastRowFirstColumn="0" w:lastRowLastColumn="0"/>
        </w:trPr>
        <w:tc>
          <w:tcPr>
            <w:tcW w:w="2361" w:type="pct"/>
            <w:noWrap/>
            <w:hideMark/>
          </w:tcPr>
          <w:p w14:paraId="518C82D1" w14:textId="77777777" w:rsidR="006E7E0A" w:rsidRPr="004B2A97" w:rsidRDefault="006E7E0A" w:rsidP="00EE3DB1">
            <w:pPr>
              <w:rPr>
                <w:rFonts w:eastAsia="Times New Roman" w:cstheme="minorHAnsi"/>
                <w:color w:val="000000"/>
                <w:szCs w:val="16"/>
                <w:lang w:eastAsia="en-AU"/>
              </w:rPr>
            </w:pPr>
            <w:r>
              <w:rPr>
                <w:rFonts w:eastAsia="Times New Roman" w:cstheme="minorHAnsi"/>
                <w:color w:val="000000"/>
                <w:szCs w:val="16"/>
                <w:lang w:eastAsia="en-AU"/>
              </w:rPr>
              <w:t>Group Home</w:t>
            </w:r>
          </w:p>
        </w:tc>
        <w:tc>
          <w:tcPr>
            <w:tcW w:w="1320" w:type="pct"/>
          </w:tcPr>
          <w:p w14:paraId="16837EA5" w14:textId="77777777" w:rsidR="006E7E0A" w:rsidRPr="00735DDE" w:rsidRDefault="006E7E0A" w:rsidP="00EE3DB1">
            <w:pPr>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w:t>
            </w:r>
          </w:p>
        </w:tc>
        <w:tc>
          <w:tcPr>
            <w:tcW w:w="1319" w:type="pct"/>
            <w:noWrap/>
            <w:hideMark/>
          </w:tcPr>
          <w:p w14:paraId="4D9E4DF1" w14:textId="77777777" w:rsidR="006E7E0A" w:rsidRPr="00CC51BD" w:rsidRDefault="006E7E0A" w:rsidP="00EE3DB1">
            <w:pPr>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30%</w:t>
            </w:r>
          </w:p>
        </w:tc>
      </w:tr>
      <w:tr w:rsidR="006E7E0A" w:rsidRPr="00BA1D10" w14:paraId="21B6A7F2" w14:textId="77777777" w:rsidTr="00EE3DB1">
        <w:tc>
          <w:tcPr>
            <w:tcW w:w="2361" w:type="pct"/>
            <w:noWrap/>
            <w:hideMark/>
          </w:tcPr>
          <w:p w14:paraId="0434582F" w14:textId="77777777" w:rsidR="006E7E0A" w:rsidRPr="004B2A97" w:rsidRDefault="006E7E0A" w:rsidP="00EE3DB1">
            <w:pPr>
              <w:rPr>
                <w:rFonts w:eastAsia="Times New Roman" w:cstheme="minorHAnsi"/>
                <w:color w:val="000000"/>
                <w:szCs w:val="16"/>
                <w:lang w:eastAsia="en-AU"/>
              </w:rPr>
            </w:pPr>
            <w:r>
              <w:rPr>
                <w:rFonts w:eastAsia="Times New Roman" w:cstheme="minorHAnsi"/>
                <w:color w:val="000000"/>
                <w:szCs w:val="16"/>
                <w:lang w:eastAsia="en-AU"/>
              </w:rPr>
              <w:t>Group Home</w:t>
            </w:r>
          </w:p>
        </w:tc>
        <w:tc>
          <w:tcPr>
            <w:tcW w:w="1320" w:type="pct"/>
          </w:tcPr>
          <w:p w14:paraId="6727BC78" w14:textId="77777777" w:rsidR="006E7E0A" w:rsidRPr="00735DDE" w:rsidRDefault="006E7E0A" w:rsidP="00EE3DB1">
            <w:pPr>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5</w:t>
            </w:r>
          </w:p>
        </w:tc>
        <w:tc>
          <w:tcPr>
            <w:tcW w:w="1319" w:type="pct"/>
            <w:noWrap/>
            <w:hideMark/>
          </w:tcPr>
          <w:p w14:paraId="7A7626AD" w14:textId="77777777" w:rsidR="006E7E0A" w:rsidRPr="00CC51BD" w:rsidRDefault="006E7E0A" w:rsidP="00EE3DB1">
            <w:pPr>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40%</w:t>
            </w:r>
          </w:p>
        </w:tc>
      </w:tr>
    </w:tbl>
    <w:p w14:paraId="7755B45F" w14:textId="77777777" w:rsidR="006E7E0A" w:rsidRDefault="006E7E0A" w:rsidP="00EE3DB1">
      <w:pPr>
        <w:pStyle w:val="Heading3"/>
      </w:pPr>
      <w:bookmarkStart w:id="39" w:name="_Ref116313175"/>
      <w:r w:rsidRPr="00957FE3">
        <w:t>N</w:t>
      </w:r>
      <w:r>
        <w:t xml:space="preserve">et Present Value of </w:t>
      </w:r>
      <w:r w:rsidRPr="00957FE3">
        <w:t>Rent</w:t>
      </w:r>
      <w:r>
        <w:t xml:space="preserve"> Paid by Participants</w:t>
      </w:r>
      <w:bookmarkEnd w:id="39"/>
    </w:p>
    <w:p w14:paraId="2DF588F7" w14:textId="70ED1734" w:rsidR="006E7E0A" w:rsidRDefault="006E7E0A" w:rsidP="006E7E0A">
      <w:r>
        <w:t xml:space="preserve">The </w:t>
      </w:r>
      <w:r w:rsidRPr="00F668F8">
        <w:rPr>
          <w:b/>
          <w:bCs/>
        </w:rPr>
        <w:t>NPV</w:t>
      </w:r>
      <w:r w:rsidR="004A4911">
        <w:rPr>
          <w:b/>
          <w:bCs/>
        </w:rPr>
        <w:t xml:space="preserve"> </w:t>
      </w:r>
      <w:r w:rsidRPr="00F668F8">
        <w:rPr>
          <w:b/>
          <w:bCs/>
        </w:rPr>
        <w:t>Rent</w:t>
      </w:r>
      <w:r w:rsidRPr="005168A6">
        <w:t xml:space="preserve"> </w:t>
      </w:r>
      <w:r>
        <w:t xml:space="preserve">variable represents </w:t>
      </w:r>
      <w:r w:rsidRPr="005168A6">
        <w:t>the n</w:t>
      </w:r>
      <w:r>
        <w:t xml:space="preserve">et present value of the revenue stream from rent paid by participants (over and above the payments by the NDIS) in respect of the dwelling over the investment period, discounted by the NATWACC. </w:t>
      </w:r>
    </w:p>
    <w:p w14:paraId="3F94274C" w14:textId="77777777" w:rsidR="006E7E0A" w:rsidRDefault="006E7E0A" w:rsidP="006E7E0A">
      <w:r>
        <w:t>In the base case where all residents are SDA-eligible participants, the rent in year “i” of the investment period (</w:t>
      </w:r>
      <m:oMath>
        <m:sSub>
          <m:sSubPr>
            <m:ctrlPr>
              <w:rPr>
                <w:rFonts w:ascii="Cambria Math" w:hAnsi="Cambria Math"/>
                <w:i/>
              </w:rPr>
            </m:ctrlPr>
          </m:sSubPr>
          <m:e>
            <m:r>
              <w:rPr>
                <w:rFonts w:ascii="Cambria Math" w:hAnsi="Cambria Math"/>
              </w:rPr>
              <m:t>Rent</m:t>
            </m:r>
          </m:e>
          <m:sub>
            <m:r>
              <w:rPr>
                <w:rFonts w:ascii="Cambria Math" w:hAnsi="Cambria Math"/>
              </w:rPr>
              <m:t>year=i</m:t>
            </m:r>
          </m:sub>
        </m:sSub>
      </m:oMath>
      <w:r>
        <w:t>) is given by:</w:t>
      </w:r>
    </w:p>
    <w:p w14:paraId="31B477F6" w14:textId="77777777" w:rsidR="006E7E0A" w:rsidRPr="00EE3DB1" w:rsidRDefault="00C17D38" w:rsidP="006E7E0A">
      <w:pPr>
        <w:spacing w:before="300" w:after="300"/>
        <w:rPr>
          <w:sz w:val="16"/>
          <w:szCs w:val="16"/>
        </w:rPr>
      </w:pPr>
      <m:oMathPara>
        <m:oMath>
          <m:sSub>
            <m:sSubPr>
              <m:ctrlPr>
                <w:rPr>
                  <w:rFonts w:ascii="Cambria Math" w:hAnsi="Cambria Math"/>
                  <w:i/>
                  <w:sz w:val="16"/>
                  <w:szCs w:val="16"/>
                </w:rPr>
              </m:ctrlPr>
            </m:sSubPr>
            <m:e>
              <m:r>
                <w:rPr>
                  <w:rFonts w:ascii="Cambria Math" w:hAnsi="Cambria Math"/>
                  <w:sz w:val="16"/>
                  <w:szCs w:val="16"/>
                </w:rPr>
                <m:t>RRC</m:t>
              </m:r>
            </m:e>
            <m:sub>
              <m:r>
                <w:rPr>
                  <w:rFonts w:ascii="Cambria Math" w:hAnsi="Cambria Math"/>
                  <w:sz w:val="16"/>
                  <w:szCs w:val="16"/>
                </w:rPr>
                <m:t>year</m:t>
              </m:r>
              <m:r>
                <w:rPr>
                  <w:rFonts w:ascii="Cambria Math" w:hAnsi="Cambria Math"/>
                  <w:sz w:val="16"/>
                  <w:szCs w:val="16"/>
                </w:rPr>
                <m:t>=0</m:t>
              </m:r>
            </m:sub>
          </m:sSub>
          <m:r>
            <w:rPr>
              <w:rFonts w:ascii="Cambria Math" w:hAnsi="Cambria Math"/>
              <w:sz w:val="16"/>
              <w:szCs w:val="16"/>
            </w:rPr>
            <m:t>*</m:t>
          </m:r>
          <m:r>
            <w:rPr>
              <w:rFonts w:ascii="Cambria Math" w:hAnsi="Cambria Math"/>
              <w:sz w:val="16"/>
              <w:szCs w:val="16"/>
            </w:rPr>
            <m:t>Number</m:t>
          </m:r>
          <m:r>
            <w:rPr>
              <w:rFonts w:ascii="Cambria Math" w:hAnsi="Cambria Math"/>
              <w:sz w:val="16"/>
              <w:szCs w:val="16"/>
            </w:rPr>
            <m:t>.</m:t>
          </m:r>
          <m:r>
            <w:rPr>
              <w:rFonts w:ascii="Cambria Math" w:hAnsi="Cambria Math"/>
              <w:sz w:val="16"/>
              <w:szCs w:val="16"/>
            </w:rPr>
            <m:t>Bedrooms</m:t>
          </m:r>
          <m:r>
            <w:rPr>
              <w:rFonts w:ascii="Cambria Math" w:hAnsi="Cambria Math"/>
              <w:sz w:val="16"/>
              <w:szCs w:val="16"/>
            </w:rPr>
            <m:t>*</m:t>
          </m:r>
          <m:d>
            <m:dPr>
              <m:begChr m:val="["/>
              <m:endChr m:val="]"/>
              <m:ctrlPr>
                <w:rPr>
                  <w:rFonts w:ascii="Cambria Math" w:hAnsi="Cambria Math"/>
                  <w:i/>
                  <w:sz w:val="16"/>
                  <w:szCs w:val="16"/>
                </w:rPr>
              </m:ctrlPr>
            </m:dPr>
            <m:e>
              <m:r>
                <w:rPr>
                  <w:rFonts w:ascii="Cambria Math" w:hAnsi="Cambria Math"/>
                  <w:sz w:val="16"/>
                  <w:szCs w:val="16"/>
                </w:rPr>
                <m:t>1-</m:t>
              </m:r>
              <m:r>
                <w:rPr>
                  <w:rFonts w:ascii="Cambria Math" w:hAnsi="Cambria Math"/>
                  <w:sz w:val="16"/>
                  <w:szCs w:val="16"/>
                </w:rPr>
                <m:t>Vacancy</m:t>
              </m:r>
              <m:r>
                <w:rPr>
                  <w:rFonts w:ascii="Cambria Math" w:hAnsi="Cambria Math"/>
                  <w:sz w:val="16"/>
                  <w:szCs w:val="16"/>
                </w:rPr>
                <m:t>.</m:t>
              </m:r>
              <m:r>
                <w:rPr>
                  <w:rFonts w:ascii="Cambria Math" w:hAnsi="Cambria Math"/>
                  <w:sz w:val="16"/>
                  <w:szCs w:val="16"/>
                </w:rPr>
                <m:t>Rate</m:t>
              </m:r>
            </m:e>
          </m:d>
          <m:r>
            <w:rPr>
              <w:rFonts w:ascii="Cambria Math" w:hAnsi="Cambria Math"/>
              <w:sz w:val="16"/>
              <w:szCs w:val="16"/>
            </w:rPr>
            <m:t>*</m:t>
          </m:r>
          <m:sSup>
            <m:sSupPr>
              <m:ctrlPr>
                <w:rPr>
                  <w:rFonts w:ascii="Cambria Math" w:hAnsi="Cambria Math"/>
                  <w:i/>
                  <w:sz w:val="16"/>
                  <w:szCs w:val="16"/>
                </w:rPr>
              </m:ctrlPr>
            </m:sSupPr>
            <m:e>
              <m:d>
                <m:dPr>
                  <m:begChr m:val="["/>
                  <m:endChr m:val="]"/>
                  <m:ctrlPr>
                    <w:rPr>
                      <w:rFonts w:ascii="Cambria Math" w:hAnsi="Cambria Math"/>
                      <w:i/>
                      <w:sz w:val="16"/>
                      <w:szCs w:val="16"/>
                    </w:rPr>
                  </m:ctrlPr>
                </m:dPr>
                <m:e>
                  <m:r>
                    <w:rPr>
                      <w:rFonts w:ascii="Cambria Math" w:hAnsi="Cambria Math"/>
                      <w:sz w:val="16"/>
                      <w:szCs w:val="16"/>
                    </w:rPr>
                    <m:t>1+</m:t>
                  </m:r>
                  <m:r>
                    <w:rPr>
                      <w:rFonts w:ascii="Cambria Math" w:hAnsi="Cambria Math"/>
                      <w:sz w:val="16"/>
                      <w:szCs w:val="16"/>
                    </w:rPr>
                    <m:t>CPI</m:t>
                  </m:r>
                </m:e>
              </m:d>
            </m:e>
            <m:sup>
              <m:r>
                <w:rPr>
                  <w:rFonts w:ascii="Cambria Math" w:hAnsi="Cambria Math"/>
                  <w:sz w:val="16"/>
                  <w:szCs w:val="16"/>
                </w:rPr>
                <m:t>i</m:t>
              </m:r>
            </m:sup>
          </m:sSup>
          <m:r>
            <w:rPr>
              <w:rFonts w:ascii="Cambria Math" w:hAnsi="Cambria Math"/>
              <w:sz w:val="16"/>
              <w:szCs w:val="16"/>
            </w:rPr>
            <m:t>*</m:t>
          </m:r>
          <m:sSup>
            <m:sSupPr>
              <m:ctrlPr>
                <w:rPr>
                  <w:rFonts w:ascii="Cambria Math" w:hAnsi="Cambria Math"/>
                  <w:i/>
                  <w:sz w:val="16"/>
                  <w:szCs w:val="16"/>
                </w:rPr>
              </m:ctrlPr>
            </m:sSupPr>
            <m:e>
              <m:d>
                <m:dPr>
                  <m:begChr m:val="["/>
                  <m:endChr m:val="]"/>
                  <m:ctrlPr>
                    <w:rPr>
                      <w:rFonts w:ascii="Cambria Math" w:hAnsi="Cambria Math"/>
                      <w:i/>
                      <w:sz w:val="16"/>
                      <w:szCs w:val="16"/>
                    </w:rPr>
                  </m:ctrlPr>
                </m:dPr>
                <m:e>
                  <m:r>
                    <w:rPr>
                      <w:rFonts w:ascii="Cambria Math" w:hAnsi="Cambria Math"/>
                      <w:sz w:val="16"/>
                      <w:szCs w:val="16"/>
                    </w:rPr>
                    <m:t>1+</m:t>
                  </m:r>
                  <m:r>
                    <w:rPr>
                      <w:rFonts w:ascii="Cambria Math" w:hAnsi="Cambria Math"/>
                      <w:sz w:val="16"/>
                      <w:szCs w:val="16"/>
                    </w:rPr>
                    <m:t>Real</m:t>
                  </m:r>
                  <m:r>
                    <w:rPr>
                      <w:rFonts w:ascii="Cambria Math" w:hAnsi="Cambria Math"/>
                      <w:sz w:val="16"/>
                      <w:szCs w:val="16"/>
                    </w:rPr>
                    <m:t>.</m:t>
                  </m:r>
                  <m:r>
                    <w:rPr>
                      <w:rFonts w:ascii="Cambria Math" w:hAnsi="Cambria Math"/>
                      <w:sz w:val="16"/>
                      <w:szCs w:val="16"/>
                    </w:rPr>
                    <m:t>Growt</m:t>
                  </m:r>
                  <m:r>
                    <w:rPr>
                      <w:rFonts w:ascii="Cambria Math" w:hAnsi="Cambria Math"/>
                      <w:sz w:val="16"/>
                      <w:szCs w:val="16"/>
                    </w:rPr>
                    <m:t>h</m:t>
                  </m:r>
                </m:e>
              </m:d>
            </m:e>
            <m:sup>
              <m:r>
                <w:rPr>
                  <w:rFonts w:ascii="Cambria Math" w:hAnsi="Cambria Math"/>
                  <w:sz w:val="16"/>
                  <w:szCs w:val="16"/>
                </w:rPr>
                <m:t>i</m:t>
              </m:r>
            </m:sup>
          </m:sSup>
        </m:oMath>
      </m:oMathPara>
    </w:p>
    <w:p w14:paraId="736ADAAD" w14:textId="6E3E38F0" w:rsidR="006E7E0A" w:rsidRPr="00EE3DB1" w:rsidRDefault="006E7E0A" w:rsidP="006E7E0A">
      <w:r w:rsidRPr="00EE3DB1">
        <w:t>Where</w:t>
      </w:r>
      <w:r w:rsidR="00FB5DDF">
        <w:t>:</w:t>
      </w:r>
    </w:p>
    <w:p w14:paraId="65541588" w14:textId="5BD87A72" w:rsidR="006E7E0A" w:rsidRPr="00EE3DB1" w:rsidRDefault="00C17D38" w:rsidP="00980837">
      <w:pPr>
        <w:pStyle w:val="DotPoint"/>
      </w:pPr>
      <m:oMath>
        <m:sSub>
          <m:sSubPr>
            <m:ctrlPr>
              <w:rPr>
                <w:rFonts w:ascii="Cambria Math" w:hAnsi="Cambria Math"/>
                <w:b/>
                <w:i/>
              </w:rPr>
            </m:ctrlPr>
          </m:sSubPr>
          <m:e>
            <m:r>
              <m:rPr>
                <m:sty m:val="bi"/>
              </m:rPr>
              <w:rPr>
                <w:rFonts w:ascii="Cambria Math" w:hAnsi="Cambria Math"/>
              </w:rPr>
              <m:t>RRC</m:t>
            </m:r>
          </m:e>
          <m:sub>
            <m:r>
              <m:rPr>
                <m:sty m:val="bi"/>
              </m:rPr>
              <w:rPr>
                <w:rFonts w:ascii="Cambria Math" w:hAnsi="Cambria Math"/>
              </w:rPr>
              <m:t>year</m:t>
            </m:r>
            <m:r>
              <m:rPr>
                <m:sty m:val="bi"/>
              </m:rPr>
              <w:rPr>
                <w:rFonts w:ascii="Cambria Math" w:hAnsi="Cambria Math"/>
              </w:rPr>
              <m:t>=</m:t>
            </m:r>
            <m:r>
              <m:rPr>
                <m:sty m:val="bi"/>
              </m:rPr>
              <w:rPr>
                <w:rFonts w:ascii="Cambria Math" w:hAnsi="Cambria Math"/>
              </w:rPr>
              <m:t>0</m:t>
            </m:r>
          </m:sub>
        </m:sSub>
        <m:r>
          <w:rPr>
            <w:rFonts w:ascii="Cambria Math" w:hAnsi="Cambria Math"/>
          </w:rPr>
          <m:t xml:space="preserve"> </m:t>
        </m:r>
      </m:oMath>
      <w:r w:rsidR="006E7E0A" w:rsidRPr="00EE3DB1">
        <w:t>is the reasonable rent contribution for a</w:t>
      </w:r>
      <w:r w:rsidR="00980837">
        <w:t>n SDA-eligible</w:t>
      </w:r>
      <w:r w:rsidR="006E7E0A" w:rsidRPr="00EE3DB1">
        <w:t xml:space="preserve"> participant – this </w:t>
      </w:r>
      <w:r w:rsidR="00EE3DB1">
        <w:t>was</w:t>
      </w:r>
      <w:r w:rsidR="006E7E0A" w:rsidRPr="00EE3DB1">
        <w:t xml:space="preserve"> assumed to be $8,580 in 2015-16 prices.</w:t>
      </w:r>
    </w:p>
    <w:p w14:paraId="65CAF7D1" w14:textId="77777777" w:rsidR="006E7E0A" w:rsidRPr="00EE3DB1" w:rsidRDefault="006E7E0A" w:rsidP="00980837">
      <w:pPr>
        <w:pStyle w:val="DotPoint"/>
      </w:pPr>
      <m:oMath>
        <m:r>
          <m:rPr>
            <m:sty m:val="bi"/>
          </m:rPr>
          <w:rPr>
            <w:rFonts w:ascii="Cambria Math" w:hAnsi="Cambria Math"/>
          </w:rPr>
          <m:t>Number.Bedrooms</m:t>
        </m:r>
      </m:oMath>
      <w:r w:rsidRPr="00EE3DB1">
        <w:t xml:space="preserve"> is the number of bedrooms in the dwelling.</w:t>
      </w:r>
    </w:p>
    <w:p w14:paraId="3691FEF8" w14:textId="31AA8197" w:rsidR="006E7E0A" w:rsidRPr="00EE3DB1" w:rsidRDefault="006E7E0A" w:rsidP="00980837">
      <w:pPr>
        <w:pStyle w:val="DotPoint"/>
      </w:pPr>
      <m:oMath>
        <m:r>
          <m:rPr>
            <m:sty m:val="bi"/>
          </m:rPr>
          <w:rPr>
            <w:rFonts w:ascii="Cambria Math" w:hAnsi="Cambria Math"/>
          </w:rPr>
          <m:t>Vacancy.Rate</m:t>
        </m:r>
      </m:oMath>
      <w:r w:rsidRPr="00EE3DB1">
        <w:t xml:space="preserve"> is </w:t>
      </w:r>
      <w:r w:rsidR="00EE3DB1">
        <w:t xml:space="preserve">the </w:t>
      </w:r>
      <w:r w:rsidRPr="00EE3DB1">
        <w:t xml:space="preserve">assumed vacancy rate for this type of dwelling - see </w:t>
      </w:r>
      <w:r w:rsidR="00EE3DB1">
        <w:rPr>
          <w:b/>
          <w:bCs/>
        </w:rPr>
        <w:fldChar w:fldCharType="begin"/>
      </w:r>
      <w:r w:rsidR="00EE3DB1">
        <w:instrText xml:space="preserve"> REF _Ref136352381 \h </w:instrText>
      </w:r>
      <w:r w:rsidR="00EE3DB1">
        <w:rPr>
          <w:b/>
          <w:bCs/>
        </w:rPr>
      </w:r>
      <w:r w:rsidR="00EE3DB1">
        <w:rPr>
          <w:b/>
          <w:bCs/>
        </w:rPr>
        <w:fldChar w:fldCharType="separate"/>
      </w:r>
      <w:r w:rsidR="00E12D1F">
        <w:t xml:space="preserve">Exhibit </w:t>
      </w:r>
      <w:r w:rsidR="00E12D1F">
        <w:rPr>
          <w:noProof/>
        </w:rPr>
        <w:t>3</w:t>
      </w:r>
      <w:r w:rsidR="00EE3DB1">
        <w:rPr>
          <w:b/>
          <w:bCs/>
        </w:rPr>
        <w:fldChar w:fldCharType="end"/>
      </w:r>
      <w:r w:rsidR="00EE3DB1">
        <w:rPr>
          <w:b/>
          <w:bCs/>
        </w:rPr>
        <w:t>.</w:t>
      </w:r>
    </w:p>
    <w:p w14:paraId="19EF351B" w14:textId="21F1AF3A" w:rsidR="006E7E0A" w:rsidRPr="00EE3DB1" w:rsidRDefault="006E7E0A" w:rsidP="00980837">
      <w:pPr>
        <w:pStyle w:val="DotPoint"/>
      </w:pPr>
      <m:oMath>
        <m:r>
          <m:rPr>
            <m:sty m:val="bi"/>
          </m:rPr>
          <w:rPr>
            <w:rFonts w:ascii="Cambria Math" w:hAnsi="Cambria Math"/>
          </w:rPr>
          <m:t>CPI</m:t>
        </m:r>
      </m:oMath>
      <w:r w:rsidRPr="00EE3DB1">
        <w:t xml:space="preserve"> </w:t>
      </w:r>
      <w:r w:rsidR="00EE3DB1">
        <w:t>was</w:t>
      </w:r>
      <w:r w:rsidRPr="00EE3DB1">
        <w:t xml:space="preserve"> assumed to be 2.5% per annum.</w:t>
      </w:r>
    </w:p>
    <w:p w14:paraId="496D176B" w14:textId="77777777" w:rsidR="00980837" w:rsidRDefault="006E7E0A" w:rsidP="00980837">
      <w:pPr>
        <w:pStyle w:val="DotPoint"/>
      </w:pPr>
      <m:oMath>
        <m:r>
          <m:rPr>
            <m:sty m:val="bi"/>
          </m:rPr>
          <w:rPr>
            <w:rFonts w:ascii="Cambria Math" w:hAnsi="Cambria Math"/>
          </w:rPr>
          <m:t>Real.Growth</m:t>
        </m:r>
      </m:oMath>
      <w:r w:rsidRPr="00EE3DB1">
        <w:t xml:space="preserve"> </w:t>
      </w:r>
      <w:r w:rsidR="00EE3DB1">
        <w:t>represents</w:t>
      </w:r>
      <w:r w:rsidRPr="00EE3DB1">
        <w:t xml:space="preserve"> the annual increase in rent from participants above CPI. </w:t>
      </w:r>
    </w:p>
    <w:p w14:paraId="08D50B74" w14:textId="5FA148A7" w:rsidR="006E7E0A" w:rsidRPr="00EE3DB1" w:rsidRDefault="004A4911" w:rsidP="00980837">
      <w:pPr>
        <w:pStyle w:val="DotPoint"/>
        <w:numPr>
          <w:ilvl w:val="1"/>
          <w:numId w:val="2"/>
        </w:numPr>
      </w:pPr>
      <w:r>
        <w:t xml:space="preserve">This </w:t>
      </w:r>
      <w:r w:rsidR="00EE3DB1">
        <w:t>was</w:t>
      </w:r>
      <w:r w:rsidR="006E7E0A" w:rsidRPr="00EE3DB1">
        <w:t xml:space="preserve"> assumed to be 0% in all cases.</w:t>
      </w:r>
    </w:p>
    <w:p w14:paraId="70250EEB" w14:textId="77777777" w:rsidR="006E7E0A" w:rsidRPr="00CC51BD" w:rsidRDefault="006E7E0A" w:rsidP="00EE3DB1">
      <w:pPr>
        <w:pStyle w:val="Heading3"/>
      </w:pPr>
      <w:r>
        <w:t>Net Present Value of Tax Costs Incurred</w:t>
      </w:r>
    </w:p>
    <w:p w14:paraId="58BA4CE6" w14:textId="0C47D41A" w:rsidR="006E7E0A" w:rsidRPr="0018104A" w:rsidRDefault="006E7E0A" w:rsidP="006E7E0A">
      <w:r>
        <w:t xml:space="preserve">The </w:t>
      </w:r>
      <w:r w:rsidRPr="00CC51BD">
        <w:rPr>
          <w:b/>
          <w:bCs/>
        </w:rPr>
        <w:t>NPV</w:t>
      </w:r>
      <w:r w:rsidR="004A4911">
        <w:rPr>
          <w:b/>
          <w:bCs/>
        </w:rPr>
        <w:t xml:space="preserve"> </w:t>
      </w:r>
      <w:r w:rsidRPr="00CC51BD">
        <w:rPr>
          <w:b/>
          <w:bCs/>
        </w:rPr>
        <w:t>Tax</w:t>
      </w:r>
      <w:r w:rsidR="004A4911">
        <w:rPr>
          <w:b/>
          <w:bCs/>
        </w:rPr>
        <w:t xml:space="preserve"> </w:t>
      </w:r>
      <w:r w:rsidRPr="00CC51BD">
        <w:rPr>
          <w:b/>
          <w:bCs/>
        </w:rPr>
        <w:t>Cost</w:t>
      </w:r>
      <w:r w:rsidRPr="00CC51BD">
        <w:t xml:space="preserve"> </w:t>
      </w:r>
      <w:r>
        <w:t>variable represents</w:t>
      </w:r>
      <w:r w:rsidRPr="00CC51BD">
        <w:t xml:space="preserve"> the net present value of tax costs incurred in respect of the cash flow from the dwelling over the </w:t>
      </w:r>
      <w:r w:rsidRPr="0018104A">
        <w:t>investment period, discounted by the NATWACC.</w:t>
      </w:r>
    </w:p>
    <w:p w14:paraId="7E24F362" w14:textId="77777777" w:rsidR="006E7E0A" w:rsidRPr="0018104A" w:rsidRDefault="006E7E0A" w:rsidP="006E7E0A">
      <w:r>
        <w:t>In general, t</w:t>
      </w:r>
      <w:r w:rsidRPr="0018104A">
        <w:t>he Tax Cost</w:t>
      </w:r>
      <w:r>
        <w:t xml:space="preserve"> (Benefit)</w:t>
      </w:r>
      <w:r w:rsidRPr="0018104A">
        <w:t xml:space="preserve"> in year “i” of the investment period (</w:t>
      </w:r>
      <m:oMath>
        <m:sSub>
          <m:sSubPr>
            <m:ctrlPr>
              <w:rPr>
                <w:rFonts w:ascii="Cambria Math" w:hAnsi="Cambria Math"/>
                <w:i/>
              </w:rPr>
            </m:ctrlPr>
          </m:sSubPr>
          <m:e>
            <m:r>
              <w:rPr>
                <w:rFonts w:ascii="Cambria Math" w:hAnsi="Cambria Math"/>
              </w:rPr>
              <m:t>Tax.Cost</m:t>
            </m:r>
          </m:e>
          <m:sub>
            <m:r>
              <w:rPr>
                <w:rFonts w:ascii="Cambria Math" w:hAnsi="Cambria Math"/>
              </w:rPr>
              <m:t>year=i</m:t>
            </m:r>
          </m:sub>
        </m:sSub>
      </m:oMath>
      <w:r w:rsidRPr="0018104A">
        <w:t>) is given by:</w:t>
      </w:r>
    </w:p>
    <w:p w14:paraId="6A9A0304" w14:textId="77777777" w:rsidR="006E7E0A" w:rsidRPr="00EE3DB1" w:rsidRDefault="00C17D38" w:rsidP="006E7E0A">
      <w:pPr>
        <w:spacing w:before="300" w:after="300"/>
        <w:rPr>
          <w:sz w:val="16"/>
          <w:szCs w:val="16"/>
        </w:rPr>
      </w:pPr>
      <m:oMathPara>
        <m:oMath>
          <m:d>
            <m:dPr>
              <m:begChr m:val="["/>
              <m:endChr m:val="]"/>
              <m:ctrlPr>
                <w:rPr>
                  <w:rFonts w:ascii="Cambria Math" w:hAnsi="Cambria Math"/>
                  <w:i/>
                  <w:sz w:val="16"/>
                  <w:szCs w:val="16"/>
                </w:rPr>
              </m:ctrlPr>
            </m:dPr>
            <m:e>
              <m:sSub>
                <m:sSubPr>
                  <m:ctrlPr>
                    <w:rPr>
                      <w:rFonts w:ascii="Cambria Math" w:hAnsi="Cambria Math"/>
                      <w:i/>
                      <w:sz w:val="16"/>
                      <w:szCs w:val="16"/>
                    </w:rPr>
                  </m:ctrlPr>
                </m:sSubPr>
                <m:e>
                  <m:r>
                    <w:rPr>
                      <w:rFonts w:ascii="Cambria Math" w:hAnsi="Cambria Math"/>
                      <w:sz w:val="16"/>
                      <w:szCs w:val="16"/>
                    </w:rPr>
                    <m:t>Rent</m:t>
                  </m:r>
                </m:e>
                <m:sub>
                  <m:r>
                    <w:rPr>
                      <w:rFonts w:ascii="Cambria Math" w:hAnsi="Cambria Math"/>
                      <w:sz w:val="16"/>
                      <w:szCs w:val="16"/>
                    </w:rPr>
                    <m:t>i</m:t>
                  </m:r>
                </m:sub>
              </m:sSub>
              <m:r>
                <w:rPr>
                  <w:rFonts w:ascii="Cambria Math" w:hAnsi="Cambria Math"/>
                  <w:sz w:val="16"/>
                  <w:szCs w:val="16"/>
                </w:rPr>
                <m:t>-</m:t>
              </m:r>
              <m:r>
                <w:rPr>
                  <w:rFonts w:ascii="Cambria Math" w:hAnsi="Cambria Math"/>
                  <w:sz w:val="16"/>
                  <w:szCs w:val="16"/>
                </w:rPr>
                <m:t xml:space="preserve"> </m:t>
              </m:r>
              <m:sSub>
                <m:sSubPr>
                  <m:ctrlPr>
                    <w:rPr>
                      <w:rFonts w:ascii="Cambria Math" w:hAnsi="Cambria Math"/>
                      <w:i/>
                      <w:sz w:val="16"/>
                      <w:szCs w:val="16"/>
                    </w:rPr>
                  </m:ctrlPr>
                </m:sSubPr>
                <m:e>
                  <m:r>
                    <w:rPr>
                      <w:rFonts w:ascii="Cambria Math" w:hAnsi="Cambria Math"/>
                      <w:sz w:val="16"/>
                      <w:szCs w:val="16"/>
                    </w:rPr>
                    <m:t>Owners</m:t>
                  </m:r>
                  <m:r>
                    <w:rPr>
                      <w:rFonts w:ascii="Cambria Math" w:hAnsi="Cambria Math"/>
                      <w:sz w:val="16"/>
                      <w:szCs w:val="16"/>
                    </w:rPr>
                    <m:t>h</m:t>
                  </m:r>
                  <m:r>
                    <w:rPr>
                      <w:rFonts w:ascii="Cambria Math" w:hAnsi="Cambria Math"/>
                      <w:sz w:val="16"/>
                      <w:szCs w:val="16"/>
                    </w:rPr>
                    <m:t>ip</m:t>
                  </m:r>
                  <m:r>
                    <w:rPr>
                      <w:rFonts w:ascii="Cambria Math" w:hAnsi="Cambria Math"/>
                      <w:sz w:val="16"/>
                      <w:szCs w:val="16"/>
                    </w:rPr>
                    <m:t>.</m:t>
                  </m:r>
                  <m:r>
                    <w:rPr>
                      <w:rFonts w:ascii="Cambria Math" w:hAnsi="Cambria Math"/>
                      <w:sz w:val="16"/>
                      <w:szCs w:val="16"/>
                    </w:rPr>
                    <m:t>Cost</m:t>
                  </m:r>
                </m:e>
                <m:sub>
                  <m:r>
                    <w:rPr>
                      <w:rFonts w:ascii="Cambria Math" w:hAnsi="Cambria Math"/>
                      <w:sz w:val="16"/>
                      <w:szCs w:val="16"/>
                    </w:rPr>
                    <m:t>i</m:t>
                  </m:r>
                </m:sub>
              </m:sSub>
              <m:r>
                <w:rPr>
                  <w:rFonts w:ascii="Cambria Math" w:hAnsi="Cambria Math"/>
                  <w:sz w:val="16"/>
                  <w:szCs w:val="16"/>
                </w:rPr>
                <m:t>-</m:t>
              </m:r>
              <m:f>
                <m:fPr>
                  <m:ctrlPr>
                    <w:rPr>
                      <w:rFonts w:ascii="Cambria Math" w:hAnsi="Cambria Math"/>
                      <w:i/>
                      <w:sz w:val="16"/>
                      <w:szCs w:val="16"/>
                    </w:rPr>
                  </m:ctrlPr>
                </m:fPr>
                <m:num>
                  <m:sSub>
                    <m:sSubPr>
                      <m:ctrlPr>
                        <w:rPr>
                          <w:rFonts w:ascii="Cambria Math" w:hAnsi="Cambria Math"/>
                          <w:i/>
                          <w:sz w:val="16"/>
                          <w:szCs w:val="16"/>
                        </w:rPr>
                      </m:ctrlPr>
                    </m:sSubPr>
                    <m:e>
                      <m:r>
                        <w:rPr>
                          <w:rFonts w:ascii="Cambria Math" w:hAnsi="Cambria Math"/>
                          <w:sz w:val="16"/>
                          <w:szCs w:val="16"/>
                        </w:rPr>
                        <m:t>Build</m:t>
                      </m:r>
                      <m:r>
                        <w:rPr>
                          <w:rFonts w:ascii="Cambria Math" w:hAnsi="Cambria Math"/>
                          <w:sz w:val="16"/>
                          <w:szCs w:val="16"/>
                        </w:rPr>
                        <m:t>.</m:t>
                      </m:r>
                      <m:r>
                        <w:rPr>
                          <w:rFonts w:ascii="Cambria Math" w:hAnsi="Cambria Math"/>
                          <w:sz w:val="16"/>
                          <w:szCs w:val="16"/>
                        </w:rPr>
                        <m:t>Value</m:t>
                      </m:r>
                    </m:e>
                    <m:sub>
                      <m:r>
                        <w:rPr>
                          <w:rFonts w:ascii="Cambria Math" w:hAnsi="Cambria Math"/>
                          <w:sz w:val="16"/>
                          <w:szCs w:val="16"/>
                        </w:rPr>
                        <m:t>0</m:t>
                      </m:r>
                    </m:sub>
                  </m:sSub>
                </m:num>
                <m:den>
                  <m:r>
                    <w:rPr>
                      <w:rFonts w:ascii="Cambria Math" w:hAnsi="Cambria Math"/>
                      <w:sz w:val="16"/>
                      <w:szCs w:val="16"/>
                    </w:rPr>
                    <m:t>Tax</m:t>
                  </m:r>
                  <m:r>
                    <w:rPr>
                      <w:rFonts w:ascii="Cambria Math" w:hAnsi="Cambria Math"/>
                      <w:sz w:val="16"/>
                      <w:szCs w:val="16"/>
                    </w:rPr>
                    <m:t>.</m:t>
                  </m:r>
                  <m:r>
                    <w:rPr>
                      <w:rFonts w:ascii="Cambria Math" w:hAnsi="Cambria Math"/>
                      <w:sz w:val="16"/>
                      <w:szCs w:val="16"/>
                    </w:rPr>
                    <m:t>Life</m:t>
                  </m:r>
                </m:den>
              </m:f>
            </m:e>
          </m:d>
          <m:r>
            <w:rPr>
              <w:rFonts w:ascii="Cambria Math" w:hAnsi="Cambria Math"/>
              <w:sz w:val="16"/>
              <w:szCs w:val="16"/>
            </w:rPr>
            <m:t>*</m:t>
          </m:r>
          <m:r>
            <w:rPr>
              <w:rFonts w:ascii="Cambria Math" w:hAnsi="Cambria Math"/>
              <w:sz w:val="16"/>
              <w:szCs w:val="16"/>
            </w:rPr>
            <m:t>Tax</m:t>
          </m:r>
          <m:r>
            <w:rPr>
              <w:rFonts w:ascii="Cambria Math" w:hAnsi="Cambria Math"/>
              <w:sz w:val="16"/>
              <w:szCs w:val="16"/>
            </w:rPr>
            <m:t>.</m:t>
          </m:r>
          <m:r>
            <w:rPr>
              <w:rFonts w:ascii="Cambria Math" w:hAnsi="Cambria Math"/>
              <w:sz w:val="16"/>
              <w:szCs w:val="16"/>
            </w:rPr>
            <m:t>Rate</m:t>
          </m:r>
        </m:oMath>
      </m:oMathPara>
    </w:p>
    <w:p w14:paraId="31729994" w14:textId="592CA3B2" w:rsidR="006E7E0A" w:rsidRDefault="006E7E0A" w:rsidP="006E7E0A">
      <w:r>
        <w:lastRenderedPageBreak/>
        <w:t xml:space="preserve">and in final year of the investment (year = IP), the </w:t>
      </w:r>
      <w:r w:rsidRPr="0018104A">
        <w:t>Tax Cost</w:t>
      </w:r>
      <w:r w:rsidR="004A4911">
        <w:t xml:space="preserve"> </w:t>
      </w:r>
      <w:r>
        <w:t>(Benefit) is given by:</w:t>
      </w:r>
    </w:p>
    <w:p w14:paraId="147A968A" w14:textId="77777777" w:rsidR="006E7E0A" w:rsidRPr="0018104A" w:rsidRDefault="00C17D38" w:rsidP="006E7E0A">
      <w:pPr>
        <w:spacing w:before="300" w:after="300"/>
      </w:pPr>
      <m:oMathPara>
        <m:oMath>
          <m:d>
            <m:dPr>
              <m:begChr m:val="["/>
              <m:endChr m:val="]"/>
              <m:ctrlPr>
                <w:rPr>
                  <w:rFonts w:ascii="Cambria Math" w:hAnsi="Cambria Math"/>
                  <w:i/>
                  <w:sz w:val="16"/>
                  <w:szCs w:val="16"/>
                </w:rPr>
              </m:ctrlPr>
            </m:dPr>
            <m:e>
              <m:sSub>
                <m:sSubPr>
                  <m:ctrlPr>
                    <w:rPr>
                      <w:rFonts w:ascii="Cambria Math" w:hAnsi="Cambria Math"/>
                      <w:i/>
                      <w:sz w:val="16"/>
                      <w:szCs w:val="16"/>
                    </w:rPr>
                  </m:ctrlPr>
                </m:sSubPr>
                <m:e>
                  <m:r>
                    <w:rPr>
                      <w:rFonts w:ascii="Cambria Math" w:hAnsi="Cambria Math"/>
                      <w:sz w:val="16"/>
                      <w:szCs w:val="16"/>
                    </w:rPr>
                    <m:t>Rent</m:t>
                  </m:r>
                </m:e>
                <m:sub>
                  <m:r>
                    <w:rPr>
                      <w:rFonts w:ascii="Cambria Math" w:hAnsi="Cambria Math"/>
                      <w:sz w:val="16"/>
                      <w:szCs w:val="16"/>
                    </w:rPr>
                    <m:t>IP</m:t>
                  </m:r>
                </m:sub>
              </m:sSub>
              <m:sSub>
                <m:sSubPr>
                  <m:ctrlPr>
                    <w:rPr>
                      <w:rFonts w:ascii="Cambria Math" w:hAnsi="Cambria Math"/>
                      <w:i/>
                      <w:sz w:val="16"/>
                      <w:szCs w:val="16"/>
                    </w:rPr>
                  </m:ctrlPr>
                </m:sSubPr>
                <m:e>
                  <m:r>
                    <w:rPr>
                      <w:rFonts w:ascii="Cambria Math" w:hAnsi="Cambria Math"/>
                      <w:sz w:val="16"/>
                      <w:szCs w:val="16"/>
                    </w:rPr>
                    <m:t>-</m:t>
                  </m:r>
                  <m:r>
                    <w:rPr>
                      <w:rFonts w:ascii="Cambria Math" w:hAnsi="Cambria Math"/>
                      <w:sz w:val="16"/>
                      <w:szCs w:val="16"/>
                    </w:rPr>
                    <m:t>Owners</m:t>
                  </m:r>
                  <m:r>
                    <w:rPr>
                      <w:rFonts w:ascii="Cambria Math" w:hAnsi="Cambria Math"/>
                      <w:sz w:val="16"/>
                      <w:szCs w:val="16"/>
                    </w:rPr>
                    <m:t>h</m:t>
                  </m:r>
                  <m:r>
                    <w:rPr>
                      <w:rFonts w:ascii="Cambria Math" w:hAnsi="Cambria Math"/>
                      <w:sz w:val="16"/>
                      <w:szCs w:val="16"/>
                    </w:rPr>
                    <m:t>ip</m:t>
                  </m:r>
                  <m:r>
                    <w:rPr>
                      <w:rFonts w:ascii="Cambria Math" w:hAnsi="Cambria Math"/>
                      <w:sz w:val="16"/>
                      <w:szCs w:val="16"/>
                    </w:rPr>
                    <m:t>.</m:t>
                  </m:r>
                  <m:r>
                    <w:rPr>
                      <w:rFonts w:ascii="Cambria Math" w:hAnsi="Cambria Math"/>
                      <w:sz w:val="16"/>
                      <w:szCs w:val="16"/>
                    </w:rPr>
                    <m:t>Cost</m:t>
                  </m:r>
                </m:e>
                <m:sub>
                  <m:r>
                    <w:rPr>
                      <w:rFonts w:ascii="Cambria Math" w:hAnsi="Cambria Math"/>
                      <w:sz w:val="16"/>
                      <w:szCs w:val="16"/>
                    </w:rPr>
                    <m:t>IP</m:t>
                  </m:r>
                </m:sub>
              </m:sSub>
              <m:r>
                <w:rPr>
                  <w:rFonts w:ascii="Cambria Math" w:hAnsi="Cambria Math"/>
                  <w:sz w:val="16"/>
                  <w:szCs w:val="16"/>
                </w:rPr>
                <m:t>-</m:t>
              </m:r>
              <m:f>
                <m:fPr>
                  <m:ctrlPr>
                    <w:rPr>
                      <w:rFonts w:ascii="Cambria Math" w:hAnsi="Cambria Math"/>
                      <w:i/>
                      <w:sz w:val="16"/>
                      <w:szCs w:val="16"/>
                    </w:rPr>
                  </m:ctrlPr>
                </m:fPr>
                <m:num>
                  <m:sSub>
                    <m:sSubPr>
                      <m:ctrlPr>
                        <w:rPr>
                          <w:rFonts w:ascii="Cambria Math" w:hAnsi="Cambria Math"/>
                          <w:i/>
                          <w:sz w:val="16"/>
                          <w:szCs w:val="16"/>
                        </w:rPr>
                      </m:ctrlPr>
                    </m:sSubPr>
                    <m:e>
                      <m:r>
                        <w:rPr>
                          <w:rFonts w:ascii="Cambria Math" w:hAnsi="Cambria Math"/>
                          <w:sz w:val="16"/>
                          <w:szCs w:val="16"/>
                        </w:rPr>
                        <m:t>Build</m:t>
                      </m:r>
                      <m:r>
                        <w:rPr>
                          <w:rFonts w:ascii="Cambria Math" w:hAnsi="Cambria Math"/>
                          <w:sz w:val="16"/>
                          <w:szCs w:val="16"/>
                        </w:rPr>
                        <m:t>.</m:t>
                      </m:r>
                      <m:r>
                        <w:rPr>
                          <w:rFonts w:ascii="Cambria Math" w:hAnsi="Cambria Math"/>
                          <w:sz w:val="16"/>
                          <w:szCs w:val="16"/>
                        </w:rPr>
                        <m:t>Value</m:t>
                      </m:r>
                    </m:e>
                    <m:sub>
                      <m:r>
                        <w:rPr>
                          <w:rFonts w:ascii="Cambria Math" w:hAnsi="Cambria Math"/>
                          <w:sz w:val="16"/>
                          <w:szCs w:val="16"/>
                        </w:rPr>
                        <m:t>0</m:t>
                      </m:r>
                    </m:sub>
                  </m:sSub>
                </m:num>
                <m:den>
                  <m:r>
                    <w:rPr>
                      <w:rFonts w:ascii="Cambria Math" w:hAnsi="Cambria Math"/>
                      <w:sz w:val="16"/>
                      <w:szCs w:val="16"/>
                    </w:rPr>
                    <m:t>Tax</m:t>
                  </m:r>
                  <m:r>
                    <w:rPr>
                      <w:rFonts w:ascii="Cambria Math" w:hAnsi="Cambria Math"/>
                      <w:sz w:val="16"/>
                      <w:szCs w:val="16"/>
                    </w:rPr>
                    <m:t>.</m:t>
                  </m:r>
                  <m:r>
                    <w:rPr>
                      <w:rFonts w:ascii="Cambria Math" w:hAnsi="Cambria Math"/>
                      <w:sz w:val="16"/>
                      <w:szCs w:val="16"/>
                    </w:rPr>
                    <m:t>Life</m:t>
                  </m:r>
                </m:den>
              </m:f>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Residual</m:t>
                  </m:r>
                  <m:r>
                    <w:rPr>
                      <w:rFonts w:ascii="Cambria Math" w:hAnsi="Cambria Math"/>
                      <w:sz w:val="16"/>
                      <w:szCs w:val="16"/>
                    </w:rPr>
                    <m:t>.</m:t>
                  </m:r>
                  <m:r>
                    <w:rPr>
                      <w:rFonts w:ascii="Cambria Math" w:hAnsi="Cambria Math"/>
                      <w:sz w:val="16"/>
                      <w:szCs w:val="16"/>
                    </w:rPr>
                    <m:t>Value</m:t>
                  </m:r>
                </m:e>
                <m:sub>
                  <m:r>
                    <w:rPr>
                      <w:rFonts w:ascii="Cambria Math" w:hAnsi="Cambria Math"/>
                      <w:sz w:val="16"/>
                      <w:szCs w:val="16"/>
                    </w:rPr>
                    <m:t>IP</m:t>
                  </m:r>
                </m:sub>
              </m:sSub>
              <m:r>
                <w:rPr>
                  <w:rFonts w:ascii="Cambria Math" w:hAnsi="Cambria Math"/>
                  <w:sz w:val="16"/>
                  <w:szCs w:val="16"/>
                </w:rPr>
                <m:t>-</m:t>
              </m:r>
              <m:d>
                <m:dPr>
                  <m:begChr m:val="{"/>
                  <m:endChr m:val="}"/>
                  <m:ctrlPr>
                    <w:rPr>
                      <w:rFonts w:ascii="Cambria Math" w:hAnsi="Cambria Math"/>
                      <w:i/>
                      <w:sz w:val="16"/>
                      <w:szCs w:val="16"/>
                    </w:rPr>
                  </m:ctrlPr>
                </m:dPr>
                <m:e>
                  <m:r>
                    <w:rPr>
                      <w:rFonts w:ascii="Cambria Math" w:hAnsi="Cambria Math"/>
                      <w:sz w:val="16"/>
                      <w:szCs w:val="16"/>
                    </w:rPr>
                    <m:t>Acquisition</m:t>
                  </m:r>
                  <m:r>
                    <w:rPr>
                      <w:rFonts w:ascii="Cambria Math" w:hAnsi="Cambria Math"/>
                      <w:sz w:val="16"/>
                      <w:szCs w:val="16"/>
                    </w:rPr>
                    <m:t>.</m:t>
                  </m:r>
                  <m:r>
                    <w:rPr>
                      <w:rFonts w:ascii="Cambria Math" w:hAnsi="Cambria Math"/>
                      <w:sz w:val="16"/>
                      <w:szCs w:val="16"/>
                    </w:rPr>
                    <m:t>Cost</m:t>
                  </m:r>
                  <m:r>
                    <w:rPr>
                      <w:rFonts w:ascii="Cambria Math" w:hAnsi="Cambria Math"/>
                      <w:sz w:val="16"/>
                      <w:szCs w:val="16"/>
                    </w:rPr>
                    <m:t>-</m:t>
                  </m:r>
                  <m:f>
                    <m:fPr>
                      <m:ctrlPr>
                        <w:rPr>
                          <w:rFonts w:ascii="Cambria Math" w:hAnsi="Cambria Math"/>
                          <w:i/>
                          <w:sz w:val="16"/>
                          <w:szCs w:val="16"/>
                        </w:rPr>
                      </m:ctrlPr>
                    </m:fPr>
                    <m:num>
                      <m:sSub>
                        <m:sSubPr>
                          <m:ctrlPr>
                            <w:rPr>
                              <w:rFonts w:ascii="Cambria Math" w:hAnsi="Cambria Math"/>
                              <w:i/>
                              <w:sz w:val="16"/>
                              <w:szCs w:val="16"/>
                            </w:rPr>
                          </m:ctrlPr>
                        </m:sSubPr>
                        <m:e>
                          <m:r>
                            <w:rPr>
                              <w:rFonts w:ascii="Cambria Math" w:hAnsi="Cambria Math"/>
                              <w:sz w:val="16"/>
                              <w:szCs w:val="16"/>
                            </w:rPr>
                            <m:t>Build</m:t>
                          </m:r>
                          <m:r>
                            <w:rPr>
                              <w:rFonts w:ascii="Cambria Math" w:hAnsi="Cambria Math"/>
                              <w:sz w:val="16"/>
                              <w:szCs w:val="16"/>
                            </w:rPr>
                            <m:t>.</m:t>
                          </m:r>
                          <m:r>
                            <w:rPr>
                              <w:rFonts w:ascii="Cambria Math" w:hAnsi="Cambria Math"/>
                              <w:sz w:val="16"/>
                              <w:szCs w:val="16"/>
                            </w:rPr>
                            <m:t>Value</m:t>
                          </m:r>
                        </m:e>
                        <m:sub>
                          <m:r>
                            <w:rPr>
                              <w:rFonts w:ascii="Cambria Math" w:hAnsi="Cambria Math"/>
                              <w:sz w:val="16"/>
                              <w:szCs w:val="16"/>
                            </w:rPr>
                            <m:t>0</m:t>
                          </m:r>
                        </m:sub>
                      </m:sSub>
                      <m:r>
                        <w:rPr>
                          <w:rFonts w:ascii="Cambria Math" w:hAnsi="Cambria Math"/>
                          <w:sz w:val="16"/>
                          <w:szCs w:val="16"/>
                        </w:rPr>
                        <m:t>*</m:t>
                      </m:r>
                      <m:r>
                        <w:rPr>
                          <w:rFonts w:ascii="Cambria Math" w:hAnsi="Cambria Math"/>
                          <w:sz w:val="16"/>
                          <w:szCs w:val="16"/>
                        </w:rPr>
                        <m:t>IP</m:t>
                      </m:r>
                    </m:num>
                    <m:den>
                      <m:r>
                        <w:rPr>
                          <w:rFonts w:ascii="Cambria Math" w:hAnsi="Cambria Math"/>
                          <w:sz w:val="16"/>
                          <w:szCs w:val="16"/>
                        </w:rPr>
                        <m:t>Tax</m:t>
                      </m:r>
                      <m:r>
                        <w:rPr>
                          <w:rFonts w:ascii="Cambria Math" w:hAnsi="Cambria Math"/>
                          <w:sz w:val="16"/>
                          <w:szCs w:val="16"/>
                        </w:rPr>
                        <m:t>.</m:t>
                      </m:r>
                      <m:r>
                        <w:rPr>
                          <w:rFonts w:ascii="Cambria Math" w:hAnsi="Cambria Math"/>
                          <w:sz w:val="16"/>
                          <w:szCs w:val="16"/>
                        </w:rPr>
                        <m:t>Life</m:t>
                      </m:r>
                    </m:den>
                  </m:f>
                </m:e>
              </m:d>
            </m:e>
          </m:d>
          <m:r>
            <w:rPr>
              <w:rFonts w:ascii="Cambria Math" w:hAnsi="Cambria Math"/>
              <w:sz w:val="16"/>
              <w:szCs w:val="16"/>
            </w:rPr>
            <m:t>*</m:t>
          </m:r>
          <m:r>
            <w:rPr>
              <w:rFonts w:ascii="Cambria Math" w:hAnsi="Cambria Math"/>
              <w:sz w:val="16"/>
              <w:szCs w:val="16"/>
            </w:rPr>
            <m:t>Tax</m:t>
          </m:r>
          <m:r>
            <w:rPr>
              <w:rFonts w:ascii="Cambria Math" w:hAnsi="Cambria Math"/>
              <w:sz w:val="16"/>
              <w:szCs w:val="16"/>
            </w:rPr>
            <m:t>.</m:t>
          </m:r>
          <m:r>
            <w:rPr>
              <w:rFonts w:ascii="Cambria Math" w:hAnsi="Cambria Math"/>
              <w:sz w:val="16"/>
              <w:szCs w:val="16"/>
            </w:rPr>
            <m:t>Rate</m:t>
          </m:r>
        </m:oMath>
      </m:oMathPara>
    </w:p>
    <w:p w14:paraId="3DEDE275" w14:textId="509AD045" w:rsidR="006E7E0A" w:rsidRPr="0018104A" w:rsidRDefault="006E7E0A" w:rsidP="006E7E0A">
      <w:r w:rsidRPr="0018104A">
        <w:t>Where</w:t>
      </w:r>
      <w:r w:rsidR="00FB5DDF">
        <w:t>:</w:t>
      </w:r>
    </w:p>
    <w:p w14:paraId="6A15706D" w14:textId="56AE2297" w:rsidR="006E7E0A" w:rsidRPr="00EE3DB1" w:rsidRDefault="00C17D38" w:rsidP="00980837">
      <w:pPr>
        <w:pStyle w:val="DotPoint"/>
      </w:pPr>
      <m:oMath>
        <m:sSub>
          <m:sSubPr>
            <m:ctrlPr>
              <w:rPr>
                <w:rFonts w:ascii="Cambria Math" w:hAnsi="Cambria Math"/>
                <w:b/>
                <w:bCs/>
                <w:i/>
              </w:rPr>
            </m:ctrlPr>
          </m:sSubPr>
          <m:e>
            <m:r>
              <m:rPr>
                <m:sty m:val="bi"/>
              </m:rPr>
              <w:rPr>
                <w:rFonts w:ascii="Cambria Math" w:hAnsi="Cambria Math"/>
              </w:rPr>
              <m:t>Rent</m:t>
            </m:r>
          </m:e>
          <m:sub>
            <m:r>
              <m:rPr>
                <m:sty m:val="bi"/>
              </m:rPr>
              <w:rPr>
                <w:rFonts w:ascii="Cambria Math" w:hAnsi="Cambria Math"/>
              </w:rPr>
              <m:t>i</m:t>
            </m:r>
          </m:sub>
        </m:sSub>
      </m:oMath>
      <w:r w:rsidR="006E7E0A" w:rsidRPr="00EE3DB1">
        <w:t xml:space="preserve"> is the rent from participants in year “i” and is defined on page</w:t>
      </w:r>
      <w:r w:rsidR="00EE3DB1" w:rsidRPr="00EE3DB1">
        <w:t xml:space="preserve"> </w:t>
      </w:r>
      <w:r w:rsidR="00EE3DB1" w:rsidRPr="00EE3DB1">
        <w:fldChar w:fldCharType="begin"/>
      </w:r>
      <w:r w:rsidR="00EE3DB1" w:rsidRPr="00EE3DB1">
        <w:instrText xml:space="preserve"> PAGEREF _Ref116313175 \h </w:instrText>
      </w:r>
      <w:r w:rsidR="00EE3DB1" w:rsidRPr="00EE3DB1">
        <w:fldChar w:fldCharType="separate"/>
      </w:r>
      <w:r w:rsidR="00E12D1F">
        <w:rPr>
          <w:noProof/>
        </w:rPr>
        <w:t>22</w:t>
      </w:r>
      <w:r w:rsidR="00EE3DB1" w:rsidRPr="00EE3DB1">
        <w:fldChar w:fldCharType="end"/>
      </w:r>
      <w:r w:rsidR="006E7E0A" w:rsidRPr="00EE3DB1">
        <w:t>.</w:t>
      </w:r>
    </w:p>
    <w:p w14:paraId="53870234" w14:textId="3874F144" w:rsidR="006E7E0A" w:rsidRPr="00EE3DB1" w:rsidRDefault="00C17D38" w:rsidP="00980837">
      <w:pPr>
        <w:pStyle w:val="DotPoint"/>
      </w:pPr>
      <m:oMath>
        <m:sSub>
          <m:sSubPr>
            <m:ctrlPr>
              <w:rPr>
                <w:rFonts w:ascii="Cambria Math" w:hAnsi="Cambria Math"/>
                <w:b/>
                <w:bCs/>
                <w:i/>
              </w:rPr>
            </m:ctrlPr>
          </m:sSubPr>
          <m:e>
            <m:r>
              <m:rPr>
                <m:sty m:val="bi"/>
              </m:rPr>
              <w:rPr>
                <w:rFonts w:ascii="Cambria Math" w:hAnsi="Cambria Math"/>
              </w:rPr>
              <m:t>Ownership</m:t>
            </m:r>
            <m:r>
              <m:rPr>
                <m:sty m:val="bi"/>
              </m:rPr>
              <w:rPr>
                <w:rFonts w:ascii="Cambria Math" w:hAnsi="Cambria Math"/>
              </w:rPr>
              <m:t>.</m:t>
            </m:r>
            <m:r>
              <m:rPr>
                <m:sty m:val="bi"/>
              </m:rPr>
              <w:rPr>
                <w:rFonts w:ascii="Cambria Math" w:hAnsi="Cambria Math"/>
              </w:rPr>
              <m:t>Cost</m:t>
            </m:r>
          </m:e>
          <m:sub>
            <m:r>
              <m:rPr>
                <m:sty m:val="bi"/>
              </m:rPr>
              <w:rPr>
                <w:rFonts w:ascii="Cambria Math" w:hAnsi="Cambria Math"/>
              </w:rPr>
              <m:t>i</m:t>
            </m:r>
          </m:sub>
        </m:sSub>
      </m:oMath>
      <w:r w:rsidR="006E7E0A" w:rsidRPr="00EE3DB1">
        <w:t xml:space="preserve"> is the cost of ownership in year “i” and is defined on page </w:t>
      </w:r>
      <w:r w:rsidR="00EE3DB1" w:rsidRPr="00EE3DB1">
        <w:fldChar w:fldCharType="begin"/>
      </w:r>
      <w:r w:rsidR="00EE3DB1" w:rsidRPr="00EE3DB1">
        <w:instrText xml:space="preserve"> PAGEREF _Ref136354005 \h </w:instrText>
      </w:r>
      <w:r w:rsidR="00EE3DB1" w:rsidRPr="00EE3DB1">
        <w:fldChar w:fldCharType="separate"/>
      </w:r>
      <w:r w:rsidR="00E12D1F">
        <w:rPr>
          <w:noProof/>
        </w:rPr>
        <w:t>20</w:t>
      </w:r>
      <w:r w:rsidR="00EE3DB1" w:rsidRPr="00EE3DB1">
        <w:fldChar w:fldCharType="end"/>
      </w:r>
      <w:r w:rsidR="006E7E0A" w:rsidRPr="00EE3DB1">
        <w:t>.</w:t>
      </w:r>
    </w:p>
    <w:p w14:paraId="7D6C6159" w14:textId="55A68D95" w:rsidR="006E7E0A" w:rsidRPr="00EE3DB1" w:rsidRDefault="00C17D38" w:rsidP="00980837">
      <w:pPr>
        <w:pStyle w:val="DotPoint"/>
      </w:pPr>
      <m:oMath>
        <m:sSub>
          <m:sSubPr>
            <m:ctrlPr>
              <w:rPr>
                <w:rFonts w:ascii="Cambria Math" w:hAnsi="Cambria Math"/>
                <w:b/>
                <w:bCs/>
                <w:i/>
              </w:rPr>
            </m:ctrlPr>
          </m:sSubPr>
          <m:e>
            <m:r>
              <m:rPr>
                <m:sty m:val="bi"/>
              </m:rPr>
              <w:rPr>
                <w:rFonts w:ascii="Cambria Math" w:hAnsi="Cambria Math"/>
              </w:rPr>
              <m:t>Residual</m:t>
            </m:r>
            <m:r>
              <m:rPr>
                <m:sty m:val="bi"/>
              </m:rPr>
              <w:rPr>
                <w:rFonts w:ascii="Cambria Math" w:hAnsi="Cambria Math"/>
              </w:rPr>
              <m:t>.</m:t>
            </m:r>
            <m:r>
              <m:rPr>
                <m:sty m:val="bi"/>
              </m:rPr>
              <w:rPr>
                <w:rFonts w:ascii="Cambria Math" w:hAnsi="Cambria Math"/>
              </w:rPr>
              <m:t>Value</m:t>
            </m:r>
          </m:e>
          <m:sub>
            <m:r>
              <m:rPr>
                <m:sty m:val="bi"/>
              </m:rPr>
              <w:rPr>
                <w:rFonts w:ascii="Cambria Math" w:hAnsi="Cambria Math"/>
              </w:rPr>
              <m:t>IP</m:t>
            </m:r>
          </m:sub>
        </m:sSub>
      </m:oMath>
      <w:r w:rsidR="006E7E0A" w:rsidRPr="00EE3DB1">
        <w:t xml:space="preserve"> is the residual value of the property (building and land) at the end of the investment period</w:t>
      </w:r>
      <w:r w:rsidR="00EE3DB1" w:rsidRPr="00EE3DB1">
        <w:rPr>
          <w:bCs/>
        </w:rPr>
        <w:t xml:space="preserve"> is as defined on page </w:t>
      </w:r>
      <w:r w:rsidR="00EE3DB1" w:rsidRPr="00EE3DB1">
        <w:rPr>
          <w:bCs/>
        </w:rPr>
        <w:fldChar w:fldCharType="begin"/>
      </w:r>
      <w:r w:rsidR="00EE3DB1" w:rsidRPr="00EE3DB1">
        <w:rPr>
          <w:bCs/>
        </w:rPr>
        <w:instrText xml:space="preserve"> PAGEREF _Ref136354042 \h </w:instrText>
      </w:r>
      <w:r w:rsidR="00EE3DB1" w:rsidRPr="00EE3DB1">
        <w:rPr>
          <w:bCs/>
        </w:rPr>
      </w:r>
      <w:r w:rsidR="00EE3DB1" w:rsidRPr="00EE3DB1">
        <w:rPr>
          <w:bCs/>
        </w:rPr>
        <w:fldChar w:fldCharType="separate"/>
      </w:r>
      <w:r w:rsidR="00E12D1F">
        <w:rPr>
          <w:bCs/>
          <w:noProof/>
        </w:rPr>
        <w:t>21</w:t>
      </w:r>
      <w:r w:rsidR="00EE3DB1" w:rsidRPr="00EE3DB1">
        <w:rPr>
          <w:bCs/>
        </w:rPr>
        <w:fldChar w:fldCharType="end"/>
      </w:r>
      <w:r w:rsidR="006E7E0A" w:rsidRPr="00EE3DB1">
        <w:t>.</w:t>
      </w:r>
    </w:p>
    <w:p w14:paraId="41DF9914" w14:textId="1A457598" w:rsidR="006E7E0A" w:rsidRPr="00EE3DB1" w:rsidRDefault="006E7E0A" w:rsidP="00980837">
      <w:pPr>
        <w:pStyle w:val="DotPoint"/>
      </w:pPr>
      <m:oMath>
        <m:r>
          <m:rPr>
            <m:sty m:val="bi"/>
          </m:rPr>
          <w:rPr>
            <w:rFonts w:ascii="Cambria Math" w:hAnsi="Cambria Math"/>
          </w:rPr>
          <m:t>Acquisition.Cost</m:t>
        </m:r>
      </m:oMath>
      <w:r w:rsidRPr="00EE3DB1">
        <w:rPr>
          <w:b/>
        </w:rPr>
        <w:t xml:space="preserve"> </w:t>
      </w:r>
      <w:r w:rsidRPr="00EE3DB1">
        <w:t xml:space="preserve">is as defined on page </w:t>
      </w:r>
      <w:r w:rsidR="00EE3DB1" w:rsidRPr="00EE3DB1">
        <w:fldChar w:fldCharType="begin"/>
      </w:r>
      <w:r w:rsidR="00EE3DB1" w:rsidRPr="00EE3DB1">
        <w:instrText xml:space="preserve"> PAGEREF _Ref136354015 \h </w:instrText>
      </w:r>
      <w:r w:rsidR="00EE3DB1" w:rsidRPr="00EE3DB1">
        <w:fldChar w:fldCharType="separate"/>
      </w:r>
      <w:r w:rsidR="00E12D1F">
        <w:rPr>
          <w:noProof/>
        </w:rPr>
        <w:t>16</w:t>
      </w:r>
      <w:r w:rsidR="00EE3DB1" w:rsidRPr="00EE3DB1">
        <w:fldChar w:fldCharType="end"/>
      </w:r>
      <w:r w:rsidR="00EE3DB1" w:rsidRPr="00EE3DB1">
        <w:t>.</w:t>
      </w:r>
    </w:p>
    <w:p w14:paraId="3A0076F2" w14:textId="77777777" w:rsidR="006E7E0A" w:rsidRPr="00EE3DB1" w:rsidRDefault="00C17D38" w:rsidP="00980837">
      <w:pPr>
        <w:pStyle w:val="DotPoint"/>
      </w:pPr>
      <m:oMath>
        <m:sSub>
          <m:sSubPr>
            <m:ctrlPr>
              <w:rPr>
                <w:rFonts w:ascii="Cambria Math" w:hAnsi="Cambria Math"/>
                <w:b/>
                <w:bCs/>
                <w:i/>
              </w:rPr>
            </m:ctrlPr>
          </m:sSubPr>
          <m:e>
            <m:r>
              <m:rPr>
                <m:sty m:val="bi"/>
              </m:rPr>
              <w:rPr>
                <w:rFonts w:ascii="Cambria Math" w:hAnsi="Cambria Math"/>
              </w:rPr>
              <m:t>Build</m:t>
            </m:r>
            <m:r>
              <m:rPr>
                <m:sty m:val="bi"/>
              </m:rPr>
              <w:rPr>
                <w:rFonts w:ascii="Cambria Math" w:hAnsi="Cambria Math"/>
              </w:rPr>
              <m:t>.</m:t>
            </m:r>
            <m:r>
              <m:rPr>
                <m:sty m:val="bi"/>
              </m:rPr>
              <w:rPr>
                <w:rFonts w:ascii="Cambria Math" w:hAnsi="Cambria Math"/>
              </w:rPr>
              <m:t>Value</m:t>
            </m:r>
          </m:e>
          <m:sub>
            <m:r>
              <m:rPr>
                <m:sty m:val="bi"/>
              </m:rPr>
              <w:rPr>
                <w:rFonts w:ascii="Cambria Math" w:hAnsi="Cambria Math"/>
              </w:rPr>
              <m:t>0</m:t>
            </m:r>
          </m:sub>
        </m:sSub>
      </m:oMath>
      <w:r w:rsidR="006E7E0A" w:rsidRPr="00EE3DB1">
        <w:t xml:space="preserve"> is the initial cost of the building.</w:t>
      </w:r>
    </w:p>
    <w:p w14:paraId="056EA0FD" w14:textId="77777777" w:rsidR="00980837" w:rsidRDefault="006E7E0A" w:rsidP="00980837">
      <w:pPr>
        <w:pStyle w:val="DotPoint"/>
      </w:pPr>
      <m:oMath>
        <m:r>
          <m:rPr>
            <m:sty m:val="bi"/>
          </m:rPr>
          <w:rPr>
            <w:rFonts w:ascii="Cambria Math" w:hAnsi="Cambria Math"/>
          </w:rPr>
          <m:t>IP</m:t>
        </m:r>
        <m:r>
          <w:rPr>
            <w:rFonts w:ascii="Cambria Math" w:hAnsi="Cambria Math"/>
          </w:rPr>
          <m:t xml:space="preserve"> </m:t>
        </m:r>
      </m:oMath>
      <w:r w:rsidRPr="00EE3DB1">
        <w:t xml:space="preserve">is the number of years in the investment period. </w:t>
      </w:r>
    </w:p>
    <w:p w14:paraId="3EE00438" w14:textId="5B37C432" w:rsidR="006E7E0A" w:rsidRPr="00EE3DB1" w:rsidRDefault="006E7E0A" w:rsidP="00980837">
      <w:pPr>
        <w:pStyle w:val="DotPoint"/>
        <w:numPr>
          <w:ilvl w:val="1"/>
          <w:numId w:val="2"/>
        </w:numPr>
      </w:pPr>
      <w:r w:rsidRPr="00EE3DB1">
        <w:t xml:space="preserve">This </w:t>
      </w:r>
      <w:r w:rsidR="00EE3DB1">
        <w:t>was</w:t>
      </w:r>
      <w:r w:rsidRPr="00EE3DB1">
        <w:t xml:space="preserve"> assumed to be 20.</w:t>
      </w:r>
    </w:p>
    <w:p w14:paraId="7327E574" w14:textId="4C69809B" w:rsidR="00980837" w:rsidRDefault="006E7E0A" w:rsidP="00980837">
      <w:pPr>
        <w:pStyle w:val="DotPoint"/>
      </w:pPr>
      <m:oMath>
        <m:r>
          <m:rPr>
            <m:sty m:val="bi"/>
          </m:rPr>
          <w:rPr>
            <w:rFonts w:ascii="Cambria Math" w:hAnsi="Cambria Math"/>
          </w:rPr>
          <m:t>Tax.Life</m:t>
        </m:r>
      </m:oMath>
      <w:r w:rsidRPr="00EE3DB1">
        <w:t xml:space="preserve"> is the life of the building for depreciation purposes</w:t>
      </w:r>
      <w:r w:rsidR="00FB5DDF">
        <w:t>.</w:t>
      </w:r>
      <w:r w:rsidR="00EE3DB1">
        <w:t xml:space="preserve"> </w:t>
      </w:r>
    </w:p>
    <w:p w14:paraId="330EBE2C" w14:textId="09B15573" w:rsidR="006E7E0A" w:rsidRPr="00EE3DB1" w:rsidRDefault="00EE3DB1" w:rsidP="00980837">
      <w:pPr>
        <w:pStyle w:val="DotPoint"/>
        <w:numPr>
          <w:ilvl w:val="1"/>
          <w:numId w:val="2"/>
        </w:numPr>
      </w:pPr>
      <w:r>
        <w:t>This was</w:t>
      </w:r>
      <w:r w:rsidR="006E7E0A" w:rsidRPr="00EE3DB1">
        <w:t xml:space="preserve"> assumed to be </w:t>
      </w:r>
      <w:r>
        <w:t>4</w:t>
      </w:r>
      <w:r w:rsidR="006E7E0A" w:rsidRPr="00EE3DB1">
        <w:t>0 years in all cases.</w:t>
      </w:r>
    </w:p>
    <w:p w14:paraId="328C3F56" w14:textId="77777777" w:rsidR="00980837" w:rsidRDefault="006E7E0A" w:rsidP="00980837">
      <w:pPr>
        <w:pStyle w:val="DotPoint"/>
      </w:pPr>
      <m:oMath>
        <m:r>
          <m:rPr>
            <m:sty m:val="bi"/>
          </m:rPr>
          <w:rPr>
            <w:rFonts w:ascii="Cambria Math" w:hAnsi="Cambria Math"/>
          </w:rPr>
          <m:t>Tax.Rate</m:t>
        </m:r>
      </m:oMath>
      <w:r w:rsidRPr="00EE3DB1">
        <w:t xml:space="preserve"> is the rate of tax payable by the provider. </w:t>
      </w:r>
    </w:p>
    <w:p w14:paraId="57A2720E" w14:textId="57B76AE2" w:rsidR="006E7E0A" w:rsidRPr="00EE3DB1" w:rsidRDefault="006E7E0A" w:rsidP="00980837">
      <w:pPr>
        <w:pStyle w:val="DotPoint"/>
        <w:numPr>
          <w:ilvl w:val="1"/>
          <w:numId w:val="2"/>
        </w:numPr>
      </w:pPr>
      <w:r w:rsidRPr="00EE3DB1">
        <w:t xml:space="preserve">This </w:t>
      </w:r>
      <w:r w:rsidR="00EE3DB1">
        <w:t>was</w:t>
      </w:r>
      <w:r w:rsidRPr="00EE3DB1">
        <w:t xml:space="preserve"> assumed to be 30% in all cases.</w:t>
      </w:r>
    </w:p>
    <w:p w14:paraId="0DFE5549" w14:textId="7E39F70A" w:rsidR="006E7E0A" w:rsidRDefault="006E7E0A" w:rsidP="006E7E0A">
      <w:r>
        <w:t xml:space="preserve">Note, the last two terms in the brackets in final </w:t>
      </w:r>
      <w:r w:rsidR="00866F09">
        <w:t xml:space="preserve">year </w:t>
      </w:r>
      <w:r>
        <w:t xml:space="preserve">equation equate to the capital gain on the building and land over the investment period, with the last term in the brackets in final </w:t>
      </w:r>
      <w:r w:rsidR="00866F09">
        <w:t xml:space="preserve">year </w:t>
      </w:r>
      <w:r>
        <w:t>equation equating to the amount of value already written off for depreciation in earlier year tax costs over the life of the investment.</w:t>
      </w:r>
    </w:p>
    <w:p w14:paraId="3D049525" w14:textId="50108CBB" w:rsidR="00EE3DB1" w:rsidRDefault="000F3CC5" w:rsidP="00594239">
      <w:pPr>
        <w:pStyle w:val="Heading2"/>
      </w:pPr>
      <w:bookmarkStart w:id="40" w:name="_Toc136527091"/>
      <w:r>
        <w:t>Special Cases</w:t>
      </w:r>
      <w:bookmarkEnd w:id="40"/>
    </w:p>
    <w:p w14:paraId="7B047C0F" w14:textId="0BF2F8BF" w:rsidR="000F3CC5" w:rsidRDefault="000F3CC5" w:rsidP="00594239">
      <w:pPr>
        <w:pStyle w:val="Heading3"/>
      </w:pPr>
      <w:r>
        <w:t xml:space="preserve">The </w:t>
      </w:r>
      <w:r w:rsidR="00FE555F">
        <w:t>D</w:t>
      </w:r>
      <w:r>
        <w:t xml:space="preserve">welling is not an </w:t>
      </w:r>
      <w:r w:rsidR="00FE555F">
        <w:t>a</w:t>
      </w:r>
      <w:r>
        <w:t>partment with Onsite Overnight Accommodation</w:t>
      </w:r>
    </w:p>
    <w:p w14:paraId="6DB44D3B" w14:textId="24C6FDBE" w:rsidR="006E7E0A" w:rsidRDefault="006E7E0A" w:rsidP="006E7E0A">
      <w:r>
        <w:t xml:space="preserve">As an exception to the general rule, the amount of the </w:t>
      </w:r>
      <w:r w:rsidRPr="00F668F8">
        <w:rPr>
          <w:b/>
          <w:bCs/>
        </w:rPr>
        <w:t>SDA</w:t>
      </w:r>
      <w:r w:rsidR="004A4911">
        <w:rPr>
          <w:b/>
          <w:bCs/>
        </w:rPr>
        <w:t xml:space="preserve"> Amount </w:t>
      </w:r>
      <w:r>
        <w:t>for apartments with onsite overnight assistance is determined by the following formula:</w:t>
      </w:r>
    </w:p>
    <w:p w14:paraId="3903BC7B" w14:textId="6533A2A6" w:rsidR="006E7E0A" w:rsidRPr="00EE3DB1" w:rsidRDefault="006E7E0A" w:rsidP="006E7E0A">
      <w:pPr>
        <w:spacing w:before="300" w:after="300"/>
        <w:rPr>
          <w:rFonts w:ascii="Cambria Math" w:hAnsi="Cambria Math"/>
          <w:i/>
          <w:sz w:val="16"/>
          <w:szCs w:val="16"/>
        </w:rPr>
      </w:pPr>
      <m:oMathPara>
        <m:oMath>
          <m:r>
            <w:rPr>
              <w:rFonts w:ascii="Cambria Math" w:hAnsi="Cambria Math"/>
              <w:sz w:val="16"/>
              <w:szCs w:val="16"/>
            </w:rPr>
            <m:t>SDA.Amount.WithoutOOA*</m:t>
          </m:r>
          <m:d>
            <m:dPr>
              <m:begChr m:val="["/>
              <m:endChr m:val="]"/>
              <m:ctrlPr>
                <w:rPr>
                  <w:rFonts w:ascii="Cambria Math" w:hAnsi="Cambria Math"/>
                  <w:i/>
                  <w:sz w:val="16"/>
                  <w:szCs w:val="16"/>
                </w:rPr>
              </m:ctrlPr>
            </m:dPr>
            <m:e>
              <m:r>
                <w:rPr>
                  <w:rFonts w:ascii="Cambria Math" w:hAnsi="Cambria Math"/>
                  <w:sz w:val="16"/>
                  <w:szCs w:val="16"/>
                </w:rPr>
                <m:t xml:space="preserve">1+ </m:t>
              </m:r>
              <m:f>
                <m:fPr>
                  <m:ctrlPr>
                    <w:rPr>
                      <w:rFonts w:ascii="Cambria Math" w:hAnsi="Cambria Math"/>
                      <w:i/>
                      <w:sz w:val="16"/>
                      <w:szCs w:val="16"/>
                    </w:rPr>
                  </m:ctrlPr>
                </m:fPr>
                <m:num>
                  <m:r>
                    <w:rPr>
                      <w:rFonts w:ascii="Cambria Math" w:hAnsi="Cambria Math"/>
                      <w:sz w:val="16"/>
                      <w:szCs w:val="16"/>
                    </w:rPr>
                    <m:t>1</m:t>
                  </m:r>
                </m:num>
                <m:den>
                  <m:r>
                    <w:rPr>
                      <w:rFonts w:ascii="Cambria Math" w:hAnsi="Cambria Math"/>
                      <w:sz w:val="16"/>
                      <w:szCs w:val="16"/>
                    </w:rPr>
                    <m:t>Number.of.Apartments</m:t>
                  </m:r>
                </m:den>
              </m:f>
            </m:e>
          </m:d>
        </m:oMath>
      </m:oMathPara>
    </w:p>
    <w:p w14:paraId="5F6291D3" w14:textId="77777777" w:rsidR="006E7E0A" w:rsidRPr="00EE3DB1" w:rsidRDefault="006E7E0A" w:rsidP="006E7E0A">
      <w:r w:rsidRPr="00EE3DB1">
        <w:t>Where:</w:t>
      </w:r>
    </w:p>
    <w:p w14:paraId="63812F01" w14:textId="4EBE288E" w:rsidR="006E7E0A" w:rsidRPr="00EE3DB1" w:rsidRDefault="006E7E0A" w:rsidP="000E7C45">
      <w:pPr>
        <w:pStyle w:val="DotPoint"/>
      </w:pPr>
      <w:r w:rsidRPr="00EE3DB1">
        <w:rPr>
          <w:b/>
        </w:rPr>
        <w:t>SDA</w:t>
      </w:r>
      <w:r w:rsidR="004A4911">
        <w:rPr>
          <w:b/>
        </w:rPr>
        <w:t xml:space="preserve"> Amount </w:t>
      </w:r>
      <w:r w:rsidRPr="00EE3DB1">
        <w:rPr>
          <w:b/>
        </w:rPr>
        <w:t>Without</w:t>
      </w:r>
      <w:r w:rsidR="004A4911">
        <w:rPr>
          <w:b/>
        </w:rPr>
        <w:t xml:space="preserve"> </w:t>
      </w:r>
      <w:r w:rsidRPr="00EE3DB1">
        <w:rPr>
          <w:b/>
        </w:rPr>
        <w:t>OOA</w:t>
      </w:r>
      <w:r w:rsidRPr="00EE3DB1">
        <w:t xml:space="preserve"> is the </w:t>
      </w:r>
      <w:r w:rsidRPr="00EE3DB1">
        <w:rPr>
          <w:b/>
          <w:bCs/>
        </w:rPr>
        <w:t>SDA</w:t>
      </w:r>
      <w:r w:rsidR="004A4911">
        <w:rPr>
          <w:b/>
          <w:bCs/>
        </w:rPr>
        <w:t xml:space="preserve"> Amount</w:t>
      </w:r>
      <w:r w:rsidRPr="00EE3DB1">
        <w:t xml:space="preserve"> that would apply if the dwelling did not have onsite overnight assistance.</w:t>
      </w:r>
    </w:p>
    <w:p w14:paraId="04C1A71D" w14:textId="77777777" w:rsidR="000E7C45" w:rsidRDefault="006E7E0A" w:rsidP="000E7C45">
      <w:pPr>
        <w:pStyle w:val="DotPoint"/>
      </w:pPr>
      <w:r w:rsidRPr="00EE3DB1">
        <w:rPr>
          <w:b/>
        </w:rPr>
        <w:t>Number</w:t>
      </w:r>
      <w:r w:rsidR="004A4911">
        <w:rPr>
          <w:b/>
        </w:rPr>
        <w:t xml:space="preserve"> of </w:t>
      </w:r>
      <w:r w:rsidRPr="00EE3DB1">
        <w:rPr>
          <w:b/>
        </w:rPr>
        <w:t xml:space="preserve">Apartments </w:t>
      </w:r>
      <w:r w:rsidRPr="00EE3DB1">
        <w:t xml:space="preserve">is the number of apartments which share the onsite overnight assistance. </w:t>
      </w:r>
    </w:p>
    <w:p w14:paraId="6DF53405" w14:textId="41481104" w:rsidR="006E7E0A" w:rsidRPr="00EE3DB1" w:rsidRDefault="004A4911" w:rsidP="000E7C45">
      <w:pPr>
        <w:pStyle w:val="DotPoint"/>
        <w:numPr>
          <w:ilvl w:val="1"/>
          <w:numId w:val="2"/>
        </w:numPr>
      </w:pPr>
      <w:r>
        <w:t xml:space="preserve">This was </w:t>
      </w:r>
      <w:r w:rsidR="006E7E0A" w:rsidRPr="00EE3DB1">
        <w:t>assumed to be six (6) in all cases.</w:t>
      </w:r>
    </w:p>
    <w:p w14:paraId="5A407730" w14:textId="7B65FC96" w:rsidR="000F3CC5" w:rsidRDefault="000F3CC5" w:rsidP="00594239">
      <w:pPr>
        <w:pStyle w:val="Heading3"/>
      </w:pPr>
      <w:bookmarkStart w:id="41" w:name="_Toc130819286"/>
      <w:bookmarkEnd w:id="23"/>
      <w:r>
        <w:lastRenderedPageBreak/>
        <w:t xml:space="preserve">The </w:t>
      </w:r>
      <w:r w:rsidR="00FE555F">
        <w:t>D</w:t>
      </w:r>
      <w:r>
        <w:t xml:space="preserve">welling </w:t>
      </w:r>
      <w:r w:rsidR="00FE555F">
        <w:t>is</w:t>
      </w:r>
      <w:r>
        <w:t xml:space="preserve"> enrolled as </w:t>
      </w:r>
      <w:r w:rsidR="00FE555F">
        <w:t>M</w:t>
      </w:r>
      <w:r>
        <w:t>ulti-</w:t>
      </w:r>
      <w:r w:rsidR="00FE555F">
        <w:t>D</w:t>
      </w:r>
      <w:r>
        <w:t xml:space="preserve">esign </w:t>
      </w:r>
      <w:r w:rsidR="00FE555F">
        <w:t>C</w:t>
      </w:r>
      <w:r>
        <w:t xml:space="preserve">ategory </w:t>
      </w:r>
      <w:r w:rsidR="00FE555F">
        <w:t>D</w:t>
      </w:r>
      <w:r>
        <w:t>welling</w:t>
      </w:r>
    </w:p>
    <w:p w14:paraId="6DD43DCD" w14:textId="11C89315" w:rsidR="00FE555F" w:rsidRDefault="00FE555F" w:rsidP="00FE555F">
      <w:pPr>
        <w:rPr>
          <w:lang w:eastAsia="ja-JP"/>
        </w:rPr>
      </w:pPr>
      <w:r w:rsidRPr="00FE555F">
        <w:rPr>
          <w:lang w:eastAsia="ja-JP"/>
        </w:rPr>
        <w:t xml:space="preserve">The </w:t>
      </w:r>
      <w:r>
        <w:rPr>
          <w:lang w:eastAsia="ja-JP"/>
        </w:rPr>
        <w:t>SDA Amounts</w:t>
      </w:r>
      <w:r w:rsidRPr="00FE555F">
        <w:rPr>
          <w:lang w:eastAsia="ja-JP"/>
        </w:rPr>
        <w:t xml:space="preserve"> for an SDA dwelling with multiple design categories reflects a maximum price per participant, for each design category.</w:t>
      </w:r>
      <w:r>
        <w:rPr>
          <w:lang w:eastAsia="ja-JP"/>
        </w:rPr>
        <w:t xml:space="preserve"> Individual bedrooms are costed separately </w:t>
      </w:r>
      <w:r w:rsidR="00B45387">
        <w:rPr>
          <w:lang w:eastAsia="ja-JP"/>
        </w:rPr>
        <w:t>taking</w:t>
      </w:r>
      <w:r>
        <w:rPr>
          <w:lang w:eastAsia="ja-JP"/>
        </w:rPr>
        <w:t xml:space="preserve"> into account the total number of residents/bedrooms in the dwelling.</w:t>
      </w:r>
    </w:p>
    <w:p w14:paraId="67029BCC" w14:textId="77777777" w:rsidR="00FE555F" w:rsidRDefault="00FE555F" w:rsidP="00FE555F">
      <w:pPr>
        <w:rPr>
          <w:lang w:eastAsia="ja-JP"/>
        </w:rPr>
      </w:pPr>
      <w:r>
        <w:rPr>
          <w:lang w:eastAsia="ja-JP"/>
        </w:rPr>
        <w:t>For example, in a group home of 4 residents (each with their own bedrooms), where two bedrooms meet the High Physical Support design category and two bedrooms meet the Improved Liveability design standard:</w:t>
      </w:r>
    </w:p>
    <w:p w14:paraId="60F7668F" w14:textId="5F2B432E" w:rsidR="00FE555F" w:rsidRPr="00B45387" w:rsidRDefault="000E7C45" w:rsidP="000E7C45">
      <w:pPr>
        <w:pStyle w:val="DotPoint"/>
      </w:pPr>
      <w:r>
        <w:t>T</w:t>
      </w:r>
      <w:r w:rsidR="00FE555F" w:rsidRPr="00B45387">
        <w:t xml:space="preserve">he two Improved Liveability bedrooms are each eligible for the per participant, Group Home, 4 resident, Improved Liveability </w:t>
      </w:r>
      <w:r w:rsidR="00B45387">
        <w:t>SDA Amount</w:t>
      </w:r>
      <w:r w:rsidR="00FE555F" w:rsidRPr="00B45387">
        <w:t>; and,</w:t>
      </w:r>
    </w:p>
    <w:p w14:paraId="0E266946" w14:textId="0D6B34B0" w:rsidR="00FE555F" w:rsidRPr="00B45387" w:rsidRDefault="000E7C45" w:rsidP="000E7C45">
      <w:pPr>
        <w:pStyle w:val="DotPoint"/>
      </w:pPr>
      <w:r>
        <w:t>T</w:t>
      </w:r>
      <w:r w:rsidR="00FE555F" w:rsidRPr="00B45387">
        <w:t xml:space="preserve">he two High Physical Support bedrooms are each eligible for the per participant, Group Home, 4 resident, High Physical Support </w:t>
      </w:r>
      <w:r w:rsidR="00B45387">
        <w:t>SDA Amount</w:t>
      </w:r>
      <w:r w:rsidR="00FE555F" w:rsidRPr="00B45387">
        <w:t>.</w:t>
      </w:r>
    </w:p>
    <w:p w14:paraId="64D4755E" w14:textId="040514C0" w:rsidR="000F3CC5" w:rsidRPr="000F3CC5" w:rsidRDefault="00FE555F" w:rsidP="00FE555F">
      <w:pPr>
        <w:rPr>
          <w:lang w:eastAsia="ja-JP"/>
        </w:rPr>
      </w:pPr>
      <w:r>
        <w:rPr>
          <w:lang w:eastAsia="ja-JP"/>
        </w:rPr>
        <w:t xml:space="preserve">If an SDA provider has enrolled a multi-design category dwelling that includes Robust category bedrooms and a </w:t>
      </w:r>
      <w:r w:rsidR="000E7C45">
        <w:rPr>
          <w:lang w:eastAsia="ja-JP"/>
        </w:rPr>
        <w:t>B</w:t>
      </w:r>
      <w:r>
        <w:rPr>
          <w:lang w:eastAsia="ja-JP"/>
        </w:rPr>
        <w:t xml:space="preserve">reakout </w:t>
      </w:r>
      <w:r w:rsidR="000E7C45">
        <w:rPr>
          <w:lang w:eastAsia="ja-JP"/>
        </w:rPr>
        <w:t>R</w:t>
      </w:r>
      <w:r>
        <w:rPr>
          <w:lang w:eastAsia="ja-JP"/>
        </w:rPr>
        <w:t xml:space="preserve">oom, then the </w:t>
      </w:r>
      <w:r w:rsidR="00B45387">
        <w:rPr>
          <w:lang w:eastAsia="ja-JP"/>
        </w:rPr>
        <w:t>SDA Amount</w:t>
      </w:r>
      <w:r>
        <w:rPr>
          <w:lang w:eastAsia="ja-JP"/>
        </w:rPr>
        <w:t xml:space="preserve"> for </w:t>
      </w:r>
      <w:r w:rsidR="000E7C45">
        <w:rPr>
          <w:lang w:eastAsia="ja-JP"/>
        </w:rPr>
        <w:t>a Robust Dwelling with</w:t>
      </w:r>
      <w:r>
        <w:rPr>
          <w:lang w:eastAsia="ja-JP"/>
        </w:rPr>
        <w:t xml:space="preserve"> </w:t>
      </w:r>
      <w:r w:rsidR="000E7C45">
        <w:rPr>
          <w:lang w:eastAsia="ja-JP"/>
        </w:rPr>
        <w:t>B</w:t>
      </w:r>
      <w:r>
        <w:rPr>
          <w:lang w:eastAsia="ja-JP"/>
        </w:rPr>
        <w:t xml:space="preserve">reakout </w:t>
      </w:r>
      <w:r w:rsidR="000E7C45">
        <w:rPr>
          <w:lang w:eastAsia="ja-JP"/>
        </w:rPr>
        <w:t>R</w:t>
      </w:r>
      <w:r>
        <w:rPr>
          <w:lang w:eastAsia="ja-JP"/>
        </w:rPr>
        <w:t xml:space="preserve">oom is </w:t>
      </w:r>
      <w:r w:rsidR="000E7C45">
        <w:rPr>
          <w:lang w:eastAsia="ja-JP"/>
        </w:rPr>
        <w:t>used as the</w:t>
      </w:r>
      <w:r>
        <w:rPr>
          <w:lang w:eastAsia="ja-JP"/>
        </w:rPr>
        <w:t xml:space="preserve"> </w:t>
      </w:r>
      <w:r w:rsidR="00B45387">
        <w:rPr>
          <w:lang w:eastAsia="ja-JP"/>
        </w:rPr>
        <w:t>SDA Amount</w:t>
      </w:r>
      <w:r>
        <w:rPr>
          <w:lang w:eastAsia="ja-JP"/>
        </w:rPr>
        <w:t xml:space="preserve"> </w:t>
      </w:r>
      <w:r w:rsidR="000E7C45">
        <w:rPr>
          <w:lang w:eastAsia="ja-JP"/>
        </w:rPr>
        <w:t xml:space="preserve">for the participants in the </w:t>
      </w:r>
      <w:r>
        <w:rPr>
          <w:lang w:eastAsia="ja-JP"/>
        </w:rPr>
        <w:t>bedroom</w:t>
      </w:r>
      <w:r w:rsidR="000E7C45">
        <w:rPr>
          <w:lang w:eastAsia="ja-JP"/>
        </w:rPr>
        <w:t>s</w:t>
      </w:r>
      <w:r>
        <w:rPr>
          <w:lang w:eastAsia="ja-JP"/>
        </w:rPr>
        <w:t xml:space="preserve"> of the Robust design category.</w:t>
      </w:r>
      <w:r>
        <w:rPr>
          <w:lang w:eastAsia="ja-JP"/>
        </w:rPr>
        <w:tab/>
      </w:r>
    </w:p>
    <w:p w14:paraId="7629435A" w14:textId="483A9519" w:rsidR="000F3CC5" w:rsidRDefault="00FE555F" w:rsidP="00594239">
      <w:pPr>
        <w:pStyle w:val="Heading3"/>
      </w:pPr>
      <w:r>
        <w:t>Not all O</w:t>
      </w:r>
      <w:r w:rsidR="000F3CC5">
        <w:t xml:space="preserve">ccupants </w:t>
      </w:r>
      <w:r>
        <w:t xml:space="preserve">are </w:t>
      </w:r>
      <w:r w:rsidR="000F3CC5">
        <w:t xml:space="preserve">SDA-eligible </w:t>
      </w:r>
      <w:r>
        <w:t>P</w:t>
      </w:r>
      <w:r w:rsidR="000F3CC5">
        <w:t xml:space="preserve">articipants, </w:t>
      </w:r>
      <w:r>
        <w:t>or Two</w:t>
      </w:r>
      <w:r w:rsidR="000F3CC5">
        <w:t xml:space="preserve"> </w:t>
      </w:r>
      <w:r>
        <w:t>O</w:t>
      </w:r>
      <w:r w:rsidR="000F3CC5">
        <w:t>ccupant</w:t>
      </w:r>
      <w:r>
        <w:t>s Share a</w:t>
      </w:r>
      <w:r w:rsidR="000F3CC5">
        <w:t xml:space="preserve"> </w:t>
      </w:r>
      <w:r>
        <w:t>B</w:t>
      </w:r>
      <w:r w:rsidR="000F3CC5">
        <w:t>edroom</w:t>
      </w:r>
    </w:p>
    <w:p w14:paraId="1F2E4FD2" w14:textId="33C2DBCC" w:rsidR="00FE555F" w:rsidRPr="00FE555F" w:rsidRDefault="00FE555F" w:rsidP="00FE555F">
      <w:pPr>
        <w:rPr>
          <w:lang w:eastAsia="ja-JP"/>
        </w:rPr>
      </w:pPr>
      <w:r>
        <w:rPr>
          <w:lang w:eastAsia="ja-JP"/>
        </w:rPr>
        <w:t xml:space="preserve">The SDA Amounts payable in these situations are derived from the baseline case SDA Amounts. The adjustment methodology is </w:t>
      </w:r>
      <w:r w:rsidR="008F2331">
        <w:rPr>
          <w:lang w:eastAsia="ja-JP"/>
        </w:rPr>
        <w:t xml:space="preserve">set </w:t>
      </w:r>
      <w:r>
        <w:rPr>
          <w:lang w:eastAsia="ja-JP"/>
        </w:rPr>
        <w:t xml:space="preserve">out in Appendix G of the </w:t>
      </w:r>
      <w:r w:rsidRPr="00FE555F">
        <w:rPr>
          <w:i/>
          <w:iCs/>
          <w:lang w:eastAsia="ja-JP"/>
        </w:rPr>
        <w:t>SDA Pricing Arrangements 2022-23</w:t>
      </w:r>
      <w:r>
        <w:rPr>
          <w:lang w:eastAsia="ja-JP"/>
        </w:rPr>
        <w:t>.</w:t>
      </w:r>
    </w:p>
    <w:p w14:paraId="322BDFF5" w14:textId="26C43F14" w:rsidR="000F3CC5" w:rsidRPr="000F3CC5" w:rsidRDefault="000F3CC5" w:rsidP="00FE555F">
      <w:pPr>
        <w:pStyle w:val="Heading4"/>
        <w:ind w:left="0" w:firstLine="0"/>
        <w:rPr>
          <w:lang w:eastAsia="ja-JP"/>
        </w:rPr>
        <w:sectPr w:rsidR="000F3CC5" w:rsidRPr="000F3CC5" w:rsidSect="00264D84">
          <w:pgSz w:w="11907" w:h="16839" w:code="9"/>
          <w:pgMar w:top="1418" w:right="1418" w:bottom="1418" w:left="1418" w:header="709" w:footer="709" w:gutter="0"/>
          <w:cols w:space="708"/>
          <w:titlePg/>
          <w:docGrid w:linePitch="360"/>
        </w:sectPr>
      </w:pPr>
    </w:p>
    <w:p w14:paraId="0B5E5A66" w14:textId="1DDE298E" w:rsidR="00316058" w:rsidRPr="00EE6D4E" w:rsidRDefault="004C2517" w:rsidP="00682763">
      <w:pPr>
        <w:pStyle w:val="Heading1"/>
      </w:pPr>
      <w:bookmarkStart w:id="42" w:name="_Toc136527092"/>
      <w:bookmarkEnd w:id="41"/>
      <w:r>
        <w:lastRenderedPageBreak/>
        <w:t>Changes to the Pricing Methodology of New Builds</w:t>
      </w:r>
      <w:bookmarkEnd w:id="42"/>
    </w:p>
    <w:p w14:paraId="43891A79" w14:textId="00DAF578" w:rsidR="00B45387" w:rsidRPr="00B45387" w:rsidRDefault="00B45387" w:rsidP="00B45387">
      <w:pPr>
        <w:rPr>
          <w:rFonts w:asciiTheme="majorHAnsi" w:eastAsiaTheme="minorEastAsia" w:hAnsiTheme="majorHAnsi" w:cstheme="majorHAnsi"/>
          <w:b/>
          <w:sz w:val="22"/>
          <w:szCs w:val="22"/>
          <w:lang w:eastAsia="ja-JP"/>
        </w:rPr>
      </w:pPr>
      <w:r w:rsidRPr="00B45387">
        <w:t xml:space="preserve">This chapter sets out the </w:t>
      </w:r>
      <w:r>
        <w:t xml:space="preserve">changes that the NDIA proposes to make to the </w:t>
      </w:r>
      <w:r w:rsidRPr="00B45387">
        <w:t xml:space="preserve">detailed methodology that the NDIA </w:t>
      </w:r>
      <w:r>
        <w:t>uses</w:t>
      </w:r>
      <w:r w:rsidRPr="00B45387">
        <w:t xml:space="preserve"> to determine the Annual SDA Amounts for dwellings that </w:t>
      </w:r>
      <w:r>
        <w:t>are</w:t>
      </w:r>
      <w:r w:rsidRPr="00B45387">
        <w:t xml:space="preserve"> New Builds</w:t>
      </w:r>
      <w:r w:rsidR="004C2517">
        <w:t xml:space="preserve"> and that are first enrolled as New Builds on or after 1 July 2023</w:t>
      </w:r>
      <w:r w:rsidRPr="00B45387">
        <w:t>.</w:t>
      </w:r>
    </w:p>
    <w:p w14:paraId="4C182683" w14:textId="492C4CBF" w:rsidR="004E58DB" w:rsidRPr="00EE6D4E" w:rsidRDefault="00226AC9" w:rsidP="00682763">
      <w:pPr>
        <w:pStyle w:val="Heading2"/>
      </w:pPr>
      <w:bookmarkStart w:id="43" w:name="_Toc136527093"/>
      <w:r>
        <w:t xml:space="preserve">Basic </w:t>
      </w:r>
      <w:r w:rsidRPr="00682763">
        <w:t>Methodology</w:t>
      </w:r>
      <w:bookmarkEnd w:id="43"/>
    </w:p>
    <w:p w14:paraId="3C22B0F3" w14:textId="0B868F2C" w:rsidR="000F3CC5" w:rsidRDefault="000F3CC5" w:rsidP="000F3CC5">
      <w:r>
        <w:t xml:space="preserve">The </w:t>
      </w:r>
      <w:r w:rsidRPr="000F3CC5">
        <w:rPr>
          <w:i/>
          <w:iCs/>
        </w:rPr>
        <w:t xml:space="preserve">Specialist Disability Accommodation Pricing and Payments Framework </w:t>
      </w:r>
      <w:r>
        <w:t>requires the NDIA to:</w:t>
      </w:r>
    </w:p>
    <w:p w14:paraId="19EB3D43" w14:textId="77777777" w:rsidR="000F3CC5" w:rsidRDefault="000F3CC5" w:rsidP="000F3CC5">
      <w:pPr>
        <w:pStyle w:val="Quote"/>
      </w:pPr>
      <w:r>
        <w:t>… set the funding amounts for SDA at a level sufficient to cover the full lifecycle costs of appropriate accommodation, after accounting for a reasonable rent contribution from the participant and land price inflation (paragraph 18).</w:t>
      </w:r>
    </w:p>
    <w:p w14:paraId="7099E4CA" w14:textId="77777777" w:rsidR="000F3CC5" w:rsidRDefault="000F3CC5" w:rsidP="000F3CC5">
      <w:r>
        <w:t>It also requires that the pricing and payment arrangements adopted by the NDIA should:</w:t>
      </w:r>
    </w:p>
    <w:p w14:paraId="5AEB1517" w14:textId="6D111359" w:rsidR="000F3CC5" w:rsidRDefault="000F3CC5" w:rsidP="000F3CC5">
      <w:pPr>
        <w:pStyle w:val="Quote"/>
      </w:pPr>
      <w:r>
        <w:t xml:space="preserve">… provide certainty on the payment amount and the period for which this is specified, such that </w:t>
      </w:r>
      <w:r w:rsidR="002E00C3">
        <w:t>an</w:t>
      </w:r>
      <w:r>
        <w:t xml:space="preserve"> SDA provider could raise finance for the development and/or redevelopment of appropriate dwelling stock (paragraph 19)</w:t>
      </w:r>
      <w:r w:rsidR="002E00C3">
        <w:t>.</w:t>
      </w:r>
    </w:p>
    <w:p w14:paraId="0794E901" w14:textId="77777777" w:rsidR="000F3CC5" w:rsidRDefault="000F3CC5" w:rsidP="000F3CC5">
      <w:r>
        <w:t>and that</w:t>
      </w:r>
    </w:p>
    <w:p w14:paraId="76BB7013" w14:textId="389CFF67" w:rsidR="000F3CC5" w:rsidRDefault="000F3CC5" w:rsidP="000F3CC5">
      <w:pPr>
        <w:pStyle w:val="Quote"/>
      </w:pPr>
      <w:r>
        <w:t>… benchmark prices [should] be determined on the basis that prices will provide appropriate long-term risk weighted returns to investors over the life of the asset given their long-term nature, the need to encourage supply and the associated risks of investing in SDA (paragraph 21)</w:t>
      </w:r>
      <w:r w:rsidR="002E00C3">
        <w:t>.</w:t>
      </w:r>
    </w:p>
    <w:p w14:paraId="0FC78942" w14:textId="77777777" w:rsidR="000F3CC5" w:rsidRDefault="000F3CC5" w:rsidP="000F3CC5">
      <w:r>
        <w:t>and that</w:t>
      </w:r>
    </w:p>
    <w:p w14:paraId="74E9624B" w14:textId="77777777" w:rsidR="000F3CC5" w:rsidRDefault="000F3CC5" w:rsidP="000F3CC5">
      <w:pPr>
        <w:pStyle w:val="Quote"/>
      </w:pPr>
      <w:r>
        <w:t>… prices [should] not assume the provider is a charity or not-for-profit, and so [should] not be discounted to assume any related tax concessions or access to reduced capital costs (paragraph 28).</w:t>
      </w:r>
    </w:p>
    <w:p w14:paraId="386CD5BA" w14:textId="77777777" w:rsidR="000F3CC5" w:rsidRDefault="000F3CC5" w:rsidP="000F3CC5">
      <w:r>
        <w:t>The Framework further provides that the pricing for SDA should be based on an efficient provider, with representative configurations of dwelling stock and that prices should take account of (paragraph 27):</w:t>
      </w:r>
    </w:p>
    <w:p w14:paraId="42500B6D" w14:textId="506BC97C" w:rsidR="000F3CC5" w:rsidRPr="000F3CC5" w:rsidRDefault="000F3CC5" w:rsidP="00980837">
      <w:pPr>
        <w:pStyle w:val="DotPoint"/>
      </w:pPr>
      <w:r w:rsidRPr="000F3CC5">
        <w:t>Consumption Costs – the cost of any capital consumed during the period of the investment.</w:t>
      </w:r>
    </w:p>
    <w:p w14:paraId="13D319AF" w14:textId="6EAE6894" w:rsidR="000F3CC5" w:rsidRPr="000F3CC5" w:rsidRDefault="000F3CC5" w:rsidP="00980837">
      <w:pPr>
        <w:pStyle w:val="DotPoint"/>
      </w:pPr>
      <w:r w:rsidRPr="000F3CC5">
        <w:t>Opportunity Costs of Capital – a reasonable return to the investor for the investment they make in the purchase / construction of the SDA dwelling.</w:t>
      </w:r>
    </w:p>
    <w:p w14:paraId="248D142F" w14:textId="347BEEDE" w:rsidR="000F3CC5" w:rsidRPr="000F3CC5" w:rsidRDefault="000F3CC5" w:rsidP="00980837">
      <w:pPr>
        <w:pStyle w:val="DotPoint"/>
      </w:pPr>
      <w:r w:rsidRPr="000F3CC5">
        <w:t xml:space="preserve">Ownership </w:t>
      </w:r>
      <w:r w:rsidR="002E00C3">
        <w:t>C</w:t>
      </w:r>
      <w:r w:rsidRPr="000F3CC5">
        <w:t>osts – including maintenance and management costs.</w:t>
      </w:r>
    </w:p>
    <w:p w14:paraId="534C1F19" w14:textId="5EC81E9C" w:rsidR="000F3CC5" w:rsidRPr="000F3CC5" w:rsidRDefault="000F3CC5" w:rsidP="00980837">
      <w:pPr>
        <w:pStyle w:val="DotPoint"/>
      </w:pPr>
      <w:r w:rsidRPr="000F3CC5">
        <w:t>Land Price Inflation – that is, properly account for any capital gain made by the investor because the value of the land on which the dwelling is located increases in real terms.</w:t>
      </w:r>
    </w:p>
    <w:p w14:paraId="2A51DB9F" w14:textId="0B70EAF2" w:rsidR="000F3CC5" w:rsidRPr="000F3CC5" w:rsidRDefault="000F3CC5" w:rsidP="00980837">
      <w:pPr>
        <w:pStyle w:val="DotPoint"/>
      </w:pPr>
      <w:r w:rsidRPr="000F3CC5">
        <w:t>Rent contributions made by the people living in the dwelling.</w:t>
      </w:r>
    </w:p>
    <w:p w14:paraId="21633EED" w14:textId="3ED0F363" w:rsidR="000F3CC5" w:rsidRDefault="000F3CC5" w:rsidP="00980837">
      <w:pPr>
        <w:pStyle w:val="DotPoint"/>
      </w:pPr>
      <w:r w:rsidRPr="000F3CC5">
        <w:rPr>
          <w:szCs w:val="22"/>
        </w:rPr>
        <w:t>The number of people</w:t>
      </w:r>
      <w:r>
        <w:t xml:space="preserve"> expected to live in the dwelling.</w:t>
      </w:r>
    </w:p>
    <w:p w14:paraId="7771CD9B" w14:textId="77777777" w:rsidR="000F3CC5" w:rsidRDefault="000F3CC5" w:rsidP="000F3CC5">
      <w:r>
        <w:t>In addition, the Framework provides that the method to determine benchmark prices can also have additive and/or multiplicative factors or weights for classes of dwellings (determined by the NDIA) that can be applied by the NDIA as necessary including for:</w:t>
      </w:r>
    </w:p>
    <w:p w14:paraId="63E9A666" w14:textId="1017ED06" w:rsidR="000F3CC5" w:rsidRDefault="000F3CC5" w:rsidP="00980837">
      <w:pPr>
        <w:pStyle w:val="DotPoint"/>
      </w:pPr>
      <w:r>
        <w:lastRenderedPageBreak/>
        <w:t xml:space="preserve">Geographical </w:t>
      </w:r>
      <w:r w:rsidRPr="000F3CC5">
        <w:rPr>
          <w:szCs w:val="22"/>
        </w:rPr>
        <w:t>location</w:t>
      </w:r>
      <w:r>
        <w:t xml:space="preserve"> (recognising – for example – that land costs, building costs and maintenance costs can be higher or lower in various locations).</w:t>
      </w:r>
    </w:p>
    <w:p w14:paraId="15A170E6" w14:textId="45C03D47" w:rsidR="000F3CC5" w:rsidRDefault="000F3CC5" w:rsidP="00980837">
      <w:pPr>
        <w:pStyle w:val="DotPoint"/>
      </w:pPr>
      <w:r>
        <w:t>Number of SDA bedrooms (recognising that the size of a dwelling affects costs).</w:t>
      </w:r>
    </w:p>
    <w:p w14:paraId="6D74D2DC" w14:textId="57CC9742" w:rsidR="000F3CC5" w:rsidRDefault="000F3CC5" w:rsidP="00980837">
      <w:pPr>
        <w:pStyle w:val="DotPoint"/>
      </w:pPr>
      <w:r>
        <w:t>Specific building/dwelling features requiring additional build costs to address disability requirements.</w:t>
      </w:r>
    </w:p>
    <w:p w14:paraId="35CA41AD" w14:textId="28CD5931" w:rsidR="000F3CC5" w:rsidRDefault="000F3CC5" w:rsidP="00980837">
      <w:pPr>
        <w:pStyle w:val="DotPoint"/>
      </w:pPr>
      <w:r>
        <w:t>Price inflation in the second and subsequent years of an established benchmark price.</w:t>
      </w:r>
    </w:p>
    <w:p w14:paraId="6ECAF72C" w14:textId="14C18D8A" w:rsidR="004E58DB" w:rsidRDefault="000F3CC5" w:rsidP="00980837">
      <w:pPr>
        <w:pStyle w:val="DotPoint"/>
      </w:pPr>
      <w:r>
        <w:t>Any other factor the NDIA determines to be necessary.</w:t>
      </w:r>
    </w:p>
    <w:p w14:paraId="128AEC50" w14:textId="28917966" w:rsidR="000F3CC5" w:rsidRDefault="000F3CC5" w:rsidP="00980837">
      <w:pPr>
        <w:pStyle w:val="DotPoint"/>
        <w:numPr>
          <w:ilvl w:val="0"/>
          <w:numId w:val="0"/>
        </w:numPr>
      </w:pPr>
      <w:r>
        <w:t xml:space="preserve">Stakeholders were generally happy with the methodology used to generate the SDA Amounts </w:t>
      </w:r>
      <w:r w:rsidR="00B45387">
        <w:t xml:space="preserve">but considered that many of the key parameters in the pricing model needed to be updated. </w:t>
      </w:r>
    </w:p>
    <w:p w14:paraId="291432FA" w14:textId="1E426588" w:rsidR="00B45387" w:rsidRPr="00EE6D4E" w:rsidRDefault="00B45387" w:rsidP="00980837">
      <w:pPr>
        <w:pStyle w:val="DotPoint"/>
        <w:numPr>
          <w:ilvl w:val="0"/>
          <w:numId w:val="0"/>
        </w:numPr>
      </w:pPr>
      <w:r>
        <w:t>The NDIA does not propose to make any changes to the underlying methodology for determining the SDA amounts for enrolled dwellings</w:t>
      </w:r>
      <w:r w:rsidR="00326A9A">
        <w:t>, except in the manner in which it accounts for the presence fire sprinklers in calculating the SDA Amounts for dwellings</w:t>
      </w:r>
      <w:r>
        <w:t xml:space="preserve">. The NDIA does propose to make significant changes to the key parameters in the pricing model as discussed </w:t>
      </w:r>
      <w:r w:rsidR="00326A9A">
        <w:t>in the remainder of this chapter</w:t>
      </w:r>
      <w:r>
        <w:t>.</w:t>
      </w:r>
    </w:p>
    <w:p w14:paraId="729E8736" w14:textId="77777777" w:rsidR="00226AC9" w:rsidRDefault="00226AC9" w:rsidP="00682763">
      <w:pPr>
        <w:pStyle w:val="Heading2"/>
      </w:pPr>
      <w:bookmarkStart w:id="44" w:name="_Toc136527094"/>
      <w:r>
        <w:t>Weighted Average Cost of Capital</w:t>
      </w:r>
      <w:bookmarkEnd w:id="44"/>
    </w:p>
    <w:p w14:paraId="6DDC1E2D" w14:textId="3F3CC68D" w:rsidR="00ED7788" w:rsidRDefault="001033F5" w:rsidP="00BB2405">
      <w:pPr>
        <w:rPr>
          <w:lang w:eastAsia="ja-JP"/>
        </w:rPr>
      </w:pPr>
      <w:r>
        <w:t>The costs of debt and equity are currently higher than the assumptions in the current SDA pricing model. For example</w:t>
      </w:r>
      <w:r w:rsidR="00BB2405">
        <w:t xml:space="preserve">, </w:t>
      </w:r>
      <w:r w:rsidR="00ED7788">
        <w:rPr>
          <w:lang w:eastAsia="ja-JP"/>
        </w:rPr>
        <w:t>The Indicator rate for the Risk</w:t>
      </w:r>
      <w:r w:rsidR="00165D29">
        <w:rPr>
          <w:lang w:eastAsia="ja-JP"/>
        </w:rPr>
        <w:t xml:space="preserve"> </w:t>
      </w:r>
      <w:r w:rsidR="00ED7788">
        <w:rPr>
          <w:lang w:eastAsia="ja-JP"/>
        </w:rPr>
        <w:t>Free rate</w:t>
      </w:r>
      <w:r w:rsidR="00932990">
        <w:rPr>
          <w:lang w:eastAsia="ja-JP"/>
        </w:rPr>
        <w:t xml:space="preserve"> – the </w:t>
      </w:r>
      <w:r w:rsidR="00ED7788">
        <w:rPr>
          <w:lang w:eastAsia="ja-JP"/>
        </w:rPr>
        <w:t>10</w:t>
      </w:r>
      <w:r w:rsidR="00932990">
        <w:rPr>
          <w:lang w:eastAsia="ja-JP"/>
        </w:rPr>
        <w:t>-</w:t>
      </w:r>
      <w:r w:rsidR="00ED7788">
        <w:rPr>
          <w:lang w:eastAsia="ja-JP"/>
        </w:rPr>
        <w:t>year Commonwealth Bond rate</w:t>
      </w:r>
      <w:r w:rsidR="00932990">
        <w:rPr>
          <w:lang w:eastAsia="ja-JP"/>
        </w:rPr>
        <w:t xml:space="preserve"> – </w:t>
      </w:r>
      <w:r w:rsidR="00ED7788">
        <w:rPr>
          <w:lang w:eastAsia="ja-JP"/>
        </w:rPr>
        <w:t>has increased from 2.7</w:t>
      </w:r>
      <w:r w:rsidR="007A7F7D">
        <w:rPr>
          <w:lang w:eastAsia="ja-JP"/>
        </w:rPr>
        <w:t>0</w:t>
      </w:r>
      <w:r w:rsidR="0017045B">
        <w:rPr>
          <w:lang w:eastAsia="ja-JP"/>
        </w:rPr>
        <w:t xml:space="preserve"> per cent</w:t>
      </w:r>
      <w:r w:rsidR="00ED7788">
        <w:rPr>
          <w:lang w:eastAsia="ja-JP"/>
        </w:rPr>
        <w:t xml:space="preserve"> </w:t>
      </w:r>
      <w:r w:rsidR="007A7F7D">
        <w:rPr>
          <w:lang w:eastAsia="ja-JP"/>
        </w:rPr>
        <w:t xml:space="preserve">when the initial SDA Amounts were determined </w:t>
      </w:r>
      <w:r w:rsidR="00ED7788">
        <w:rPr>
          <w:lang w:eastAsia="ja-JP"/>
        </w:rPr>
        <w:t>to 3.</w:t>
      </w:r>
      <w:r w:rsidR="007A7F7D">
        <w:rPr>
          <w:lang w:eastAsia="ja-JP"/>
        </w:rPr>
        <w:t>57</w:t>
      </w:r>
      <w:r w:rsidR="0017045B">
        <w:rPr>
          <w:lang w:eastAsia="ja-JP"/>
        </w:rPr>
        <w:t> per cent</w:t>
      </w:r>
      <w:r w:rsidR="007A7F7D">
        <w:rPr>
          <w:lang w:eastAsia="ja-JP"/>
        </w:rPr>
        <w:t xml:space="preserve"> currently</w:t>
      </w:r>
      <w:r>
        <w:rPr>
          <w:lang w:eastAsia="ja-JP"/>
        </w:rPr>
        <w:t>.</w:t>
      </w:r>
      <w:r w:rsidR="00BB2405">
        <w:rPr>
          <w:lang w:eastAsia="ja-JP"/>
        </w:rPr>
        <w:t xml:space="preserve"> At the same time, t</w:t>
      </w:r>
      <w:r w:rsidR="00ED7788">
        <w:rPr>
          <w:lang w:eastAsia="ja-JP"/>
        </w:rPr>
        <w:t xml:space="preserve">he Indicator rate for the Market Risk premium </w:t>
      </w:r>
      <w:r w:rsidR="007A7F7D">
        <w:rPr>
          <w:lang w:eastAsia="ja-JP"/>
        </w:rPr>
        <w:t xml:space="preserve">– the </w:t>
      </w:r>
      <w:r w:rsidR="00E67819">
        <w:rPr>
          <w:lang w:eastAsia="ja-JP"/>
        </w:rPr>
        <w:t xml:space="preserve">long run average of the </w:t>
      </w:r>
      <w:r w:rsidR="00ED7788">
        <w:rPr>
          <w:lang w:eastAsia="ja-JP"/>
        </w:rPr>
        <w:t>Non-financial corporate BBB-rated bonds – Spread to AGS</w:t>
      </w:r>
      <w:r w:rsidR="008F741A">
        <w:rPr>
          <w:lang w:eastAsia="ja-JP"/>
        </w:rPr>
        <w:t xml:space="preserve">, </w:t>
      </w:r>
      <w:r w:rsidR="00E67819">
        <w:rPr>
          <w:lang w:eastAsia="ja-JP"/>
        </w:rPr>
        <w:t>10</w:t>
      </w:r>
      <w:r w:rsidR="008F741A">
        <w:rPr>
          <w:lang w:eastAsia="ja-JP"/>
        </w:rPr>
        <w:t xml:space="preserve"> year target tenor</w:t>
      </w:r>
      <w:r w:rsidR="007A7F7D">
        <w:rPr>
          <w:lang w:eastAsia="ja-JP"/>
        </w:rPr>
        <w:t xml:space="preserve"> –</w:t>
      </w:r>
      <w:r w:rsidR="00ED7788">
        <w:rPr>
          <w:lang w:eastAsia="ja-JP"/>
        </w:rPr>
        <w:t xml:space="preserve"> has </w:t>
      </w:r>
      <w:r w:rsidR="008F741A">
        <w:rPr>
          <w:lang w:eastAsia="ja-JP"/>
        </w:rPr>
        <w:t>decreased</w:t>
      </w:r>
      <w:r w:rsidR="00ED7788">
        <w:rPr>
          <w:lang w:eastAsia="ja-JP"/>
        </w:rPr>
        <w:t xml:space="preserve"> from </w:t>
      </w:r>
      <w:r w:rsidR="00E67819">
        <w:rPr>
          <w:lang w:eastAsia="ja-JP"/>
        </w:rPr>
        <w:t>305</w:t>
      </w:r>
      <w:r w:rsidR="00ED7788">
        <w:rPr>
          <w:lang w:eastAsia="ja-JP"/>
        </w:rPr>
        <w:t xml:space="preserve"> basis points </w:t>
      </w:r>
      <w:r w:rsidR="007A7F7D">
        <w:rPr>
          <w:lang w:eastAsia="ja-JP"/>
        </w:rPr>
        <w:t>when the initial SDA Amounts were determined</w:t>
      </w:r>
      <w:r w:rsidR="00E67819">
        <w:rPr>
          <w:lang w:eastAsia="ja-JP"/>
        </w:rPr>
        <w:t xml:space="preserve"> </w:t>
      </w:r>
      <w:r w:rsidR="00ED7788">
        <w:rPr>
          <w:lang w:eastAsia="ja-JP"/>
        </w:rPr>
        <w:t xml:space="preserve">to </w:t>
      </w:r>
      <w:r w:rsidR="00E67819">
        <w:rPr>
          <w:lang w:eastAsia="ja-JP"/>
        </w:rPr>
        <w:t>222</w:t>
      </w:r>
      <w:r w:rsidR="00ED7788">
        <w:rPr>
          <w:lang w:eastAsia="ja-JP"/>
        </w:rPr>
        <w:t xml:space="preserve"> basis points</w:t>
      </w:r>
      <w:r w:rsidR="007A7F7D">
        <w:rPr>
          <w:lang w:eastAsia="ja-JP"/>
        </w:rPr>
        <w:t xml:space="preserve"> currently.</w:t>
      </w:r>
    </w:p>
    <w:p w14:paraId="402AB3AB" w14:textId="665D6208" w:rsidR="005E5A5D" w:rsidRDefault="00326A9A" w:rsidP="00326A9A">
      <w:pPr>
        <w:rPr>
          <w:lang w:eastAsia="ja-JP"/>
        </w:rPr>
      </w:pPr>
      <w:r>
        <w:rPr>
          <w:lang w:eastAsia="ja-JP"/>
        </w:rPr>
        <w:t xml:space="preserve">Stakeholders were concerned about </w:t>
      </w:r>
      <w:r w:rsidR="005E5A5D">
        <w:rPr>
          <w:lang w:eastAsia="ja-JP"/>
        </w:rPr>
        <w:t xml:space="preserve">the ongoing appropriateness of </w:t>
      </w:r>
      <w:r>
        <w:rPr>
          <w:lang w:eastAsia="ja-JP"/>
        </w:rPr>
        <w:t xml:space="preserve">many of the key </w:t>
      </w:r>
      <w:r w:rsidR="005E5A5D">
        <w:rPr>
          <w:lang w:eastAsia="ja-JP"/>
        </w:rPr>
        <w:t xml:space="preserve">assumptions in the Capital Asset Pricing Model (CAPM) that underpins the pricing methodology. </w:t>
      </w:r>
    </w:p>
    <w:p w14:paraId="751517FF" w14:textId="71991B08" w:rsidR="005E5A5D" w:rsidRDefault="005E5A5D" w:rsidP="005E5A5D">
      <w:pPr>
        <w:pStyle w:val="DotPoint"/>
        <w:rPr>
          <w:lang w:eastAsia="ja-JP"/>
        </w:rPr>
      </w:pPr>
      <w:r>
        <w:rPr>
          <w:lang w:eastAsia="ja-JP"/>
        </w:rPr>
        <w:t>All stakeholders agreed that the risk-free rate assumptions and the cost of debt assumptions needed to be updated for current economic conditions.</w:t>
      </w:r>
    </w:p>
    <w:p w14:paraId="75D2607A" w14:textId="5BB8EC57" w:rsidR="005E5A5D" w:rsidRDefault="005E5A5D" w:rsidP="0099229E">
      <w:pPr>
        <w:pStyle w:val="DotPoint"/>
        <w:rPr>
          <w:lang w:eastAsia="ja-JP"/>
        </w:rPr>
      </w:pPr>
      <w:r>
        <w:rPr>
          <w:lang w:eastAsia="ja-JP"/>
        </w:rPr>
        <w:t xml:space="preserve">Some stakeholders argued for a reduction in the gearing ratio assumption in the CAPM. </w:t>
      </w:r>
      <w:r w:rsidR="0017045B">
        <w:rPr>
          <w:lang w:eastAsia="ja-JP"/>
        </w:rPr>
        <w:t>However, the Review’s Technical Advisors found</w:t>
      </w:r>
      <w:r w:rsidR="0017045B" w:rsidRPr="0017045B">
        <w:t xml:space="preserve"> </w:t>
      </w:r>
      <w:r w:rsidR="0017045B">
        <w:t>that the current</w:t>
      </w:r>
      <w:r w:rsidR="0017045B">
        <w:rPr>
          <w:lang w:eastAsia="ja-JP"/>
        </w:rPr>
        <w:t xml:space="preserve"> model assumption (based on 60% debt to total development cost) remains reasonable on the basis this gearing is explicit of any Market Value uplift attributed to the completed SDA property.</w:t>
      </w:r>
    </w:p>
    <w:p w14:paraId="0E153D14" w14:textId="6825308A" w:rsidR="00326A9A" w:rsidRPr="00326A9A" w:rsidRDefault="005E5A5D" w:rsidP="00326A9A">
      <w:pPr>
        <w:pStyle w:val="DotPoint"/>
        <w:rPr>
          <w:lang w:eastAsia="ja-JP"/>
        </w:rPr>
      </w:pPr>
      <w:r>
        <w:rPr>
          <w:lang w:eastAsia="ja-JP"/>
        </w:rPr>
        <w:t>Some stakeholders argued for a higher Equity Beta</w:t>
      </w:r>
      <w:r w:rsidR="00B10341">
        <w:rPr>
          <w:lang w:eastAsia="ja-JP"/>
        </w:rPr>
        <w:t>,</w:t>
      </w:r>
      <w:r>
        <w:rPr>
          <w:lang w:eastAsia="ja-JP"/>
        </w:rPr>
        <w:t xml:space="preserve"> but there were competing views, including that the current assumption of an Equity Beta of 0.9 would be </w:t>
      </w:r>
      <w:r w:rsidR="0017045B">
        <w:rPr>
          <w:lang w:eastAsia="ja-JP"/>
        </w:rPr>
        <w:t>appropriate</w:t>
      </w:r>
      <w:r>
        <w:rPr>
          <w:lang w:eastAsia="ja-JP"/>
        </w:rPr>
        <w:t xml:space="preserve"> in the longer term but was not appropriate now given the new and evolving nature of the asset class.</w:t>
      </w:r>
    </w:p>
    <w:p w14:paraId="2B556B57" w14:textId="5F329A11" w:rsidR="00B10341" w:rsidRDefault="00BB2405" w:rsidP="00B10341">
      <w:pPr>
        <w:pStyle w:val="DotPoint"/>
        <w:numPr>
          <w:ilvl w:val="0"/>
          <w:numId w:val="0"/>
        </w:numPr>
        <w:rPr>
          <w:lang w:eastAsia="ja-JP"/>
        </w:rPr>
      </w:pPr>
      <w:r>
        <w:rPr>
          <w:lang w:eastAsia="ja-JP"/>
        </w:rPr>
        <w:t xml:space="preserve">The NDIA considers that there is considerable evidence that </w:t>
      </w:r>
      <w:r w:rsidR="00B10341">
        <w:rPr>
          <w:lang w:eastAsia="ja-JP"/>
        </w:rPr>
        <w:t>in the</w:t>
      </w:r>
      <w:r>
        <w:rPr>
          <w:lang w:eastAsia="ja-JP"/>
        </w:rPr>
        <w:t xml:space="preserve"> long </w:t>
      </w:r>
      <w:r w:rsidR="00B10341">
        <w:rPr>
          <w:lang w:eastAsia="ja-JP"/>
        </w:rPr>
        <w:t>term, the</w:t>
      </w:r>
      <w:r>
        <w:rPr>
          <w:lang w:eastAsia="ja-JP"/>
        </w:rPr>
        <w:t xml:space="preserve"> </w:t>
      </w:r>
      <w:r w:rsidR="00B10341">
        <w:rPr>
          <w:lang w:eastAsia="ja-JP"/>
        </w:rPr>
        <w:t>E</w:t>
      </w:r>
      <w:r>
        <w:rPr>
          <w:lang w:eastAsia="ja-JP"/>
        </w:rPr>
        <w:t xml:space="preserve">quity </w:t>
      </w:r>
      <w:r w:rsidR="00B10341">
        <w:rPr>
          <w:lang w:eastAsia="ja-JP"/>
        </w:rPr>
        <w:t>B</w:t>
      </w:r>
      <w:r>
        <w:rPr>
          <w:lang w:eastAsia="ja-JP"/>
        </w:rPr>
        <w:t xml:space="preserve">eta for SDA investments will be significantly lower than 1, given the length of tenure of residents and the security offered by NDIS funding. The NDIA notes that Frontier Economics in analysis undertaken for the Royal Commission into Aged Care Quality and Safety found that </w:t>
      </w:r>
      <w:r w:rsidR="00B10341">
        <w:rPr>
          <w:lang w:eastAsia="ja-JP"/>
        </w:rPr>
        <w:t xml:space="preserve">the </w:t>
      </w:r>
      <w:r>
        <w:rPr>
          <w:lang w:eastAsia="ja-JP"/>
        </w:rPr>
        <w:t>mean equity beta for real estate investment trusts in Australia, the United Kingdom, and the United States was 0.85.</w:t>
      </w:r>
      <w:r w:rsidR="00B10341">
        <w:rPr>
          <w:rStyle w:val="FootnoteReference"/>
          <w:lang w:eastAsia="ja-JP"/>
        </w:rPr>
        <w:footnoteReference w:id="5"/>
      </w:r>
      <w:r>
        <w:rPr>
          <w:lang w:eastAsia="ja-JP"/>
        </w:rPr>
        <w:t xml:space="preserve"> However, the NDI</w:t>
      </w:r>
      <w:r w:rsidR="00B10341">
        <w:rPr>
          <w:lang w:eastAsia="ja-JP"/>
        </w:rPr>
        <w:t>A</w:t>
      </w:r>
      <w:r>
        <w:rPr>
          <w:lang w:eastAsia="ja-JP"/>
        </w:rPr>
        <w:t xml:space="preserve"> also recognises that the SDA market is still evolving</w:t>
      </w:r>
      <w:r w:rsidR="00BF678D">
        <w:rPr>
          <w:lang w:eastAsia="ja-JP"/>
        </w:rPr>
        <w:t>,</w:t>
      </w:r>
      <w:r>
        <w:rPr>
          <w:lang w:eastAsia="ja-JP"/>
        </w:rPr>
        <w:t xml:space="preserve"> and that knowledge of its relative risk status will only develop over time.</w:t>
      </w:r>
      <w:r w:rsidR="00326A9A">
        <w:rPr>
          <w:lang w:eastAsia="ja-JP"/>
        </w:rPr>
        <w:t xml:space="preserve"> At the moment, </w:t>
      </w:r>
      <w:r w:rsidR="00326A9A" w:rsidRPr="00326A9A">
        <w:rPr>
          <w:lang w:eastAsia="ja-JP"/>
        </w:rPr>
        <w:t>several factors support a</w:t>
      </w:r>
      <w:r w:rsidR="00326A9A">
        <w:rPr>
          <w:lang w:eastAsia="ja-JP"/>
        </w:rPr>
        <w:t xml:space="preserve"> modest increase in the </w:t>
      </w:r>
      <w:r w:rsidR="00326A9A">
        <w:rPr>
          <w:lang w:eastAsia="ja-JP"/>
        </w:rPr>
        <w:lastRenderedPageBreak/>
        <w:t xml:space="preserve">assumed </w:t>
      </w:r>
      <w:r w:rsidR="00326A9A" w:rsidRPr="00326A9A">
        <w:rPr>
          <w:lang w:eastAsia="ja-JP"/>
        </w:rPr>
        <w:t>Equity Beta: the immaturity of the market, particularly in comparison to other related asset classes (such as the aged care market); the size and scale of the market; the level and types of risks present in the market; the nascency of the market; and a lack of available and accurate information.</w:t>
      </w:r>
      <w:r w:rsidR="00B10341">
        <w:rPr>
          <w:lang w:eastAsia="ja-JP"/>
        </w:rPr>
        <w:t xml:space="preserve"> </w:t>
      </w:r>
    </w:p>
    <w:p w14:paraId="6CA9B797" w14:textId="1474B9CB" w:rsidR="00C46331" w:rsidRDefault="00C46331" w:rsidP="00B10341">
      <w:pPr>
        <w:pStyle w:val="DotPoint"/>
        <w:numPr>
          <w:ilvl w:val="0"/>
          <w:numId w:val="0"/>
        </w:numPr>
      </w:pPr>
      <w:r>
        <w:t xml:space="preserve">The NDIA therefore proposes to make the changes to the key parameters of the Capital Asset Pricing Model that it uses to price SDA that are set out in </w:t>
      </w:r>
      <w:r>
        <w:fldChar w:fldCharType="begin"/>
      </w:r>
      <w:r>
        <w:instrText xml:space="preserve"> REF _Ref136422339 \h </w:instrText>
      </w:r>
      <w:r>
        <w:fldChar w:fldCharType="separate"/>
      </w:r>
      <w:r w:rsidR="00E12D1F">
        <w:t xml:space="preserve">Exhibit </w:t>
      </w:r>
      <w:r w:rsidR="00E12D1F">
        <w:rPr>
          <w:noProof/>
        </w:rPr>
        <w:t>11</w:t>
      </w:r>
      <w:r>
        <w:fldChar w:fldCharType="end"/>
      </w:r>
      <w:r>
        <w:t xml:space="preserve"> below.</w:t>
      </w:r>
      <w:r w:rsidR="00326A9A">
        <w:t xml:space="preserve"> </w:t>
      </w:r>
    </w:p>
    <w:p w14:paraId="046B7DCD" w14:textId="12E93053" w:rsidR="00C46331" w:rsidRDefault="00C46331" w:rsidP="00C46331">
      <w:pPr>
        <w:pStyle w:val="Caption"/>
      </w:pPr>
      <w:bookmarkStart w:id="45" w:name="_Ref136422339"/>
      <w:r>
        <w:t xml:space="preserve">Exhibit </w:t>
      </w:r>
      <w:r w:rsidR="00C17D38">
        <w:fldChar w:fldCharType="begin"/>
      </w:r>
      <w:r w:rsidR="00C17D38">
        <w:instrText xml:space="preserve"> SEQ Exhibit \* ARABIC </w:instrText>
      </w:r>
      <w:r w:rsidR="00C17D38">
        <w:fldChar w:fldCharType="separate"/>
      </w:r>
      <w:r w:rsidR="00E12D1F">
        <w:rPr>
          <w:noProof/>
        </w:rPr>
        <w:t>11</w:t>
      </w:r>
      <w:r w:rsidR="00C17D38">
        <w:rPr>
          <w:noProof/>
        </w:rPr>
        <w:fldChar w:fldCharType="end"/>
      </w:r>
      <w:bookmarkEnd w:id="45"/>
      <w:r>
        <w:t>: Comparison of 2016-17 and 2023-24 Financing Assumptions</w:t>
      </w:r>
    </w:p>
    <w:tbl>
      <w:tblPr>
        <w:tblStyle w:val="GridTable4-Accent1"/>
        <w:tblW w:w="5000" w:type="pct"/>
        <w:tblLook w:val="0460" w:firstRow="1" w:lastRow="1" w:firstColumn="0" w:lastColumn="0" w:noHBand="0" w:noVBand="1"/>
      </w:tblPr>
      <w:tblGrid>
        <w:gridCol w:w="6199"/>
        <w:gridCol w:w="1431"/>
        <w:gridCol w:w="1431"/>
      </w:tblGrid>
      <w:tr w:rsidR="00C46331" w:rsidRPr="00D757E0" w14:paraId="7B872213" w14:textId="77777777" w:rsidTr="0099229E">
        <w:trPr>
          <w:cnfStyle w:val="100000000000" w:firstRow="1" w:lastRow="0" w:firstColumn="0" w:lastColumn="0" w:oddVBand="0" w:evenVBand="0" w:oddHBand="0" w:evenHBand="0" w:firstRowFirstColumn="0" w:firstRowLastColumn="0" w:lastRowFirstColumn="0" w:lastRowLastColumn="0"/>
        </w:trPr>
        <w:tc>
          <w:tcPr>
            <w:tcW w:w="0" w:type="auto"/>
            <w:hideMark/>
          </w:tcPr>
          <w:p w14:paraId="7C0ED754" w14:textId="77777777" w:rsidR="00C46331" w:rsidRPr="00C46331" w:rsidRDefault="00C46331" w:rsidP="00C46331">
            <w:pPr>
              <w:rPr>
                <w:szCs w:val="16"/>
              </w:rPr>
            </w:pPr>
          </w:p>
        </w:tc>
        <w:tc>
          <w:tcPr>
            <w:tcW w:w="0" w:type="auto"/>
            <w:hideMark/>
          </w:tcPr>
          <w:p w14:paraId="60679924" w14:textId="77777777" w:rsidR="00C46331" w:rsidRPr="00C46331" w:rsidRDefault="00C46331" w:rsidP="00C46331">
            <w:pPr>
              <w:jc w:val="center"/>
              <w:rPr>
                <w:szCs w:val="16"/>
              </w:rPr>
            </w:pPr>
            <w:r w:rsidRPr="00C46331">
              <w:rPr>
                <w:szCs w:val="16"/>
              </w:rPr>
              <w:t>Proposed</w:t>
            </w:r>
            <w:r w:rsidRPr="00C46331">
              <w:rPr>
                <w:szCs w:val="16"/>
              </w:rPr>
              <w:br/>
              <w:t>Pricing Model</w:t>
            </w:r>
          </w:p>
        </w:tc>
        <w:tc>
          <w:tcPr>
            <w:tcW w:w="0" w:type="auto"/>
            <w:hideMark/>
          </w:tcPr>
          <w:p w14:paraId="016ADC03" w14:textId="382DAF52" w:rsidR="00C46331" w:rsidRPr="00C46331" w:rsidRDefault="001033F5" w:rsidP="00C46331">
            <w:pPr>
              <w:jc w:val="center"/>
              <w:rPr>
                <w:szCs w:val="16"/>
              </w:rPr>
            </w:pPr>
            <w:r>
              <w:rPr>
                <w:szCs w:val="16"/>
              </w:rPr>
              <w:t>Initial</w:t>
            </w:r>
            <w:r w:rsidR="00C46331" w:rsidRPr="00C46331">
              <w:rPr>
                <w:szCs w:val="16"/>
              </w:rPr>
              <w:t xml:space="preserve"> </w:t>
            </w:r>
            <w:r w:rsidR="00C46331" w:rsidRPr="00C46331">
              <w:rPr>
                <w:szCs w:val="16"/>
              </w:rPr>
              <w:br/>
              <w:t>Pricing Model</w:t>
            </w:r>
          </w:p>
        </w:tc>
      </w:tr>
      <w:tr w:rsidR="00C46331" w:rsidRPr="003A0D10" w14:paraId="25631083" w14:textId="77777777" w:rsidTr="0099229E">
        <w:trPr>
          <w:cnfStyle w:val="000000100000" w:firstRow="0" w:lastRow="0" w:firstColumn="0" w:lastColumn="0" w:oddVBand="0" w:evenVBand="0" w:oddHBand="1" w:evenHBand="0" w:firstRowFirstColumn="0" w:firstRowLastColumn="0" w:lastRowFirstColumn="0" w:lastRowLastColumn="0"/>
        </w:trPr>
        <w:tc>
          <w:tcPr>
            <w:tcW w:w="0" w:type="auto"/>
            <w:hideMark/>
          </w:tcPr>
          <w:p w14:paraId="0A331B95" w14:textId="77777777" w:rsidR="00C46331" w:rsidRPr="00C46331" w:rsidRDefault="00C46331" w:rsidP="00C46331">
            <w:pPr>
              <w:rPr>
                <w:szCs w:val="16"/>
              </w:rPr>
            </w:pPr>
            <w:r w:rsidRPr="00C46331">
              <w:rPr>
                <w:szCs w:val="16"/>
              </w:rPr>
              <w:t>Nominal risk-free rate of return (10-year Australian Government bond rate)</w:t>
            </w:r>
          </w:p>
        </w:tc>
        <w:tc>
          <w:tcPr>
            <w:tcW w:w="0" w:type="auto"/>
            <w:hideMark/>
          </w:tcPr>
          <w:p w14:paraId="65B5D8B3" w14:textId="77777777" w:rsidR="00C46331" w:rsidRPr="00C46331" w:rsidRDefault="00C46331" w:rsidP="00C46331">
            <w:pPr>
              <w:jc w:val="center"/>
              <w:rPr>
                <w:szCs w:val="16"/>
              </w:rPr>
            </w:pPr>
            <w:r w:rsidRPr="00C46331">
              <w:rPr>
                <w:szCs w:val="16"/>
              </w:rPr>
              <w:t>3.57%</w:t>
            </w:r>
          </w:p>
        </w:tc>
        <w:tc>
          <w:tcPr>
            <w:tcW w:w="0" w:type="auto"/>
            <w:hideMark/>
          </w:tcPr>
          <w:p w14:paraId="0C47465D" w14:textId="77777777" w:rsidR="00C46331" w:rsidRPr="00C46331" w:rsidRDefault="00C46331" w:rsidP="00C46331">
            <w:pPr>
              <w:jc w:val="center"/>
              <w:rPr>
                <w:szCs w:val="16"/>
              </w:rPr>
            </w:pPr>
            <w:r w:rsidRPr="00C46331">
              <w:rPr>
                <w:szCs w:val="16"/>
              </w:rPr>
              <w:t>2.70%</w:t>
            </w:r>
          </w:p>
        </w:tc>
      </w:tr>
      <w:tr w:rsidR="00C46331" w:rsidRPr="003A0D10" w14:paraId="51BEF1B5" w14:textId="77777777" w:rsidTr="0099229E">
        <w:tc>
          <w:tcPr>
            <w:tcW w:w="0" w:type="auto"/>
            <w:hideMark/>
          </w:tcPr>
          <w:p w14:paraId="647D4A4E" w14:textId="77777777" w:rsidR="00C46331" w:rsidRPr="00C46331" w:rsidRDefault="00C46331" w:rsidP="00C46331">
            <w:pPr>
              <w:rPr>
                <w:szCs w:val="16"/>
              </w:rPr>
            </w:pPr>
            <w:r w:rsidRPr="00C46331">
              <w:rPr>
                <w:szCs w:val="16"/>
              </w:rPr>
              <w:t>Market Risk Premium</w:t>
            </w:r>
          </w:p>
        </w:tc>
        <w:tc>
          <w:tcPr>
            <w:tcW w:w="0" w:type="auto"/>
            <w:hideMark/>
          </w:tcPr>
          <w:p w14:paraId="35986E93" w14:textId="77777777" w:rsidR="00C46331" w:rsidRPr="00C46331" w:rsidRDefault="00C46331" w:rsidP="00C46331">
            <w:pPr>
              <w:jc w:val="center"/>
              <w:rPr>
                <w:szCs w:val="16"/>
              </w:rPr>
            </w:pPr>
            <w:r w:rsidRPr="00C46331">
              <w:rPr>
                <w:szCs w:val="16"/>
              </w:rPr>
              <w:t>6.00%</w:t>
            </w:r>
          </w:p>
        </w:tc>
        <w:tc>
          <w:tcPr>
            <w:tcW w:w="0" w:type="auto"/>
            <w:hideMark/>
          </w:tcPr>
          <w:p w14:paraId="33D6C7E2" w14:textId="77777777" w:rsidR="00C46331" w:rsidRPr="00C46331" w:rsidRDefault="00C46331" w:rsidP="00C46331">
            <w:pPr>
              <w:jc w:val="center"/>
              <w:rPr>
                <w:szCs w:val="16"/>
              </w:rPr>
            </w:pPr>
            <w:r w:rsidRPr="00C46331">
              <w:rPr>
                <w:szCs w:val="16"/>
              </w:rPr>
              <w:t>6.00%</w:t>
            </w:r>
          </w:p>
        </w:tc>
      </w:tr>
      <w:tr w:rsidR="00C46331" w:rsidRPr="003A0D10" w14:paraId="31932D95" w14:textId="77777777" w:rsidTr="0099229E">
        <w:trPr>
          <w:cnfStyle w:val="000000100000" w:firstRow="0" w:lastRow="0" w:firstColumn="0" w:lastColumn="0" w:oddVBand="0" w:evenVBand="0" w:oddHBand="1" w:evenHBand="0" w:firstRowFirstColumn="0" w:firstRowLastColumn="0" w:lastRowFirstColumn="0" w:lastRowLastColumn="0"/>
        </w:trPr>
        <w:tc>
          <w:tcPr>
            <w:tcW w:w="0" w:type="auto"/>
            <w:hideMark/>
          </w:tcPr>
          <w:p w14:paraId="254B86F8" w14:textId="77777777" w:rsidR="00C46331" w:rsidRPr="00C46331" w:rsidRDefault="00C46331" w:rsidP="00C46331">
            <w:pPr>
              <w:rPr>
                <w:szCs w:val="16"/>
              </w:rPr>
            </w:pPr>
            <w:r w:rsidRPr="00C46331">
              <w:rPr>
                <w:szCs w:val="16"/>
              </w:rPr>
              <w:t>Equity Beta</w:t>
            </w:r>
          </w:p>
        </w:tc>
        <w:tc>
          <w:tcPr>
            <w:tcW w:w="0" w:type="auto"/>
            <w:hideMark/>
          </w:tcPr>
          <w:p w14:paraId="5D85A63E" w14:textId="2985C74E" w:rsidR="00C46331" w:rsidRPr="00C46331" w:rsidRDefault="00ED7788" w:rsidP="00C46331">
            <w:pPr>
              <w:jc w:val="center"/>
              <w:rPr>
                <w:szCs w:val="16"/>
              </w:rPr>
            </w:pPr>
            <w:r>
              <w:rPr>
                <w:szCs w:val="16"/>
              </w:rPr>
              <w:t>0.94</w:t>
            </w:r>
          </w:p>
        </w:tc>
        <w:tc>
          <w:tcPr>
            <w:tcW w:w="0" w:type="auto"/>
            <w:hideMark/>
          </w:tcPr>
          <w:p w14:paraId="6B4783AB" w14:textId="202DDAFC" w:rsidR="00C46331" w:rsidRPr="00C46331" w:rsidRDefault="00C46331" w:rsidP="00C46331">
            <w:pPr>
              <w:jc w:val="center"/>
              <w:rPr>
                <w:szCs w:val="16"/>
              </w:rPr>
            </w:pPr>
            <w:r w:rsidRPr="00C46331">
              <w:rPr>
                <w:szCs w:val="16"/>
              </w:rPr>
              <w:t>0.9</w:t>
            </w:r>
            <w:r w:rsidR="00326A9A">
              <w:rPr>
                <w:szCs w:val="16"/>
              </w:rPr>
              <w:t>0</w:t>
            </w:r>
          </w:p>
        </w:tc>
      </w:tr>
      <w:tr w:rsidR="00C46331" w:rsidRPr="003A0D10" w14:paraId="5645D0B1" w14:textId="77777777" w:rsidTr="0099229E">
        <w:tc>
          <w:tcPr>
            <w:tcW w:w="0" w:type="auto"/>
            <w:hideMark/>
          </w:tcPr>
          <w:p w14:paraId="76488DB5" w14:textId="77777777" w:rsidR="00C46331" w:rsidRPr="00C46331" w:rsidRDefault="00C46331" w:rsidP="00C46331">
            <w:pPr>
              <w:rPr>
                <w:szCs w:val="16"/>
              </w:rPr>
            </w:pPr>
            <w:r w:rsidRPr="00C46331">
              <w:rPr>
                <w:szCs w:val="16"/>
              </w:rPr>
              <w:t>Debt margin (Non-Financial BBB 10-year bond spread to AGS)</w:t>
            </w:r>
          </w:p>
        </w:tc>
        <w:tc>
          <w:tcPr>
            <w:tcW w:w="0" w:type="auto"/>
            <w:hideMark/>
          </w:tcPr>
          <w:p w14:paraId="58715E20" w14:textId="77777777" w:rsidR="00C46331" w:rsidRPr="00C46331" w:rsidRDefault="00C46331" w:rsidP="00C46331">
            <w:pPr>
              <w:jc w:val="center"/>
              <w:rPr>
                <w:szCs w:val="16"/>
              </w:rPr>
            </w:pPr>
            <w:r w:rsidRPr="00C46331">
              <w:rPr>
                <w:szCs w:val="16"/>
              </w:rPr>
              <w:t>2.22%</w:t>
            </w:r>
          </w:p>
        </w:tc>
        <w:tc>
          <w:tcPr>
            <w:tcW w:w="0" w:type="auto"/>
            <w:hideMark/>
          </w:tcPr>
          <w:p w14:paraId="1034D7C1" w14:textId="77777777" w:rsidR="00C46331" w:rsidRPr="00C46331" w:rsidRDefault="00C46331" w:rsidP="00C46331">
            <w:pPr>
              <w:jc w:val="center"/>
              <w:rPr>
                <w:szCs w:val="16"/>
              </w:rPr>
            </w:pPr>
            <w:r w:rsidRPr="00C46331">
              <w:rPr>
                <w:szCs w:val="16"/>
              </w:rPr>
              <w:t>2.50%</w:t>
            </w:r>
          </w:p>
        </w:tc>
      </w:tr>
      <w:tr w:rsidR="0017045B" w:rsidRPr="0017045B" w14:paraId="1C66017A" w14:textId="77777777" w:rsidTr="0099229E">
        <w:trPr>
          <w:cnfStyle w:val="000000100000" w:firstRow="0" w:lastRow="0" w:firstColumn="0" w:lastColumn="0" w:oddVBand="0" w:evenVBand="0" w:oddHBand="1" w:evenHBand="0" w:firstRowFirstColumn="0" w:firstRowLastColumn="0" w:lastRowFirstColumn="0" w:lastRowLastColumn="0"/>
        </w:trPr>
        <w:tc>
          <w:tcPr>
            <w:tcW w:w="0" w:type="auto"/>
          </w:tcPr>
          <w:p w14:paraId="4606B949" w14:textId="48A49FEB" w:rsidR="0017045B" w:rsidRPr="0017045B" w:rsidRDefault="0017045B" w:rsidP="00C46331">
            <w:pPr>
              <w:rPr>
                <w:szCs w:val="16"/>
              </w:rPr>
            </w:pPr>
            <w:r w:rsidRPr="0017045B">
              <w:rPr>
                <w:szCs w:val="16"/>
              </w:rPr>
              <w:t>Gearing Ratio</w:t>
            </w:r>
            <w:r>
              <w:rPr>
                <w:szCs w:val="16"/>
              </w:rPr>
              <w:t xml:space="preserve"> (Debt as share of total development costs)</w:t>
            </w:r>
          </w:p>
        </w:tc>
        <w:tc>
          <w:tcPr>
            <w:tcW w:w="0" w:type="auto"/>
          </w:tcPr>
          <w:p w14:paraId="0AFEEDFB" w14:textId="0A37FECD" w:rsidR="0017045B" w:rsidRPr="0017045B" w:rsidRDefault="0017045B" w:rsidP="00C46331">
            <w:pPr>
              <w:jc w:val="center"/>
              <w:rPr>
                <w:szCs w:val="16"/>
              </w:rPr>
            </w:pPr>
            <w:r>
              <w:rPr>
                <w:szCs w:val="16"/>
              </w:rPr>
              <w:t>60%</w:t>
            </w:r>
          </w:p>
        </w:tc>
        <w:tc>
          <w:tcPr>
            <w:tcW w:w="0" w:type="auto"/>
          </w:tcPr>
          <w:p w14:paraId="70FC5C18" w14:textId="5A852F5F" w:rsidR="0017045B" w:rsidRPr="0017045B" w:rsidRDefault="0017045B" w:rsidP="00C46331">
            <w:pPr>
              <w:jc w:val="center"/>
              <w:rPr>
                <w:szCs w:val="16"/>
              </w:rPr>
            </w:pPr>
            <w:r>
              <w:rPr>
                <w:szCs w:val="16"/>
              </w:rPr>
              <w:t>60%</w:t>
            </w:r>
          </w:p>
        </w:tc>
      </w:tr>
      <w:tr w:rsidR="0017045B" w:rsidRPr="0017045B" w14:paraId="2C57B592" w14:textId="77777777" w:rsidTr="0099229E">
        <w:tc>
          <w:tcPr>
            <w:tcW w:w="0" w:type="auto"/>
          </w:tcPr>
          <w:p w14:paraId="038AFAB4" w14:textId="062F43BF" w:rsidR="0017045B" w:rsidRPr="0017045B" w:rsidRDefault="0017045B" w:rsidP="00C46331">
            <w:pPr>
              <w:rPr>
                <w:szCs w:val="16"/>
              </w:rPr>
            </w:pPr>
            <w:r>
              <w:rPr>
                <w:szCs w:val="16"/>
              </w:rPr>
              <w:t>Imputation Credits</w:t>
            </w:r>
          </w:p>
        </w:tc>
        <w:tc>
          <w:tcPr>
            <w:tcW w:w="0" w:type="auto"/>
          </w:tcPr>
          <w:p w14:paraId="05C08158" w14:textId="4B95904A" w:rsidR="0017045B" w:rsidRPr="0017045B" w:rsidRDefault="0017045B" w:rsidP="00C46331">
            <w:pPr>
              <w:jc w:val="center"/>
              <w:rPr>
                <w:szCs w:val="16"/>
              </w:rPr>
            </w:pPr>
            <w:r>
              <w:rPr>
                <w:szCs w:val="16"/>
              </w:rPr>
              <w:t>Zero</w:t>
            </w:r>
          </w:p>
        </w:tc>
        <w:tc>
          <w:tcPr>
            <w:tcW w:w="0" w:type="auto"/>
          </w:tcPr>
          <w:p w14:paraId="452EB80D" w14:textId="1D9443F7" w:rsidR="0017045B" w:rsidRPr="0017045B" w:rsidRDefault="0017045B" w:rsidP="00C46331">
            <w:pPr>
              <w:jc w:val="center"/>
              <w:rPr>
                <w:szCs w:val="16"/>
              </w:rPr>
            </w:pPr>
            <w:r>
              <w:rPr>
                <w:szCs w:val="16"/>
              </w:rPr>
              <w:t>Zero</w:t>
            </w:r>
          </w:p>
        </w:tc>
      </w:tr>
      <w:tr w:rsidR="00C46331" w:rsidRPr="003A0D10" w14:paraId="070C92D5" w14:textId="77777777" w:rsidTr="0099229E">
        <w:trPr>
          <w:cnfStyle w:val="000000100000" w:firstRow="0" w:lastRow="0" w:firstColumn="0" w:lastColumn="0" w:oddVBand="0" w:evenVBand="0" w:oddHBand="1" w:evenHBand="0" w:firstRowFirstColumn="0" w:firstRowLastColumn="0" w:lastRowFirstColumn="0" w:lastRowLastColumn="0"/>
        </w:trPr>
        <w:tc>
          <w:tcPr>
            <w:tcW w:w="0" w:type="auto"/>
            <w:hideMark/>
          </w:tcPr>
          <w:p w14:paraId="4F63FE60" w14:textId="77777777" w:rsidR="00C46331" w:rsidRPr="00C46331" w:rsidRDefault="00C46331" w:rsidP="00C46331">
            <w:pPr>
              <w:rPr>
                <w:b/>
                <w:bCs/>
                <w:szCs w:val="16"/>
              </w:rPr>
            </w:pPr>
            <w:r w:rsidRPr="00C46331">
              <w:rPr>
                <w:b/>
                <w:bCs/>
                <w:szCs w:val="16"/>
              </w:rPr>
              <w:t>Required pre-tax return on equity</w:t>
            </w:r>
          </w:p>
        </w:tc>
        <w:tc>
          <w:tcPr>
            <w:tcW w:w="0" w:type="auto"/>
            <w:hideMark/>
          </w:tcPr>
          <w:p w14:paraId="4A228E2E" w14:textId="4DB8BFC4" w:rsidR="00C46331" w:rsidRPr="00C46331" w:rsidRDefault="00C46331" w:rsidP="00C46331">
            <w:pPr>
              <w:jc w:val="center"/>
              <w:rPr>
                <w:b/>
                <w:bCs/>
                <w:szCs w:val="16"/>
              </w:rPr>
            </w:pPr>
            <w:r w:rsidRPr="00C46331">
              <w:rPr>
                <w:b/>
                <w:bCs/>
                <w:szCs w:val="16"/>
              </w:rPr>
              <w:t>13.</w:t>
            </w:r>
            <w:r w:rsidR="00ED7788">
              <w:rPr>
                <w:b/>
                <w:bCs/>
                <w:szCs w:val="16"/>
              </w:rPr>
              <w:t>16</w:t>
            </w:r>
            <w:r w:rsidRPr="00C46331">
              <w:rPr>
                <w:b/>
                <w:bCs/>
                <w:szCs w:val="16"/>
              </w:rPr>
              <w:t>%</w:t>
            </w:r>
          </w:p>
        </w:tc>
        <w:tc>
          <w:tcPr>
            <w:tcW w:w="0" w:type="auto"/>
            <w:hideMark/>
          </w:tcPr>
          <w:p w14:paraId="2AB5445E" w14:textId="77777777" w:rsidR="00C46331" w:rsidRPr="00C46331" w:rsidRDefault="00C46331" w:rsidP="00C46331">
            <w:pPr>
              <w:jc w:val="center"/>
              <w:rPr>
                <w:b/>
                <w:bCs/>
                <w:szCs w:val="16"/>
              </w:rPr>
            </w:pPr>
            <w:r w:rsidRPr="00C46331">
              <w:rPr>
                <w:b/>
                <w:bCs/>
                <w:szCs w:val="16"/>
              </w:rPr>
              <w:t>11.57%</w:t>
            </w:r>
          </w:p>
        </w:tc>
      </w:tr>
      <w:tr w:rsidR="00C46331" w:rsidRPr="003A0D10" w14:paraId="3FE053C0" w14:textId="77777777" w:rsidTr="0099229E">
        <w:tc>
          <w:tcPr>
            <w:tcW w:w="0" w:type="auto"/>
            <w:hideMark/>
          </w:tcPr>
          <w:p w14:paraId="0869B034" w14:textId="77777777" w:rsidR="00C46331" w:rsidRPr="00C46331" w:rsidRDefault="00C46331" w:rsidP="00C46331">
            <w:pPr>
              <w:rPr>
                <w:b/>
                <w:bCs/>
                <w:szCs w:val="16"/>
              </w:rPr>
            </w:pPr>
            <w:r w:rsidRPr="00C46331">
              <w:rPr>
                <w:b/>
                <w:bCs/>
                <w:szCs w:val="16"/>
              </w:rPr>
              <w:t>Cost of Debt</w:t>
            </w:r>
          </w:p>
        </w:tc>
        <w:tc>
          <w:tcPr>
            <w:tcW w:w="0" w:type="auto"/>
            <w:hideMark/>
          </w:tcPr>
          <w:p w14:paraId="59995E8E" w14:textId="77777777" w:rsidR="00C46331" w:rsidRPr="00C46331" w:rsidRDefault="00C46331" w:rsidP="00C46331">
            <w:pPr>
              <w:jc w:val="center"/>
              <w:rPr>
                <w:b/>
                <w:bCs/>
                <w:szCs w:val="16"/>
              </w:rPr>
            </w:pPr>
            <w:r w:rsidRPr="00C46331">
              <w:rPr>
                <w:b/>
                <w:bCs/>
                <w:szCs w:val="16"/>
              </w:rPr>
              <w:t>5.79%</w:t>
            </w:r>
          </w:p>
        </w:tc>
        <w:tc>
          <w:tcPr>
            <w:tcW w:w="0" w:type="auto"/>
            <w:hideMark/>
          </w:tcPr>
          <w:p w14:paraId="6BCD591B" w14:textId="77777777" w:rsidR="00C46331" w:rsidRPr="00C46331" w:rsidRDefault="00C46331" w:rsidP="00C46331">
            <w:pPr>
              <w:jc w:val="center"/>
              <w:rPr>
                <w:b/>
                <w:bCs/>
                <w:szCs w:val="16"/>
              </w:rPr>
            </w:pPr>
            <w:r w:rsidRPr="00C46331">
              <w:rPr>
                <w:b/>
                <w:bCs/>
                <w:szCs w:val="16"/>
              </w:rPr>
              <w:t>5.20%</w:t>
            </w:r>
          </w:p>
        </w:tc>
      </w:tr>
      <w:tr w:rsidR="00C46331" w:rsidRPr="003B15DD" w14:paraId="68CF6F3D" w14:textId="77777777" w:rsidTr="0099229E">
        <w:trPr>
          <w:cnfStyle w:val="010000000000" w:firstRow="0" w:lastRow="1" w:firstColumn="0" w:lastColumn="0" w:oddVBand="0" w:evenVBand="0" w:oddHBand="0" w:evenHBand="0" w:firstRowFirstColumn="0" w:firstRowLastColumn="0" w:lastRowFirstColumn="0" w:lastRowLastColumn="0"/>
        </w:trPr>
        <w:tc>
          <w:tcPr>
            <w:tcW w:w="0" w:type="auto"/>
            <w:hideMark/>
          </w:tcPr>
          <w:p w14:paraId="1BF9B8CE" w14:textId="77777777" w:rsidR="00C46331" w:rsidRPr="00C46331" w:rsidRDefault="00C46331" w:rsidP="00C46331">
            <w:pPr>
              <w:rPr>
                <w:szCs w:val="16"/>
              </w:rPr>
            </w:pPr>
            <w:r w:rsidRPr="00C46331">
              <w:rPr>
                <w:szCs w:val="16"/>
              </w:rPr>
              <w:t>Nominal Pre-tax Weighted Average Cost of Capital</w:t>
            </w:r>
          </w:p>
        </w:tc>
        <w:tc>
          <w:tcPr>
            <w:tcW w:w="0" w:type="auto"/>
            <w:hideMark/>
          </w:tcPr>
          <w:p w14:paraId="56337852" w14:textId="203BCCF0" w:rsidR="00C46331" w:rsidRPr="00C46331" w:rsidRDefault="00C46331" w:rsidP="00C46331">
            <w:pPr>
              <w:jc w:val="center"/>
              <w:rPr>
                <w:szCs w:val="16"/>
              </w:rPr>
            </w:pPr>
            <w:r w:rsidRPr="00C46331">
              <w:rPr>
                <w:szCs w:val="16"/>
              </w:rPr>
              <w:t>8.</w:t>
            </w:r>
            <w:r w:rsidR="00ED7788">
              <w:rPr>
                <w:szCs w:val="16"/>
              </w:rPr>
              <w:t>7</w:t>
            </w:r>
            <w:r w:rsidRPr="00C46331">
              <w:rPr>
                <w:szCs w:val="16"/>
              </w:rPr>
              <w:t>4%</w:t>
            </w:r>
          </w:p>
        </w:tc>
        <w:tc>
          <w:tcPr>
            <w:tcW w:w="0" w:type="auto"/>
            <w:hideMark/>
          </w:tcPr>
          <w:p w14:paraId="0F9BD88E" w14:textId="77777777" w:rsidR="00C46331" w:rsidRPr="00C46331" w:rsidRDefault="00C46331" w:rsidP="00C46331">
            <w:pPr>
              <w:jc w:val="center"/>
              <w:rPr>
                <w:szCs w:val="16"/>
              </w:rPr>
            </w:pPr>
            <w:r w:rsidRPr="00C46331">
              <w:rPr>
                <w:szCs w:val="16"/>
              </w:rPr>
              <w:t>7.75%</w:t>
            </w:r>
          </w:p>
        </w:tc>
      </w:tr>
    </w:tbl>
    <w:p w14:paraId="7DFE0BAF" w14:textId="132A674F" w:rsidR="00326A9A" w:rsidRDefault="00326A9A" w:rsidP="00326A9A">
      <w:pPr>
        <w:rPr>
          <w:lang w:eastAsia="ja-JP"/>
        </w:rPr>
      </w:pPr>
      <w:r>
        <w:rPr>
          <w:lang w:eastAsia="ja-JP"/>
        </w:rPr>
        <w:t>Together the proposed changes will</w:t>
      </w:r>
      <w:r w:rsidR="0017045B">
        <w:rPr>
          <w:lang w:eastAsia="ja-JP"/>
        </w:rPr>
        <w:t xml:space="preserve"> increase</w:t>
      </w:r>
      <w:r>
        <w:rPr>
          <w:lang w:eastAsia="ja-JP"/>
        </w:rPr>
        <w:t>:</w:t>
      </w:r>
    </w:p>
    <w:p w14:paraId="02196707" w14:textId="7D7E842A" w:rsidR="00326A9A" w:rsidRDefault="0017045B" w:rsidP="00326A9A">
      <w:pPr>
        <w:pStyle w:val="DotPoint"/>
        <w:rPr>
          <w:lang w:eastAsia="ja-JP"/>
        </w:rPr>
      </w:pPr>
      <w:r>
        <w:rPr>
          <w:lang w:eastAsia="ja-JP"/>
        </w:rPr>
        <w:t>The</w:t>
      </w:r>
      <w:r w:rsidR="00326A9A">
        <w:rPr>
          <w:lang w:eastAsia="ja-JP"/>
        </w:rPr>
        <w:t xml:space="preserve"> assumed pre-tax return on equity from 11.57</w:t>
      </w:r>
      <w:r>
        <w:rPr>
          <w:lang w:eastAsia="ja-JP"/>
        </w:rPr>
        <w:t xml:space="preserve"> per cent</w:t>
      </w:r>
      <w:r w:rsidR="00326A9A">
        <w:rPr>
          <w:lang w:eastAsia="ja-JP"/>
        </w:rPr>
        <w:t xml:space="preserve"> to 13.16</w:t>
      </w:r>
      <w:r>
        <w:rPr>
          <w:lang w:eastAsia="ja-JP"/>
        </w:rPr>
        <w:t xml:space="preserve"> per cent</w:t>
      </w:r>
      <w:r w:rsidR="00326A9A">
        <w:rPr>
          <w:lang w:eastAsia="ja-JP"/>
        </w:rPr>
        <w:t>.</w:t>
      </w:r>
    </w:p>
    <w:p w14:paraId="7F2F8F09" w14:textId="27B70282" w:rsidR="00326A9A" w:rsidRDefault="0017045B" w:rsidP="00326A9A">
      <w:pPr>
        <w:pStyle w:val="DotPoint"/>
        <w:rPr>
          <w:lang w:eastAsia="ja-JP"/>
        </w:rPr>
      </w:pPr>
      <w:r>
        <w:rPr>
          <w:lang w:eastAsia="ja-JP"/>
        </w:rPr>
        <w:t>The</w:t>
      </w:r>
      <w:r w:rsidR="00326A9A">
        <w:rPr>
          <w:lang w:eastAsia="ja-JP"/>
        </w:rPr>
        <w:t xml:space="preserve"> Nominal Pre-tax Weighted Average Cost of Capital from </w:t>
      </w:r>
      <w:r w:rsidR="005E5A5D">
        <w:rPr>
          <w:lang w:eastAsia="ja-JP"/>
        </w:rPr>
        <w:t>7.78</w:t>
      </w:r>
      <w:r>
        <w:rPr>
          <w:lang w:eastAsia="ja-JP"/>
        </w:rPr>
        <w:t xml:space="preserve"> per cent</w:t>
      </w:r>
      <w:r w:rsidR="005E5A5D">
        <w:rPr>
          <w:lang w:eastAsia="ja-JP"/>
        </w:rPr>
        <w:t xml:space="preserve"> to 8.74</w:t>
      </w:r>
      <w:r>
        <w:rPr>
          <w:lang w:eastAsia="ja-JP"/>
        </w:rPr>
        <w:t xml:space="preserve"> per cent</w:t>
      </w:r>
      <w:r w:rsidR="005E5A5D">
        <w:rPr>
          <w:lang w:eastAsia="ja-JP"/>
        </w:rPr>
        <w:t>.</w:t>
      </w:r>
    </w:p>
    <w:p w14:paraId="12EDDA74" w14:textId="39D38170" w:rsidR="0093256E" w:rsidRDefault="0093256E" w:rsidP="00682763">
      <w:pPr>
        <w:pStyle w:val="Heading2"/>
      </w:pPr>
      <w:bookmarkStart w:id="46" w:name="_Toc136527095"/>
      <w:r>
        <w:t>Vacancy Rates</w:t>
      </w:r>
      <w:bookmarkEnd w:id="46"/>
    </w:p>
    <w:p w14:paraId="1508F17C" w14:textId="1BB3415E" w:rsidR="0093256E" w:rsidRDefault="00F67ADF" w:rsidP="0093256E">
      <w:pPr>
        <w:rPr>
          <w:lang w:eastAsia="ja-JP"/>
        </w:rPr>
      </w:pPr>
      <w:r w:rsidRPr="00F67ADF">
        <w:rPr>
          <w:lang w:eastAsia="ja-JP"/>
        </w:rPr>
        <w:t>Stakeholders acknowledged that some vacancy within the SDA market was attributable to oversupply in some areas and may reflect poor investment decisions that should not be incentivised. However, there was broad consensus that the 3 per cent</w:t>
      </w:r>
      <w:r w:rsidR="002E00C3">
        <w:rPr>
          <w:lang w:eastAsia="ja-JP"/>
        </w:rPr>
        <w:t xml:space="preserve"> </w:t>
      </w:r>
      <w:r w:rsidRPr="00F67ADF">
        <w:rPr>
          <w:lang w:eastAsia="ja-JP"/>
        </w:rPr>
        <w:t>-10 per cent vacancy rates assumed in the current SDA pricing model were too low. Stakeholders stated that vacancy assumptions within these assumptions did not allow for periods of higher vacancy in the early stages of an SDA’s lifecycle.</w:t>
      </w:r>
    </w:p>
    <w:p w14:paraId="075D3FFB" w14:textId="46BD8797" w:rsidR="00F67ADF" w:rsidRDefault="00F67ADF" w:rsidP="0093256E">
      <w:pPr>
        <w:rPr>
          <w:lang w:eastAsia="ja-JP"/>
        </w:rPr>
      </w:pPr>
      <w:r>
        <w:rPr>
          <w:lang w:eastAsia="ja-JP"/>
        </w:rPr>
        <w:t>The NDIA proposes to increase the vacancy assumptions in the pricing model as set o</w:t>
      </w:r>
      <w:r w:rsidR="008F2331">
        <w:rPr>
          <w:lang w:eastAsia="ja-JP"/>
        </w:rPr>
        <w:t>u</w:t>
      </w:r>
      <w:r>
        <w:rPr>
          <w:lang w:eastAsia="ja-JP"/>
        </w:rPr>
        <w:t xml:space="preserve">t in </w:t>
      </w:r>
      <w:r w:rsidR="008F2331">
        <w:rPr>
          <w:lang w:eastAsia="ja-JP"/>
        </w:rPr>
        <w:t>Exhibit 13</w:t>
      </w:r>
      <w:r w:rsidR="003156E3">
        <w:rPr>
          <w:lang w:eastAsia="ja-JP"/>
        </w:rPr>
        <w:t xml:space="preserve"> in line with the recommendations of the Review’s Technical Advisors.</w:t>
      </w:r>
    </w:p>
    <w:p w14:paraId="4D03BAA6" w14:textId="5AD4A7C5" w:rsidR="00F67ADF" w:rsidRDefault="00F67ADF" w:rsidP="00F67ADF">
      <w:pPr>
        <w:pStyle w:val="Caption"/>
      </w:pPr>
      <w:r>
        <w:t xml:space="preserve">Exhibit </w:t>
      </w:r>
      <w:r w:rsidR="00C17D38">
        <w:fldChar w:fldCharType="begin"/>
      </w:r>
      <w:r w:rsidR="00C17D38">
        <w:instrText xml:space="preserve"> SEQ Exhibit \* ARABIC </w:instrText>
      </w:r>
      <w:r w:rsidR="00C17D38">
        <w:fldChar w:fldCharType="separate"/>
      </w:r>
      <w:r w:rsidR="00E12D1F">
        <w:rPr>
          <w:noProof/>
        </w:rPr>
        <w:t>12</w:t>
      </w:r>
      <w:r w:rsidR="00C17D38">
        <w:rPr>
          <w:noProof/>
        </w:rPr>
        <w:fldChar w:fldCharType="end"/>
      </w:r>
      <w:r>
        <w:t>:</w:t>
      </w:r>
      <w:r w:rsidRPr="000E3568">
        <w:t xml:space="preserve"> </w:t>
      </w:r>
      <w:r>
        <w:t>Comparison of 2016-17 and 2023-24 Vacancy Assumptions</w:t>
      </w:r>
    </w:p>
    <w:tbl>
      <w:tblPr>
        <w:tblStyle w:val="GridTable4-Accent1"/>
        <w:tblW w:w="3668" w:type="pct"/>
        <w:tblLook w:val="0420" w:firstRow="1" w:lastRow="0" w:firstColumn="0" w:lastColumn="0" w:noHBand="0" w:noVBand="1"/>
      </w:tblPr>
      <w:tblGrid>
        <w:gridCol w:w="4123"/>
        <w:gridCol w:w="1262"/>
        <w:gridCol w:w="1262"/>
      </w:tblGrid>
      <w:tr w:rsidR="00F67ADF" w:rsidRPr="00CC3877" w14:paraId="088EF4D4" w14:textId="42BA1A52" w:rsidTr="00F67ADF">
        <w:trPr>
          <w:cnfStyle w:val="100000000000" w:firstRow="1" w:lastRow="0" w:firstColumn="0" w:lastColumn="0" w:oddVBand="0" w:evenVBand="0" w:oddHBand="0" w:evenHBand="0" w:firstRowFirstColumn="0" w:firstRowLastColumn="0" w:lastRowFirstColumn="0" w:lastRowLastColumn="0"/>
          <w:tblHeader/>
        </w:trPr>
        <w:tc>
          <w:tcPr>
            <w:tcW w:w="3101" w:type="pct"/>
            <w:hideMark/>
          </w:tcPr>
          <w:p w14:paraId="231C5F67" w14:textId="77777777" w:rsidR="00F67ADF" w:rsidRPr="00122D72" w:rsidRDefault="00F67ADF" w:rsidP="00F67ADF">
            <w:pPr>
              <w:rPr>
                <w:sz w:val="14"/>
                <w:szCs w:val="14"/>
              </w:rPr>
            </w:pPr>
            <w:r w:rsidRPr="00122D72">
              <w:rPr>
                <w:sz w:val="14"/>
                <w:szCs w:val="14"/>
              </w:rPr>
              <w:t>Building Type</w:t>
            </w:r>
          </w:p>
        </w:tc>
        <w:tc>
          <w:tcPr>
            <w:tcW w:w="949" w:type="pct"/>
            <w:noWrap/>
            <w:hideMark/>
          </w:tcPr>
          <w:p w14:paraId="1284B7E1" w14:textId="7378E2CA" w:rsidR="00F67ADF" w:rsidRPr="00122D72" w:rsidRDefault="00F67ADF" w:rsidP="00F67ADF">
            <w:pPr>
              <w:jc w:val="center"/>
              <w:rPr>
                <w:sz w:val="14"/>
                <w:szCs w:val="14"/>
              </w:rPr>
            </w:pPr>
            <w:r>
              <w:rPr>
                <w:sz w:val="14"/>
                <w:szCs w:val="14"/>
              </w:rPr>
              <w:t>Proposed</w:t>
            </w:r>
            <w:r>
              <w:rPr>
                <w:sz w:val="14"/>
                <w:szCs w:val="14"/>
              </w:rPr>
              <w:br/>
            </w:r>
            <w:r w:rsidRPr="00122D72">
              <w:rPr>
                <w:sz w:val="14"/>
                <w:szCs w:val="14"/>
              </w:rPr>
              <w:t>Vacancy Rate</w:t>
            </w:r>
          </w:p>
        </w:tc>
        <w:tc>
          <w:tcPr>
            <w:tcW w:w="949" w:type="pct"/>
          </w:tcPr>
          <w:p w14:paraId="60C097D8" w14:textId="6F4DBF64" w:rsidR="00F67ADF" w:rsidRPr="00122D72" w:rsidRDefault="00F67ADF" w:rsidP="00F67ADF">
            <w:pPr>
              <w:jc w:val="center"/>
              <w:rPr>
                <w:sz w:val="14"/>
                <w:szCs w:val="14"/>
              </w:rPr>
            </w:pPr>
            <w:r>
              <w:rPr>
                <w:sz w:val="14"/>
                <w:szCs w:val="14"/>
              </w:rPr>
              <w:t>Initial</w:t>
            </w:r>
            <w:r>
              <w:rPr>
                <w:sz w:val="14"/>
                <w:szCs w:val="14"/>
              </w:rPr>
              <w:br/>
            </w:r>
            <w:r w:rsidRPr="00122D72">
              <w:rPr>
                <w:sz w:val="14"/>
                <w:szCs w:val="14"/>
              </w:rPr>
              <w:t>Vacancy Rate</w:t>
            </w:r>
          </w:p>
        </w:tc>
      </w:tr>
      <w:tr w:rsidR="00F67ADF" w:rsidRPr="004B2A97" w14:paraId="7B48CA36" w14:textId="5F94FE77" w:rsidTr="00F67ADF">
        <w:trPr>
          <w:cnfStyle w:val="000000100000" w:firstRow="0" w:lastRow="0" w:firstColumn="0" w:lastColumn="0" w:oddVBand="0" w:evenVBand="0" w:oddHBand="1" w:evenHBand="0" w:firstRowFirstColumn="0" w:firstRowLastColumn="0" w:lastRowFirstColumn="0" w:lastRowLastColumn="0"/>
        </w:trPr>
        <w:tc>
          <w:tcPr>
            <w:tcW w:w="3101" w:type="pct"/>
            <w:noWrap/>
            <w:hideMark/>
          </w:tcPr>
          <w:p w14:paraId="6F53246E" w14:textId="77777777" w:rsidR="00F67ADF" w:rsidRPr="00122D72" w:rsidRDefault="00F67ADF" w:rsidP="00F67ADF">
            <w:pPr>
              <w:rPr>
                <w:rFonts w:eastAsia="Times New Roman" w:cstheme="minorHAnsi"/>
                <w:color w:val="000000"/>
                <w:sz w:val="14"/>
                <w:szCs w:val="14"/>
                <w:lang w:eastAsia="en-AU"/>
              </w:rPr>
            </w:pPr>
            <w:r w:rsidRPr="00122D72">
              <w:rPr>
                <w:rFonts w:eastAsia="Times New Roman" w:cstheme="minorHAnsi"/>
                <w:color w:val="000000"/>
                <w:sz w:val="14"/>
                <w:szCs w:val="14"/>
                <w:lang w:eastAsia="en-AU"/>
              </w:rPr>
              <w:t>Apartment, 1 bedroom, 1 SDA eligible resident</w:t>
            </w:r>
          </w:p>
        </w:tc>
        <w:tc>
          <w:tcPr>
            <w:tcW w:w="949" w:type="pct"/>
            <w:noWrap/>
            <w:hideMark/>
          </w:tcPr>
          <w:p w14:paraId="63A991BC" w14:textId="32AEA8F2" w:rsidR="00F67ADF" w:rsidRPr="00122D72" w:rsidRDefault="00F67ADF" w:rsidP="00F67ADF">
            <w:pPr>
              <w:jc w:val="center"/>
              <w:rPr>
                <w:rFonts w:eastAsia="Times New Roman" w:cstheme="minorHAnsi"/>
                <w:sz w:val="14"/>
                <w:szCs w:val="14"/>
                <w:lang w:eastAsia="en-AU"/>
              </w:rPr>
            </w:pPr>
            <w:r>
              <w:rPr>
                <w:rFonts w:eastAsia="Times New Roman" w:cstheme="minorHAnsi"/>
                <w:sz w:val="14"/>
                <w:szCs w:val="14"/>
                <w:lang w:eastAsia="en-AU"/>
              </w:rPr>
              <w:t>7.75</w:t>
            </w:r>
            <w:r w:rsidRPr="00122D72">
              <w:rPr>
                <w:rFonts w:eastAsia="Times New Roman" w:cstheme="minorHAnsi"/>
                <w:sz w:val="14"/>
                <w:szCs w:val="14"/>
                <w:lang w:eastAsia="en-AU"/>
              </w:rPr>
              <w:t>%</w:t>
            </w:r>
          </w:p>
        </w:tc>
        <w:tc>
          <w:tcPr>
            <w:tcW w:w="949" w:type="pct"/>
          </w:tcPr>
          <w:p w14:paraId="026799C7" w14:textId="2399C347" w:rsidR="00F67ADF" w:rsidRPr="00122D72" w:rsidRDefault="00F67ADF" w:rsidP="00F67ADF">
            <w:pPr>
              <w:jc w:val="center"/>
              <w:rPr>
                <w:rFonts w:eastAsia="Times New Roman" w:cstheme="minorHAnsi"/>
                <w:sz w:val="14"/>
                <w:szCs w:val="14"/>
                <w:lang w:eastAsia="en-AU"/>
              </w:rPr>
            </w:pPr>
            <w:r w:rsidRPr="00122D72">
              <w:rPr>
                <w:rFonts w:eastAsia="Times New Roman" w:cstheme="minorHAnsi"/>
                <w:sz w:val="14"/>
                <w:szCs w:val="14"/>
                <w:lang w:eastAsia="en-AU"/>
              </w:rPr>
              <w:t>3.0%</w:t>
            </w:r>
          </w:p>
        </w:tc>
      </w:tr>
      <w:tr w:rsidR="00F67ADF" w:rsidRPr="004B2A97" w14:paraId="4C3B517A" w14:textId="1550CFEE" w:rsidTr="00F67ADF">
        <w:tc>
          <w:tcPr>
            <w:tcW w:w="3101" w:type="pct"/>
            <w:noWrap/>
          </w:tcPr>
          <w:p w14:paraId="32826F8E" w14:textId="77777777" w:rsidR="00F67ADF" w:rsidRPr="00122D72" w:rsidRDefault="00F67ADF" w:rsidP="00F67ADF">
            <w:pPr>
              <w:rPr>
                <w:rFonts w:eastAsia="Times New Roman" w:cstheme="minorHAnsi"/>
                <w:color w:val="000000"/>
                <w:sz w:val="14"/>
                <w:szCs w:val="14"/>
                <w:lang w:eastAsia="en-AU"/>
              </w:rPr>
            </w:pPr>
            <w:r w:rsidRPr="00122D72">
              <w:rPr>
                <w:rFonts w:eastAsia="Times New Roman" w:cstheme="minorHAnsi"/>
                <w:color w:val="000000"/>
                <w:sz w:val="14"/>
                <w:szCs w:val="14"/>
                <w:lang w:eastAsia="en-AU"/>
              </w:rPr>
              <w:t>Apartment, 2 bedrooms, 1 SDA eligible resident</w:t>
            </w:r>
          </w:p>
        </w:tc>
        <w:tc>
          <w:tcPr>
            <w:tcW w:w="949" w:type="pct"/>
            <w:noWrap/>
          </w:tcPr>
          <w:p w14:paraId="50FE70D4" w14:textId="1CDD2A09" w:rsidR="00F67ADF" w:rsidRPr="00122D72" w:rsidRDefault="00F67ADF" w:rsidP="00F67ADF">
            <w:pPr>
              <w:jc w:val="center"/>
              <w:rPr>
                <w:rFonts w:eastAsia="Times New Roman" w:cstheme="minorHAnsi"/>
                <w:sz w:val="14"/>
                <w:szCs w:val="14"/>
                <w:lang w:eastAsia="en-AU"/>
              </w:rPr>
            </w:pPr>
            <w:r>
              <w:rPr>
                <w:rFonts w:eastAsia="Times New Roman" w:cstheme="minorHAnsi"/>
                <w:sz w:val="14"/>
                <w:szCs w:val="14"/>
                <w:lang w:eastAsia="en-AU"/>
              </w:rPr>
              <w:t>7.75%</w:t>
            </w:r>
          </w:p>
        </w:tc>
        <w:tc>
          <w:tcPr>
            <w:tcW w:w="949" w:type="pct"/>
          </w:tcPr>
          <w:p w14:paraId="4FEEA602" w14:textId="5CE53936" w:rsidR="00F67ADF" w:rsidRPr="00122D72" w:rsidRDefault="00F67ADF" w:rsidP="00F67ADF">
            <w:pPr>
              <w:jc w:val="center"/>
              <w:rPr>
                <w:rFonts w:eastAsia="Times New Roman" w:cstheme="minorHAnsi"/>
                <w:sz w:val="14"/>
                <w:szCs w:val="14"/>
                <w:lang w:eastAsia="en-AU"/>
              </w:rPr>
            </w:pPr>
            <w:r w:rsidRPr="00122D72">
              <w:rPr>
                <w:rFonts w:eastAsia="Times New Roman" w:cstheme="minorHAnsi"/>
                <w:sz w:val="14"/>
                <w:szCs w:val="14"/>
                <w:lang w:eastAsia="en-AU"/>
              </w:rPr>
              <w:t>3.0%</w:t>
            </w:r>
          </w:p>
        </w:tc>
      </w:tr>
      <w:tr w:rsidR="00F67ADF" w:rsidRPr="004B2A97" w14:paraId="5EE0D4F9" w14:textId="040EE83D" w:rsidTr="00F67ADF">
        <w:trPr>
          <w:cnfStyle w:val="000000100000" w:firstRow="0" w:lastRow="0" w:firstColumn="0" w:lastColumn="0" w:oddVBand="0" w:evenVBand="0" w:oddHBand="1" w:evenHBand="0" w:firstRowFirstColumn="0" w:firstRowLastColumn="0" w:lastRowFirstColumn="0" w:lastRowLastColumn="0"/>
        </w:trPr>
        <w:tc>
          <w:tcPr>
            <w:tcW w:w="3101" w:type="pct"/>
            <w:noWrap/>
          </w:tcPr>
          <w:p w14:paraId="1AB194B5" w14:textId="77777777" w:rsidR="00F67ADF" w:rsidRPr="00122D72" w:rsidRDefault="00F67ADF" w:rsidP="00F67ADF">
            <w:pPr>
              <w:rPr>
                <w:rFonts w:eastAsia="Times New Roman" w:cstheme="minorHAnsi"/>
                <w:color w:val="000000"/>
                <w:sz w:val="14"/>
                <w:szCs w:val="14"/>
                <w:lang w:eastAsia="en-AU"/>
              </w:rPr>
            </w:pPr>
            <w:r w:rsidRPr="00122D72">
              <w:rPr>
                <w:rFonts w:eastAsia="Times New Roman" w:cstheme="minorHAnsi"/>
                <w:color w:val="000000"/>
                <w:sz w:val="14"/>
                <w:szCs w:val="14"/>
                <w:lang w:eastAsia="en-AU"/>
              </w:rPr>
              <w:t>Apartment, 2 bedrooms, 2 SDA eligible residents</w:t>
            </w:r>
          </w:p>
        </w:tc>
        <w:tc>
          <w:tcPr>
            <w:tcW w:w="949" w:type="pct"/>
            <w:noWrap/>
          </w:tcPr>
          <w:p w14:paraId="29A29FFF" w14:textId="256EC5B0" w:rsidR="00F67ADF" w:rsidRPr="00122D72" w:rsidRDefault="00F67ADF" w:rsidP="00F67ADF">
            <w:pPr>
              <w:jc w:val="center"/>
              <w:rPr>
                <w:rFonts w:eastAsia="Times New Roman" w:cstheme="minorHAnsi"/>
                <w:sz w:val="14"/>
                <w:szCs w:val="14"/>
                <w:lang w:eastAsia="en-AU"/>
              </w:rPr>
            </w:pPr>
            <w:r>
              <w:rPr>
                <w:rFonts w:eastAsia="Times New Roman" w:cstheme="minorHAnsi"/>
                <w:sz w:val="14"/>
                <w:szCs w:val="14"/>
                <w:lang w:eastAsia="en-AU"/>
              </w:rPr>
              <w:t>7.75</w:t>
            </w:r>
            <w:r w:rsidRPr="00122D72">
              <w:rPr>
                <w:rFonts w:eastAsia="Times New Roman" w:cstheme="minorHAnsi"/>
                <w:sz w:val="14"/>
                <w:szCs w:val="14"/>
                <w:lang w:eastAsia="en-AU"/>
              </w:rPr>
              <w:t>%</w:t>
            </w:r>
          </w:p>
        </w:tc>
        <w:tc>
          <w:tcPr>
            <w:tcW w:w="949" w:type="pct"/>
          </w:tcPr>
          <w:p w14:paraId="2EEBF6D1" w14:textId="60D0A2DC" w:rsidR="00F67ADF" w:rsidRPr="00122D72" w:rsidRDefault="00F67ADF" w:rsidP="00F67ADF">
            <w:pPr>
              <w:jc w:val="center"/>
              <w:rPr>
                <w:rFonts w:eastAsia="Times New Roman" w:cstheme="minorHAnsi"/>
                <w:sz w:val="14"/>
                <w:szCs w:val="14"/>
                <w:lang w:eastAsia="en-AU"/>
              </w:rPr>
            </w:pPr>
            <w:r w:rsidRPr="00122D72">
              <w:rPr>
                <w:rFonts w:eastAsia="Times New Roman" w:cstheme="minorHAnsi"/>
                <w:sz w:val="14"/>
                <w:szCs w:val="14"/>
                <w:lang w:eastAsia="en-AU"/>
              </w:rPr>
              <w:t>3.0%</w:t>
            </w:r>
          </w:p>
        </w:tc>
      </w:tr>
      <w:tr w:rsidR="00F67ADF" w:rsidRPr="004B2A97" w14:paraId="1D4CF11E" w14:textId="76AA5C86" w:rsidTr="00F67ADF">
        <w:tc>
          <w:tcPr>
            <w:tcW w:w="3101" w:type="pct"/>
            <w:noWrap/>
          </w:tcPr>
          <w:p w14:paraId="72573E67" w14:textId="77777777" w:rsidR="00F67ADF" w:rsidRPr="00122D72" w:rsidRDefault="00F67ADF" w:rsidP="00F67ADF">
            <w:pPr>
              <w:rPr>
                <w:rFonts w:eastAsia="Times New Roman" w:cstheme="minorHAnsi"/>
                <w:color w:val="000000"/>
                <w:sz w:val="14"/>
                <w:szCs w:val="14"/>
                <w:lang w:eastAsia="en-AU"/>
              </w:rPr>
            </w:pPr>
            <w:r w:rsidRPr="00122D72">
              <w:rPr>
                <w:rFonts w:eastAsia="Times New Roman" w:cstheme="minorHAnsi"/>
                <w:color w:val="000000"/>
                <w:sz w:val="14"/>
                <w:szCs w:val="14"/>
                <w:lang w:eastAsia="en-AU"/>
              </w:rPr>
              <w:t>Apartment, 3 bedrooms, 2 SDA eligible residents</w:t>
            </w:r>
          </w:p>
        </w:tc>
        <w:tc>
          <w:tcPr>
            <w:tcW w:w="949" w:type="pct"/>
            <w:noWrap/>
          </w:tcPr>
          <w:p w14:paraId="1801EF7B" w14:textId="6CC39A15" w:rsidR="00F67ADF" w:rsidRPr="00122D72" w:rsidRDefault="00F67ADF" w:rsidP="00F67ADF">
            <w:pPr>
              <w:jc w:val="center"/>
              <w:rPr>
                <w:rFonts w:eastAsia="Times New Roman" w:cstheme="minorHAnsi"/>
                <w:sz w:val="14"/>
                <w:szCs w:val="14"/>
                <w:lang w:eastAsia="en-AU"/>
              </w:rPr>
            </w:pPr>
            <w:r>
              <w:rPr>
                <w:rFonts w:eastAsia="Times New Roman" w:cstheme="minorHAnsi"/>
                <w:sz w:val="14"/>
                <w:szCs w:val="14"/>
                <w:lang w:eastAsia="en-AU"/>
              </w:rPr>
              <w:t>7.75%</w:t>
            </w:r>
          </w:p>
        </w:tc>
        <w:tc>
          <w:tcPr>
            <w:tcW w:w="949" w:type="pct"/>
          </w:tcPr>
          <w:p w14:paraId="1ACB204C" w14:textId="3F04AE62" w:rsidR="00F67ADF" w:rsidRPr="00122D72" w:rsidRDefault="00F67ADF" w:rsidP="00F67ADF">
            <w:pPr>
              <w:jc w:val="center"/>
              <w:rPr>
                <w:rFonts w:eastAsia="Times New Roman" w:cstheme="minorHAnsi"/>
                <w:sz w:val="14"/>
                <w:szCs w:val="14"/>
                <w:lang w:eastAsia="en-AU"/>
              </w:rPr>
            </w:pPr>
            <w:r w:rsidRPr="00122D72">
              <w:rPr>
                <w:rFonts w:eastAsia="Times New Roman" w:cstheme="minorHAnsi"/>
                <w:sz w:val="14"/>
                <w:szCs w:val="14"/>
                <w:lang w:eastAsia="en-AU"/>
              </w:rPr>
              <w:t>3.0%</w:t>
            </w:r>
          </w:p>
        </w:tc>
      </w:tr>
      <w:tr w:rsidR="00F67ADF" w:rsidRPr="004B2A97" w14:paraId="52E82273" w14:textId="7585A816" w:rsidTr="00F67ADF">
        <w:trPr>
          <w:cnfStyle w:val="000000100000" w:firstRow="0" w:lastRow="0" w:firstColumn="0" w:lastColumn="0" w:oddVBand="0" w:evenVBand="0" w:oddHBand="1" w:evenHBand="0" w:firstRowFirstColumn="0" w:firstRowLastColumn="0" w:lastRowFirstColumn="0" w:lastRowLastColumn="0"/>
        </w:trPr>
        <w:tc>
          <w:tcPr>
            <w:tcW w:w="3101" w:type="pct"/>
            <w:noWrap/>
          </w:tcPr>
          <w:p w14:paraId="2BCABE8D" w14:textId="77777777" w:rsidR="00F67ADF" w:rsidRPr="00122D72" w:rsidRDefault="00F67ADF" w:rsidP="00F67ADF">
            <w:pPr>
              <w:rPr>
                <w:rFonts w:eastAsia="Times New Roman" w:cstheme="minorHAnsi"/>
                <w:color w:val="000000"/>
                <w:sz w:val="14"/>
                <w:szCs w:val="14"/>
                <w:lang w:eastAsia="en-AU"/>
              </w:rPr>
            </w:pPr>
            <w:r w:rsidRPr="00122D72">
              <w:rPr>
                <w:rFonts w:eastAsia="Times New Roman" w:cstheme="minorHAnsi"/>
                <w:color w:val="000000"/>
                <w:sz w:val="14"/>
                <w:szCs w:val="14"/>
                <w:lang w:eastAsia="en-AU"/>
              </w:rPr>
              <w:t>Villa/Duplex/Townhouse, 1 bedroom, 1 SDA eligible resident</w:t>
            </w:r>
          </w:p>
        </w:tc>
        <w:tc>
          <w:tcPr>
            <w:tcW w:w="949" w:type="pct"/>
            <w:noWrap/>
          </w:tcPr>
          <w:p w14:paraId="1BFCF8F9" w14:textId="20AE7FDA" w:rsidR="00F67ADF" w:rsidRPr="00122D72" w:rsidRDefault="00F67ADF" w:rsidP="00F67ADF">
            <w:pPr>
              <w:jc w:val="center"/>
              <w:rPr>
                <w:rFonts w:eastAsia="Times New Roman" w:cstheme="minorHAnsi"/>
                <w:sz w:val="14"/>
                <w:szCs w:val="14"/>
                <w:lang w:eastAsia="en-AU"/>
              </w:rPr>
            </w:pPr>
            <w:r>
              <w:rPr>
                <w:rFonts w:eastAsia="Times New Roman" w:cstheme="minorHAnsi"/>
                <w:sz w:val="14"/>
                <w:szCs w:val="14"/>
                <w:lang w:eastAsia="en-AU"/>
              </w:rPr>
              <w:t>7.75</w:t>
            </w:r>
            <w:r w:rsidRPr="00122D72">
              <w:rPr>
                <w:rFonts w:eastAsia="Times New Roman" w:cstheme="minorHAnsi"/>
                <w:sz w:val="14"/>
                <w:szCs w:val="14"/>
                <w:lang w:eastAsia="en-AU"/>
              </w:rPr>
              <w:t>%</w:t>
            </w:r>
          </w:p>
        </w:tc>
        <w:tc>
          <w:tcPr>
            <w:tcW w:w="949" w:type="pct"/>
          </w:tcPr>
          <w:p w14:paraId="679E49EB" w14:textId="31A2C4FD" w:rsidR="00F67ADF" w:rsidRPr="00122D72" w:rsidRDefault="00F67ADF" w:rsidP="00F67ADF">
            <w:pPr>
              <w:jc w:val="center"/>
              <w:rPr>
                <w:rFonts w:eastAsia="Times New Roman" w:cstheme="minorHAnsi"/>
                <w:sz w:val="14"/>
                <w:szCs w:val="14"/>
                <w:lang w:eastAsia="en-AU"/>
              </w:rPr>
            </w:pPr>
            <w:r w:rsidRPr="00122D72">
              <w:rPr>
                <w:rFonts w:eastAsia="Times New Roman" w:cstheme="minorHAnsi"/>
                <w:sz w:val="14"/>
                <w:szCs w:val="14"/>
                <w:lang w:eastAsia="en-AU"/>
              </w:rPr>
              <w:t>3.0%</w:t>
            </w:r>
          </w:p>
        </w:tc>
      </w:tr>
      <w:tr w:rsidR="00F67ADF" w:rsidRPr="004B2A97" w14:paraId="2374C0E9" w14:textId="24AB919D" w:rsidTr="00F67ADF">
        <w:tc>
          <w:tcPr>
            <w:tcW w:w="3101" w:type="pct"/>
            <w:noWrap/>
          </w:tcPr>
          <w:p w14:paraId="2E7E863F" w14:textId="77777777" w:rsidR="00F67ADF" w:rsidRPr="00122D72" w:rsidRDefault="00F67ADF" w:rsidP="00F67ADF">
            <w:pPr>
              <w:rPr>
                <w:rFonts w:eastAsia="Times New Roman" w:cstheme="minorHAnsi"/>
                <w:color w:val="000000"/>
                <w:sz w:val="14"/>
                <w:szCs w:val="14"/>
                <w:lang w:eastAsia="en-AU"/>
              </w:rPr>
            </w:pPr>
            <w:r w:rsidRPr="00122D72">
              <w:rPr>
                <w:rFonts w:eastAsia="Times New Roman" w:cstheme="minorHAnsi"/>
                <w:color w:val="000000"/>
                <w:sz w:val="14"/>
                <w:szCs w:val="14"/>
                <w:lang w:eastAsia="en-AU"/>
              </w:rPr>
              <w:t>Villa/Duplex/Townhouse, 2 bedrooms, 2 SDA eligible residents</w:t>
            </w:r>
          </w:p>
        </w:tc>
        <w:tc>
          <w:tcPr>
            <w:tcW w:w="949" w:type="pct"/>
            <w:noWrap/>
          </w:tcPr>
          <w:p w14:paraId="46F0EB04" w14:textId="6C4C3CF7" w:rsidR="00F67ADF" w:rsidRPr="00122D72" w:rsidRDefault="00F67ADF" w:rsidP="00F67ADF">
            <w:pPr>
              <w:jc w:val="center"/>
              <w:rPr>
                <w:rFonts w:eastAsia="Times New Roman" w:cstheme="minorHAnsi"/>
                <w:sz w:val="14"/>
                <w:szCs w:val="14"/>
                <w:lang w:eastAsia="en-AU"/>
              </w:rPr>
            </w:pPr>
            <w:r>
              <w:rPr>
                <w:rFonts w:eastAsia="Times New Roman" w:cstheme="minorHAnsi"/>
                <w:sz w:val="14"/>
                <w:szCs w:val="14"/>
                <w:lang w:eastAsia="en-AU"/>
              </w:rPr>
              <w:t>9.75%</w:t>
            </w:r>
          </w:p>
        </w:tc>
        <w:tc>
          <w:tcPr>
            <w:tcW w:w="949" w:type="pct"/>
          </w:tcPr>
          <w:p w14:paraId="5081B625" w14:textId="4C6BDA27" w:rsidR="00F67ADF" w:rsidRPr="00122D72" w:rsidRDefault="00F67ADF" w:rsidP="00F67ADF">
            <w:pPr>
              <w:jc w:val="center"/>
              <w:rPr>
                <w:rFonts w:eastAsia="Times New Roman" w:cstheme="minorHAnsi"/>
                <w:sz w:val="14"/>
                <w:szCs w:val="14"/>
                <w:lang w:eastAsia="en-AU"/>
              </w:rPr>
            </w:pPr>
            <w:r w:rsidRPr="00122D72">
              <w:rPr>
                <w:rFonts w:eastAsia="Times New Roman" w:cstheme="minorHAnsi"/>
                <w:sz w:val="14"/>
                <w:szCs w:val="14"/>
                <w:lang w:eastAsia="en-AU"/>
              </w:rPr>
              <w:t>5.0%</w:t>
            </w:r>
          </w:p>
        </w:tc>
      </w:tr>
      <w:tr w:rsidR="00F67ADF" w:rsidRPr="004B2A97" w14:paraId="26684006" w14:textId="7C457725" w:rsidTr="00F67ADF">
        <w:trPr>
          <w:cnfStyle w:val="000000100000" w:firstRow="0" w:lastRow="0" w:firstColumn="0" w:lastColumn="0" w:oddVBand="0" w:evenVBand="0" w:oddHBand="1" w:evenHBand="0" w:firstRowFirstColumn="0" w:firstRowLastColumn="0" w:lastRowFirstColumn="0" w:lastRowLastColumn="0"/>
        </w:trPr>
        <w:tc>
          <w:tcPr>
            <w:tcW w:w="3101" w:type="pct"/>
            <w:noWrap/>
          </w:tcPr>
          <w:p w14:paraId="511976EC" w14:textId="77777777" w:rsidR="00F67ADF" w:rsidRPr="00122D72" w:rsidRDefault="00F67ADF" w:rsidP="00F67ADF">
            <w:pPr>
              <w:rPr>
                <w:rFonts w:eastAsia="Times New Roman" w:cstheme="minorHAnsi"/>
                <w:color w:val="000000"/>
                <w:sz w:val="14"/>
                <w:szCs w:val="14"/>
                <w:lang w:eastAsia="en-AU"/>
              </w:rPr>
            </w:pPr>
            <w:r w:rsidRPr="00122D72">
              <w:rPr>
                <w:rFonts w:eastAsia="Times New Roman" w:cstheme="minorHAnsi"/>
                <w:color w:val="000000"/>
                <w:sz w:val="14"/>
                <w:szCs w:val="14"/>
                <w:lang w:eastAsia="en-AU"/>
              </w:rPr>
              <w:t>Villa/Duplex/Townhouse, 3 bedrooms, 3 SDA eligible residents</w:t>
            </w:r>
          </w:p>
        </w:tc>
        <w:tc>
          <w:tcPr>
            <w:tcW w:w="949" w:type="pct"/>
            <w:noWrap/>
          </w:tcPr>
          <w:p w14:paraId="58F41220" w14:textId="4FD9E0FA" w:rsidR="00F67ADF" w:rsidRPr="00122D72" w:rsidRDefault="00F67ADF" w:rsidP="00F67ADF">
            <w:pPr>
              <w:jc w:val="center"/>
              <w:rPr>
                <w:rFonts w:eastAsia="Times New Roman" w:cstheme="minorHAnsi"/>
                <w:sz w:val="14"/>
                <w:szCs w:val="14"/>
                <w:lang w:eastAsia="en-AU"/>
              </w:rPr>
            </w:pPr>
            <w:r>
              <w:rPr>
                <w:rFonts w:eastAsia="Times New Roman" w:cstheme="minorHAnsi"/>
                <w:sz w:val="14"/>
                <w:szCs w:val="14"/>
                <w:lang w:eastAsia="en-AU"/>
              </w:rPr>
              <w:t>11.25</w:t>
            </w:r>
            <w:r w:rsidRPr="00122D72">
              <w:rPr>
                <w:rFonts w:eastAsia="Times New Roman" w:cstheme="minorHAnsi"/>
                <w:sz w:val="14"/>
                <w:szCs w:val="14"/>
                <w:lang w:eastAsia="en-AU"/>
              </w:rPr>
              <w:t>%</w:t>
            </w:r>
          </w:p>
        </w:tc>
        <w:tc>
          <w:tcPr>
            <w:tcW w:w="949" w:type="pct"/>
          </w:tcPr>
          <w:p w14:paraId="6FF167B4" w14:textId="609CE581" w:rsidR="00F67ADF" w:rsidRPr="00122D72" w:rsidRDefault="00F67ADF" w:rsidP="00F67ADF">
            <w:pPr>
              <w:jc w:val="center"/>
              <w:rPr>
                <w:rFonts w:eastAsia="Times New Roman" w:cstheme="minorHAnsi"/>
                <w:sz w:val="14"/>
                <w:szCs w:val="14"/>
                <w:lang w:eastAsia="en-AU"/>
              </w:rPr>
            </w:pPr>
            <w:r w:rsidRPr="00122D72">
              <w:rPr>
                <w:rFonts w:eastAsia="Times New Roman" w:cstheme="minorHAnsi"/>
                <w:sz w:val="14"/>
                <w:szCs w:val="14"/>
                <w:lang w:eastAsia="en-AU"/>
              </w:rPr>
              <w:t>7.5%</w:t>
            </w:r>
          </w:p>
        </w:tc>
      </w:tr>
      <w:tr w:rsidR="00F67ADF" w:rsidRPr="004B2A97" w14:paraId="07415DBD" w14:textId="565F544F" w:rsidTr="00F67ADF">
        <w:tc>
          <w:tcPr>
            <w:tcW w:w="3101" w:type="pct"/>
            <w:noWrap/>
          </w:tcPr>
          <w:p w14:paraId="086CFD53" w14:textId="77777777" w:rsidR="00F67ADF" w:rsidRPr="00122D72" w:rsidRDefault="00F67ADF" w:rsidP="00F67ADF">
            <w:pPr>
              <w:rPr>
                <w:rFonts w:eastAsia="Times New Roman" w:cstheme="minorHAnsi"/>
                <w:color w:val="000000"/>
                <w:sz w:val="14"/>
                <w:szCs w:val="14"/>
                <w:lang w:eastAsia="en-AU"/>
              </w:rPr>
            </w:pPr>
            <w:r w:rsidRPr="00122D72">
              <w:rPr>
                <w:rFonts w:eastAsia="Times New Roman" w:cstheme="minorHAnsi"/>
                <w:color w:val="000000"/>
                <w:sz w:val="14"/>
                <w:szCs w:val="14"/>
                <w:lang w:eastAsia="en-AU"/>
              </w:rPr>
              <w:t>House, 2 bedrooms, 2 SDA eligible residents</w:t>
            </w:r>
          </w:p>
        </w:tc>
        <w:tc>
          <w:tcPr>
            <w:tcW w:w="949" w:type="pct"/>
            <w:noWrap/>
          </w:tcPr>
          <w:p w14:paraId="583F1625" w14:textId="0927D8BE" w:rsidR="00F67ADF" w:rsidRPr="00122D72" w:rsidRDefault="00F67ADF" w:rsidP="00F67ADF">
            <w:pPr>
              <w:jc w:val="center"/>
              <w:rPr>
                <w:rFonts w:eastAsia="Times New Roman" w:cstheme="minorHAnsi"/>
                <w:sz w:val="14"/>
                <w:szCs w:val="14"/>
                <w:lang w:eastAsia="en-AU"/>
              </w:rPr>
            </w:pPr>
            <w:r>
              <w:rPr>
                <w:rFonts w:eastAsia="Times New Roman" w:cstheme="minorHAnsi"/>
                <w:sz w:val="14"/>
                <w:szCs w:val="14"/>
                <w:lang w:eastAsia="en-AU"/>
              </w:rPr>
              <w:t>9.75%</w:t>
            </w:r>
          </w:p>
        </w:tc>
        <w:tc>
          <w:tcPr>
            <w:tcW w:w="949" w:type="pct"/>
          </w:tcPr>
          <w:p w14:paraId="5CC3FD85" w14:textId="7E1D6FCF" w:rsidR="00F67ADF" w:rsidRPr="00122D72" w:rsidRDefault="00F67ADF" w:rsidP="00F67ADF">
            <w:pPr>
              <w:jc w:val="center"/>
              <w:rPr>
                <w:rFonts w:eastAsia="Times New Roman" w:cstheme="minorHAnsi"/>
                <w:sz w:val="14"/>
                <w:szCs w:val="14"/>
                <w:lang w:eastAsia="en-AU"/>
              </w:rPr>
            </w:pPr>
            <w:r w:rsidRPr="00122D72">
              <w:rPr>
                <w:rFonts w:eastAsia="Times New Roman" w:cstheme="minorHAnsi"/>
                <w:sz w:val="14"/>
                <w:szCs w:val="14"/>
                <w:lang w:eastAsia="en-AU"/>
              </w:rPr>
              <w:t>5.0%</w:t>
            </w:r>
          </w:p>
        </w:tc>
      </w:tr>
      <w:tr w:rsidR="00F67ADF" w:rsidRPr="004B2A97" w14:paraId="504D3D13" w14:textId="7E71DD22" w:rsidTr="00F67ADF">
        <w:trPr>
          <w:cnfStyle w:val="000000100000" w:firstRow="0" w:lastRow="0" w:firstColumn="0" w:lastColumn="0" w:oddVBand="0" w:evenVBand="0" w:oddHBand="1" w:evenHBand="0" w:firstRowFirstColumn="0" w:firstRowLastColumn="0" w:lastRowFirstColumn="0" w:lastRowLastColumn="0"/>
        </w:trPr>
        <w:tc>
          <w:tcPr>
            <w:tcW w:w="3101" w:type="pct"/>
            <w:noWrap/>
          </w:tcPr>
          <w:p w14:paraId="71B5DC65" w14:textId="77777777" w:rsidR="00F67ADF" w:rsidRPr="00122D72" w:rsidRDefault="00F67ADF" w:rsidP="00F67ADF">
            <w:pPr>
              <w:rPr>
                <w:rFonts w:eastAsia="Times New Roman" w:cstheme="minorHAnsi"/>
                <w:color w:val="000000"/>
                <w:sz w:val="14"/>
                <w:szCs w:val="14"/>
                <w:lang w:eastAsia="en-AU"/>
              </w:rPr>
            </w:pPr>
            <w:r w:rsidRPr="00122D72">
              <w:rPr>
                <w:rFonts w:eastAsia="Times New Roman" w:cstheme="minorHAnsi"/>
                <w:color w:val="000000"/>
                <w:sz w:val="14"/>
                <w:szCs w:val="14"/>
                <w:lang w:eastAsia="en-AU"/>
              </w:rPr>
              <w:t>House, 3 bedrooms, 3 SDA eligible residents</w:t>
            </w:r>
          </w:p>
        </w:tc>
        <w:tc>
          <w:tcPr>
            <w:tcW w:w="949" w:type="pct"/>
            <w:noWrap/>
          </w:tcPr>
          <w:p w14:paraId="68D50C7E" w14:textId="59494991" w:rsidR="00F67ADF" w:rsidRPr="00122D72" w:rsidRDefault="00F67ADF" w:rsidP="00F67ADF">
            <w:pPr>
              <w:jc w:val="center"/>
              <w:rPr>
                <w:rFonts w:eastAsia="Times New Roman" w:cstheme="minorHAnsi"/>
                <w:sz w:val="14"/>
                <w:szCs w:val="14"/>
                <w:lang w:eastAsia="en-AU"/>
              </w:rPr>
            </w:pPr>
            <w:r>
              <w:rPr>
                <w:rFonts w:eastAsia="Times New Roman" w:cstheme="minorHAnsi"/>
                <w:sz w:val="14"/>
                <w:szCs w:val="14"/>
                <w:lang w:eastAsia="en-AU"/>
              </w:rPr>
              <w:t>11.25</w:t>
            </w:r>
            <w:r w:rsidRPr="00122D72">
              <w:rPr>
                <w:rFonts w:eastAsia="Times New Roman" w:cstheme="minorHAnsi"/>
                <w:sz w:val="14"/>
                <w:szCs w:val="14"/>
                <w:lang w:eastAsia="en-AU"/>
              </w:rPr>
              <w:t>%</w:t>
            </w:r>
          </w:p>
        </w:tc>
        <w:tc>
          <w:tcPr>
            <w:tcW w:w="949" w:type="pct"/>
          </w:tcPr>
          <w:p w14:paraId="1DE04282" w14:textId="4A575242" w:rsidR="00F67ADF" w:rsidRPr="00122D72" w:rsidRDefault="00F67ADF" w:rsidP="00F67ADF">
            <w:pPr>
              <w:jc w:val="center"/>
              <w:rPr>
                <w:rFonts w:eastAsia="Times New Roman" w:cstheme="minorHAnsi"/>
                <w:sz w:val="14"/>
                <w:szCs w:val="14"/>
                <w:lang w:eastAsia="en-AU"/>
              </w:rPr>
            </w:pPr>
            <w:r w:rsidRPr="00122D72">
              <w:rPr>
                <w:rFonts w:eastAsia="Times New Roman" w:cstheme="minorHAnsi"/>
                <w:sz w:val="14"/>
                <w:szCs w:val="14"/>
                <w:lang w:eastAsia="en-AU"/>
              </w:rPr>
              <w:t>7.5%</w:t>
            </w:r>
          </w:p>
        </w:tc>
      </w:tr>
      <w:tr w:rsidR="00F67ADF" w:rsidRPr="004B2A97" w14:paraId="6594FF0C" w14:textId="5A13BEEC" w:rsidTr="00F67ADF">
        <w:tc>
          <w:tcPr>
            <w:tcW w:w="3101" w:type="pct"/>
            <w:noWrap/>
          </w:tcPr>
          <w:p w14:paraId="3E2CF30B" w14:textId="77777777" w:rsidR="00F67ADF" w:rsidRPr="00122D72" w:rsidRDefault="00F67ADF" w:rsidP="00F67ADF">
            <w:pPr>
              <w:rPr>
                <w:rFonts w:eastAsia="Times New Roman" w:cstheme="minorHAnsi"/>
                <w:color w:val="000000"/>
                <w:sz w:val="14"/>
                <w:szCs w:val="14"/>
                <w:lang w:eastAsia="en-AU"/>
              </w:rPr>
            </w:pPr>
            <w:r w:rsidRPr="00122D72">
              <w:rPr>
                <w:rFonts w:eastAsia="Times New Roman" w:cstheme="minorHAnsi"/>
                <w:color w:val="000000"/>
                <w:sz w:val="14"/>
                <w:szCs w:val="14"/>
                <w:lang w:eastAsia="en-AU"/>
              </w:rPr>
              <w:t>Group home, 4 bedrooms, 4 SDA eligible residents</w:t>
            </w:r>
          </w:p>
        </w:tc>
        <w:tc>
          <w:tcPr>
            <w:tcW w:w="949" w:type="pct"/>
            <w:noWrap/>
          </w:tcPr>
          <w:p w14:paraId="5D74D179" w14:textId="15ABD069" w:rsidR="00F67ADF" w:rsidRPr="00122D72" w:rsidRDefault="00F67ADF" w:rsidP="00F67ADF">
            <w:pPr>
              <w:jc w:val="center"/>
              <w:rPr>
                <w:rFonts w:eastAsia="Times New Roman" w:cstheme="minorHAnsi"/>
                <w:sz w:val="14"/>
                <w:szCs w:val="14"/>
                <w:lang w:eastAsia="en-AU"/>
              </w:rPr>
            </w:pPr>
            <w:r>
              <w:rPr>
                <w:rFonts w:eastAsia="Times New Roman" w:cstheme="minorHAnsi"/>
                <w:sz w:val="14"/>
                <w:szCs w:val="14"/>
                <w:lang w:eastAsia="en-AU"/>
              </w:rPr>
              <w:t>13.0</w:t>
            </w:r>
            <w:r w:rsidRPr="00122D72">
              <w:rPr>
                <w:rFonts w:eastAsia="Times New Roman" w:cstheme="minorHAnsi"/>
                <w:sz w:val="14"/>
                <w:szCs w:val="14"/>
                <w:lang w:eastAsia="en-AU"/>
              </w:rPr>
              <w:t>%</w:t>
            </w:r>
          </w:p>
        </w:tc>
        <w:tc>
          <w:tcPr>
            <w:tcW w:w="949" w:type="pct"/>
          </w:tcPr>
          <w:p w14:paraId="02BC1912" w14:textId="12FB83C6" w:rsidR="00F67ADF" w:rsidRPr="00122D72" w:rsidRDefault="00F67ADF" w:rsidP="00F67ADF">
            <w:pPr>
              <w:jc w:val="center"/>
              <w:rPr>
                <w:rFonts w:eastAsia="Times New Roman" w:cstheme="minorHAnsi"/>
                <w:sz w:val="14"/>
                <w:szCs w:val="14"/>
                <w:lang w:eastAsia="en-AU"/>
              </w:rPr>
            </w:pPr>
            <w:r w:rsidRPr="00122D72">
              <w:rPr>
                <w:rFonts w:eastAsia="Times New Roman" w:cstheme="minorHAnsi"/>
                <w:sz w:val="14"/>
                <w:szCs w:val="14"/>
                <w:lang w:eastAsia="en-AU"/>
              </w:rPr>
              <w:t>8.5%</w:t>
            </w:r>
          </w:p>
        </w:tc>
      </w:tr>
      <w:tr w:rsidR="00F67ADF" w:rsidRPr="004B2A97" w14:paraId="6BA233CE" w14:textId="33AAF5A9" w:rsidTr="00F67ADF">
        <w:trPr>
          <w:cnfStyle w:val="000000100000" w:firstRow="0" w:lastRow="0" w:firstColumn="0" w:lastColumn="0" w:oddVBand="0" w:evenVBand="0" w:oddHBand="1" w:evenHBand="0" w:firstRowFirstColumn="0" w:firstRowLastColumn="0" w:lastRowFirstColumn="0" w:lastRowLastColumn="0"/>
        </w:trPr>
        <w:tc>
          <w:tcPr>
            <w:tcW w:w="3101" w:type="pct"/>
            <w:noWrap/>
          </w:tcPr>
          <w:p w14:paraId="20096560" w14:textId="77777777" w:rsidR="00F67ADF" w:rsidRPr="00122D72" w:rsidRDefault="00F67ADF" w:rsidP="00F67ADF">
            <w:pPr>
              <w:rPr>
                <w:rFonts w:eastAsia="Times New Roman" w:cstheme="minorHAnsi"/>
                <w:color w:val="000000"/>
                <w:sz w:val="14"/>
                <w:szCs w:val="14"/>
                <w:lang w:eastAsia="en-AU"/>
              </w:rPr>
            </w:pPr>
            <w:r w:rsidRPr="00122D72">
              <w:rPr>
                <w:rFonts w:eastAsia="Times New Roman" w:cstheme="minorHAnsi"/>
                <w:color w:val="000000"/>
                <w:sz w:val="14"/>
                <w:szCs w:val="14"/>
                <w:lang w:eastAsia="en-AU"/>
              </w:rPr>
              <w:t>Group home, 5 bedrooms, 5 SDA eligible residents</w:t>
            </w:r>
          </w:p>
        </w:tc>
        <w:tc>
          <w:tcPr>
            <w:tcW w:w="949" w:type="pct"/>
            <w:noWrap/>
          </w:tcPr>
          <w:p w14:paraId="2382CA93" w14:textId="387F8372" w:rsidR="00F67ADF" w:rsidRPr="00122D72" w:rsidRDefault="00F67ADF" w:rsidP="00F67ADF">
            <w:pPr>
              <w:jc w:val="center"/>
              <w:rPr>
                <w:rFonts w:eastAsia="Times New Roman" w:cstheme="minorHAnsi"/>
                <w:sz w:val="14"/>
                <w:szCs w:val="14"/>
                <w:lang w:eastAsia="en-AU"/>
              </w:rPr>
            </w:pPr>
            <w:r>
              <w:rPr>
                <w:rFonts w:eastAsia="Times New Roman" w:cstheme="minorHAnsi"/>
                <w:sz w:val="14"/>
                <w:szCs w:val="14"/>
                <w:lang w:eastAsia="en-AU"/>
              </w:rPr>
              <w:t>13.0</w:t>
            </w:r>
            <w:r w:rsidRPr="00122D72">
              <w:rPr>
                <w:rFonts w:eastAsia="Times New Roman" w:cstheme="minorHAnsi"/>
                <w:sz w:val="14"/>
                <w:szCs w:val="14"/>
                <w:lang w:eastAsia="en-AU"/>
              </w:rPr>
              <w:t>%</w:t>
            </w:r>
          </w:p>
        </w:tc>
        <w:tc>
          <w:tcPr>
            <w:tcW w:w="949" w:type="pct"/>
          </w:tcPr>
          <w:p w14:paraId="66359FDF" w14:textId="55FAF595" w:rsidR="00F67ADF" w:rsidRPr="00122D72" w:rsidRDefault="00F67ADF" w:rsidP="00F67ADF">
            <w:pPr>
              <w:jc w:val="center"/>
              <w:rPr>
                <w:rFonts w:eastAsia="Times New Roman" w:cstheme="minorHAnsi"/>
                <w:sz w:val="14"/>
                <w:szCs w:val="14"/>
                <w:lang w:eastAsia="en-AU"/>
              </w:rPr>
            </w:pPr>
            <w:r w:rsidRPr="00122D72">
              <w:rPr>
                <w:rFonts w:eastAsia="Times New Roman" w:cstheme="minorHAnsi"/>
                <w:sz w:val="14"/>
                <w:szCs w:val="14"/>
                <w:lang w:eastAsia="en-AU"/>
              </w:rPr>
              <w:t>10.0%</w:t>
            </w:r>
          </w:p>
        </w:tc>
      </w:tr>
    </w:tbl>
    <w:p w14:paraId="102542BC" w14:textId="424C9C1F" w:rsidR="00F67ADF" w:rsidRDefault="00F67ADF" w:rsidP="0093256E">
      <w:r w:rsidRPr="00370C00">
        <w:lastRenderedPageBreak/>
        <w:t xml:space="preserve">The NDIA </w:t>
      </w:r>
      <w:r>
        <w:t>also proposes to</w:t>
      </w:r>
      <w:r w:rsidRPr="00370C00">
        <w:t xml:space="preserve"> amend the </w:t>
      </w:r>
      <w:r w:rsidRPr="00370C00">
        <w:rPr>
          <w:i/>
          <w:iCs/>
        </w:rPr>
        <w:t>NDIS Pricing Arrangements for SDA</w:t>
      </w:r>
      <w:r w:rsidRPr="00370C00">
        <w:t xml:space="preserve"> so that the 20</w:t>
      </w:r>
      <w:r>
        <w:t>-</w:t>
      </w:r>
      <w:r w:rsidRPr="00370C00">
        <w:t>year period during which New Build SDA amounts are payable in respect of an eligible dwelling commences on the first date on which a provider is eligible to claim</w:t>
      </w:r>
      <w:r>
        <w:t xml:space="preserve"> </w:t>
      </w:r>
      <w:r w:rsidRPr="00370C00">
        <w:t xml:space="preserve">an SDA amount in respect of an SDA </w:t>
      </w:r>
      <w:r>
        <w:t xml:space="preserve">eligible </w:t>
      </w:r>
      <w:r w:rsidRPr="00370C00">
        <w:t>participant rather than the date the certificate of occupancy (or equivalent) of the dwelling was issued.</w:t>
      </w:r>
    </w:p>
    <w:p w14:paraId="21466562" w14:textId="2D2734FB" w:rsidR="003156E3" w:rsidRPr="0093256E" w:rsidRDefault="003156E3" w:rsidP="0093256E">
      <w:r>
        <w:t xml:space="preserve">Over the longer term, the NDIA considers that vacancy rates should decrease across the sector and that the next five-yearly review should further consider this issue, including the extent to which the change in the start date of the 20-year </w:t>
      </w:r>
      <w:r w:rsidRPr="00370C00">
        <w:t>period during which New Build SDA amounts are payable</w:t>
      </w:r>
      <w:r>
        <w:t xml:space="preserve"> has on the effective vacancy rates of SDA dwellings.</w:t>
      </w:r>
    </w:p>
    <w:p w14:paraId="162EFEC5" w14:textId="77777777" w:rsidR="0017045B" w:rsidRPr="001A6434" w:rsidRDefault="0017045B" w:rsidP="00682763">
      <w:pPr>
        <w:pStyle w:val="Heading2"/>
      </w:pPr>
      <w:bookmarkStart w:id="47" w:name="_Toc136527096"/>
      <w:r w:rsidRPr="001A6434">
        <w:t>Tax Rate</w:t>
      </w:r>
      <w:bookmarkEnd w:id="47"/>
    </w:p>
    <w:p w14:paraId="5CA56E06" w14:textId="790C8EDF" w:rsidR="003156E3" w:rsidRPr="001A6434" w:rsidRDefault="003156E3" w:rsidP="003156E3">
      <w:pPr>
        <w:rPr>
          <w:lang w:eastAsia="ja-JP"/>
        </w:rPr>
      </w:pPr>
      <w:r w:rsidRPr="001A6434">
        <w:rPr>
          <w:lang w:eastAsia="ja-JP"/>
        </w:rPr>
        <w:t>The NDIA does not propose to make any change to the 30% tax rate assumption in the pricing model.</w:t>
      </w:r>
    </w:p>
    <w:p w14:paraId="200132AE" w14:textId="0945E1E4" w:rsidR="003156E3" w:rsidRPr="001A6434" w:rsidRDefault="003156E3" w:rsidP="003156E3">
      <w:pPr>
        <w:rPr>
          <w:lang w:eastAsia="ja-JP"/>
        </w:rPr>
      </w:pPr>
      <w:r w:rsidRPr="001A6434">
        <w:rPr>
          <w:lang w:eastAsia="ja-JP"/>
        </w:rPr>
        <w:t xml:space="preserve">It may be appropriate at the next five-yearly review to consider whether different tax rate assumptions should be made in the pricing model for different types of SDA providers, including not-for-profit organisations and participants seeking to self-provide. </w:t>
      </w:r>
    </w:p>
    <w:p w14:paraId="4851FA48" w14:textId="69DE74AD" w:rsidR="004E58DB" w:rsidRPr="001A6434" w:rsidRDefault="00226AC9" w:rsidP="00682763">
      <w:pPr>
        <w:pStyle w:val="Heading2"/>
      </w:pPr>
      <w:bookmarkStart w:id="48" w:name="_Toc136527097"/>
      <w:r w:rsidRPr="001A6434">
        <w:t>Acquisition Costs</w:t>
      </w:r>
      <w:bookmarkEnd w:id="48"/>
    </w:p>
    <w:p w14:paraId="3776B706" w14:textId="287DA37B" w:rsidR="00594239" w:rsidRPr="001A6434" w:rsidRDefault="00594239" w:rsidP="00594239">
      <w:r w:rsidRPr="001A6434">
        <w:t xml:space="preserve">Land and </w:t>
      </w:r>
      <w:r w:rsidR="00476671" w:rsidRPr="001A6434">
        <w:t>b</w:t>
      </w:r>
      <w:r w:rsidRPr="001A6434">
        <w:t xml:space="preserve">uilding </w:t>
      </w:r>
      <w:r w:rsidR="00476671" w:rsidRPr="001A6434">
        <w:t>c</w:t>
      </w:r>
      <w:r w:rsidRPr="001A6434">
        <w:t xml:space="preserve">osts are higher in real terms than they were when the current SDA prices were set. </w:t>
      </w:r>
      <w:r w:rsidR="00FE5B72" w:rsidRPr="001A6434">
        <w:t xml:space="preserve">The NDIA has also identified that there are several other costs that are incurred in the development of SDA dwellings that need to be better accounted for in </w:t>
      </w:r>
      <w:r w:rsidR="00476671" w:rsidRPr="001A6434">
        <w:t>the pricing model’s</w:t>
      </w:r>
      <w:r w:rsidR="00FE5B72" w:rsidRPr="001A6434">
        <w:t xml:space="preserve"> cost estimates.</w:t>
      </w:r>
    </w:p>
    <w:p w14:paraId="67A0FAA7" w14:textId="0814710F" w:rsidR="00594239" w:rsidRPr="001A6434" w:rsidRDefault="00594239" w:rsidP="00594239">
      <w:pPr>
        <w:pStyle w:val="Heading3"/>
      </w:pPr>
      <w:r w:rsidRPr="001A6434">
        <w:t>Land Costs</w:t>
      </w:r>
    </w:p>
    <w:p w14:paraId="0EA01293" w14:textId="28ACAD7A" w:rsidR="00B10341" w:rsidRPr="001A6434" w:rsidRDefault="00B10341" w:rsidP="00B10341">
      <w:pPr>
        <w:rPr>
          <w:lang w:eastAsia="ja-JP"/>
        </w:rPr>
      </w:pPr>
      <w:r w:rsidRPr="001A6434">
        <w:rPr>
          <w:lang w:eastAsia="ja-JP"/>
        </w:rPr>
        <w:t xml:space="preserve">As </w:t>
      </w:r>
      <w:r w:rsidR="00476671" w:rsidRPr="001A6434">
        <w:rPr>
          <w:lang w:eastAsia="ja-JP"/>
        </w:rPr>
        <w:fldChar w:fldCharType="begin"/>
      </w:r>
      <w:r w:rsidR="00476671" w:rsidRPr="001A6434">
        <w:rPr>
          <w:lang w:eastAsia="ja-JP"/>
        </w:rPr>
        <w:instrText xml:space="preserve"> REF _Ref136513521 \h </w:instrText>
      </w:r>
      <w:r w:rsidR="00067335" w:rsidRPr="001A6434">
        <w:rPr>
          <w:lang w:eastAsia="ja-JP"/>
        </w:rPr>
        <w:instrText xml:space="preserve"> \* MERGEFORMAT </w:instrText>
      </w:r>
      <w:r w:rsidR="00476671" w:rsidRPr="001A6434">
        <w:rPr>
          <w:lang w:eastAsia="ja-JP"/>
        </w:rPr>
      </w:r>
      <w:r w:rsidR="00476671" w:rsidRPr="001A6434">
        <w:rPr>
          <w:lang w:eastAsia="ja-JP"/>
        </w:rPr>
        <w:fldChar w:fldCharType="separate"/>
      </w:r>
      <w:r w:rsidR="00E12D1F" w:rsidRPr="001A6434">
        <w:t xml:space="preserve">Exhibit </w:t>
      </w:r>
      <w:r w:rsidR="00E12D1F" w:rsidRPr="001A6434">
        <w:rPr>
          <w:noProof/>
        </w:rPr>
        <w:t>13</w:t>
      </w:r>
      <w:r w:rsidR="00476671" w:rsidRPr="001A6434">
        <w:rPr>
          <w:lang w:eastAsia="ja-JP"/>
        </w:rPr>
        <w:fldChar w:fldCharType="end"/>
      </w:r>
      <w:r w:rsidR="00476671" w:rsidRPr="001A6434">
        <w:rPr>
          <w:lang w:eastAsia="ja-JP"/>
        </w:rPr>
        <w:t xml:space="preserve"> illustrates, the median price per m</w:t>
      </w:r>
      <w:r w:rsidR="00476671" w:rsidRPr="001A6434">
        <w:rPr>
          <w:vertAlign w:val="superscript"/>
          <w:lang w:eastAsia="ja-JP"/>
        </w:rPr>
        <w:t>2</w:t>
      </w:r>
      <w:r w:rsidR="00476671" w:rsidRPr="001A6434">
        <w:rPr>
          <w:lang w:eastAsia="ja-JP"/>
        </w:rPr>
        <w:t xml:space="preserve"> of unimproved land (median of the price in each SA3 region) increased in nominal terms, on average, by 65.7 per cent between April 2015 and April 2023. This equates to a real increase, above inflation, of 41.1 per cent over the same period.</w:t>
      </w:r>
      <w:r w:rsidR="00476671" w:rsidRPr="001A6434">
        <w:rPr>
          <w:rStyle w:val="FootnoteReference"/>
          <w:lang w:eastAsia="ja-JP"/>
        </w:rPr>
        <w:footnoteReference w:id="6"/>
      </w:r>
    </w:p>
    <w:p w14:paraId="505CF267" w14:textId="28CF6FBA" w:rsidR="00FE5B72" w:rsidRPr="001A6434" w:rsidRDefault="00B10341" w:rsidP="00B10341">
      <w:pPr>
        <w:pStyle w:val="Caption"/>
      </w:pPr>
      <w:bookmarkStart w:id="49" w:name="_Ref136513521"/>
      <w:r w:rsidRPr="001A6434">
        <w:t xml:space="preserve">Exhibit </w:t>
      </w:r>
      <w:r w:rsidR="00C17D38">
        <w:fldChar w:fldCharType="begin"/>
      </w:r>
      <w:r w:rsidR="00C17D38">
        <w:instrText xml:space="preserve"> SEQ Exhibit \* ARABIC </w:instrText>
      </w:r>
      <w:r w:rsidR="00C17D38">
        <w:fldChar w:fldCharType="separate"/>
      </w:r>
      <w:r w:rsidR="00E12D1F" w:rsidRPr="001A6434">
        <w:rPr>
          <w:noProof/>
        </w:rPr>
        <w:t>13</w:t>
      </w:r>
      <w:r w:rsidR="00C17D38">
        <w:rPr>
          <w:noProof/>
        </w:rPr>
        <w:fldChar w:fldCharType="end"/>
      </w:r>
      <w:bookmarkEnd w:id="49"/>
      <w:r w:rsidRPr="001A6434">
        <w:t>: Total Increase in the Price per m</w:t>
      </w:r>
      <w:r w:rsidRPr="001A6434">
        <w:rPr>
          <w:vertAlign w:val="superscript"/>
        </w:rPr>
        <w:t>2</w:t>
      </w:r>
      <w:r w:rsidRPr="001A6434">
        <w:t xml:space="preserve"> for Unimproved Land From 2015 to 2023</w:t>
      </w:r>
    </w:p>
    <w:p w14:paraId="78561A6E" w14:textId="0A7DB9CE" w:rsidR="00FE5B72" w:rsidRPr="001A6434" w:rsidRDefault="00FE5B72" w:rsidP="00FE5B72">
      <w:pPr>
        <w:jc w:val="center"/>
      </w:pPr>
      <w:r w:rsidRPr="001A6434">
        <w:rPr>
          <w:noProof/>
        </w:rPr>
        <w:drawing>
          <wp:inline distT="0" distB="0" distL="0" distR="0" wp14:anchorId="51ACF072" wp14:editId="1875121D">
            <wp:extent cx="4680000" cy="3009600"/>
            <wp:effectExtent l="0" t="0" r="635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680000" cy="3009600"/>
                    </a:xfrm>
                    <a:prstGeom prst="rect">
                      <a:avLst/>
                    </a:prstGeom>
                    <a:noFill/>
                  </pic:spPr>
                </pic:pic>
              </a:graphicData>
            </a:graphic>
          </wp:inline>
        </w:drawing>
      </w:r>
    </w:p>
    <w:p w14:paraId="4B0C2A5B" w14:textId="551B4B34" w:rsidR="00620EC5" w:rsidRPr="001A6434" w:rsidRDefault="00620EC5" w:rsidP="00594239">
      <w:pPr>
        <w:rPr>
          <w:lang w:eastAsia="ja-JP"/>
        </w:rPr>
      </w:pPr>
      <w:r w:rsidRPr="001A6434">
        <w:rPr>
          <w:lang w:eastAsia="ja-JP"/>
        </w:rPr>
        <w:lastRenderedPageBreak/>
        <w:t>The average increase was reasonably consistent across states, with the exception that there was very little nominal increase in the median price of land between 2015 and 2023 in Western Australia and the Northern Territory.</w:t>
      </w:r>
    </w:p>
    <w:p w14:paraId="03E446F3" w14:textId="6866E054" w:rsidR="00620EC5" w:rsidRDefault="00F63C6A" w:rsidP="00594239">
      <w:r w:rsidRPr="001A6434">
        <w:t xml:space="preserve">Many stakeholders were concerned with the approach taken in the current pricing model which assumes that vacant undeveloped land can be purchased </w:t>
      </w:r>
      <w:r w:rsidR="009C1536" w:rsidRPr="001A6434">
        <w:t>in all</w:t>
      </w:r>
      <w:r w:rsidRPr="001A6434">
        <w:t xml:space="preserve"> locations. They indicated that participants preferred to live in locations where they have long-established relationships with the service-providers, specialists and supports, and that vacant land </w:t>
      </w:r>
      <w:r w:rsidR="009C1536" w:rsidRPr="001A6434">
        <w:t>was often</w:t>
      </w:r>
      <w:r w:rsidRPr="001A6434">
        <w:t xml:space="preserve"> not available in those locations. Noting the constrained supply of suitable greenfield land in urban SA4 regions, several stakeholders argued for the use of established land prices in the SDA pricing methodology.</w:t>
      </w:r>
    </w:p>
    <w:p w14:paraId="76142A96" w14:textId="4B1A12D0" w:rsidR="00594239" w:rsidRDefault="00594239" w:rsidP="00594239">
      <w:r>
        <w:t xml:space="preserve">Current SDA prices are based on the assumption that the average cost of undeveloped land in metropolitan Australia is $648 per square metre (in 2022-23 prices). In fact, based on data provided by CoreLogic, the 25th percentile of land costs in metropolitan Australia in 2022-23 was $1,136 per square metre. </w:t>
      </w:r>
      <w:r w:rsidR="00F63C6A">
        <w:t xml:space="preserve">The NDIA also </w:t>
      </w:r>
      <w:r>
        <w:t xml:space="preserve">considered </w:t>
      </w:r>
      <w:r w:rsidR="00F63C6A">
        <w:t>that this is a</w:t>
      </w:r>
      <w:r>
        <w:t xml:space="preserve"> more realistic estimate because most developments in metropolitan areas that are close to services are brownfield rather than greenfield developments and so the “undeveloped land price” is no</w:t>
      </w:r>
      <w:r w:rsidR="00F63C6A">
        <w:t xml:space="preserve"> longer </w:t>
      </w:r>
      <w:r>
        <w:t>a useful indicator of the costs faced by SDA developers.</w:t>
      </w:r>
    </w:p>
    <w:p w14:paraId="11964301" w14:textId="03E21E61" w:rsidR="00FA3346" w:rsidRDefault="00FA3346" w:rsidP="00594239">
      <w:r>
        <w:fldChar w:fldCharType="begin"/>
      </w:r>
      <w:r>
        <w:instrText xml:space="preserve"> REF _Ref136515012 \h </w:instrText>
      </w:r>
      <w:r>
        <w:fldChar w:fldCharType="separate"/>
      </w:r>
      <w:r w:rsidR="00E12D1F">
        <w:t xml:space="preserve">Exhibit </w:t>
      </w:r>
      <w:r w:rsidR="00E12D1F">
        <w:rPr>
          <w:noProof/>
        </w:rPr>
        <w:t>14</w:t>
      </w:r>
      <w:r>
        <w:fldChar w:fldCharType="end"/>
      </w:r>
      <w:r>
        <w:t xml:space="preserve"> sets out the assumption</w:t>
      </w:r>
      <w:r w:rsidR="007F027D">
        <w:t>s</w:t>
      </w:r>
      <w:r>
        <w:t xml:space="preserve"> of the cost of land per square metre, by SA4 Region, that the NDIA has used in determining the prices set out in this report.</w:t>
      </w:r>
    </w:p>
    <w:p w14:paraId="2F06787D" w14:textId="53A1BD17" w:rsidR="00F63C6A" w:rsidRDefault="00FA3346" w:rsidP="00FA3346">
      <w:pPr>
        <w:pStyle w:val="Caption"/>
      </w:pPr>
      <w:bookmarkStart w:id="50" w:name="_Ref136515012"/>
      <w:r>
        <w:t xml:space="preserve">Exhibit </w:t>
      </w:r>
      <w:r w:rsidR="00C17D38">
        <w:fldChar w:fldCharType="begin"/>
      </w:r>
      <w:r w:rsidR="00C17D38">
        <w:instrText xml:space="preserve"> SEQ Exhibit \* ARABIC </w:instrText>
      </w:r>
      <w:r w:rsidR="00C17D38">
        <w:fldChar w:fldCharType="separate"/>
      </w:r>
      <w:r w:rsidR="00E12D1F">
        <w:rPr>
          <w:noProof/>
        </w:rPr>
        <w:t>14</w:t>
      </w:r>
      <w:r w:rsidR="00C17D38">
        <w:rPr>
          <w:noProof/>
        </w:rPr>
        <w:fldChar w:fldCharType="end"/>
      </w:r>
      <w:bookmarkEnd w:id="50"/>
      <w:r>
        <w:t>:</w:t>
      </w:r>
      <w:r w:rsidRPr="000E3568">
        <w:t xml:space="preserve"> </w:t>
      </w:r>
      <w:r>
        <w:t>Pricing Model Assumptions re Cost per m</w:t>
      </w:r>
      <w:r w:rsidRPr="00B10341">
        <w:rPr>
          <w:vertAlign w:val="superscript"/>
        </w:rPr>
        <w:t>2</w:t>
      </w:r>
      <w:r>
        <w:t>, by SA4 Region, 2023-24 prices</w:t>
      </w:r>
    </w:p>
    <w:tbl>
      <w:tblPr>
        <w:tblStyle w:val="GridTable4-Accent1"/>
        <w:tblW w:w="7761" w:type="dxa"/>
        <w:tblLook w:val="0420" w:firstRow="1" w:lastRow="0" w:firstColumn="0" w:lastColumn="0" w:noHBand="0" w:noVBand="1"/>
      </w:tblPr>
      <w:tblGrid>
        <w:gridCol w:w="2660"/>
        <w:gridCol w:w="3721"/>
        <w:gridCol w:w="1380"/>
      </w:tblGrid>
      <w:tr w:rsidR="00FA3346" w:rsidRPr="00FA3346" w14:paraId="52C2AB0E" w14:textId="77777777" w:rsidTr="00FA3346">
        <w:trPr>
          <w:cnfStyle w:val="100000000000" w:firstRow="1" w:lastRow="0" w:firstColumn="0" w:lastColumn="0" w:oddVBand="0" w:evenVBand="0" w:oddHBand="0" w:evenHBand="0" w:firstRowFirstColumn="0" w:firstRowLastColumn="0" w:lastRowFirstColumn="0" w:lastRowLastColumn="0"/>
          <w:trHeight w:val="295"/>
          <w:tblHeader/>
        </w:trPr>
        <w:tc>
          <w:tcPr>
            <w:tcW w:w="2660" w:type="dxa"/>
            <w:noWrap/>
            <w:hideMark/>
          </w:tcPr>
          <w:p w14:paraId="2D5C6D0F" w14:textId="77777777" w:rsidR="00FA3346" w:rsidRPr="00FA3346" w:rsidRDefault="00FA3346" w:rsidP="00FA3346">
            <w:pPr>
              <w:rPr>
                <w:rFonts w:eastAsia="Times New Roman" w:cstheme="minorHAnsi"/>
                <w:szCs w:val="16"/>
                <w:lang w:eastAsia="en-AU"/>
              </w:rPr>
            </w:pPr>
            <w:r w:rsidRPr="00FA3346">
              <w:rPr>
                <w:rFonts w:eastAsia="Times New Roman" w:cstheme="minorHAnsi"/>
                <w:szCs w:val="16"/>
                <w:lang w:eastAsia="en-AU"/>
              </w:rPr>
              <w:t>State</w:t>
            </w:r>
          </w:p>
        </w:tc>
        <w:tc>
          <w:tcPr>
            <w:tcW w:w="3721" w:type="dxa"/>
            <w:noWrap/>
            <w:hideMark/>
          </w:tcPr>
          <w:p w14:paraId="4DD09990" w14:textId="77777777" w:rsidR="00FA3346" w:rsidRPr="00FA3346" w:rsidRDefault="00FA3346" w:rsidP="00FA3346">
            <w:pPr>
              <w:rPr>
                <w:rFonts w:eastAsia="Times New Roman" w:cstheme="minorHAnsi"/>
                <w:szCs w:val="16"/>
                <w:lang w:eastAsia="en-AU"/>
              </w:rPr>
            </w:pPr>
            <w:r w:rsidRPr="00FA3346">
              <w:rPr>
                <w:rFonts w:eastAsia="Times New Roman" w:cstheme="minorHAnsi"/>
                <w:szCs w:val="16"/>
                <w:lang w:eastAsia="en-AU"/>
              </w:rPr>
              <w:t>SA4</w:t>
            </w:r>
          </w:p>
        </w:tc>
        <w:tc>
          <w:tcPr>
            <w:tcW w:w="1380" w:type="dxa"/>
            <w:noWrap/>
            <w:hideMark/>
          </w:tcPr>
          <w:p w14:paraId="569FFD3B" w14:textId="7C960745" w:rsidR="00FA3346" w:rsidRPr="00FA3346" w:rsidRDefault="00FA3346" w:rsidP="00FA3346">
            <w:pPr>
              <w:jc w:val="right"/>
              <w:rPr>
                <w:rFonts w:eastAsia="Times New Roman" w:cstheme="minorHAnsi"/>
                <w:szCs w:val="16"/>
                <w:lang w:eastAsia="en-AU"/>
              </w:rPr>
            </w:pPr>
            <w:r w:rsidRPr="00FA3346">
              <w:rPr>
                <w:rFonts w:eastAsia="Times New Roman" w:cstheme="minorHAnsi"/>
                <w:szCs w:val="16"/>
                <w:lang w:eastAsia="en-AU"/>
              </w:rPr>
              <w:t>$/sqm</w:t>
            </w:r>
          </w:p>
        </w:tc>
      </w:tr>
      <w:tr w:rsidR="00FA3346" w:rsidRPr="00FA3346" w14:paraId="7D76F6DB"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tcPr>
          <w:p w14:paraId="1F701C7C" w14:textId="77777777" w:rsidR="00FA3346" w:rsidRPr="00FA3346" w:rsidRDefault="00FA3346" w:rsidP="00FA3346">
            <w:pPr>
              <w:rPr>
                <w:rFonts w:eastAsia="Times New Roman" w:cstheme="minorHAnsi"/>
                <w:color w:val="000000"/>
                <w:szCs w:val="16"/>
                <w:lang w:eastAsia="en-AU"/>
              </w:rPr>
            </w:pPr>
          </w:p>
        </w:tc>
        <w:tc>
          <w:tcPr>
            <w:tcW w:w="3721" w:type="dxa"/>
            <w:noWrap/>
          </w:tcPr>
          <w:p w14:paraId="2B01872E" w14:textId="56385B32" w:rsidR="00FA3346" w:rsidRPr="00FA3346" w:rsidRDefault="00FA3346" w:rsidP="00FA3346">
            <w:pPr>
              <w:rPr>
                <w:rFonts w:eastAsia="Times New Roman" w:cstheme="minorHAnsi"/>
                <w:color w:val="000000"/>
                <w:szCs w:val="16"/>
                <w:lang w:eastAsia="en-AU"/>
              </w:rPr>
            </w:pPr>
            <w:r>
              <w:rPr>
                <w:rFonts w:eastAsia="Times New Roman" w:cstheme="minorHAnsi"/>
                <w:color w:val="000000"/>
                <w:szCs w:val="16"/>
                <w:lang w:eastAsia="en-AU"/>
              </w:rPr>
              <w:t>Median Capital City</w:t>
            </w:r>
          </w:p>
        </w:tc>
        <w:tc>
          <w:tcPr>
            <w:tcW w:w="1380" w:type="dxa"/>
            <w:noWrap/>
          </w:tcPr>
          <w:p w14:paraId="74ABCA26" w14:textId="4E43D36F" w:rsidR="00FA3346" w:rsidRPr="00FA3346" w:rsidRDefault="00FA3346" w:rsidP="00FA3346">
            <w:pPr>
              <w:jc w:val="right"/>
              <w:rPr>
                <w:rFonts w:eastAsia="Times New Roman" w:cstheme="minorHAnsi"/>
                <w:color w:val="000000"/>
                <w:szCs w:val="16"/>
                <w:lang w:eastAsia="en-AU"/>
              </w:rPr>
            </w:pPr>
            <w:r>
              <w:rPr>
                <w:rFonts w:eastAsia="Times New Roman" w:cstheme="minorHAnsi"/>
                <w:color w:val="000000"/>
                <w:szCs w:val="16"/>
                <w:lang w:eastAsia="en-AU"/>
              </w:rPr>
              <w:t>$1,136.00</w:t>
            </w:r>
          </w:p>
        </w:tc>
      </w:tr>
      <w:tr w:rsidR="00FA3346" w:rsidRPr="00FA3346" w14:paraId="45C2DE80" w14:textId="77777777" w:rsidTr="00FA3346">
        <w:trPr>
          <w:trHeight w:val="295"/>
        </w:trPr>
        <w:tc>
          <w:tcPr>
            <w:tcW w:w="2660" w:type="dxa"/>
            <w:noWrap/>
            <w:hideMark/>
          </w:tcPr>
          <w:p w14:paraId="11292423"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New South Wales</w:t>
            </w:r>
          </w:p>
        </w:tc>
        <w:tc>
          <w:tcPr>
            <w:tcW w:w="3721" w:type="dxa"/>
            <w:noWrap/>
            <w:hideMark/>
          </w:tcPr>
          <w:p w14:paraId="725C0357"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Capital Region</w:t>
            </w:r>
          </w:p>
        </w:tc>
        <w:tc>
          <w:tcPr>
            <w:tcW w:w="1380" w:type="dxa"/>
            <w:noWrap/>
            <w:hideMark/>
          </w:tcPr>
          <w:p w14:paraId="4EF91C63"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$355.72</w:t>
            </w:r>
          </w:p>
        </w:tc>
      </w:tr>
      <w:tr w:rsidR="00FA3346" w:rsidRPr="00FA3346" w14:paraId="1A37ED2A"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5FDEBADA"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New South Wales</w:t>
            </w:r>
          </w:p>
        </w:tc>
        <w:tc>
          <w:tcPr>
            <w:tcW w:w="3721" w:type="dxa"/>
            <w:noWrap/>
            <w:hideMark/>
          </w:tcPr>
          <w:p w14:paraId="7EB31BAD"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Central Coast</w:t>
            </w:r>
          </w:p>
        </w:tc>
        <w:tc>
          <w:tcPr>
            <w:tcW w:w="1380" w:type="dxa"/>
            <w:noWrap/>
            <w:hideMark/>
          </w:tcPr>
          <w:p w14:paraId="3839BDED"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$896.99</w:t>
            </w:r>
          </w:p>
        </w:tc>
      </w:tr>
      <w:tr w:rsidR="00FA3346" w:rsidRPr="00FA3346" w14:paraId="00BE01A7" w14:textId="77777777" w:rsidTr="00FA3346">
        <w:trPr>
          <w:trHeight w:val="295"/>
        </w:trPr>
        <w:tc>
          <w:tcPr>
            <w:tcW w:w="2660" w:type="dxa"/>
            <w:noWrap/>
            <w:hideMark/>
          </w:tcPr>
          <w:p w14:paraId="6E922358"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New South Wales</w:t>
            </w:r>
          </w:p>
        </w:tc>
        <w:tc>
          <w:tcPr>
            <w:tcW w:w="3721" w:type="dxa"/>
            <w:noWrap/>
            <w:hideMark/>
          </w:tcPr>
          <w:p w14:paraId="7762E4EC"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Central West</w:t>
            </w:r>
          </w:p>
        </w:tc>
        <w:tc>
          <w:tcPr>
            <w:tcW w:w="1380" w:type="dxa"/>
            <w:noWrap/>
            <w:hideMark/>
          </w:tcPr>
          <w:p w14:paraId="27F5189D"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$198.94</w:t>
            </w:r>
          </w:p>
        </w:tc>
      </w:tr>
      <w:tr w:rsidR="00FA3346" w:rsidRPr="00FA3346" w14:paraId="3E7D2D55"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14520324"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New South Wales</w:t>
            </w:r>
          </w:p>
        </w:tc>
        <w:tc>
          <w:tcPr>
            <w:tcW w:w="3721" w:type="dxa"/>
            <w:noWrap/>
            <w:hideMark/>
          </w:tcPr>
          <w:p w14:paraId="294F3AA5"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Coffs Harbour - Grafton</w:t>
            </w:r>
          </w:p>
        </w:tc>
        <w:tc>
          <w:tcPr>
            <w:tcW w:w="1380" w:type="dxa"/>
            <w:noWrap/>
            <w:hideMark/>
          </w:tcPr>
          <w:p w14:paraId="5F89A49E"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$289.10</w:t>
            </w:r>
          </w:p>
        </w:tc>
      </w:tr>
      <w:tr w:rsidR="00FA3346" w:rsidRPr="00FA3346" w14:paraId="3AEE6A37" w14:textId="77777777" w:rsidTr="00FA3346">
        <w:trPr>
          <w:trHeight w:val="295"/>
        </w:trPr>
        <w:tc>
          <w:tcPr>
            <w:tcW w:w="2660" w:type="dxa"/>
            <w:noWrap/>
            <w:hideMark/>
          </w:tcPr>
          <w:p w14:paraId="6340F5A3"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New South Wales</w:t>
            </w:r>
          </w:p>
        </w:tc>
        <w:tc>
          <w:tcPr>
            <w:tcW w:w="3721" w:type="dxa"/>
            <w:noWrap/>
            <w:hideMark/>
          </w:tcPr>
          <w:p w14:paraId="4E1C4D4C"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Far West and Orana</w:t>
            </w:r>
          </w:p>
        </w:tc>
        <w:tc>
          <w:tcPr>
            <w:tcW w:w="1380" w:type="dxa"/>
            <w:noWrap/>
            <w:hideMark/>
          </w:tcPr>
          <w:p w14:paraId="2ECE49B5"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$92.61</w:t>
            </w:r>
          </w:p>
        </w:tc>
      </w:tr>
      <w:tr w:rsidR="00FA3346" w:rsidRPr="00FA3346" w14:paraId="0613FC6E"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676D8211"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New South Wales</w:t>
            </w:r>
          </w:p>
        </w:tc>
        <w:tc>
          <w:tcPr>
            <w:tcW w:w="3721" w:type="dxa"/>
            <w:noWrap/>
            <w:hideMark/>
          </w:tcPr>
          <w:p w14:paraId="6F23A7F4"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Hunter Valley exc Newcastle</w:t>
            </w:r>
          </w:p>
        </w:tc>
        <w:tc>
          <w:tcPr>
            <w:tcW w:w="1380" w:type="dxa"/>
            <w:noWrap/>
            <w:hideMark/>
          </w:tcPr>
          <w:p w14:paraId="45EF3D6B"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$355.77</w:t>
            </w:r>
          </w:p>
        </w:tc>
      </w:tr>
      <w:tr w:rsidR="00FA3346" w:rsidRPr="00FA3346" w14:paraId="40FC7902" w14:textId="77777777" w:rsidTr="00FA3346">
        <w:trPr>
          <w:trHeight w:val="295"/>
        </w:trPr>
        <w:tc>
          <w:tcPr>
            <w:tcW w:w="2660" w:type="dxa"/>
            <w:noWrap/>
            <w:hideMark/>
          </w:tcPr>
          <w:p w14:paraId="47C7B12C"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New South Wales</w:t>
            </w:r>
          </w:p>
        </w:tc>
        <w:tc>
          <w:tcPr>
            <w:tcW w:w="3721" w:type="dxa"/>
            <w:noWrap/>
            <w:hideMark/>
          </w:tcPr>
          <w:p w14:paraId="52E4BB13"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Illawarra</w:t>
            </w:r>
          </w:p>
        </w:tc>
        <w:tc>
          <w:tcPr>
            <w:tcW w:w="1380" w:type="dxa"/>
            <w:noWrap/>
            <w:hideMark/>
          </w:tcPr>
          <w:p w14:paraId="2BE9BCCB"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$1,235.34</w:t>
            </w:r>
          </w:p>
        </w:tc>
      </w:tr>
      <w:tr w:rsidR="00FA3346" w:rsidRPr="00FA3346" w14:paraId="5CC69320"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30BB2396"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New South Wales</w:t>
            </w:r>
          </w:p>
        </w:tc>
        <w:tc>
          <w:tcPr>
            <w:tcW w:w="3721" w:type="dxa"/>
            <w:noWrap/>
            <w:hideMark/>
          </w:tcPr>
          <w:p w14:paraId="1650ED83"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Mid North Coast</w:t>
            </w:r>
          </w:p>
        </w:tc>
        <w:tc>
          <w:tcPr>
            <w:tcW w:w="1380" w:type="dxa"/>
            <w:noWrap/>
            <w:hideMark/>
          </w:tcPr>
          <w:p w14:paraId="39B48106"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$306.60</w:t>
            </w:r>
          </w:p>
        </w:tc>
      </w:tr>
      <w:tr w:rsidR="00FA3346" w:rsidRPr="00FA3346" w14:paraId="77D87612" w14:textId="77777777" w:rsidTr="00FA3346">
        <w:trPr>
          <w:trHeight w:val="295"/>
        </w:trPr>
        <w:tc>
          <w:tcPr>
            <w:tcW w:w="2660" w:type="dxa"/>
            <w:noWrap/>
            <w:hideMark/>
          </w:tcPr>
          <w:p w14:paraId="49072B8F"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New South Wales</w:t>
            </w:r>
          </w:p>
        </w:tc>
        <w:tc>
          <w:tcPr>
            <w:tcW w:w="3721" w:type="dxa"/>
            <w:noWrap/>
            <w:hideMark/>
          </w:tcPr>
          <w:p w14:paraId="331EED3C"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Murray</w:t>
            </w:r>
          </w:p>
        </w:tc>
        <w:tc>
          <w:tcPr>
            <w:tcW w:w="1380" w:type="dxa"/>
            <w:noWrap/>
            <w:hideMark/>
          </w:tcPr>
          <w:p w14:paraId="447FD9EF"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$169.79</w:t>
            </w:r>
          </w:p>
        </w:tc>
      </w:tr>
      <w:tr w:rsidR="00FA3346" w:rsidRPr="00FA3346" w14:paraId="59D31309"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46367EFC"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New South Wales</w:t>
            </w:r>
          </w:p>
        </w:tc>
        <w:tc>
          <w:tcPr>
            <w:tcW w:w="3721" w:type="dxa"/>
            <w:noWrap/>
            <w:hideMark/>
          </w:tcPr>
          <w:p w14:paraId="33B2597F"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New England and North West</w:t>
            </w:r>
          </w:p>
        </w:tc>
        <w:tc>
          <w:tcPr>
            <w:tcW w:w="1380" w:type="dxa"/>
            <w:noWrap/>
            <w:hideMark/>
          </w:tcPr>
          <w:p w14:paraId="5C202FB5"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$136.62</w:t>
            </w:r>
          </w:p>
        </w:tc>
      </w:tr>
      <w:tr w:rsidR="00FA3346" w:rsidRPr="00FA3346" w14:paraId="38BB1887" w14:textId="77777777" w:rsidTr="00FA3346">
        <w:trPr>
          <w:trHeight w:val="295"/>
        </w:trPr>
        <w:tc>
          <w:tcPr>
            <w:tcW w:w="2660" w:type="dxa"/>
            <w:noWrap/>
            <w:hideMark/>
          </w:tcPr>
          <w:p w14:paraId="118E29C6"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New South Wales</w:t>
            </w:r>
          </w:p>
        </w:tc>
        <w:tc>
          <w:tcPr>
            <w:tcW w:w="3721" w:type="dxa"/>
            <w:noWrap/>
            <w:hideMark/>
          </w:tcPr>
          <w:p w14:paraId="15E53AD1"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Newcastle and Lake Macquarie</w:t>
            </w:r>
          </w:p>
        </w:tc>
        <w:tc>
          <w:tcPr>
            <w:tcW w:w="1380" w:type="dxa"/>
            <w:noWrap/>
            <w:hideMark/>
          </w:tcPr>
          <w:p w14:paraId="160E2C02"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$978.50</w:t>
            </w:r>
          </w:p>
        </w:tc>
      </w:tr>
      <w:tr w:rsidR="00FA3346" w:rsidRPr="00FA3346" w14:paraId="76760293"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7CA8B7AD"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New South Wales</w:t>
            </w:r>
          </w:p>
        </w:tc>
        <w:tc>
          <w:tcPr>
            <w:tcW w:w="3721" w:type="dxa"/>
            <w:noWrap/>
            <w:hideMark/>
          </w:tcPr>
          <w:p w14:paraId="6F9B505F"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Richmond - Tweed</w:t>
            </w:r>
          </w:p>
        </w:tc>
        <w:tc>
          <w:tcPr>
            <w:tcW w:w="1380" w:type="dxa"/>
            <w:noWrap/>
            <w:hideMark/>
          </w:tcPr>
          <w:p w14:paraId="34673556"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$536.18</w:t>
            </w:r>
          </w:p>
        </w:tc>
      </w:tr>
      <w:tr w:rsidR="00FA3346" w:rsidRPr="00FA3346" w14:paraId="7F427EC3" w14:textId="77777777" w:rsidTr="00FA3346">
        <w:trPr>
          <w:trHeight w:val="295"/>
        </w:trPr>
        <w:tc>
          <w:tcPr>
            <w:tcW w:w="2660" w:type="dxa"/>
            <w:noWrap/>
            <w:hideMark/>
          </w:tcPr>
          <w:p w14:paraId="284DB58B"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New South Wales</w:t>
            </w:r>
          </w:p>
        </w:tc>
        <w:tc>
          <w:tcPr>
            <w:tcW w:w="3721" w:type="dxa"/>
            <w:noWrap/>
            <w:hideMark/>
          </w:tcPr>
          <w:p w14:paraId="483A5DF4"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Riverina</w:t>
            </w:r>
          </w:p>
        </w:tc>
        <w:tc>
          <w:tcPr>
            <w:tcW w:w="1380" w:type="dxa"/>
            <w:noWrap/>
            <w:hideMark/>
          </w:tcPr>
          <w:p w14:paraId="023325EC"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$151.62</w:t>
            </w:r>
          </w:p>
        </w:tc>
      </w:tr>
      <w:tr w:rsidR="00FA3346" w:rsidRPr="00FA3346" w14:paraId="35950A23"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3505E93E"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New South Wales</w:t>
            </w:r>
          </w:p>
        </w:tc>
        <w:tc>
          <w:tcPr>
            <w:tcW w:w="3721" w:type="dxa"/>
            <w:noWrap/>
            <w:hideMark/>
          </w:tcPr>
          <w:p w14:paraId="3ED1B761"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Southern Highlands and Shoalhaven</w:t>
            </w:r>
          </w:p>
        </w:tc>
        <w:tc>
          <w:tcPr>
            <w:tcW w:w="1380" w:type="dxa"/>
            <w:noWrap/>
            <w:hideMark/>
          </w:tcPr>
          <w:p w14:paraId="0E74E580"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$409.30</w:t>
            </w:r>
          </w:p>
        </w:tc>
      </w:tr>
      <w:tr w:rsidR="00FA3346" w:rsidRPr="00FA3346" w14:paraId="17C81D43" w14:textId="77777777" w:rsidTr="00FA3346">
        <w:trPr>
          <w:trHeight w:val="295"/>
        </w:trPr>
        <w:tc>
          <w:tcPr>
            <w:tcW w:w="2660" w:type="dxa"/>
            <w:noWrap/>
            <w:hideMark/>
          </w:tcPr>
          <w:p w14:paraId="31B2A1C1"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New South Wales</w:t>
            </w:r>
          </w:p>
        </w:tc>
        <w:tc>
          <w:tcPr>
            <w:tcW w:w="3721" w:type="dxa"/>
            <w:noWrap/>
            <w:hideMark/>
          </w:tcPr>
          <w:p w14:paraId="2CF43611"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Sydney - Baulkham Hills and Hawkesbury</w:t>
            </w:r>
          </w:p>
        </w:tc>
        <w:tc>
          <w:tcPr>
            <w:tcW w:w="1380" w:type="dxa"/>
            <w:noWrap/>
            <w:hideMark/>
          </w:tcPr>
          <w:p w14:paraId="2FCAF28F"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$1,236.47</w:t>
            </w:r>
          </w:p>
        </w:tc>
      </w:tr>
      <w:tr w:rsidR="00FA3346" w:rsidRPr="00FA3346" w14:paraId="0CE99762"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7317477D"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New South Wales</w:t>
            </w:r>
          </w:p>
        </w:tc>
        <w:tc>
          <w:tcPr>
            <w:tcW w:w="3721" w:type="dxa"/>
            <w:noWrap/>
            <w:hideMark/>
          </w:tcPr>
          <w:p w14:paraId="5F1E706F"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Sydney - Blacktown</w:t>
            </w:r>
          </w:p>
        </w:tc>
        <w:tc>
          <w:tcPr>
            <w:tcW w:w="1380" w:type="dxa"/>
            <w:noWrap/>
            <w:hideMark/>
          </w:tcPr>
          <w:p w14:paraId="2DCC2D10"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$1,276.88</w:t>
            </w:r>
          </w:p>
        </w:tc>
      </w:tr>
      <w:tr w:rsidR="00FA3346" w:rsidRPr="00FA3346" w14:paraId="4726D2C4" w14:textId="77777777" w:rsidTr="00FA3346">
        <w:trPr>
          <w:trHeight w:val="295"/>
        </w:trPr>
        <w:tc>
          <w:tcPr>
            <w:tcW w:w="2660" w:type="dxa"/>
            <w:noWrap/>
            <w:hideMark/>
          </w:tcPr>
          <w:p w14:paraId="78613289"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New South Wales</w:t>
            </w:r>
          </w:p>
        </w:tc>
        <w:tc>
          <w:tcPr>
            <w:tcW w:w="3721" w:type="dxa"/>
            <w:noWrap/>
            <w:hideMark/>
          </w:tcPr>
          <w:p w14:paraId="43DCAADB"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Sydney - City and Inner South</w:t>
            </w:r>
          </w:p>
        </w:tc>
        <w:tc>
          <w:tcPr>
            <w:tcW w:w="1380" w:type="dxa"/>
            <w:noWrap/>
            <w:hideMark/>
          </w:tcPr>
          <w:p w14:paraId="03935B6B"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$6,382.15</w:t>
            </w:r>
          </w:p>
        </w:tc>
      </w:tr>
      <w:tr w:rsidR="00FA3346" w:rsidRPr="00FA3346" w14:paraId="52A46AF6"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37707A34"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New South Wales</w:t>
            </w:r>
          </w:p>
        </w:tc>
        <w:tc>
          <w:tcPr>
            <w:tcW w:w="3721" w:type="dxa"/>
            <w:noWrap/>
            <w:hideMark/>
          </w:tcPr>
          <w:p w14:paraId="710CDDED"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Sydney - Eastern Suburbs</w:t>
            </w:r>
          </w:p>
        </w:tc>
        <w:tc>
          <w:tcPr>
            <w:tcW w:w="1380" w:type="dxa"/>
            <w:noWrap/>
            <w:hideMark/>
          </w:tcPr>
          <w:p w14:paraId="15AAC06A"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$6,231.36</w:t>
            </w:r>
          </w:p>
        </w:tc>
      </w:tr>
      <w:tr w:rsidR="00FA3346" w:rsidRPr="00FA3346" w14:paraId="548274C0" w14:textId="77777777" w:rsidTr="00FA3346">
        <w:trPr>
          <w:trHeight w:val="295"/>
        </w:trPr>
        <w:tc>
          <w:tcPr>
            <w:tcW w:w="2660" w:type="dxa"/>
            <w:noWrap/>
            <w:hideMark/>
          </w:tcPr>
          <w:p w14:paraId="08A85203"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New South Wales</w:t>
            </w:r>
          </w:p>
        </w:tc>
        <w:tc>
          <w:tcPr>
            <w:tcW w:w="3721" w:type="dxa"/>
            <w:noWrap/>
            <w:hideMark/>
          </w:tcPr>
          <w:p w14:paraId="3C5EED1F"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Sydney - Inner South West</w:t>
            </w:r>
          </w:p>
        </w:tc>
        <w:tc>
          <w:tcPr>
            <w:tcW w:w="1380" w:type="dxa"/>
            <w:noWrap/>
            <w:hideMark/>
          </w:tcPr>
          <w:p w14:paraId="20BB824D"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$1,903.70</w:t>
            </w:r>
          </w:p>
        </w:tc>
      </w:tr>
      <w:tr w:rsidR="00FA3346" w:rsidRPr="00FA3346" w14:paraId="1E28CF4E"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2BC5CD1B"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New South Wales</w:t>
            </w:r>
          </w:p>
        </w:tc>
        <w:tc>
          <w:tcPr>
            <w:tcW w:w="3721" w:type="dxa"/>
            <w:noWrap/>
            <w:hideMark/>
          </w:tcPr>
          <w:p w14:paraId="5E5A591A"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Sydney - Inner West</w:t>
            </w:r>
          </w:p>
        </w:tc>
        <w:tc>
          <w:tcPr>
            <w:tcW w:w="1380" w:type="dxa"/>
            <w:noWrap/>
            <w:hideMark/>
          </w:tcPr>
          <w:p w14:paraId="4B19218C"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$3,774.45</w:t>
            </w:r>
          </w:p>
        </w:tc>
      </w:tr>
      <w:tr w:rsidR="00FA3346" w:rsidRPr="00FA3346" w14:paraId="2FCB9B07" w14:textId="77777777" w:rsidTr="00FA3346">
        <w:trPr>
          <w:trHeight w:val="295"/>
        </w:trPr>
        <w:tc>
          <w:tcPr>
            <w:tcW w:w="2660" w:type="dxa"/>
            <w:noWrap/>
            <w:hideMark/>
          </w:tcPr>
          <w:p w14:paraId="1EA595D7"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New South Wales</w:t>
            </w:r>
          </w:p>
        </w:tc>
        <w:tc>
          <w:tcPr>
            <w:tcW w:w="3721" w:type="dxa"/>
            <w:noWrap/>
            <w:hideMark/>
          </w:tcPr>
          <w:p w14:paraId="51721CEA"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Sydney - North Sydney and Hornsby</w:t>
            </w:r>
          </w:p>
        </w:tc>
        <w:tc>
          <w:tcPr>
            <w:tcW w:w="1380" w:type="dxa"/>
            <w:noWrap/>
            <w:hideMark/>
          </w:tcPr>
          <w:p w14:paraId="21CC259C"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$2,579.67</w:t>
            </w:r>
          </w:p>
        </w:tc>
      </w:tr>
      <w:tr w:rsidR="00FA3346" w:rsidRPr="00FA3346" w14:paraId="5F43F477"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31072EB7"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New South Wales</w:t>
            </w:r>
          </w:p>
        </w:tc>
        <w:tc>
          <w:tcPr>
            <w:tcW w:w="3721" w:type="dxa"/>
            <w:noWrap/>
            <w:hideMark/>
          </w:tcPr>
          <w:p w14:paraId="7B97EDC8"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Sydney - Northern Beaches</w:t>
            </w:r>
          </w:p>
        </w:tc>
        <w:tc>
          <w:tcPr>
            <w:tcW w:w="1380" w:type="dxa"/>
            <w:noWrap/>
            <w:hideMark/>
          </w:tcPr>
          <w:p w14:paraId="0E8A008E"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$2,880.33</w:t>
            </w:r>
          </w:p>
        </w:tc>
      </w:tr>
      <w:tr w:rsidR="00FA3346" w:rsidRPr="00FA3346" w14:paraId="638DAE49" w14:textId="77777777" w:rsidTr="00FA3346">
        <w:trPr>
          <w:trHeight w:val="295"/>
        </w:trPr>
        <w:tc>
          <w:tcPr>
            <w:tcW w:w="2660" w:type="dxa"/>
            <w:noWrap/>
            <w:hideMark/>
          </w:tcPr>
          <w:p w14:paraId="4D0671DD"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New South Wales</w:t>
            </w:r>
          </w:p>
        </w:tc>
        <w:tc>
          <w:tcPr>
            <w:tcW w:w="3721" w:type="dxa"/>
            <w:noWrap/>
            <w:hideMark/>
          </w:tcPr>
          <w:p w14:paraId="0B4B1610"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Sydney - Outer South West</w:t>
            </w:r>
          </w:p>
        </w:tc>
        <w:tc>
          <w:tcPr>
            <w:tcW w:w="1380" w:type="dxa"/>
            <w:noWrap/>
            <w:hideMark/>
          </w:tcPr>
          <w:p w14:paraId="5A9A1111"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$725.74</w:t>
            </w:r>
          </w:p>
        </w:tc>
      </w:tr>
      <w:tr w:rsidR="00FA3346" w:rsidRPr="00FA3346" w14:paraId="0C422B48"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4D64230D"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lastRenderedPageBreak/>
              <w:t>New South Wales</w:t>
            </w:r>
          </w:p>
        </w:tc>
        <w:tc>
          <w:tcPr>
            <w:tcW w:w="3721" w:type="dxa"/>
            <w:noWrap/>
            <w:hideMark/>
          </w:tcPr>
          <w:p w14:paraId="15A17F38"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Sydney - Outer West and Blue Mountains</w:t>
            </w:r>
          </w:p>
        </w:tc>
        <w:tc>
          <w:tcPr>
            <w:tcW w:w="1380" w:type="dxa"/>
            <w:noWrap/>
            <w:hideMark/>
          </w:tcPr>
          <w:p w14:paraId="6F9A447C"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$628.71</w:t>
            </w:r>
          </w:p>
        </w:tc>
      </w:tr>
      <w:tr w:rsidR="00FA3346" w:rsidRPr="00FA3346" w14:paraId="3DE6A8A1" w14:textId="77777777" w:rsidTr="00FA3346">
        <w:trPr>
          <w:trHeight w:val="295"/>
        </w:trPr>
        <w:tc>
          <w:tcPr>
            <w:tcW w:w="2660" w:type="dxa"/>
            <w:noWrap/>
            <w:hideMark/>
          </w:tcPr>
          <w:p w14:paraId="618321BA"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New South Wales</w:t>
            </w:r>
          </w:p>
        </w:tc>
        <w:tc>
          <w:tcPr>
            <w:tcW w:w="3721" w:type="dxa"/>
            <w:noWrap/>
            <w:hideMark/>
          </w:tcPr>
          <w:p w14:paraId="7EB1BBBA"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Sydney - Parramatta</w:t>
            </w:r>
          </w:p>
        </w:tc>
        <w:tc>
          <w:tcPr>
            <w:tcW w:w="1380" w:type="dxa"/>
            <w:noWrap/>
            <w:hideMark/>
          </w:tcPr>
          <w:p w14:paraId="037BC2A3"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$1,770.75</w:t>
            </w:r>
          </w:p>
        </w:tc>
      </w:tr>
      <w:tr w:rsidR="00FA3346" w:rsidRPr="00FA3346" w14:paraId="09524AD7"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54DFF1EB"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New South Wales</w:t>
            </w:r>
          </w:p>
        </w:tc>
        <w:tc>
          <w:tcPr>
            <w:tcW w:w="3721" w:type="dxa"/>
            <w:noWrap/>
            <w:hideMark/>
          </w:tcPr>
          <w:p w14:paraId="2E509E83"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Sydney - Ryde</w:t>
            </w:r>
          </w:p>
        </w:tc>
        <w:tc>
          <w:tcPr>
            <w:tcW w:w="1380" w:type="dxa"/>
            <w:noWrap/>
            <w:hideMark/>
          </w:tcPr>
          <w:p w14:paraId="65DDCEC5"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$2,217.13</w:t>
            </w:r>
          </w:p>
        </w:tc>
      </w:tr>
      <w:tr w:rsidR="00FA3346" w:rsidRPr="00FA3346" w14:paraId="589F5C49" w14:textId="77777777" w:rsidTr="00FA3346">
        <w:trPr>
          <w:trHeight w:val="295"/>
        </w:trPr>
        <w:tc>
          <w:tcPr>
            <w:tcW w:w="2660" w:type="dxa"/>
            <w:noWrap/>
            <w:hideMark/>
          </w:tcPr>
          <w:p w14:paraId="350DC378"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New South Wales</w:t>
            </w:r>
          </w:p>
        </w:tc>
        <w:tc>
          <w:tcPr>
            <w:tcW w:w="3721" w:type="dxa"/>
            <w:noWrap/>
            <w:hideMark/>
          </w:tcPr>
          <w:p w14:paraId="6C109042"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Sydney - South West</w:t>
            </w:r>
          </w:p>
        </w:tc>
        <w:tc>
          <w:tcPr>
            <w:tcW w:w="1380" w:type="dxa"/>
            <w:noWrap/>
            <w:hideMark/>
          </w:tcPr>
          <w:p w14:paraId="527B209F"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$1,149.40</w:t>
            </w:r>
          </w:p>
        </w:tc>
      </w:tr>
      <w:tr w:rsidR="00FA3346" w:rsidRPr="00FA3346" w14:paraId="1603639F"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74A44544"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New South Wales</w:t>
            </w:r>
          </w:p>
        </w:tc>
        <w:tc>
          <w:tcPr>
            <w:tcW w:w="3721" w:type="dxa"/>
            <w:noWrap/>
            <w:hideMark/>
          </w:tcPr>
          <w:p w14:paraId="5D023F5B"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Sydney - Sutherland</w:t>
            </w:r>
          </w:p>
        </w:tc>
        <w:tc>
          <w:tcPr>
            <w:tcW w:w="1380" w:type="dxa"/>
            <w:noWrap/>
            <w:hideMark/>
          </w:tcPr>
          <w:p w14:paraId="3A45776D"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$1,945.98</w:t>
            </w:r>
          </w:p>
        </w:tc>
      </w:tr>
      <w:tr w:rsidR="00FA3346" w:rsidRPr="00FA3346" w14:paraId="23C4B58F" w14:textId="77777777" w:rsidTr="00FA3346">
        <w:trPr>
          <w:trHeight w:val="295"/>
        </w:trPr>
        <w:tc>
          <w:tcPr>
            <w:tcW w:w="2660" w:type="dxa"/>
            <w:noWrap/>
            <w:hideMark/>
          </w:tcPr>
          <w:p w14:paraId="1B118821"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Victoria</w:t>
            </w:r>
          </w:p>
        </w:tc>
        <w:tc>
          <w:tcPr>
            <w:tcW w:w="3721" w:type="dxa"/>
            <w:noWrap/>
            <w:hideMark/>
          </w:tcPr>
          <w:p w14:paraId="0AA02AC4"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Ballarat</w:t>
            </w:r>
          </w:p>
        </w:tc>
        <w:tc>
          <w:tcPr>
            <w:tcW w:w="1380" w:type="dxa"/>
            <w:noWrap/>
            <w:hideMark/>
          </w:tcPr>
          <w:p w14:paraId="3D954D56"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$330.26</w:t>
            </w:r>
          </w:p>
        </w:tc>
      </w:tr>
      <w:tr w:rsidR="00FA3346" w:rsidRPr="00FA3346" w14:paraId="0FE98543"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4C75F635"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Victoria</w:t>
            </w:r>
          </w:p>
        </w:tc>
        <w:tc>
          <w:tcPr>
            <w:tcW w:w="3721" w:type="dxa"/>
            <w:noWrap/>
            <w:hideMark/>
          </w:tcPr>
          <w:p w14:paraId="64731F20"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Bendigo</w:t>
            </w:r>
          </w:p>
        </w:tc>
        <w:tc>
          <w:tcPr>
            <w:tcW w:w="1380" w:type="dxa"/>
            <w:noWrap/>
            <w:hideMark/>
          </w:tcPr>
          <w:p w14:paraId="2F7E0098"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$350.38</w:t>
            </w:r>
          </w:p>
        </w:tc>
      </w:tr>
      <w:tr w:rsidR="00FA3346" w:rsidRPr="00FA3346" w14:paraId="1425B720" w14:textId="77777777" w:rsidTr="00FA3346">
        <w:trPr>
          <w:trHeight w:val="295"/>
        </w:trPr>
        <w:tc>
          <w:tcPr>
            <w:tcW w:w="2660" w:type="dxa"/>
            <w:noWrap/>
            <w:hideMark/>
          </w:tcPr>
          <w:p w14:paraId="0CAA1E1B"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Victoria</w:t>
            </w:r>
          </w:p>
        </w:tc>
        <w:tc>
          <w:tcPr>
            <w:tcW w:w="3721" w:type="dxa"/>
            <w:noWrap/>
            <w:hideMark/>
          </w:tcPr>
          <w:p w14:paraId="75519F36"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Geelong</w:t>
            </w:r>
          </w:p>
        </w:tc>
        <w:tc>
          <w:tcPr>
            <w:tcW w:w="1380" w:type="dxa"/>
            <w:noWrap/>
            <w:hideMark/>
          </w:tcPr>
          <w:p w14:paraId="5755DDAA"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$779.53</w:t>
            </w:r>
          </w:p>
        </w:tc>
      </w:tr>
      <w:tr w:rsidR="00FA3346" w:rsidRPr="00FA3346" w14:paraId="1714873C"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05EEFD7A"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Victoria</w:t>
            </w:r>
          </w:p>
        </w:tc>
        <w:tc>
          <w:tcPr>
            <w:tcW w:w="3721" w:type="dxa"/>
            <w:noWrap/>
            <w:hideMark/>
          </w:tcPr>
          <w:p w14:paraId="3C7EE34C"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Hume</w:t>
            </w:r>
          </w:p>
        </w:tc>
        <w:tc>
          <w:tcPr>
            <w:tcW w:w="1380" w:type="dxa"/>
            <w:noWrap/>
            <w:hideMark/>
          </w:tcPr>
          <w:p w14:paraId="6AE2BA5E"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$147.61</w:t>
            </w:r>
          </w:p>
        </w:tc>
      </w:tr>
      <w:tr w:rsidR="00FA3346" w:rsidRPr="00FA3346" w14:paraId="01C66D49" w14:textId="77777777" w:rsidTr="00FA3346">
        <w:trPr>
          <w:trHeight w:val="295"/>
        </w:trPr>
        <w:tc>
          <w:tcPr>
            <w:tcW w:w="2660" w:type="dxa"/>
            <w:noWrap/>
            <w:hideMark/>
          </w:tcPr>
          <w:p w14:paraId="0994CF9C"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Victoria</w:t>
            </w:r>
          </w:p>
        </w:tc>
        <w:tc>
          <w:tcPr>
            <w:tcW w:w="3721" w:type="dxa"/>
            <w:noWrap/>
            <w:hideMark/>
          </w:tcPr>
          <w:p w14:paraId="2CED39BD"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Latrobe - Gippsland</w:t>
            </w:r>
          </w:p>
        </w:tc>
        <w:tc>
          <w:tcPr>
            <w:tcW w:w="1380" w:type="dxa"/>
            <w:noWrap/>
            <w:hideMark/>
          </w:tcPr>
          <w:p w14:paraId="23CCC5A1"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$205.56</w:t>
            </w:r>
          </w:p>
        </w:tc>
      </w:tr>
      <w:tr w:rsidR="00FA3346" w:rsidRPr="00FA3346" w14:paraId="0B7BF79C"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345B3B0C"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Victoria</w:t>
            </w:r>
          </w:p>
        </w:tc>
        <w:tc>
          <w:tcPr>
            <w:tcW w:w="3721" w:type="dxa"/>
            <w:noWrap/>
            <w:hideMark/>
          </w:tcPr>
          <w:p w14:paraId="2AF517AD"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Melbourne - Inner</w:t>
            </w:r>
          </w:p>
        </w:tc>
        <w:tc>
          <w:tcPr>
            <w:tcW w:w="1380" w:type="dxa"/>
            <w:noWrap/>
            <w:hideMark/>
          </w:tcPr>
          <w:p w14:paraId="179A09F0"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$3,247.99</w:t>
            </w:r>
          </w:p>
        </w:tc>
      </w:tr>
      <w:tr w:rsidR="00FA3346" w:rsidRPr="00FA3346" w14:paraId="56C98B99" w14:textId="77777777" w:rsidTr="00FA3346">
        <w:trPr>
          <w:trHeight w:val="295"/>
        </w:trPr>
        <w:tc>
          <w:tcPr>
            <w:tcW w:w="2660" w:type="dxa"/>
            <w:noWrap/>
            <w:hideMark/>
          </w:tcPr>
          <w:p w14:paraId="2DD6D0B9"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Victoria</w:t>
            </w:r>
          </w:p>
        </w:tc>
        <w:tc>
          <w:tcPr>
            <w:tcW w:w="3721" w:type="dxa"/>
            <w:noWrap/>
            <w:hideMark/>
          </w:tcPr>
          <w:p w14:paraId="251213C3"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Melbourne - Inner East</w:t>
            </w:r>
          </w:p>
        </w:tc>
        <w:tc>
          <w:tcPr>
            <w:tcW w:w="1380" w:type="dxa"/>
            <w:noWrap/>
            <w:hideMark/>
          </w:tcPr>
          <w:p w14:paraId="418CEF6A"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$2,052.18</w:t>
            </w:r>
          </w:p>
        </w:tc>
      </w:tr>
      <w:tr w:rsidR="00FA3346" w:rsidRPr="00FA3346" w14:paraId="37C5150F"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0CFD6179"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Victoria</w:t>
            </w:r>
          </w:p>
        </w:tc>
        <w:tc>
          <w:tcPr>
            <w:tcW w:w="3721" w:type="dxa"/>
            <w:noWrap/>
            <w:hideMark/>
          </w:tcPr>
          <w:p w14:paraId="6F912038"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Melbourne - Inner South</w:t>
            </w:r>
          </w:p>
        </w:tc>
        <w:tc>
          <w:tcPr>
            <w:tcW w:w="1380" w:type="dxa"/>
            <w:noWrap/>
            <w:hideMark/>
          </w:tcPr>
          <w:p w14:paraId="2D8DE634"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$1,949.82</w:t>
            </w:r>
          </w:p>
        </w:tc>
      </w:tr>
      <w:tr w:rsidR="00FA3346" w:rsidRPr="00FA3346" w14:paraId="7BCED03D" w14:textId="77777777" w:rsidTr="00FA3346">
        <w:trPr>
          <w:trHeight w:val="295"/>
        </w:trPr>
        <w:tc>
          <w:tcPr>
            <w:tcW w:w="2660" w:type="dxa"/>
            <w:noWrap/>
            <w:hideMark/>
          </w:tcPr>
          <w:p w14:paraId="1EC5B4D2"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Victoria</w:t>
            </w:r>
          </w:p>
        </w:tc>
        <w:tc>
          <w:tcPr>
            <w:tcW w:w="3721" w:type="dxa"/>
            <w:noWrap/>
            <w:hideMark/>
          </w:tcPr>
          <w:p w14:paraId="21B6A3FF"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Melbourne - North East</w:t>
            </w:r>
          </w:p>
        </w:tc>
        <w:tc>
          <w:tcPr>
            <w:tcW w:w="1380" w:type="dxa"/>
            <w:noWrap/>
            <w:hideMark/>
          </w:tcPr>
          <w:p w14:paraId="76BE40F4"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$624.52</w:t>
            </w:r>
          </w:p>
        </w:tc>
      </w:tr>
      <w:tr w:rsidR="00FA3346" w:rsidRPr="00FA3346" w14:paraId="6DBFB62E"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4817C140"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Victoria</w:t>
            </w:r>
          </w:p>
        </w:tc>
        <w:tc>
          <w:tcPr>
            <w:tcW w:w="3721" w:type="dxa"/>
            <w:noWrap/>
            <w:hideMark/>
          </w:tcPr>
          <w:p w14:paraId="525D8F49"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Melbourne - North West</w:t>
            </w:r>
          </w:p>
        </w:tc>
        <w:tc>
          <w:tcPr>
            <w:tcW w:w="1380" w:type="dxa"/>
            <w:noWrap/>
            <w:hideMark/>
          </w:tcPr>
          <w:p w14:paraId="6A4ED7F5"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$332.37</w:t>
            </w:r>
          </w:p>
        </w:tc>
      </w:tr>
      <w:tr w:rsidR="00FA3346" w:rsidRPr="00FA3346" w14:paraId="11AA7AD6" w14:textId="77777777" w:rsidTr="00FA3346">
        <w:trPr>
          <w:trHeight w:val="295"/>
        </w:trPr>
        <w:tc>
          <w:tcPr>
            <w:tcW w:w="2660" w:type="dxa"/>
            <w:noWrap/>
            <w:hideMark/>
          </w:tcPr>
          <w:p w14:paraId="6EBCFD4B"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Victoria</w:t>
            </w:r>
          </w:p>
        </w:tc>
        <w:tc>
          <w:tcPr>
            <w:tcW w:w="3721" w:type="dxa"/>
            <w:noWrap/>
            <w:hideMark/>
          </w:tcPr>
          <w:p w14:paraId="634E0661"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Melbourne - Outer East</w:t>
            </w:r>
          </w:p>
        </w:tc>
        <w:tc>
          <w:tcPr>
            <w:tcW w:w="1380" w:type="dxa"/>
            <w:noWrap/>
            <w:hideMark/>
          </w:tcPr>
          <w:p w14:paraId="435792E0"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$541.21</w:t>
            </w:r>
          </w:p>
        </w:tc>
      </w:tr>
      <w:tr w:rsidR="00FA3346" w:rsidRPr="00FA3346" w14:paraId="7D263A45"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543726F4"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Victoria</w:t>
            </w:r>
          </w:p>
        </w:tc>
        <w:tc>
          <w:tcPr>
            <w:tcW w:w="3721" w:type="dxa"/>
            <w:noWrap/>
            <w:hideMark/>
          </w:tcPr>
          <w:p w14:paraId="62DE35DB"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Melbourne - South East</w:t>
            </w:r>
          </w:p>
        </w:tc>
        <w:tc>
          <w:tcPr>
            <w:tcW w:w="1380" w:type="dxa"/>
            <w:noWrap/>
            <w:hideMark/>
          </w:tcPr>
          <w:p w14:paraId="01C4FCE3"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$774.86</w:t>
            </w:r>
          </w:p>
        </w:tc>
      </w:tr>
      <w:tr w:rsidR="00FA3346" w:rsidRPr="00FA3346" w14:paraId="27EC3349" w14:textId="77777777" w:rsidTr="00FA3346">
        <w:trPr>
          <w:trHeight w:val="295"/>
        </w:trPr>
        <w:tc>
          <w:tcPr>
            <w:tcW w:w="2660" w:type="dxa"/>
            <w:noWrap/>
            <w:hideMark/>
          </w:tcPr>
          <w:p w14:paraId="3E9676E9"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Victoria</w:t>
            </w:r>
          </w:p>
        </w:tc>
        <w:tc>
          <w:tcPr>
            <w:tcW w:w="3721" w:type="dxa"/>
            <w:noWrap/>
            <w:hideMark/>
          </w:tcPr>
          <w:p w14:paraId="2D5C8D35"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Melbourne - West</w:t>
            </w:r>
          </w:p>
        </w:tc>
        <w:tc>
          <w:tcPr>
            <w:tcW w:w="1380" w:type="dxa"/>
            <w:noWrap/>
            <w:hideMark/>
          </w:tcPr>
          <w:p w14:paraId="52A1E572"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$1,041.60</w:t>
            </w:r>
          </w:p>
        </w:tc>
      </w:tr>
      <w:tr w:rsidR="00FA3346" w:rsidRPr="00FA3346" w14:paraId="0D4A7A7E"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2B784E70"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Victoria</w:t>
            </w:r>
          </w:p>
        </w:tc>
        <w:tc>
          <w:tcPr>
            <w:tcW w:w="3721" w:type="dxa"/>
            <w:noWrap/>
            <w:hideMark/>
          </w:tcPr>
          <w:p w14:paraId="4165ED23"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Mornington Peninsula</w:t>
            </w:r>
          </w:p>
        </w:tc>
        <w:tc>
          <w:tcPr>
            <w:tcW w:w="1380" w:type="dxa"/>
            <w:noWrap/>
            <w:hideMark/>
          </w:tcPr>
          <w:p w14:paraId="7E47385E"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$643.12</w:t>
            </w:r>
          </w:p>
        </w:tc>
      </w:tr>
      <w:tr w:rsidR="00FA3346" w:rsidRPr="00FA3346" w14:paraId="09D33628" w14:textId="77777777" w:rsidTr="00FA3346">
        <w:trPr>
          <w:trHeight w:val="295"/>
        </w:trPr>
        <w:tc>
          <w:tcPr>
            <w:tcW w:w="2660" w:type="dxa"/>
            <w:noWrap/>
            <w:hideMark/>
          </w:tcPr>
          <w:p w14:paraId="7D49EF7D"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Victoria</w:t>
            </w:r>
          </w:p>
        </w:tc>
        <w:tc>
          <w:tcPr>
            <w:tcW w:w="3721" w:type="dxa"/>
            <w:noWrap/>
            <w:hideMark/>
          </w:tcPr>
          <w:p w14:paraId="187585B3"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North West</w:t>
            </w:r>
          </w:p>
        </w:tc>
        <w:tc>
          <w:tcPr>
            <w:tcW w:w="1380" w:type="dxa"/>
            <w:noWrap/>
            <w:hideMark/>
          </w:tcPr>
          <w:p w14:paraId="6F96DE18"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$107.95</w:t>
            </w:r>
          </w:p>
        </w:tc>
      </w:tr>
      <w:tr w:rsidR="00FA3346" w:rsidRPr="00FA3346" w14:paraId="16B1D39B"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06D164B1"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Victoria</w:t>
            </w:r>
          </w:p>
        </w:tc>
        <w:tc>
          <w:tcPr>
            <w:tcW w:w="3721" w:type="dxa"/>
            <w:noWrap/>
            <w:hideMark/>
          </w:tcPr>
          <w:p w14:paraId="2A108AB5"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Shepparton</w:t>
            </w:r>
          </w:p>
        </w:tc>
        <w:tc>
          <w:tcPr>
            <w:tcW w:w="1380" w:type="dxa"/>
            <w:noWrap/>
            <w:hideMark/>
          </w:tcPr>
          <w:p w14:paraId="57A60244"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$192.40</w:t>
            </w:r>
          </w:p>
        </w:tc>
      </w:tr>
      <w:tr w:rsidR="00FA3346" w:rsidRPr="00FA3346" w14:paraId="40B2CA59" w14:textId="77777777" w:rsidTr="00FA3346">
        <w:trPr>
          <w:trHeight w:val="295"/>
        </w:trPr>
        <w:tc>
          <w:tcPr>
            <w:tcW w:w="2660" w:type="dxa"/>
            <w:noWrap/>
            <w:hideMark/>
          </w:tcPr>
          <w:p w14:paraId="3F0FA02C"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Victoria</w:t>
            </w:r>
          </w:p>
        </w:tc>
        <w:tc>
          <w:tcPr>
            <w:tcW w:w="3721" w:type="dxa"/>
            <w:noWrap/>
            <w:hideMark/>
          </w:tcPr>
          <w:p w14:paraId="5580A108"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Warrnambool and South West</w:t>
            </w:r>
          </w:p>
        </w:tc>
        <w:tc>
          <w:tcPr>
            <w:tcW w:w="1380" w:type="dxa"/>
            <w:noWrap/>
            <w:hideMark/>
          </w:tcPr>
          <w:p w14:paraId="42AEA312"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$245.37</w:t>
            </w:r>
          </w:p>
        </w:tc>
      </w:tr>
      <w:tr w:rsidR="00FA3346" w:rsidRPr="00FA3346" w14:paraId="7BF01534"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260985E2"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Queensland</w:t>
            </w:r>
          </w:p>
        </w:tc>
        <w:tc>
          <w:tcPr>
            <w:tcW w:w="3721" w:type="dxa"/>
            <w:noWrap/>
            <w:hideMark/>
          </w:tcPr>
          <w:p w14:paraId="566208DD"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Brisbane - East</w:t>
            </w:r>
          </w:p>
        </w:tc>
        <w:tc>
          <w:tcPr>
            <w:tcW w:w="1380" w:type="dxa"/>
            <w:noWrap/>
            <w:hideMark/>
          </w:tcPr>
          <w:p w14:paraId="09FAF75B"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$790.56</w:t>
            </w:r>
          </w:p>
        </w:tc>
      </w:tr>
      <w:tr w:rsidR="00FA3346" w:rsidRPr="00FA3346" w14:paraId="67106184" w14:textId="77777777" w:rsidTr="00FA3346">
        <w:trPr>
          <w:trHeight w:val="295"/>
        </w:trPr>
        <w:tc>
          <w:tcPr>
            <w:tcW w:w="2660" w:type="dxa"/>
            <w:noWrap/>
            <w:hideMark/>
          </w:tcPr>
          <w:p w14:paraId="446A601B"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Queensland</w:t>
            </w:r>
          </w:p>
        </w:tc>
        <w:tc>
          <w:tcPr>
            <w:tcW w:w="3721" w:type="dxa"/>
            <w:noWrap/>
            <w:hideMark/>
          </w:tcPr>
          <w:p w14:paraId="3FF5BB28"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Brisbane - North</w:t>
            </w:r>
          </w:p>
        </w:tc>
        <w:tc>
          <w:tcPr>
            <w:tcW w:w="1380" w:type="dxa"/>
            <w:noWrap/>
            <w:hideMark/>
          </w:tcPr>
          <w:p w14:paraId="5119D515"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$1,153.91</w:t>
            </w:r>
          </w:p>
        </w:tc>
      </w:tr>
      <w:tr w:rsidR="00FA3346" w:rsidRPr="00FA3346" w14:paraId="4351FFB4"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7A79EB74"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Queensland</w:t>
            </w:r>
          </w:p>
        </w:tc>
        <w:tc>
          <w:tcPr>
            <w:tcW w:w="3721" w:type="dxa"/>
            <w:noWrap/>
            <w:hideMark/>
          </w:tcPr>
          <w:p w14:paraId="324AAD90"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Brisbane - South</w:t>
            </w:r>
          </w:p>
        </w:tc>
        <w:tc>
          <w:tcPr>
            <w:tcW w:w="1380" w:type="dxa"/>
            <w:noWrap/>
            <w:hideMark/>
          </w:tcPr>
          <w:p w14:paraId="75F140DB"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$1,302.86</w:t>
            </w:r>
          </w:p>
        </w:tc>
      </w:tr>
      <w:tr w:rsidR="00FA3346" w:rsidRPr="00FA3346" w14:paraId="46882460" w14:textId="77777777" w:rsidTr="00FA3346">
        <w:trPr>
          <w:trHeight w:val="295"/>
        </w:trPr>
        <w:tc>
          <w:tcPr>
            <w:tcW w:w="2660" w:type="dxa"/>
            <w:noWrap/>
            <w:hideMark/>
          </w:tcPr>
          <w:p w14:paraId="3BCB76D4"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Queensland</w:t>
            </w:r>
          </w:p>
        </w:tc>
        <w:tc>
          <w:tcPr>
            <w:tcW w:w="3721" w:type="dxa"/>
            <w:noWrap/>
            <w:hideMark/>
          </w:tcPr>
          <w:p w14:paraId="079A8613"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Brisbane - West</w:t>
            </w:r>
          </w:p>
        </w:tc>
        <w:tc>
          <w:tcPr>
            <w:tcW w:w="1380" w:type="dxa"/>
            <w:noWrap/>
            <w:hideMark/>
          </w:tcPr>
          <w:p w14:paraId="4E163F53"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$1,174.09</w:t>
            </w:r>
          </w:p>
        </w:tc>
      </w:tr>
      <w:tr w:rsidR="00FA3346" w:rsidRPr="00FA3346" w14:paraId="74203C5E"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6FE84CD1"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Queensland</w:t>
            </w:r>
          </w:p>
        </w:tc>
        <w:tc>
          <w:tcPr>
            <w:tcW w:w="3721" w:type="dxa"/>
            <w:noWrap/>
            <w:hideMark/>
          </w:tcPr>
          <w:p w14:paraId="3DD7D4E1"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Brisbane Inner City</w:t>
            </w:r>
          </w:p>
        </w:tc>
        <w:tc>
          <w:tcPr>
            <w:tcW w:w="1380" w:type="dxa"/>
            <w:noWrap/>
            <w:hideMark/>
          </w:tcPr>
          <w:p w14:paraId="1C0E8565"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$2,305.25</w:t>
            </w:r>
          </w:p>
        </w:tc>
      </w:tr>
      <w:tr w:rsidR="00FA3346" w:rsidRPr="00FA3346" w14:paraId="234B151F" w14:textId="77777777" w:rsidTr="00FA3346">
        <w:trPr>
          <w:trHeight w:val="295"/>
        </w:trPr>
        <w:tc>
          <w:tcPr>
            <w:tcW w:w="2660" w:type="dxa"/>
            <w:noWrap/>
            <w:hideMark/>
          </w:tcPr>
          <w:p w14:paraId="13B8E9B2"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Queensland</w:t>
            </w:r>
          </w:p>
        </w:tc>
        <w:tc>
          <w:tcPr>
            <w:tcW w:w="3721" w:type="dxa"/>
            <w:noWrap/>
            <w:hideMark/>
          </w:tcPr>
          <w:p w14:paraId="37EA1BC5"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Cairns</w:t>
            </w:r>
          </w:p>
        </w:tc>
        <w:tc>
          <w:tcPr>
            <w:tcW w:w="1380" w:type="dxa"/>
            <w:noWrap/>
            <w:hideMark/>
          </w:tcPr>
          <w:p w14:paraId="2B3820B2"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$246.45</w:t>
            </w:r>
          </w:p>
        </w:tc>
      </w:tr>
      <w:tr w:rsidR="00FA3346" w:rsidRPr="00FA3346" w14:paraId="54097768"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1276128B"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Queensland</w:t>
            </w:r>
          </w:p>
        </w:tc>
        <w:tc>
          <w:tcPr>
            <w:tcW w:w="3721" w:type="dxa"/>
            <w:noWrap/>
            <w:hideMark/>
          </w:tcPr>
          <w:p w14:paraId="56B20E86"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Darling Downs - Maranoa</w:t>
            </w:r>
          </w:p>
        </w:tc>
        <w:tc>
          <w:tcPr>
            <w:tcW w:w="1380" w:type="dxa"/>
            <w:noWrap/>
            <w:hideMark/>
          </w:tcPr>
          <w:p w14:paraId="07E41515"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$59.25</w:t>
            </w:r>
          </w:p>
        </w:tc>
      </w:tr>
      <w:tr w:rsidR="00FA3346" w:rsidRPr="00FA3346" w14:paraId="76739274" w14:textId="77777777" w:rsidTr="00FA3346">
        <w:trPr>
          <w:trHeight w:val="295"/>
        </w:trPr>
        <w:tc>
          <w:tcPr>
            <w:tcW w:w="2660" w:type="dxa"/>
            <w:noWrap/>
            <w:hideMark/>
          </w:tcPr>
          <w:p w14:paraId="0A36B424"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Queensland</w:t>
            </w:r>
          </w:p>
        </w:tc>
        <w:tc>
          <w:tcPr>
            <w:tcW w:w="3721" w:type="dxa"/>
            <w:noWrap/>
            <w:hideMark/>
          </w:tcPr>
          <w:p w14:paraId="6FA97702"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Central Queensland</w:t>
            </w:r>
          </w:p>
        </w:tc>
        <w:tc>
          <w:tcPr>
            <w:tcW w:w="1380" w:type="dxa"/>
            <w:noWrap/>
            <w:hideMark/>
          </w:tcPr>
          <w:p w14:paraId="53476ED4"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$201.72</w:t>
            </w:r>
          </w:p>
        </w:tc>
      </w:tr>
      <w:tr w:rsidR="00FA3346" w:rsidRPr="00FA3346" w14:paraId="6EE6DA76"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4AC66B5E"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Queensland</w:t>
            </w:r>
          </w:p>
        </w:tc>
        <w:tc>
          <w:tcPr>
            <w:tcW w:w="3721" w:type="dxa"/>
            <w:noWrap/>
            <w:hideMark/>
          </w:tcPr>
          <w:p w14:paraId="3911DF79"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Gold Coast</w:t>
            </w:r>
          </w:p>
        </w:tc>
        <w:tc>
          <w:tcPr>
            <w:tcW w:w="1380" w:type="dxa"/>
            <w:noWrap/>
            <w:hideMark/>
          </w:tcPr>
          <w:p w14:paraId="7DB6F520"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$714.66</w:t>
            </w:r>
          </w:p>
        </w:tc>
      </w:tr>
      <w:tr w:rsidR="00FA3346" w:rsidRPr="00FA3346" w14:paraId="1396AB08" w14:textId="77777777" w:rsidTr="00FA3346">
        <w:trPr>
          <w:trHeight w:val="295"/>
        </w:trPr>
        <w:tc>
          <w:tcPr>
            <w:tcW w:w="2660" w:type="dxa"/>
            <w:noWrap/>
            <w:hideMark/>
          </w:tcPr>
          <w:p w14:paraId="2957DB3A"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Queensland</w:t>
            </w:r>
          </w:p>
        </w:tc>
        <w:tc>
          <w:tcPr>
            <w:tcW w:w="3721" w:type="dxa"/>
            <w:noWrap/>
            <w:hideMark/>
          </w:tcPr>
          <w:p w14:paraId="2A820B60"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Ipswich</w:t>
            </w:r>
          </w:p>
        </w:tc>
        <w:tc>
          <w:tcPr>
            <w:tcW w:w="1380" w:type="dxa"/>
            <w:noWrap/>
            <w:hideMark/>
          </w:tcPr>
          <w:p w14:paraId="59FB2A68"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$362.22</w:t>
            </w:r>
          </w:p>
        </w:tc>
      </w:tr>
      <w:tr w:rsidR="00FA3346" w:rsidRPr="00FA3346" w14:paraId="63E84208"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162BFDD1"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Queensland</w:t>
            </w:r>
          </w:p>
        </w:tc>
        <w:tc>
          <w:tcPr>
            <w:tcW w:w="3721" w:type="dxa"/>
            <w:noWrap/>
            <w:hideMark/>
          </w:tcPr>
          <w:p w14:paraId="30B4FF56"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Logan - Beaudesert</w:t>
            </w:r>
          </w:p>
        </w:tc>
        <w:tc>
          <w:tcPr>
            <w:tcW w:w="1380" w:type="dxa"/>
            <w:noWrap/>
            <w:hideMark/>
          </w:tcPr>
          <w:p w14:paraId="2AB459DD"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$360.74</w:t>
            </w:r>
          </w:p>
        </w:tc>
      </w:tr>
      <w:tr w:rsidR="00FA3346" w:rsidRPr="00FA3346" w14:paraId="0706A337" w14:textId="77777777" w:rsidTr="00FA3346">
        <w:trPr>
          <w:trHeight w:val="295"/>
        </w:trPr>
        <w:tc>
          <w:tcPr>
            <w:tcW w:w="2660" w:type="dxa"/>
            <w:noWrap/>
            <w:hideMark/>
          </w:tcPr>
          <w:p w14:paraId="603A296F"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Queensland</w:t>
            </w:r>
          </w:p>
        </w:tc>
        <w:tc>
          <w:tcPr>
            <w:tcW w:w="3721" w:type="dxa"/>
            <w:noWrap/>
            <w:hideMark/>
          </w:tcPr>
          <w:p w14:paraId="3254832F"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Mackay - Isaac - Whitsunday</w:t>
            </w:r>
          </w:p>
        </w:tc>
        <w:tc>
          <w:tcPr>
            <w:tcW w:w="1380" w:type="dxa"/>
            <w:noWrap/>
            <w:hideMark/>
          </w:tcPr>
          <w:p w14:paraId="6F395F37"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$286.67</w:t>
            </w:r>
          </w:p>
        </w:tc>
      </w:tr>
      <w:tr w:rsidR="00FA3346" w:rsidRPr="00FA3346" w14:paraId="61EDBBAC"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24B02D8E"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Queensland</w:t>
            </w:r>
          </w:p>
        </w:tc>
        <w:tc>
          <w:tcPr>
            <w:tcW w:w="3721" w:type="dxa"/>
            <w:noWrap/>
            <w:hideMark/>
          </w:tcPr>
          <w:p w14:paraId="15D05962"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Moreton Bay - North</w:t>
            </w:r>
          </w:p>
        </w:tc>
        <w:tc>
          <w:tcPr>
            <w:tcW w:w="1380" w:type="dxa"/>
            <w:noWrap/>
            <w:hideMark/>
          </w:tcPr>
          <w:p w14:paraId="7501D24D"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$521.96</w:t>
            </w:r>
          </w:p>
        </w:tc>
      </w:tr>
      <w:tr w:rsidR="00FA3346" w:rsidRPr="00FA3346" w14:paraId="208F4885" w14:textId="77777777" w:rsidTr="00FA3346">
        <w:trPr>
          <w:trHeight w:val="295"/>
        </w:trPr>
        <w:tc>
          <w:tcPr>
            <w:tcW w:w="2660" w:type="dxa"/>
            <w:noWrap/>
            <w:hideMark/>
          </w:tcPr>
          <w:p w14:paraId="78459E4E"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Queensland</w:t>
            </w:r>
          </w:p>
        </w:tc>
        <w:tc>
          <w:tcPr>
            <w:tcW w:w="3721" w:type="dxa"/>
            <w:noWrap/>
            <w:hideMark/>
          </w:tcPr>
          <w:p w14:paraId="21D71AF6"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Moreton Bay - South</w:t>
            </w:r>
          </w:p>
        </w:tc>
        <w:tc>
          <w:tcPr>
            <w:tcW w:w="1380" w:type="dxa"/>
            <w:noWrap/>
            <w:hideMark/>
          </w:tcPr>
          <w:p w14:paraId="54321653"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$564.98</w:t>
            </w:r>
          </w:p>
        </w:tc>
      </w:tr>
      <w:tr w:rsidR="00FA3346" w:rsidRPr="00FA3346" w14:paraId="586B2AA6"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33DDCC0B"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Queensland</w:t>
            </w:r>
          </w:p>
        </w:tc>
        <w:tc>
          <w:tcPr>
            <w:tcW w:w="3721" w:type="dxa"/>
            <w:noWrap/>
            <w:hideMark/>
          </w:tcPr>
          <w:p w14:paraId="5EE97E89"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Queensland - Outback</w:t>
            </w:r>
          </w:p>
        </w:tc>
        <w:tc>
          <w:tcPr>
            <w:tcW w:w="1380" w:type="dxa"/>
            <w:noWrap/>
            <w:hideMark/>
          </w:tcPr>
          <w:p w14:paraId="3EA844FB"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$121.54</w:t>
            </w:r>
          </w:p>
        </w:tc>
      </w:tr>
      <w:tr w:rsidR="00FA3346" w:rsidRPr="00FA3346" w14:paraId="40BDA3D4" w14:textId="77777777" w:rsidTr="00FA3346">
        <w:trPr>
          <w:trHeight w:val="295"/>
        </w:trPr>
        <w:tc>
          <w:tcPr>
            <w:tcW w:w="2660" w:type="dxa"/>
            <w:noWrap/>
            <w:hideMark/>
          </w:tcPr>
          <w:p w14:paraId="224FF780"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Queensland</w:t>
            </w:r>
          </w:p>
        </w:tc>
        <w:tc>
          <w:tcPr>
            <w:tcW w:w="3721" w:type="dxa"/>
            <w:noWrap/>
            <w:hideMark/>
          </w:tcPr>
          <w:p w14:paraId="70D6B121"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Sunshine Coast</w:t>
            </w:r>
          </w:p>
        </w:tc>
        <w:tc>
          <w:tcPr>
            <w:tcW w:w="1380" w:type="dxa"/>
            <w:noWrap/>
            <w:hideMark/>
          </w:tcPr>
          <w:p w14:paraId="775631B3"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$425.69</w:t>
            </w:r>
          </w:p>
        </w:tc>
      </w:tr>
      <w:tr w:rsidR="00FA3346" w:rsidRPr="00FA3346" w14:paraId="34F08DC8"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4642C2F9"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Queensland</w:t>
            </w:r>
          </w:p>
        </w:tc>
        <w:tc>
          <w:tcPr>
            <w:tcW w:w="3721" w:type="dxa"/>
            <w:noWrap/>
            <w:hideMark/>
          </w:tcPr>
          <w:p w14:paraId="0A3EA4D3"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Toowoomba</w:t>
            </w:r>
          </w:p>
        </w:tc>
        <w:tc>
          <w:tcPr>
            <w:tcW w:w="1380" w:type="dxa"/>
            <w:noWrap/>
            <w:hideMark/>
          </w:tcPr>
          <w:p w14:paraId="2045E861"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$259.40</w:t>
            </w:r>
          </w:p>
        </w:tc>
      </w:tr>
      <w:tr w:rsidR="00FA3346" w:rsidRPr="00FA3346" w14:paraId="5A7C14BF" w14:textId="77777777" w:rsidTr="00FA3346">
        <w:trPr>
          <w:trHeight w:val="295"/>
        </w:trPr>
        <w:tc>
          <w:tcPr>
            <w:tcW w:w="2660" w:type="dxa"/>
            <w:noWrap/>
            <w:hideMark/>
          </w:tcPr>
          <w:p w14:paraId="0B7C0282"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Queensland</w:t>
            </w:r>
          </w:p>
        </w:tc>
        <w:tc>
          <w:tcPr>
            <w:tcW w:w="3721" w:type="dxa"/>
            <w:noWrap/>
            <w:hideMark/>
          </w:tcPr>
          <w:p w14:paraId="2F78E854"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Townsville</w:t>
            </w:r>
          </w:p>
        </w:tc>
        <w:tc>
          <w:tcPr>
            <w:tcW w:w="1380" w:type="dxa"/>
            <w:noWrap/>
            <w:hideMark/>
          </w:tcPr>
          <w:p w14:paraId="4C75B3B5"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$256.06</w:t>
            </w:r>
          </w:p>
        </w:tc>
      </w:tr>
      <w:tr w:rsidR="00FA3346" w:rsidRPr="00FA3346" w14:paraId="79D0410C"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6534D61A"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Queensland</w:t>
            </w:r>
          </w:p>
        </w:tc>
        <w:tc>
          <w:tcPr>
            <w:tcW w:w="3721" w:type="dxa"/>
            <w:noWrap/>
            <w:hideMark/>
          </w:tcPr>
          <w:p w14:paraId="370680CF"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Wide Bay</w:t>
            </w:r>
          </w:p>
        </w:tc>
        <w:tc>
          <w:tcPr>
            <w:tcW w:w="1380" w:type="dxa"/>
            <w:noWrap/>
            <w:hideMark/>
          </w:tcPr>
          <w:p w14:paraId="0F88451E"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$166.56</w:t>
            </w:r>
          </w:p>
        </w:tc>
      </w:tr>
      <w:tr w:rsidR="00FA3346" w:rsidRPr="00FA3346" w14:paraId="1B434587" w14:textId="77777777" w:rsidTr="00FA3346">
        <w:trPr>
          <w:trHeight w:val="295"/>
        </w:trPr>
        <w:tc>
          <w:tcPr>
            <w:tcW w:w="2660" w:type="dxa"/>
            <w:noWrap/>
            <w:hideMark/>
          </w:tcPr>
          <w:p w14:paraId="455C6F8E"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Western Australia</w:t>
            </w:r>
          </w:p>
        </w:tc>
        <w:tc>
          <w:tcPr>
            <w:tcW w:w="3721" w:type="dxa"/>
            <w:noWrap/>
            <w:hideMark/>
          </w:tcPr>
          <w:p w14:paraId="063080B8"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Bunbury</w:t>
            </w:r>
          </w:p>
        </w:tc>
        <w:tc>
          <w:tcPr>
            <w:tcW w:w="1380" w:type="dxa"/>
            <w:noWrap/>
            <w:hideMark/>
          </w:tcPr>
          <w:p w14:paraId="0DC6B610"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$305.05</w:t>
            </w:r>
          </w:p>
        </w:tc>
      </w:tr>
      <w:tr w:rsidR="00FA3346" w:rsidRPr="00FA3346" w14:paraId="5715F017"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7ECF0AFB"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Western Australia</w:t>
            </w:r>
          </w:p>
        </w:tc>
        <w:tc>
          <w:tcPr>
            <w:tcW w:w="3721" w:type="dxa"/>
            <w:noWrap/>
            <w:hideMark/>
          </w:tcPr>
          <w:p w14:paraId="67E52F33"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Mandurah</w:t>
            </w:r>
          </w:p>
        </w:tc>
        <w:tc>
          <w:tcPr>
            <w:tcW w:w="1380" w:type="dxa"/>
            <w:noWrap/>
            <w:hideMark/>
          </w:tcPr>
          <w:p w14:paraId="5E50A6A5"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$345.26</w:t>
            </w:r>
          </w:p>
        </w:tc>
      </w:tr>
      <w:tr w:rsidR="00FA3346" w:rsidRPr="00FA3346" w14:paraId="5609CA75" w14:textId="77777777" w:rsidTr="00FA3346">
        <w:trPr>
          <w:trHeight w:val="295"/>
        </w:trPr>
        <w:tc>
          <w:tcPr>
            <w:tcW w:w="2660" w:type="dxa"/>
            <w:noWrap/>
            <w:hideMark/>
          </w:tcPr>
          <w:p w14:paraId="7FA88EA0"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Western Australia</w:t>
            </w:r>
          </w:p>
        </w:tc>
        <w:tc>
          <w:tcPr>
            <w:tcW w:w="3721" w:type="dxa"/>
            <w:noWrap/>
            <w:hideMark/>
          </w:tcPr>
          <w:p w14:paraId="00747C07"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Perth - Inner</w:t>
            </w:r>
          </w:p>
        </w:tc>
        <w:tc>
          <w:tcPr>
            <w:tcW w:w="1380" w:type="dxa"/>
            <w:noWrap/>
            <w:hideMark/>
          </w:tcPr>
          <w:p w14:paraId="0FC6BB3D"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$2,311.18</w:t>
            </w:r>
          </w:p>
        </w:tc>
      </w:tr>
      <w:tr w:rsidR="00FA3346" w:rsidRPr="00FA3346" w14:paraId="7E8B42BB"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50A8D1CB"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lastRenderedPageBreak/>
              <w:t>Western Australia</w:t>
            </w:r>
          </w:p>
        </w:tc>
        <w:tc>
          <w:tcPr>
            <w:tcW w:w="3721" w:type="dxa"/>
            <w:noWrap/>
            <w:hideMark/>
          </w:tcPr>
          <w:p w14:paraId="77852E76"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Perth - North East</w:t>
            </w:r>
          </w:p>
        </w:tc>
        <w:tc>
          <w:tcPr>
            <w:tcW w:w="1380" w:type="dxa"/>
            <w:noWrap/>
            <w:hideMark/>
          </w:tcPr>
          <w:p w14:paraId="4B545D47"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$541.82</w:t>
            </w:r>
          </w:p>
        </w:tc>
      </w:tr>
      <w:tr w:rsidR="00FA3346" w:rsidRPr="00FA3346" w14:paraId="52953BB3" w14:textId="77777777" w:rsidTr="00FA3346">
        <w:trPr>
          <w:trHeight w:val="295"/>
        </w:trPr>
        <w:tc>
          <w:tcPr>
            <w:tcW w:w="2660" w:type="dxa"/>
            <w:noWrap/>
            <w:hideMark/>
          </w:tcPr>
          <w:p w14:paraId="3F8C0D40"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Western Australia</w:t>
            </w:r>
          </w:p>
        </w:tc>
        <w:tc>
          <w:tcPr>
            <w:tcW w:w="3721" w:type="dxa"/>
            <w:noWrap/>
            <w:hideMark/>
          </w:tcPr>
          <w:p w14:paraId="7AE519E7"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Perth - North West</w:t>
            </w:r>
          </w:p>
        </w:tc>
        <w:tc>
          <w:tcPr>
            <w:tcW w:w="1380" w:type="dxa"/>
            <w:noWrap/>
            <w:hideMark/>
          </w:tcPr>
          <w:p w14:paraId="421FA1F6"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$898.80</w:t>
            </w:r>
          </w:p>
        </w:tc>
      </w:tr>
      <w:tr w:rsidR="00FA3346" w:rsidRPr="00FA3346" w14:paraId="441961DE"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422019FE"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Western Australia</w:t>
            </w:r>
          </w:p>
        </w:tc>
        <w:tc>
          <w:tcPr>
            <w:tcW w:w="3721" w:type="dxa"/>
            <w:noWrap/>
            <w:hideMark/>
          </w:tcPr>
          <w:p w14:paraId="6492088D"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Perth - South East</w:t>
            </w:r>
          </w:p>
        </w:tc>
        <w:tc>
          <w:tcPr>
            <w:tcW w:w="1380" w:type="dxa"/>
            <w:noWrap/>
            <w:hideMark/>
          </w:tcPr>
          <w:p w14:paraId="515EFCE9"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$622.95</w:t>
            </w:r>
          </w:p>
        </w:tc>
      </w:tr>
      <w:tr w:rsidR="00FA3346" w:rsidRPr="00FA3346" w14:paraId="57A4158A" w14:textId="77777777" w:rsidTr="00FA3346">
        <w:trPr>
          <w:trHeight w:val="295"/>
        </w:trPr>
        <w:tc>
          <w:tcPr>
            <w:tcW w:w="2660" w:type="dxa"/>
            <w:noWrap/>
            <w:hideMark/>
          </w:tcPr>
          <w:p w14:paraId="1CCC58B8"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Western Australia</w:t>
            </w:r>
          </w:p>
        </w:tc>
        <w:tc>
          <w:tcPr>
            <w:tcW w:w="3721" w:type="dxa"/>
            <w:noWrap/>
            <w:hideMark/>
          </w:tcPr>
          <w:p w14:paraId="667440DD"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Perth - South West</w:t>
            </w:r>
          </w:p>
        </w:tc>
        <w:tc>
          <w:tcPr>
            <w:tcW w:w="1380" w:type="dxa"/>
            <w:noWrap/>
            <w:hideMark/>
          </w:tcPr>
          <w:p w14:paraId="14E95D11"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$770.67</w:t>
            </w:r>
          </w:p>
        </w:tc>
      </w:tr>
      <w:tr w:rsidR="00FA3346" w:rsidRPr="00FA3346" w14:paraId="312B4382"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4CDB2A18"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Western Australia</w:t>
            </w:r>
          </w:p>
        </w:tc>
        <w:tc>
          <w:tcPr>
            <w:tcW w:w="3721" w:type="dxa"/>
            <w:noWrap/>
            <w:hideMark/>
          </w:tcPr>
          <w:p w14:paraId="0EEAC831"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Western Australia - Outback (North)</w:t>
            </w:r>
          </w:p>
        </w:tc>
        <w:tc>
          <w:tcPr>
            <w:tcW w:w="1380" w:type="dxa"/>
            <w:noWrap/>
            <w:hideMark/>
          </w:tcPr>
          <w:p w14:paraId="600EC1BC"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$329.60</w:t>
            </w:r>
          </w:p>
        </w:tc>
      </w:tr>
      <w:tr w:rsidR="00FA3346" w:rsidRPr="00FA3346" w14:paraId="0CFA82AE" w14:textId="77777777" w:rsidTr="00FA3346">
        <w:trPr>
          <w:trHeight w:val="295"/>
        </w:trPr>
        <w:tc>
          <w:tcPr>
            <w:tcW w:w="2660" w:type="dxa"/>
            <w:noWrap/>
            <w:hideMark/>
          </w:tcPr>
          <w:p w14:paraId="63C98F84"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Western Australia</w:t>
            </w:r>
          </w:p>
        </w:tc>
        <w:tc>
          <w:tcPr>
            <w:tcW w:w="3721" w:type="dxa"/>
            <w:noWrap/>
            <w:hideMark/>
          </w:tcPr>
          <w:p w14:paraId="4693AB1F"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Western Australia - Outback (South)</w:t>
            </w:r>
          </w:p>
        </w:tc>
        <w:tc>
          <w:tcPr>
            <w:tcW w:w="1380" w:type="dxa"/>
            <w:noWrap/>
            <w:hideMark/>
          </w:tcPr>
          <w:p w14:paraId="2A189AE1"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$102.36</w:t>
            </w:r>
          </w:p>
        </w:tc>
      </w:tr>
      <w:tr w:rsidR="00FA3346" w:rsidRPr="00FA3346" w14:paraId="50C03990"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017417FE"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Western Australia</w:t>
            </w:r>
          </w:p>
        </w:tc>
        <w:tc>
          <w:tcPr>
            <w:tcW w:w="3721" w:type="dxa"/>
            <w:noWrap/>
            <w:hideMark/>
          </w:tcPr>
          <w:p w14:paraId="5DC92963"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Western Australia - Wheat Belt</w:t>
            </w:r>
          </w:p>
        </w:tc>
        <w:tc>
          <w:tcPr>
            <w:tcW w:w="1380" w:type="dxa"/>
            <w:noWrap/>
            <w:hideMark/>
          </w:tcPr>
          <w:p w14:paraId="0945AB10"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$124.68</w:t>
            </w:r>
          </w:p>
        </w:tc>
      </w:tr>
      <w:tr w:rsidR="00FA3346" w:rsidRPr="00FA3346" w14:paraId="72DC1620" w14:textId="77777777" w:rsidTr="00FA3346">
        <w:trPr>
          <w:trHeight w:val="295"/>
        </w:trPr>
        <w:tc>
          <w:tcPr>
            <w:tcW w:w="2660" w:type="dxa"/>
            <w:noWrap/>
            <w:hideMark/>
          </w:tcPr>
          <w:p w14:paraId="796D1E5A"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South Australia</w:t>
            </w:r>
          </w:p>
        </w:tc>
        <w:tc>
          <w:tcPr>
            <w:tcW w:w="3721" w:type="dxa"/>
            <w:noWrap/>
            <w:hideMark/>
          </w:tcPr>
          <w:p w14:paraId="6A32691D"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Adelaide - Central and Hills</w:t>
            </w:r>
          </w:p>
        </w:tc>
        <w:tc>
          <w:tcPr>
            <w:tcW w:w="1380" w:type="dxa"/>
            <w:noWrap/>
            <w:hideMark/>
          </w:tcPr>
          <w:p w14:paraId="2AF778A5"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$1,074.60</w:t>
            </w:r>
          </w:p>
        </w:tc>
      </w:tr>
      <w:tr w:rsidR="00FA3346" w:rsidRPr="00FA3346" w14:paraId="0B64DB9F"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0049AEB5"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South Australia</w:t>
            </w:r>
          </w:p>
        </w:tc>
        <w:tc>
          <w:tcPr>
            <w:tcW w:w="3721" w:type="dxa"/>
            <w:noWrap/>
            <w:hideMark/>
          </w:tcPr>
          <w:p w14:paraId="25C00A95"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Adelaide - North</w:t>
            </w:r>
          </w:p>
        </w:tc>
        <w:tc>
          <w:tcPr>
            <w:tcW w:w="1380" w:type="dxa"/>
            <w:noWrap/>
            <w:hideMark/>
          </w:tcPr>
          <w:p w14:paraId="5362ABC7"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$524.45</w:t>
            </w:r>
          </w:p>
        </w:tc>
      </w:tr>
      <w:tr w:rsidR="00FA3346" w:rsidRPr="00FA3346" w14:paraId="52D1E8A2" w14:textId="77777777" w:rsidTr="00FA3346">
        <w:trPr>
          <w:trHeight w:val="295"/>
        </w:trPr>
        <w:tc>
          <w:tcPr>
            <w:tcW w:w="2660" w:type="dxa"/>
            <w:noWrap/>
            <w:hideMark/>
          </w:tcPr>
          <w:p w14:paraId="374A0C93"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South Australia</w:t>
            </w:r>
          </w:p>
        </w:tc>
        <w:tc>
          <w:tcPr>
            <w:tcW w:w="3721" w:type="dxa"/>
            <w:noWrap/>
            <w:hideMark/>
          </w:tcPr>
          <w:p w14:paraId="2ED12484"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Adelaide - South</w:t>
            </w:r>
          </w:p>
        </w:tc>
        <w:tc>
          <w:tcPr>
            <w:tcW w:w="1380" w:type="dxa"/>
            <w:noWrap/>
            <w:hideMark/>
          </w:tcPr>
          <w:p w14:paraId="2872AFE0"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$818.64</w:t>
            </w:r>
          </w:p>
        </w:tc>
      </w:tr>
      <w:tr w:rsidR="00FA3346" w:rsidRPr="00FA3346" w14:paraId="507AB054"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59D67AE6"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South Australia</w:t>
            </w:r>
          </w:p>
        </w:tc>
        <w:tc>
          <w:tcPr>
            <w:tcW w:w="3721" w:type="dxa"/>
            <w:noWrap/>
            <w:hideMark/>
          </w:tcPr>
          <w:p w14:paraId="1435A08D"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Adelaide - West</w:t>
            </w:r>
          </w:p>
        </w:tc>
        <w:tc>
          <w:tcPr>
            <w:tcW w:w="1380" w:type="dxa"/>
            <w:noWrap/>
            <w:hideMark/>
          </w:tcPr>
          <w:p w14:paraId="685CF047"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$1,071.58</w:t>
            </w:r>
          </w:p>
        </w:tc>
      </w:tr>
      <w:tr w:rsidR="00FA3346" w:rsidRPr="00FA3346" w14:paraId="5436873D" w14:textId="77777777" w:rsidTr="00FA3346">
        <w:trPr>
          <w:trHeight w:val="295"/>
        </w:trPr>
        <w:tc>
          <w:tcPr>
            <w:tcW w:w="2660" w:type="dxa"/>
            <w:noWrap/>
            <w:hideMark/>
          </w:tcPr>
          <w:p w14:paraId="0DCB6CDF"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South Australia</w:t>
            </w:r>
          </w:p>
        </w:tc>
        <w:tc>
          <w:tcPr>
            <w:tcW w:w="3721" w:type="dxa"/>
            <w:noWrap/>
            <w:hideMark/>
          </w:tcPr>
          <w:p w14:paraId="501C5F22"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Barossa - Yorke - Mid North</w:t>
            </w:r>
          </w:p>
        </w:tc>
        <w:tc>
          <w:tcPr>
            <w:tcW w:w="1380" w:type="dxa"/>
            <w:noWrap/>
            <w:hideMark/>
          </w:tcPr>
          <w:p w14:paraId="6B7A7710"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$128.08</w:t>
            </w:r>
          </w:p>
        </w:tc>
      </w:tr>
      <w:tr w:rsidR="00FA3346" w:rsidRPr="00FA3346" w14:paraId="7961483B"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4AEF14B0"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South Australia</w:t>
            </w:r>
          </w:p>
        </w:tc>
        <w:tc>
          <w:tcPr>
            <w:tcW w:w="3721" w:type="dxa"/>
            <w:noWrap/>
            <w:hideMark/>
          </w:tcPr>
          <w:p w14:paraId="50F9827F"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South Australia - Outback</w:t>
            </w:r>
          </w:p>
        </w:tc>
        <w:tc>
          <w:tcPr>
            <w:tcW w:w="1380" w:type="dxa"/>
            <w:noWrap/>
            <w:hideMark/>
          </w:tcPr>
          <w:p w14:paraId="0F1024D2"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$98.98</w:t>
            </w:r>
          </w:p>
        </w:tc>
      </w:tr>
      <w:tr w:rsidR="00FA3346" w:rsidRPr="00FA3346" w14:paraId="6F26B44C" w14:textId="77777777" w:rsidTr="00FA3346">
        <w:trPr>
          <w:trHeight w:val="295"/>
        </w:trPr>
        <w:tc>
          <w:tcPr>
            <w:tcW w:w="2660" w:type="dxa"/>
            <w:noWrap/>
            <w:hideMark/>
          </w:tcPr>
          <w:p w14:paraId="241CE543"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South Australia</w:t>
            </w:r>
          </w:p>
        </w:tc>
        <w:tc>
          <w:tcPr>
            <w:tcW w:w="3721" w:type="dxa"/>
            <w:noWrap/>
            <w:hideMark/>
          </w:tcPr>
          <w:p w14:paraId="03940F7D"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South Australia - South East</w:t>
            </w:r>
          </w:p>
        </w:tc>
        <w:tc>
          <w:tcPr>
            <w:tcW w:w="1380" w:type="dxa"/>
            <w:noWrap/>
            <w:hideMark/>
          </w:tcPr>
          <w:p w14:paraId="6222E136"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$139.40</w:t>
            </w:r>
          </w:p>
        </w:tc>
      </w:tr>
      <w:tr w:rsidR="00FA3346" w:rsidRPr="00FA3346" w14:paraId="753B6DFF"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3ADFC617"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Tasmania</w:t>
            </w:r>
          </w:p>
        </w:tc>
        <w:tc>
          <w:tcPr>
            <w:tcW w:w="3721" w:type="dxa"/>
            <w:noWrap/>
            <w:hideMark/>
          </w:tcPr>
          <w:p w14:paraId="35BF2B36"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Hobart</w:t>
            </w:r>
          </w:p>
        </w:tc>
        <w:tc>
          <w:tcPr>
            <w:tcW w:w="1380" w:type="dxa"/>
            <w:noWrap/>
            <w:hideMark/>
          </w:tcPr>
          <w:p w14:paraId="01E97BB5"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$437.88</w:t>
            </w:r>
          </w:p>
        </w:tc>
      </w:tr>
      <w:tr w:rsidR="00FA3346" w:rsidRPr="00FA3346" w14:paraId="63439E8F" w14:textId="77777777" w:rsidTr="00FA3346">
        <w:trPr>
          <w:trHeight w:val="295"/>
        </w:trPr>
        <w:tc>
          <w:tcPr>
            <w:tcW w:w="2660" w:type="dxa"/>
            <w:noWrap/>
            <w:hideMark/>
          </w:tcPr>
          <w:p w14:paraId="03F7C608"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Tasmania</w:t>
            </w:r>
          </w:p>
        </w:tc>
        <w:tc>
          <w:tcPr>
            <w:tcW w:w="3721" w:type="dxa"/>
            <w:noWrap/>
            <w:hideMark/>
          </w:tcPr>
          <w:p w14:paraId="5374C4CC"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Launceston and North East</w:t>
            </w:r>
          </w:p>
        </w:tc>
        <w:tc>
          <w:tcPr>
            <w:tcW w:w="1380" w:type="dxa"/>
            <w:noWrap/>
            <w:hideMark/>
          </w:tcPr>
          <w:p w14:paraId="41AEA02C"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$155.57</w:t>
            </w:r>
          </w:p>
        </w:tc>
      </w:tr>
      <w:tr w:rsidR="00FA3346" w:rsidRPr="00FA3346" w14:paraId="2CD945B1"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3426C757"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Tasmania</w:t>
            </w:r>
          </w:p>
        </w:tc>
        <w:tc>
          <w:tcPr>
            <w:tcW w:w="3721" w:type="dxa"/>
            <w:noWrap/>
            <w:hideMark/>
          </w:tcPr>
          <w:p w14:paraId="4EBA23F4"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South East</w:t>
            </w:r>
          </w:p>
        </w:tc>
        <w:tc>
          <w:tcPr>
            <w:tcW w:w="1380" w:type="dxa"/>
            <w:noWrap/>
            <w:hideMark/>
          </w:tcPr>
          <w:p w14:paraId="56022F31"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$74.21</w:t>
            </w:r>
          </w:p>
        </w:tc>
      </w:tr>
      <w:tr w:rsidR="00FA3346" w:rsidRPr="00FA3346" w14:paraId="4B9F1BC1" w14:textId="77777777" w:rsidTr="00FA3346">
        <w:trPr>
          <w:trHeight w:val="295"/>
        </w:trPr>
        <w:tc>
          <w:tcPr>
            <w:tcW w:w="2660" w:type="dxa"/>
            <w:noWrap/>
            <w:hideMark/>
          </w:tcPr>
          <w:p w14:paraId="26535771"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Tasmania</w:t>
            </w:r>
          </w:p>
        </w:tc>
        <w:tc>
          <w:tcPr>
            <w:tcW w:w="3721" w:type="dxa"/>
            <w:noWrap/>
            <w:hideMark/>
          </w:tcPr>
          <w:p w14:paraId="664E501B"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West and North West</w:t>
            </w:r>
          </w:p>
        </w:tc>
        <w:tc>
          <w:tcPr>
            <w:tcW w:w="1380" w:type="dxa"/>
            <w:noWrap/>
            <w:hideMark/>
          </w:tcPr>
          <w:p w14:paraId="656415A4"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$219.66</w:t>
            </w:r>
          </w:p>
        </w:tc>
      </w:tr>
      <w:tr w:rsidR="00FA3346" w:rsidRPr="00FA3346" w14:paraId="02B1E0BD"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31F89986"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ACT</w:t>
            </w:r>
          </w:p>
        </w:tc>
        <w:tc>
          <w:tcPr>
            <w:tcW w:w="3721" w:type="dxa"/>
            <w:noWrap/>
            <w:hideMark/>
          </w:tcPr>
          <w:p w14:paraId="29267E6D"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Australian Capital Territory</w:t>
            </w:r>
          </w:p>
        </w:tc>
        <w:tc>
          <w:tcPr>
            <w:tcW w:w="1380" w:type="dxa"/>
            <w:noWrap/>
            <w:hideMark/>
          </w:tcPr>
          <w:p w14:paraId="44CCDFC8"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$845.91</w:t>
            </w:r>
          </w:p>
        </w:tc>
      </w:tr>
      <w:tr w:rsidR="00FA3346" w:rsidRPr="00FA3346" w14:paraId="1D7A5E08" w14:textId="77777777" w:rsidTr="00FA3346">
        <w:trPr>
          <w:trHeight w:val="295"/>
        </w:trPr>
        <w:tc>
          <w:tcPr>
            <w:tcW w:w="2660" w:type="dxa"/>
            <w:noWrap/>
            <w:hideMark/>
          </w:tcPr>
          <w:p w14:paraId="7D076768"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Northern Territory</w:t>
            </w:r>
          </w:p>
        </w:tc>
        <w:tc>
          <w:tcPr>
            <w:tcW w:w="3721" w:type="dxa"/>
            <w:noWrap/>
            <w:hideMark/>
          </w:tcPr>
          <w:p w14:paraId="2016FC31"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Darwin</w:t>
            </w:r>
          </w:p>
        </w:tc>
        <w:tc>
          <w:tcPr>
            <w:tcW w:w="1380" w:type="dxa"/>
            <w:noWrap/>
            <w:hideMark/>
          </w:tcPr>
          <w:p w14:paraId="2CD5B480"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$593.95</w:t>
            </w:r>
          </w:p>
        </w:tc>
      </w:tr>
      <w:tr w:rsidR="00FA3346" w:rsidRPr="00FA3346" w14:paraId="5F42D2FD" w14:textId="77777777" w:rsidTr="00FA3346">
        <w:trPr>
          <w:cnfStyle w:val="000000100000" w:firstRow="0" w:lastRow="0" w:firstColumn="0" w:lastColumn="0" w:oddVBand="0" w:evenVBand="0" w:oddHBand="1" w:evenHBand="0" w:firstRowFirstColumn="0" w:firstRowLastColumn="0" w:lastRowFirstColumn="0" w:lastRowLastColumn="0"/>
          <w:trHeight w:val="295"/>
        </w:trPr>
        <w:tc>
          <w:tcPr>
            <w:tcW w:w="2660" w:type="dxa"/>
            <w:noWrap/>
            <w:hideMark/>
          </w:tcPr>
          <w:p w14:paraId="7A760FFA"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Northern Territory</w:t>
            </w:r>
          </w:p>
        </w:tc>
        <w:tc>
          <w:tcPr>
            <w:tcW w:w="3721" w:type="dxa"/>
            <w:noWrap/>
            <w:hideMark/>
          </w:tcPr>
          <w:p w14:paraId="1E4FD711" w14:textId="77777777" w:rsidR="00FA3346" w:rsidRPr="00FA3346" w:rsidRDefault="00FA3346" w:rsidP="00FA3346">
            <w:pPr>
              <w:rPr>
                <w:rFonts w:eastAsia="Times New Roman" w:cstheme="minorHAnsi"/>
                <w:color w:val="000000"/>
                <w:szCs w:val="16"/>
                <w:lang w:eastAsia="en-AU"/>
              </w:rPr>
            </w:pPr>
            <w:r w:rsidRPr="00FA3346">
              <w:rPr>
                <w:rFonts w:eastAsia="Times New Roman" w:cstheme="minorHAnsi"/>
                <w:color w:val="000000"/>
                <w:szCs w:val="16"/>
                <w:lang w:eastAsia="en-AU"/>
              </w:rPr>
              <w:t>Northern Territory - Outback</w:t>
            </w:r>
          </w:p>
        </w:tc>
        <w:tc>
          <w:tcPr>
            <w:tcW w:w="1380" w:type="dxa"/>
            <w:noWrap/>
            <w:hideMark/>
          </w:tcPr>
          <w:p w14:paraId="77FA7AB8" w14:textId="77777777" w:rsidR="00FA3346" w:rsidRPr="00FA3346" w:rsidRDefault="00FA3346" w:rsidP="00FA3346">
            <w:pPr>
              <w:jc w:val="right"/>
              <w:rPr>
                <w:rFonts w:eastAsia="Times New Roman" w:cstheme="minorHAnsi"/>
                <w:color w:val="000000"/>
                <w:szCs w:val="16"/>
                <w:lang w:eastAsia="en-AU"/>
              </w:rPr>
            </w:pPr>
            <w:r w:rsidRPr="00FA3346">
              <w:rPr>
                <w:rFonts w:eastAsia="Times New Roman" w:cstheme="minorHAnsi"/>
                <w:color w:val="000000"/>
                <w:szCs w:val="16"/>
                <w:lang w:eastAsia="en-AU"/>
              </w:rPr>
              <w:t>$154.69</w:t>
            </w:r>
          </w:p>
        </w:tc>
      </w:tr>
    </w:tbl>
    <w:p w14:paraId="34C9713C" w14:textId="5880DA1F" w:rsidR="00FA3346" w:rsidRDefault="00FA3346" w:rsidP="00FA3346">
      <w:pPr>
        <w:rPr>
          <w:lang w:eastAsia="ja-JP"/>
        </w:rPr>
      </w:pPr>
      <w:r>
        <w:rPr>
          <w:lang w:eastAsia="ja-JP"/>
        </w:rPr>
        <w:t xml:space="preserve">The maps in </w:t>
      </w:r>
      <w:r>
        <w:rPr>
          <w:lang w:eastAsia="ja-JP"/>
        </w:rPr>
        <w:fldChar w:fldCharType="begin"/>
      </w:r>
      <w:r>
        <w:rPr>
          <w:lang w:eastAsia="ja-JP"/>
        </w:rPr>
        <w:instrText xml:space="preserve"> REF _Ref136429010 \h </w:instrText>
      </w:r>
      <w:r>
        <w:rPr>
          <w:lang w:eastAsia="ja-JP"/>
        </w:rPr>
      </w:r>
      <w:r>
        <w:rPr>
          <w:lang w:eastAsia="ja-JP"/>
        </w:rPr>
        <w:fldChar w:fldCharType="separate"/>
      </w:r>
      <w:r w:rsidR="00E12D1F" w:rsidRPr="00A24140">
        <w:t xml:space="preserve">Exhibit </w:t>
      </w:r>
      <w:r w:rsidR="00E12D1F">
        <w:rPr>
          <w:noProof/>
        </w:rPr>
        <w:t>15</w:t>
      </w:r>
      <w:r>
        <w:rPr>
          <w:lang w:eastAsia="ja-JP"/>
        </w:rPr>
        <w:fldChar w:fldCharType="end"/>
      </w:r>
      <w:r>
        <w:rPr>
          <w:lang w:eastAsia="ja-JP"/>
        </w:rPr>
        <w:t xml:space="preserve">, </w:t>
      </w:r>
      <w:r>
        <w:rPr>
          <w:lang w:eastAsia="ja-JP"/>
        </w:rPr>
        <w:fldChar w:fldCharType="begin"/>
      </w:r>
      <w:r>
        <w:rPr>
          <w:lang w:eastAsia="ja-JP"/>
        </w:rPr>
        <w:instrText xml:space="preserve"> REF _Ref136429954 \h </w:instrText>
      </w:r>
      <w:r>
        <w:rPr>
          <w:lang w:eastAsia="ja-JP"/>
        </w:rPr>
      </w:r>
      <w:r>
        <w:rPr>
          <w:lang w:eastAsia="ja-JP"/>
        </w:rPr>
        <w:fldChar w:fldCharType="separate"/>
      </w:r>
      <w:r w:rsidR="00E12D1F" w:rsidRPr="00A24140">
        <w:t xml:space="preserve">Exhibit </w:t>
      </w:r>
      <w:r w:rsidR="00E12D1F">
        <w:rPr>
          <w:noProof/>
        </w:rPr>
        <w:t>16</w:t>
      </w:r>
      <w:r>
        <w:rPr>
          <w:lang w:eastAsia="ja-JP"/>
        </w:rPr>
        <w:fldChar w:fldCharType="end"/>
      </w:r>
      <w:r>
        <w:rPr>
          <w:lang w:eastAsia="ja-JP"/>
        </w:rPr>
        <w:t xml:space="preserve"> and </w:t>
      </w:r>
      <w:r>
        <w:rPr>
          <w:lang w:eastAsia="ja-JP"/>
        </w:rPr>
        <w:fldChar w:fldCharType="begin"/>
      </w:r>
      <w:r>
        <w:rPr>
          <w:lang w:eastAsia="ja-JP"/>
        </w:rPr>
        <w:instrText xml:space="preserve"> REF _Ref136429960 \h </w:instrText>
      </w:r>
      <w:r>
        <w:rPr>
          <w:lang w:eastAsia="ja-JP"/>
        </w:rPr>
      </w:r>
      <w:r>
        <w:rPr>
          <w:lang w:eastAsia="ja-JP"/>
        </w:rPr>
        <w:fldChar w:fldCharType="separate"/>
      </w:r>
      <w:r w:rsidR="00E12D1F" w:rsidRPr="00A24140">
        <w:t xml:space="preserve">Exhibit </w:t>
      </w:r>
      <w:r w:rsidR="00E12D1F">
        <w:rPr>
          <w:noProof/>
        </w:rPr>
        <w:t>17</w:t>
      </w:r>
      <w:r>
        <w:rPr>
          <w:lang w:eastAsia="ja-JP"/>
        </w:rPr>
        <w:fldChar w:fldCharType="end"/>
      </w:r>
      <w:r>
        <w:rPr>
          <w:lang w:eastAsia="ja-JP"/>
        </w:rPr>
        <w:t xml:space="preserve"> further illustrate how the cost of land varies considerably across Australia and within cities. </w:t>
      </w:r>
    </w:p>
    <w:p w14:paraId="2F09DA99" w14:textId="2403C992" w:rsidR="00FA3346" w:rsidRDefault="00FA3346" w:rsidP="00FA3346">
      <w:pPr>
        <w:pStyle w:val="Caption"/>
      </w:pPr>
      <w:bookmarkStart w:id="51" w:name="_Ref136429010"/>
      <w:r w:rsidRPr="00A24140">
        <w:t xml:space="preserve">Exhibit </w:t>
      </w:r>
      <w:r w:rsidR="00C17D38">
        <w:fldChar w:fldCharType="begin"/>
      </w:r>
      <w:r w:rsidR="00C17D38">
        <w:instrText xml:space="preserve"> SEQ Exhibit \* ARABIC </w:instrText>
      </w:r>
      <w:r w:rsidR="00C17D38">
        <w:fldChar w:fldCharType="separate"/>
      </w:r>
      <w:r w:rsidR="00E12D1F">
        <w:rPr>
          <w:noProof/>
        </w:rPr>
        <w:t>15</w:t>
      </w:r>
      <w:r w:rsidR="00C17D38">
        <w:rPr>
          <w:noProof/>
        </w:rPr>
        <w:fldChar w:fldCharType="end"/>
      </w:r>
      <w:bookmarkEnd w:id="51"/>
      <w:r w:rsidRPr="00A24140">
        <w:t xml:space="preserve">: </w:t>
      </w:r>
      <w:r>
        <w:t>Variation in the Cost of Land, Australia</w:t>
      </w:r>
    </w:p>
    <w:p w14:paraId="2813E438" w14:textId="77777777" w:rsidR="00FA3346" w:rsidRPr="007B1D70" w:rsidRDefault="00FA3346" w:rsidP="00FA3346">
      <w:pPr>
        <w:jc w:val="center"/>
      </w:pPr>
      <w:r>
        <w:rPr>
          <w:noProof/>
        </w:rPr>
        <w:drawing>
          <wp:inline distT="0" distB="0" distL="0" distR="0" wp14:anchorId="0D613778" wp14:editId="4F735912">
            <wp:extent cx="3960000" cy="3513600"/>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60000" cy="3513600"/>
                    </a:xfrm>
                    <a:prstGeom prst="rect">
                      <a:avLst/>
                    </a:prstGeom>
                    <a:noFill/>
                  </pic:spPr>
                </pic:pic>
              </a:graphicData>
            </a:graphic>
          </wp:inline>
        </w:drawing>
      </w:r>
    </w:p>
    <w:p w14:paraId="1E26FA82" w14:textId="2166D11F" w:rsidR="00FA3346" w:rsidRDefault="00FA3346" w:rsidP="00FA3346">
      <w:pPr>
        <w:pStyle w:val="Caption-subheading"/>
      </w:pPr>
      <w:bookmarkStart w:id="52" w:name="_Ref136429954"/>
      <w:r w:rsidRPr="00A24140">
        <w:lastRenderedPageBreak/>
        <w:t xml:space="preserve">Exhibit </w:t>
      </w:r>
      <w:r w:rsidR="00C17D38">
        <w:fldChar w:fldCharType="begin"/>
      </w:r>
      <w:r w:rsidR="00C17D38">
        <w:instrText xml:space="preserve"> SEQ Exhibit \* ARABIC </w:instrText>
      </w:r>
      <w:r w:rsidR="00C17D38">
        <w:fldChar w:fldCharType="separate"/>
      </w:r>
      <w:r w:rsidR="00E12D1F">
        <w:rPr>
          <w:noProof/>
        </w:rPr>
        <w:t>16</w:t>
      </w:r>
      <w:r w:rsidR="00C17D38">
        <w:rPr>
          <w:noProof/>
        </w:rPr>
        <w:fldChar w:fldCharType="end"/>
      </w:r>
      <w:bookmarkEnd w:id="52"/>
      <w:r w:rsidRPr="00A24140">
        <w:t xml:space="preserve">: </w:t>
      </w:r>
      <w:r>
        <w:t>Variation in the Cost of Land, Greater Sydney</w:t>
      </w:r>
    </w:p>
    <w:p w14:paraId="58650F9D" w14:textId="77777777" w:rsidR="00FA3346" w:rsidRDefault="00FA3346" w:rsidP="00FA3346">
      <w:pPr>
        <w:jc w:val="center"/>
      </w:pPr>
      <w:r>
        <w:rPr>
          <w:noProof/>
        </w:rPr>
        <w:drawing>
          <wp:inline distT="0" distB="0" distL="0" distR="0" wp14:anchorId="5537CE07" wp14:editId="58E7B88F">
            <wp:extent cx="2455200" cy="3513600"/>
            <wp:effectExtent l="0" t="0" r="254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55200" cy="3513600"/>
                    </a:xfrm>
                    <a:prstGeom prst="rect">
                      <a:avLst/>
                    </a:prstGeom>
                    <a:noFill/>
                  </pic:spPr>
                </pic:pic>
              </a:graphicData>
            </a:graphic>
          </wp:inline>
        </w:drawing>
      </w:r>
    </w:p>
    <w:p w14:paraId="3814D154" w14:textId="58D02044" w:rsidR="00FA3346" w:rsidRDefault="00FA3346" w:rsidP="00FA3346">
      <w:pPr>
        <w:pStyle w:val="Caption-subheading"/>
      </w:pPr>
      <w:bookmarkStart w:id="53" w:name="_Ref136429960"/>
      <w:r w:rsidRPr="00A24140">
        <w:t xml:space="preserve">Exhibit </w:t>
      </w:r>
      <w:r w:rsidR="00C17D38">
        <w:fldChar w:fldCharType="begin"/>
      </w:r>
      <w:r w:rsidR="00C17D38">
        <w:instrText xml:space="preserve"> SEQ Exhibit \* ARABIC </w:instrText>
      </w:r>
      <w:r w:rsidR="00C17D38">
        <w:fldChar w:fldCharType="separate"/>
      </w:r>
      <w:r w:rsidR="00E12D1F">
        <w:rPr>
          <w:noProof/>
        </w:rPr>
        <w:t>17</w:t>
      </w:r>
      <w:r w:rsidR="00C17D38">
        <w:rPr>
          <w:noProof/>
        </w:rPr>
        <w:fldChar w:fldCharType="end"/>
      </w:r>
      <w:bookmarkEnd w:id="53"/>
      <w:r w:rsidRPr="00A24140">
        <w:t xml:space="preserve">: </w:t>
      </w:r>
      <w:r>
        <w:t>Variation in the Cost of Land, Greater Melbourne</w:t>
      </w:r>
    </w:p>
    <w:p w14:paraId="11AF4E72" w14:textId="77777777" w:rsidR="00FA3346" w:rsidRDefault="00FA3346" w:rsidP="00FA3346">
      <w:pPr>
        <w:jc w:val="center"/>
        <w:rPr>
          <w:lang w:eastAsia="ja-JP"/>
        </w:rPr>
      </w:pPr>
      <w:r>
        <w:rPr>
          <w:noProof/>
          <w:lang w:eastAsia="ja-JP"/>
        </w:rPr>
        <w:drawing>
          <wp:inline distT="0" distB="0" distL="0" distR="0" wp14:anchorId="4CA033DE" wp14:editId="38F2B765">
            <wp:extent cx="3333600" cy="3513600"/>
            <wp:effectExtent l="0" t="0" r="63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333600" cy="3513600"/>
                    </a:xfrm>
                    <a:prstGeom prst="rect">
                      <a:avLst/>
                    </a:prstGeom>
                    <a:noFill/>
                  </pic:spPr>
                </pic:pic>
              </a:graphicData>
            </a:graphic>
          </wp:inline>
        </w:drawing>
      </w:r>
    </w:p>
    <w:p w14:paraId="39F8DF32" w14:textId="7880209D" w:rsidR="000F3268" w:rsidRDefault="000F3268" w:rsidP="000F3268">
      <w:r>
        <w:t xml:space="preserve">On average, the new land cost assumptions are 74.9 per cent higher than the previous land cost assumptions, in nominal terms. However, the new median capital city cost assumption is 110.9 per cent higher </w:t>
      </w:r>
      <w:r w:rsidR="009C1536">
        <w:t>than previously</w:t>
      </w:r>
      <w:r>
        <w:t xml:space="preserve"> in nominal terms. That is, land costs outside metropolitan areas have increased at a slower rate than in metropolitan areas. These differences are reflected in changes in the Location Factor multipliers that are discussed below.</w:t>
      </w:r>
    </w:p>
    <w:p w14:paraId="703F734D" w14:textId="079D55FF" w:rsidR="00594239" w:rsidRPr="001A6434" w:rsidRDefault="00594239" w:rsidP="00594239">
      <w:pPr>
        <w:pStyle w:val="Heading3"/>
      </w:pPr>
      <w:r w:rsidRPr="001A6434">
        <w:lastRenderedPageBreak/>
        <w:t>Build Costs</w:t>
      </w:r>
    </w:p>
    <w:p w14:paraId="26465525" w14:textId="158255B2" w:rsidR="00594239" w:rsidRPr="001A6434" w:rsidRDefault="00594239" w:rsidP="00594239">
      <w:r w:rsidRPr="001A6434">
        <w:t>The Australian Bureau of Statistics’ Producer Price Index of input costs for the house construction industry indicates that input costs for SDA developers are 18</w:t>
      </w:r>
      <w:r w:rsidR="00FB2DBC" w:rsidRPr="001A6434">
        <w:t xml:space="preserve"> per cent</w:t>
      </w:r>
      <w:r w:rsidRPr="001A6434">
        <w:t xml:space="preserve"> higher in real terms than when the current SDA prices were set. In real terms, the cost of timber is up 31.8</w:t>
      </w:r>
      <w:r w:rsidR="00FB2DBC" w:rsidRPr="001A6434">
        <w:t xml:space="preserve"> per cent</w:t>
      </w:r>
      <w:r w:rsidRPr="001A6434">
        <w:t>, bricks are up 19.1</w:t>
      </w:r>
      <w:r w:rsidR="00FB2DBC" w:rsidRPr="001A6434">
        <w:t xml:space="preserve"> per cent</w:t>
      </w:r>
      <w:r w:rsidRPr="001A6434">
        <w:t xml:space="preserve"> and steel is up 30.3</w:t>
      </w:r>
      <w:r w:rsidR="003371BB" w:rsidRPr="001A6434">
        <w:t>%</w:t>
      </w:r>
      <w:r w:rsidRPr="001A6434">
        <w:t>.</w:t>
      </w:r>
      <w:r w:rsidR="00FB2DBC" w:rsidRPr="001A6434">
        <w:rPr>
          <w:rStyle w:val="FootnoteReference"/>
        </w:rPr>
        <w:footnoteReference w:id="7"/>
      </w:r>
      <w:r w:rsidR="00FB2DBC" w:rsidRPr="001A6434">
        <w:t xml:space="preserve"> </w:t>
      </w:r>
      <w:r w:rsidRPr="001A6434">
        <w:t>Building costs are also expected to rise in the short to medium term because of the shortage of skilled labour in the Australian economy.</w:t>
      </w:r>
    </w:p>
    <w:p w14:paraId="6A5039AD" w14:textId="46E3BADC" w:rsidR="00967153" w:rsidRPr="001A6434" w:rsidRDefault="00D068DB" w:rsidP="00967153">
      <w:r w:rsidRPr="001A6434">
        <w:t xml:space="preserve">The Review’s Technical Advisor engaged </w:t>
      </w:r>
      <w:r w:rsidR="00594239" w:rsidRPr="001A6434">
        <w:t>Kennedy and Associates</w:t>
      </w:r>
      <w:r w:rsidRPr="001A6434">
        <w:t>,</w:t>
      </w:r>
      <w:r w:rsidR="00594239" w:rsidRPr="001A6434">
        <w:t xml:space="preserve"> who are experienced in the design of SDA dwellings</w:t>
      </w:r>
      <w:r w:rsidRPr="001A6434">
        <w:t>, to design exemplar dwellings for each SDA dwelling type</w:t>
      </w:r>
      <w:r w:rsidR="00594239" w:rsidRPr="001A6434">
        <w:t xml:space="preserve"> that were aligned to contemporary practice</w:t>
      </w:r>
      <w:r w:rsidR="00FB2DBC" w:rsidRPr="001A6434">
        <w:t xml:space="preserve"> and </w:t>
      </w:r>
      <w:r w:rsidR="00967153" w:rsidRPr="001A6434">
        <w:t xml:space="preserve">that </w:t>
      </w:r>
      <w:r w:rsidR="00FB2DBC" w:rsidRPr="001A6434">
        <w:t>met</w:t>
      </w:r>
      <w:r w:rsidR="00967153" w:rsidRPr="001A6434">
        <w:t xml:space="preserve"> the minimum requirements of:</w:t>
      </w:r>
    </w:p>
    <w:p w14:paraId="22C18953" w14:textId="2E0ADFB8" w:rsidR="00967153" w:rsidRPr="001A6434" w:rsidRDefault="00967153" w:rsidP="00980837">
      <w:pPr>
        <w:pStyle w:val="DotPoint"/>
      </w:pPr>
      <w:r w:rsidRPr="001A6434">
        <w:t>Specialist Disability Accommodation Design Standard</w:t>
      </w:r>
      <w:r w:rsidR="00F810E2" w:rsidRPr="001A6434">
        <w:t xml:space="preserve">; and </w:t>
      </w:r>
    </w:p>
    <w:p w14:paraId="75BE0912" w14:textId="5B746777" w:rsidR="00967153" w:rsidRPr="001A6434" w:rsidRDefault="00967153" w:rsidP="00980837">
      <w:pPr>
        <w:pStyle w:val="DotPoint"/>
      </w:pPr>
      <w:r w:rsidRPr="001A6434">
        <w:t>Building Code of Australia and National Construction Code</w:t>
      </w:r>
      <w:r w:rsidR="00F810E2" w:rsidRPr="001A6434">
        <w:t>; and</w:t>
      </w:r>
    </w:p>
    <w:p w14:paraId="166EE22A" w14:textId="047402BC" w:rsidR="00967153" w:rsidRPr="001A6434" w:rsidRDefault="00967153" w:rsidP="00980837">
      <w:pPr>
        <w:pStyle w:val="DotPoint"/>
      </w:pPr>
      <w:r w:rsidRPr="001A6434">
        <w:t>All relevant Australian Standards (including but not limited to AS 1428.1 Design for access and mobility and AS/NZS 1428.4.1 Design for access and mobility)</w:t>
      </w:r>
      <w:r w:rsidR="00F810E2" w:rsidRPr="001A6434">
        <w:t>.</w:t>
      </w:r>
    </w:p>
    <w:p w14:paraId="36E72B04" w14:textId="77777777" w:rsidR="00967153" w:rsidRPr="001A6434" w:rsidRDefault="00967153" w:rsidP="00967153">
      <w:r w:rsidRPr="001A6434">
        <w:t>Where the standards were not specific enough, overarching design assumptions were developed post the instructions. These included:</w:t>
      </w:r>
    </w:p>
    <w:p w14:paraId="5D6A1669" w14:textId="78900469" w:rsidR="00967153" w:rsidRPr="001A6434" w:rsidRDefault="00967153" w:rsidP="00980837">
      <w:pPr>
        <w:pStyle w:val="DotPoint"/>
      </w:pPr>
      <w:r w:rsidRPr="001A6434">
        <w:t>All buildings were to be consistent with the Building Code of Australia Class 3 residential care building classification.</w:t>
      </w:r>
    </w:p>
    <w:p w14:paraId="49EAB1CE" w14:textId="2E095F0B" w:rsidR="00967153" w:rsidRPr="001A6434" w:rsidRDefault="00967153" w:rsidP="00980837">
      <w:pPr>
        <w:pStyle w:val="DotPoint"/>
      </w:pPr>
      <w:r w:rsidRPr="001A6434">
        <w:t xml:space="preserve">Where the requirements of the SDA Design Standard and the Building Code of Australia differ, the higher compliance standard were to be adopted. </w:t>
      </w:r>
    </w:p>
    <w:p w14:paraId="4BB408BF" w14:textId="48E92D9E" w:rsidR="00967153" w:rsidRPr="00AD3E70" w:rsidRDefault="00967153" w:rsidP="00980837">
      <w:pPr>
        <w:pStyle w:val="DotPoint"/>
      </w:pPr>
      <w:r w:rsidRPr="001A6434">
        <w:t>Four- and five</w:t>
      </w:r>
      <w:r w:rsidRPr="00AD3E70">
        <w:t>-bedroom group homes were to have two living areas (one big and one smaller).</w:t>
      </w:r>
    </w:p>
    <w:p w14:paraId="54C06A37" w14:textId="047F07F5" w:rsidR="00967153" w:rsidRPr="00AD3E70" w:rsidRDefault="00967153" w:rsidP="00980837">
      <w:pPr>
        <w:pStyle w:val="DotPoint"/>
      </w:pPr>
      <w:r w:rsidRPr="00AD3E70">
        <w:t xml:space="preserve">The plans should not </w:t>
      </w:r>
      <w:r w:rsidR="004A0F2A" w:rsidRPr="00AD3E70">
        <w:t xml:space="preserve">have to </w:t>
      </w:r>
      <w:r w:rsidRPr="00AD3E70">
        <w:t>provide ensuites for participants</w:t>
      </w:r>
      <w:r w:rsidR="00AD3E70">
        <w:t>,</w:t>
      </w:r>
      <w:r w:rsidRPr="00AD3E70">
        <w:t xml:space="preserve"> but no more than two residents were to share a common bathroom.</w:t>
      </w:r>
    </w:p>
    <w:p w14:paraId="74B7B038" w14:textId="6BED231A" w:rsidR="00967153" w:rsidRPr="001A6434" w:rsidRDefault="00967153" w:rsidP="00980837">
      <w:pPr>
        <w:pStyle w:val="DotPoint"/>
      </w:pPr>
      <w:r w:rsidRPr="00AD3E70">
        <w:t xml:space="preserve">Houses and Group Homes to include an office for the use </w:t>
      </w:r>
      <w:r w:rsidRPr="001A6434">
        <w:t>of support staff that would contain space for common services in addition to space for a desk.</w:t>
      </w:r>
    </w:p>
    <w:p w14:paraId="45F0584B" w14:textId="7AB36F74" w:rsidR="00967153" w:rsidRPr="001A6434" w:rsidRDefault="00967153" w:rsidP="00980837">
      <w:pPr>
        <w:pStyle w:val="DotPoint"/>
      </w:pPr>
      <w:r w:rsidRPr="001A6434">
        <w:t>Garage car parking was to be provided.</w:t>
      </w:r>
    </w:p>
    <w:p w14:paraId="30780A24" w14:textId="18A59FFC" w:rsidR="00967153" w:rsidRPr="001A6434" w:rsidRDefault="00967153" w:rsidP="00980837">
      <w:pPr>
        <w:pStyle w:val="DotPoint"/>
      </w:pPr>
      <w:r w:rsidRPr="001A6434">
        <w:t>Laundry was to be provided as a room rather than a cupboard accessed via a hallway when there are more than two residents.</w:t>
      </w:r>
    </w:p>
    <w:p w14:paraId="0829D934" w14:textId="053F96A7" w:rsidR="00967153" w:rsidRPr="001A6434" w:rsidRDefault="00967153" w:rsidP="00980837">
      <w:pPr>
        <w:pStyle w:val="DotPoint"/>
      </w:pPr>
      <w:r w:rsidRPr="001A6434">
        <w:t>Kitchens were to be reduced proportionally as the number of bedrooms decreased noting that there would be a practical minimum based upon compliance with the SDA Design Standard.</w:t>
      </w:r>
    </w:p>
    <w:p w14:paraId="487E565D" w14:textId="53E85032" w:rsidR="00967153" w:rsidRPr="001A6434" w:rsidRDefault="00967153" w:rsidP="00980837">
      <w:pPr>
        <w:pStyle w:val="DotPoint"/>
      </w:pPr>
      <w:r w:rsidRPr="001A6434">
        <w:t>Covered outdoor area was to be provided adjacent to rear living area.</w:t>
      </w:r>
    </w:p>
    <w:p w14:paraId="31C409A6" w14:textId="51D93222" w:rsidR="00967153" w:rsidRPr="001A6434" w:rsidRDefault="00967153" w:rsidP="00980837">
      <w:pPr>
        <w:pStyle w:val="DotPoint"/>
      </w:pPr>
      <w:r w:rsidRPr="001A6434">
        <w:t xml:space="preserve">Victorian planning controls, which are the most comparable with other States, were to be </w:t>
      </w:r>
      <w:r w:rsidR="0079612E" w:rsidRPr="001A6434">
        <w:t xml:space="preserve">used </w:t>
      </w:r>
      <w:r w:rsidRPr="001A6434">
        <w:t>in the development of the reference designs.</w:t>
      </w:r>
    </w:p>
    <w:p w14:paraId="142CD48D" w14:textId="2DD75426" w:rsidR="00967153" w:rsidRPr="001A6434" w:rsidRDefault="00967153" w:rsidP="0099229E">
      <w:pPr>
        <w:pStyle w:val="DotPoint"/>
      </w:pPr>
      <w:r w:rsidRPr="00AD3E70">
        <w:t xml:space="preserve">The </w:t>
      </w:r>
      <w:r w:rsidR="00217FB6" w:rsidRPr="00AD3E70">
        <w:t>R</w:t>
      </w:r>
      <w:r w:rsidRPr="00AD3E70">
        <w:t xml:space="preserve">obust villas </w:t>
      </w:r>
      <w:r w:rsidRPr="001A6434">
        <w:t>reference design layout should avoid corridors to reduce places for entrapment. Access should be via open air walkways that are not enclosed, while other design categories can have internal corridor access which allows for a more compact built form.</w:t>
      </w:r>
      <w:r w:rsidR="00AE1EE8" w:rsidRPr="001A6434">
        <w:t xml:space="preserve"> Robust villas would also require the provision for two forms of egress (other design categories would only require one) from every villa for staff safety</w:t>
      </w:r>
      <w:r w:rsidR="00170447" w:rsidRPr="001A6434">
        <w:t>.</w:t>
      </w:r>
    </w:p>
    <w:p w14:paraId="16E2D734" w14:textId="7A05C357" w:rsidR="00967153" w:rsidRPr="001A6434" w:rsidRDefault="00967153" w:rsidP="00980837">
      <w:pPr>
        <w:pStyle w:val="DotPoint"/>
      </w:pPr>
      <w:r w:rsidRPr="001A6434">
        <w:lastRenderedPageBreak/>
        <w:t>Robust villas require private open space to all villas to be observable from the common areas, whereas all other design categories can have open space within the side setback which reduces the land area required.</w:t>
      </w:r>
    </w:p>
    <w:p w14:paraId="17669F4A" w14:textId="3235BDE7" w:rsidR="00967153" w:rsidRPr="001A6434" w:rsidRDefault="00967153" w:rsidP="00980837">
      <w:pPr>
        <w:pStyle w:val="DotPoint"/>
      </w:pPr>
      <w:r w:rsidRPr="001A6434">
        <w:t>Participant storage should be allowed for within the laundry room and at the rear of the garage.</w:t>
      </w:r>
    </w:p>
    <w:p w14:paraId="56F9929A" w14:textId="2C3BB4CC" w:rsidR="00967153" w:rsidRPr="001A6434" w:rsidRDefault="00967153" w:rsidP="00980837">
      <w:pPr>
        <w:pStyle w:val="DotPoint"/>
      </w:pPr>
      <w:r w:rsidRPr="001A6434">
        <w:t xml:space="preserve">All rooms should be accessible </w:t>
      </w:r>
      <w:r w:rsidR="00FE637F" w:rsidRPr="001A6434">
        <w:t xml:space="preserve">(meeting the SDA Design Standard) </w:t>
      </w:r>
      <w:r w:rsidRPr="001A6434">
        <w:t>including office and OOA.</w:t>
      </w:r>
    </w:p>
    <w:p w14:paraId="6A854780" w14:textId="71EEF156" w:rsidR="00967153" w:rsidRPr="001A6434" w:rsidRDefault="00967153" w:rsidP="00980837">
      <w:pPr>
        <w:pStyle w:val="DotPoint"/>
      </w:pPr>
      <w:r w:rsidRPr="001A6434">
        <w:t>Apartment, villa, townhouse and duplex detailed estimates should include the cost of communal facilities to satisfy planning controls as they do not exist in isolation. Communal facilities include but are not limited to common areas, support areas (fire stairs, bin rooms, plant areas, lobbies), pathways, fencing, external works and landscaping.</w:t>
      </w:r>
    </w:p>
    <w:p w14:paraId="5DEEBDDE" w14:textId="441E548C" w:rsidR="00F810E2" w:rsidRPr="001A6434" w:rsidRDefault="00D068DB" w:rsidP="00594239">
      <w:r w:rsidRPr="001A6434">
        <w:t>MBMpl, wh</w:t>
      </w:r>
      <w:r w:rsidR="00170447" w:rsidRPr="001A6434">
        <w:t>o</w:t>
      </w:r>
      <w:r w:rsidRPr="001A6434">
        <w:t xml:space="preserve"> has extensive experience in Quantity Surveying including of SDA properties, was then engaged by the Review’s Technical Advisors to provide cost estimates for each of the exemplar designs on the assumption that they were being built in an area facing median capital city costs.</w:t>
      </w:r>
    </w:p>
    <w:p w14:paraId="14BCF3AE" w14:textId="0EF0341B" w:rsidR="007F027D" w:rsidRPr="001A6434" w:rsidRDefault="007F027D" w:rsidP="00594239">
      <w:r w:rsidRPr="001A6434">
        <w:fldChar w:fldCharType="begin"/>
      </w:r>
      <w:r w:rsidRPr="001A6434">
        <w:instrText xml:space="preserve"> REF _Ref136516058 \h </w:instrText>
      </w:r>
      <w:r w:rsidR="00067335" w:rsidRPr="001A6434">
        <w:instrText xml:space="preserve"> \* MERGEFORMAT </w:instrText>
      </w:r>
      <w:r w:rsidRPr="001A6434">
        <w:fldChar w:fldCharType="separate"/>
      </w:r>
      <w:r w:rsidR="00E12D1F" w:rsidRPr="001A6434">
        <w:t xml:space="preserve">Exhibit </w:t>
      </w:r>
      <w:r w:rsidR="00E12D1F" w:rsidRPr="001A6434">
        <w:rPr>
          <w:noProof/>
        </w:rPr>
        <w:t>18</w:t>
      </w:r>
      <w:r w:rsidRPr="001A6434">
        <w:fldChar w:fldCharType="end"/>
      </w:r>
      <w:r w:rsidRPr="001A6434">
        <w:t xml:space="preserve"> sets out the assumptions of the cost of building dwellings, without a contingency allowance, in the benchmark region, that the NDIA has used in determining the prices set out in this report.</w:t>
      </w:r>
    </w:p>
    <w:p w14:paraId="6CC5666C" w14:textId="14F83D04" w:rsidR="00556FB5" w:rsidRPr="001A6434" w:rsidRDefault="00556FB5" w:rsidP="00556FB5">
      <w:pPr>
        <w:pStyle w:val="Caption-subheading"/>
      </w:pPr>
      <w:bookmarkStart w:id="54" w:name="_Ref136516058"/>
      <w:r w:rsidRPr="001A6434">
        <w:t xml:space="preserve">Exhibit </w:t>
      </w:r>
      <w:r w:rsidR="00C17D38">
        <w:fldChar w:fldCharType="begin"/>
      </w:r>
      <w:r w:rsidR="00C17D38">
        <w:instrText xml:space="preserve"> SEQ Exhibit \* ARABIC </w:instrText>
      </w:r>
      <w:r w:rsidR="00C17D38">
        <w:fldChar w:fldCharType="separate"/>
      </w:r>
      <w:r w:rsidR="00E12D1F" w:rsidRPr="001A6434">
        <w:rPr>
          <w:noProof/>
        </w:rPr>
        <w:t>18</w:t>
      </w:r>
      <w:r w:rsidR="00C17D38">
        <w:rPr>
          <w:noProof/>
        </w:rPr>
        <w:fldChar w:fldCharType="end"/>
      </w:r>
      <w:bookmarkEnd w:id="54"/>
      <w:r w:rsidRPr="001A6434">
        <w:t xml:space="preserve">: Pricing Model Assumptions re Building Costs, Without Contingency </w:t>
      </w:r>
      <w:r w:rsidR="009C1536" w:rsidRPr="001A6434">
        <w:t>Allowance</w:t>
      </w:r>
      <w:r w:rsidRPr="001A6434">
        <w:t>, 2023-24 prices</w:t>
      </w:r>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606"/>
        <w:gridCol w:w="1114"/>
        <w:gridCol w:w="1113"/>
        <w:gridCol w:w="1113"/>
        <w:gridCol w:w="1115"/>
      </w:tblGrid>
      <w:tr w:rsidR="00556FB5" w:rsidRPr="00AD3E70" w14:paraId="22453CDB" w14:textId="77777777" w:rsidTr="00556FB5">
        <w:trPr>
          <w:cnfStyle w:val="100000000000" w:firstRow="1" w:lastRow="0" w:firstColumn="0" w:lastColumn="0" w:oddVBand="0" w:evenVBand="0" w:oddHBand="0" w:evenHBand="0" w:firstRowFirstColumn="0" w:firstRowLastColumn="0" w:lastRowFirstColumn="0" w:lastRowLastColumn="0"/>
        </w:trPr>
        <w:tc>
          <w:tcPr>
            <w:tcW w:w="2542" w:type="pct"/>
            <w:vAlign w:val="center"/>
            <w:hideMark/>
          </w:tcPr>
          <w:p w14:paraId="1F38A28A" w14:textId="77777777" w:rsidR="00556FB5" w:rsidRPr="001A6434" w:rsidRDefault="00556FB5" w:rsidP="0099229E">
            <w:pPr>
              <w:rPr>
                <w:rFonts w:eastAsia="Times New Roman" w:cstheme="minorHAnsi"/>
                <w:color w:val="000000" w:themeColor="text1"/>
                <w:sz w:val="14"/>
                <w:szCs w:val="14"/>
                <w:lang w:eastAsia="en-AU"/>
              </w:rPr>
            </w:pPr>
            <w:r w:rsidRPr="001A6434">
              <w:rPr>
                <w:rFonts w:eastAsia="Times New Roman" w:cstheme="minorHAnsi"/>
                <w:color w:val="FFFFFF"/>
                <w:sz w:val="14"/>
                <w:szCs w:val="14"/>
                <w:lang w:eastAsia="en-AU"/>
              </w:rPr>
              <w:t>Building Type</w:t>
            </w:r>
          </w:p>
        </w:tc>
        <w:tc>
          <w:tcPr>
            <w:tcW w:w="615" w:type="pct"/>
            <w:vAlign w:val="center"/>
            <w:hideMark/>
          </w:tcPr>
          <w:p w14:paraId="5AC04413" w14:textId="77777777" w:rsidR="00556FB5" w:rsidRPr="001A6434" w:rsidRDefault="00556FB5" w:rsidP="0099229E">
            <w:pPr>
              <w:jc w:val="center"/>
              <w:rPr>
                <w:rFonts w:eastAsia="Times New Roman" w:cstheme="minorHAnsi"/>
                <w:color w:val="FFFFFF"/>
                <w:sz w:val="14"/>
                <w:szCs w:val="14"/>
                <w:lang w:eastAsia="en-AU"/>
              </w:rPr>
            </w:pPr>
            <w:r w:rsidRPr="001A6434">
              <w:rPr>
                <w:rFonts w:eastAsia="Times New Roman" w:cstheme="minorHAnsi"/>
                <w:color w:val="FFFFFF"/>
                <w:sz w:val="14"/>
                <w:szCs w:val="14"/>
                <w:lang w:eastAsia="en-AU"/>
              </w:rPr>
              <w:t>Improved Liveability</w:t>
            </w:r>
          </w:p>
        </w:tc>
        <w:tc>
          <w:tcPr>
            <w:tcW w:w="614" w:type="pct"/>
            <w:vAlign w:val="center"/>
            <w:hideMark/>
          </w:tcPr>
          <w:p w14:paraId="1D0072BB" w14:textId="77777777" w:rsidR="00556FB5" w:rsidRPr="001A6434" w:rsidRDefault="00556FB5" w:rsidP="0099229E">
            <w:pPr>
              <w:jc w:val="center"/>
              <w:rPr>
                <w:rFonts w:eastAsia="Times New Roman" w:cstheme="minorHAnsi"/>
                <w:color w:val="FFFFFF"/>
                <w:sz w:val="14"/>
                <w:szCs w:val="14"/>
                <w:lang w:eastAsia="en-AU"/>
              </w:rPr>
            </w:pPr>
            <w:r w:rsidRPr="001A6434">
              <w:rPr>
                <w:rFonts w:eastAsia="Times New Roman" w:cstheme="minorHAnsi"/>
                <w:color w:val="FFFFFF"/>
                <w:sz w:val="14"/>
                <w:szCs w:val="14"/>
                <w:lang w:eastAsia="en-AU"/>
              </w:rPr>
              <w:t>Fully Accessible</w:t>
            </w:r>
          </w:p>
        </w:tc>
        <w:tc>
          <w:tcPr>
            <w:tcW w:w="614" w:type="pct"/>
            <w:vAlign w:val="center"/>
            <w:hideMark/>
          </w:tcPr>
          <w:p w14:paraId="353E4401" w14:textId="77777777" w:rsidR="00556FB5" w:rsidRPr="001A6434" w:rsidRDefault="00556FB5" w:rsidP="0099229E">
            <w:pPr>
              <w:jc w:val="center"/>
              <w:rPr>
                <w:rFonts w:eastAsia="Times New Roman" w:cstheme="minorHAnsi"/>
                <w:color w:val="FFFFFF"/>
                <w:sz w:val="14"/>
                <w:szCs w:val="14"/>
                <w:lang w:eastAsia="en-AU"/>
              </w:rPr>
            </w:pPr>
            <w:r w:rsidRPr="001A6434">
              <w:rPr>
                <w:rFonts w:eastAsia="Times New Roman" w:cstheme="minorHAnsi"/>
                <w:color w:val="FFFFFF"/>
                <w:sz w:val="14"/>
                <w:szCs w:val="14"/>
                <w:lang w:eastAsia="en-AU"/>
              </w:rPr>
              <w:t>Robust</w:t>
            </w:r>
          </w:p>
        </w:tc>
        <w:tc>
          <w:tcPr>
            <w:tcW w:w="615" w:type="pct"/>
            <w:vAlign w:val="center"/>
            <w:hideMark/>
          </w:tcPr>
          <w:p w14:paraId="5DBFCDC1" w14:textId="77777777" w:rsidR="00556FB5" w:rsidRPr="001A6434" w:rsidRDefault="00556FB5" w:rsidP="0099229E">
            <w:pPr>
              <w:jc w:val="center"/>
              <w:rPr>
                <w:rFonts w:eastAsia="Times New Roman" w:cstheme="minorHAnsi"/>
                <w:color w:val="FFFFFF"/>
                <w:sz w:val="14"/>
                <w:szCs w:val="14"/>
                <w:lang w:eastAsia="en-AU"/>
              </w:rPr>
            </w:pPr>
            <w:r w:rsidRPr="001A6434">
              <w:rPr>
                <w:rFonts w:eastAsia="Times New Roman" w:cstheme="minorHAnsi"/>
                <w:color w:val="FFFFFF"/>
                <w:sz w:val="14"/>
                <w:szCs w:val="14"/>
                <w:lang w:eastAsia="en-AU"/>
              </w:rPr>
              <w:t>High Physical Support</w:t>
            </w:r>
          </w:p>
        </w:tc>
      </w:tr>
      <w:tr w:rsidR="00556FB5" w:rsidRPr="00AD3E70" w14:paraId="100F408A" w14:textId="77777777" w:rsidTr="00556FB5">
        <w:trPr>
          <w:cnfStyle w:val="000000100000" w:firstRow="0" w:lastRow="0" w:firstColumn="0" w:lastColumn="0" w:oddVBand="0" w:evenVBand="0" w:oddHBand="1" w:evenHBand="0" w:firstRowFirstColumn="0" w:firstRowLastColumn="0" w:lastRowFirstColumn="0" w:lastRowLastColumn="0"/>
        </w:trPr>
        <w:tc>
          <w:tcPr>
            <w:tcW w:w="5000" w:type="pct"/>
            <w:gridSpan w:val="5"/>
            <w:vAlign w:val="center"/>
          </w:tcPr>
          <w:p w14:paraId="1B75C4E5" w14:textId="7950ECF4" w:rsidR="00556FB5" w:rsidRPr="001A6434" w:rsidRDefault="00556FB5" w:rsidP="0099229E">
            <w:pPr>
              <w:jc w:val="center"/>
              <w:rPr>
                <w:rFonts w:eastAsia="Times New Roman" w:cstheme="minorHAnsi"/>
                <w:b/>
                <w:bCs/>
                <w:color w:val="000000"/>
                <w:sz w:val="14"/>
                <w:szCs w:val="14"/>
                <w:lang w:eastAsia="en-AU"/>
              </w:rPr>
            </w:pPr>
            <w:r w:rsidRPr="001A6434">
              <w:rPr>
                <w:rFonts w:eastAsia="Times New Roman" w:cstheme="minorHAnsi"/>
                <w:b/>
                <w:bCs/>
                <w:color w:val="000000"/>
                <w:sz w:val="14"/>
                <w:szCs w:val="14"/>
                <w:lang w:eastAsia="en-AU"/>
              </w:rPr>
              <w:t>Dwellings Without Onsite Overnight Accommodation</w:t>
            </w:r>
          </w:p>
        </w:tc>
      </w:tr>
      <w:tr w:rsidR="00556FB5" w:rsidRPr="00AD3E70" w14:paraId="615EF4A6" w14:textId="77777777" w:rsidTr="00556FB5">
        <w:tc>
          <w:tcPr>
            <w:tcW w:w="2542" w:type="pct"/>
            <w:vAlign w:val="center"/>
            <w:hideMark/>
          </w:tcPr>
          <w:p w14:paraId="117950B1" w14:textId="77777777" w:rsidR="00556FB5" w:rsidRPr="001A6434" w:rsidRDefault="00556FB5" w:rsidP="00556FB5">
            <w:pPr>
              <w:rPr>
                <w:rFonts w:eastAsia="Times New Roman" w:cstheme="minorHAnsi"/>
                <w:sz w:val="14"/>
                <w:szCs w:val="14"/>
                <w:lang w:eastAsia="en-AU"/>
              </w:rPr>
            </w:pPr>
            <w:r w:rsidRPr="001A6434">
              <w:rPr>
                <w:rFonts w:eastAsia="Times New Roman" w:cstheme="minorHAnsi"/>
                <w:color w:val="000000"/>
                <w:sz w:val="14"/>
                <w:szCs w:val="14"/>
                <w:lang w:eastAsia="en-AU"/>
              </w:rPr>
              <w:t>Apartment, 1 bedroom, 1 SDA eligible resident</w:t>
            </w:r>
          </w:p>
        </w:tc>
        <w:tc>
          <w:tcPr>
            <w:tcW w:w="615" w:type="pct"/>
            <w:vAlign w:val="bottom"/>
            <w:hideMark/>
          </w:tcPr>
          <w:p w14:paraId="76195191" w14:textId="0D4A01E8"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$613,853</w:t>
            </w:r>
          </w:p>
        </w:tc>
        <w:tc>
          <w:tcPr>
            <w:tcW w:w="614" w:type="pct"/>
            <w:vAlign w:val="bottom"/>
            <w:hideMark/>
          </w:tcPr>
          <w:p w14:paraId="445B1B84" w14:textId="59FAD05A"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$639,032</w:t>
            </w:r>
          </w:p>
        </w:tc>
        <w:tc>
          <w:tcPr>
            <w:tcW w:w="614" w:type="pct"/>
            <w:vAlign w:val="bottom"/>
            <w:hideMark/>
          </w:tcPr>
          <w:p w14:paraId="763B69E5" w14:textId="5F415870"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na</w:t>
            </w:r>
          </w:p>
        </w:tc>
        <w:tc>
          <w:tcPr>
            <w:tcW w:w="615" w:type="pct"/>
            <w:vAlign w:val="bottom"/>
            <w:hideMark/>
          </w:tcPr>
          <w:p w14:paraId="09ECED79" w14:textId="0E3F1BCD"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$696,103</w:t>
            </w:r>
          </w:p>
        </w:tc>
      </w:tr>
      <w:tr w:rsidR="00556FB5" w:rsidRPr="00AD3E70" w14:paraId="76E30E20" w14:textId="77777777" w:rsidTr="00556FB5">
        <w:trPr>
          <w:cnfStyle w:val="000000100000" w:firstRow="0" w:lastRow="0" w:firstColumn="0" w:lastColumn="0" w:oddVBand="0" w:evenVBand="0" w:oddHBand="1" w:evenHBand="0" w:firstRowFirstColumn="0" w:firstRowLastColumn="0" w:lastRowFirstColumn="0" w:lastRowLastColumn="0"/>
        </w:trPr>
        <w:tc>
          <w:tcPr>
            <w:tcW w:w="2542" w:type="pct"/>
            <w:vAlign w:val="center"/>
            <w:hideMark/>
          </w:tcPr>
          <w:p w14:paraId="12DC7F44" w14:textId="77777777" w:rsidR="00556FB5" w:rsidRPr="001A6434" w:rsidRDefault="00556FB5" w:rsidP="00556FB5">
            <w:pPr>
              <w:rPr>
                <w:rFonts w:eastAsia="Times New Roman" w:cstheme="minorHAnsi"/>
                <w:sz w:val="14"/>
                <w:szCs w:val="14"/>
                <w:lang w:eastAsia="en-AU"/>
              </w:rPr>
            </w:pPr>
            <w:r w:rsidRPr="001A6434">
              <w:rPr>
                <w:rFonts w:eastAsia="Times New Roman" w:cstheme="minorHAnsi"/>
                <w:color w:val="000000"/>
                <w:sz w:val="14"/>
                <w:szCs w:val="14"/>
                <w:lang w:eastAsia="en-AU"/>
              </w:rPr>
              <w:t>Apartment, 2 bedrooms, 1 SDA eligible resident</w:t>
            </w:r>
          </w:p>
        </w:tc>
        <w:tc>
          <w:tcPr>
            <w:tcW w:w="615" w:type="pct"/>
            <w:vAlign w:val="bottom"/>
            <w:hideMark/>
          </w:tcPr>
          <w:p w14:paraId="300B09F4" w14:textId="573D4EFC"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$652,010</w:t>
            </w:r>
          </w:p>
        </w:tc>
        <w:tc>
          <w:tcPr>
            <w:tcW w:w="614" w:type="pct"/>
            <w:vAlign w:val="bottom"/>
            <w:hideMark/>
          </w:tcPr>
          <w:p w14:paraId="32899C99" w14:textId="72A4B8B9"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$669,999</w:t>
            </w:r>
          </w:p>
        </w:tc>
        <w:tc>
          <w:tcPr>
            <w:tcW w:w="614" w:type="pct"/>
            <w:vAlign w:val="bottom"/>
            <w:hideMark/>
          </w:tcPr>
          <w:p w14:paraId="644973F2" w14:textId="67E6E4CA"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na</w:t>
            </w:r>
          </w:p>
        </w:tc>
        <w:tc>
          <w:tcPr>
            <w:tcW w:w="615" w:type="pct"/>
            <w:vAlign w:val="bottom"/>
            <w:hideMark/>
          </w:tcPr>
          <w:p w14:paraId="0B37CDE9" w14:textId="0C9102D9"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$728,832</w:t>
            </w:r>
          </w:p>
        </w:tc>
      </w:tr>
      <w:tr w:rsidR="00556FB5" w:rsidRPr="00AD3E70" w14:paraId="444EEC27" w14:textId="77777777" w:rsidTr="00556FB5">
        <w:tc>
          <w:tcPr>
            <w:tcW w:w="2542" w:type="pct"/>
            <w:vAlign w:val="center"/>
            <w:hideMark/>
          </w:tcPr>
          <w:p w14:paraId="7FA1E173" w14:textId="77777777" w:rsidR="00556FB5" w:rsidRPr="001A6434" w:rsidRDefault="00556FB5" w:rsidP="00556FB5">
            <w:pPr>
              <w:rPr>
                <w:rFonts w:eastAsia="Times New Roman" w:cstheme="minorHAnsi"/>
                <w:sz w:val="14"/>
                <w:szCs w:val="14"/>
                <w:lang w:eastAsia="en-AU"/>
              </w:rPr>
            </w:pPr>
            <w:r w:rsidRPr="001A6434">
              <w:rPr>
                <w:rFonts w:eastAsia="Times New Roman" w:cstheme="minorHAnsi"/>
                <w:color w:val="000000"/>
                <w:sz w:val="14"/>
                <w:szCs w:val="14"/>
                <w:lang w:eastAsia="en-AU"/>
              </w:rPr>
              <w:t>Apartment, 2 bedrooms, 2 SDA eligible residents</w:t>
            </w:r>
          </w:p>
        </w:tc>
        <w:tc>
          <w:tcPr>
            <w:tcW w:w="615" w:type="pct"/>
            <w:vAlign w:val="bottom"/>
            <w:hideMark/>
          </w:tcPr>
          <w:p w14:paraId="0052F47D" w14:textId="1D60D8E5"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$653,961</w:t>
            </w:r>
          </w:p>
        </w:tc>
        <w:tc>
          <w:tcPr>
            <w:tcW w:w="614" w:type="pct"/>
            <w:vAlign w:val="bottom"/>
            <w:hideMark/>
          </w:tcPr>
          <w:p w14:paraId="097A0EB2" w14:textId="33146717"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$670,986</w:t>
            </w:r>
          </w:p>
        </w:tc>
        <w:tc>
          <w:tcPr>
            <w:tcW w:w="614" w:type="pct"/>
            <w:vAlign w:val="bottom"/>
            <w:hideMark/>
          </w:tcPr>
          <w:p w14:paraId="2A926762" w14:textId="5CBFC8B5"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na</w:t>
            </w:r>
          </w:p>
        </w:tc>
        <w:tc>
          <w:tcPr>
            <w:tcW w:w="615" w:type="pct"/>
            <w:vAlign w:val="bottom"/>
            <w:hideMark/>
          </w:tcPr>
          <w:p w14:paraId="62DFF1DF" w14:textId="0D7880BE"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$730,641</w:t>
            </w:r>
          </w:p>
        </w:tc>
      </w:tr>
      <w:tr w:rsidR="00556FB5" w:rsidRPr="00AD3E70" w14:paraId="65349614" w14:textId="77777777" w:rsidTr="00556FB5">
        <w:trPr>
          <w:cnfStyle w:val="000000100000" w:firstRow="0" w:lastRow="0" w:firstColumn="0" w:lastColumn="0" w:oddVBand="0" w:evenVBand="0" w:oddHBand="1" w:evenHBand="0" w:firstRowFirstColumn="0" w:firstRowLastColumn="0" w:lastRowFirstColumn="0" w:lastRowLastColumn="0"/>
        </w:trPr>
        <w:tc>
          <w:tcPr>
            <w:tcW w:w="2542" w:type="pct"/>
            <w:vAlign w:val="center"/>
            <w:hideMark/>
          </w:tcPr>
          <w:p w14:paraId="22C65C7A" w14:textId="77777777" w:rsidR="00556FB5" w:rsidRPr="001A6434" w:rsidRDefault="00556FB5" w:rsidP="00556FB5">
            <w:pPr>
              <w:rPr>
                <w:rFonts w:eastAsia="Times New Roman" w:cstheme="minorHAnsi"/>
                <w:sz w:val="14"/>
                <w:szCs w:val="14"/>
                <w:lang w:eastAsia="en-AU"/>
              </w:rPr>
            </w:pPr>
            <w:r w:rsidRPr="001A6434">
              <w:rPr>
                <w:rFonts w:eastAsia="Times New Roman" w:cstheme="minorHAnsi"/>
                <w:color w:val="000000"/>
                <w:sz w:val="14"/>
                <w:szCs w:val="14"/>
                <w:lang w:eastAsia="en-AU"/>
              </w:rPr>
              <w:t>Apartment, 3 bedrooms, 2 SDA eligible residents</w:t>
            </w:r>
          </w:p>
        </w:tc>
        <w:tc>
          <w:tcPr>
            <w:tcW w:w="615" w:type="pct"/>
            <w:vAlign w:val="bottom"/>
            <w:hideMark/>
          </w:tcPr>
          <w:p w14:paraId="2ED672A9" w14:textId="1ECAE6E9"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$720,319</w:t>
            </w:r>
          </w:p>
        </w:tc>
        <w:tc>
          <w:tcPr>
            <w:tcW w:w="614" w:type="pct"/>
            <w:vAlign w:val="bottom"/>
            <w:hideMark/>
          </w:tcPr>
          <w:p w14:paraId="73F99C07" w14:textId="1F619946"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$746,304</w:t>
            </w:r>
          </w:p>
        </w:tc>
        <w:tc>
          <w:tcPr>
            <w:tcW w:w="614" w:type="pct"/>
            <w:vAlign w:val="bottom"/>
            <w:hideMark/>
          </w:tcPr>
          <w:p w14:paraId="49E3A231" w14:textId="3DC4F645"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na</w:t>
            </w:r>
          </w:p>
        </w:tc>
        <w:tc>
          <w:tcPr>
            <w:tcW w:w="615" w:type="pct"/>
            <w:vAlign w:val="bottom"/>
            <w:hideMark/>
          </w:tcPr>
          <w:p w14:paraId="61C1DC7D" w14:textId="57C2A328"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$811,054</w:t>
            </w:r>
          </w:p>
        </w:tc>
      </w:tr>
      <w:tr w:rsidR="00556FB5" w:rsidRPr="00AD3E70" w14:paraId="33065A93" w14:textId="77777777" w:rsidTr="00556FB5">
        <w:tc>
          <w:tcPr>
            <w:tcW w:w="2542" w:type="pct"/>
            <w:vAlign w:val="center"/>
            <w:hideMark/>
          </w:tcPr>
          <w:p w14:paraId="2D6E61F9" w14:textId="77777777" w:rsidR="00556FB5" w:rsidRPr="001A6434" w:rsidRDefault="00556FB5" w:rsidP="00556FB5">
            <w:pPr>
              <w:rPr>
                <w:rFonts w:eastAsia="Times New Roman" w:cstheme="minorHAnsi"/>
                <w:sz w:val="14"/>
                <w:szCs w:val="14"/>
                <w:lang w:eastAsia="en-AU"/>
              </w:rPr>
            </w:pPr>
            <w:r w:rsidRPr="001A6434">
              <w:rPr>
                <w:rFonts w:eastAsia="Times New Roman" w:cstheme="minorHAnsi"/>
                <w:color w:val="000000"/>
                <w:sz w:val="14"/>
                <w:szCs w:val="14"/>
                <w:lang w:eastAsia="en-AU"/>
              </w:rPr>
              <w:t>Villa/Duplex/Townhouse, 1 bedroom, 1 SDA eligible resident</w:t>
            </w:r>
          </w:p>
        </w:tc>
        <w:tc>
          <w:tcPr>
            <w:tcW w:w="615" w:type="pct"/>
            <w:vAlign w:val="bottom"/>
            <w:hideMark/>
          </w:tcPr>
          <w:p w14:paraId="7EB145BA" w14:textId="781A93EB"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$327,005</w:t>
            </w:r>
          </w:p>
        </w:tc>
        <w:tc>
          <w:tcPr>
            <w:tcW w:w="614" w:type="pct"/>
            <w:vAlign w:val="bottom"/>
            <w:hideMark/>
          </w:tcPr>
          <w:p w14:paraId="71CCDA37" w14:textId="38B46780"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$355,169</w:t>
            </w:r>
          </w:p>
        </w:tc>
        <w:tc>
          <w:tcPr>
            <w:tcW w:w="614" w:type="pct"/>
            <w:vAlign w:val="bottom"/>
            <w:hideMark/>
          </w:tcPr>
          <w:p w14:paraId="5ADC74AD" w14:textId="43CDD719"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$358,582</w:t>
            </w:r>
          </w:p>
        </w:tc>
        <w:tc>
          <w:tcPr>
            <w:tcW w:w="615" w:type="pct"/>
            <w:vAlign w:val="bottom"/>
            <w:hideMark/>
          </w:tcPr>
          <w:p w14:paraId="62500616" w14:textId="05C3E387"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$410,322</w:t>
            </w:r>
          </w:p>
        </w:tc>
      </w:tr>
      <w:tr w:rsidR="00556FB5" w:rsidRPr="00AD3E70" w14:paraId="685693F5" w14:textId="77777777" w:rsidTr="00556FB5">
        <w:trPr>
          <w:cnfStyle w:val="000000100000" w:firstRow="0" w:lastRow="0" w:firstColumn="0" w:lastColumn="0" w:oddVBand="0" w:evenVBand="0" w:oddHBand="1" w:evenHBand="0" w:firstRowFirstColumn="0" w:firstRowLastColumn="0" w:lastRowFirstColumn="0" w:lastRowLastColumn="0"/>
        </w:trPr>
        <w:tc>
          <w:tcPr>
            <w:tcW w:w="2542" w:type="pct"/>
            <w:vAlign w:val="center"/>
          </w:tcPr>
          <w:p w14:paraId="15CD986A" w14:textId="77777777" w:rsidR="00556FB5" w:rsidRPr="001A6434" w:rsidRDefault="00556FB5" w:rsidP="00556FB5">
            <w:pPr>
              <w:rPr>
                <w:rFonts w:eastAsia="Times New Roman" w:cstheme="minorHAnsi"/>
                <w:color w:val="000000"/>
                <w:sz w:val="14"/>
                <w:szCs w:val="14"/>
                <w:lang w:eastAsia="en-AU"/>
              </w:rPr>
            </w:pPr>
            <w:r w:rsidRPr="001A6434">
              <w:rPr>
                <w:rFonts w:eastAsia="Times New Roman" w:cstheme="minorHAnsi"/>
                <w:color w:val="000000"/>
                <w:sz w:val="14"/>
                <w:szCs w:val="14"/>
                <w:lang w:eastAsia="en-AU"/>
              </w:rPr>
              <w:t>Villa/Duplex/Townhouse, 2 bedrooms, 2 SDA eligible residents</w:t>
            </w:r>
          </w:p>
        </w:tc>
        <w:tc>
          <w:tcPr>
            <w:tcW w:w="615" w:type="pct"/>
            <w:vAlign w:val="bottom"/>
          </w:tcPr>
          <w:p w14:paraId="0B5CDA46" w14:textId="5D8FDCD0"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$377,891</w:t>
            </w:r>
          </w:p>
        </w:tc>
        <w:tc>
          <w:tcPr>
            <w:tcW w:w="614" w:type="pct"/>
            <w:vAlign w:val="bottom"/>
          </w:tcPr>
          <w:p w14:paraId="042E7903" w14:textId="538AFED4"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$417,922</w:t>
            </w:r>
          </w:p>
        </w:tc>
        <w:tc>
          <w:tcPr>
            <w:tcW w:w="614" w:type="pct"/>
            <w:vAlign w:val="bottom"/>
          </w:tcPr>
          <w:p w14:paraId="05E529CE" w14:textId="534A628A"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$451,038</w:t>
            </w:r>
          </w:p>
        </w:tc>
        <w:tc>
          <w:tcPr>
            <w:tcW w:w="615" w:type="pct"/>
            <w:vAlign w:val="bottom"/>
          </w:tcPr>
          <w:p w14:paraId="5A82D5F2" w14:textId="5D05EC52"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$472,010</w:t>
            </w:r>
          </w:p>
        </w:tc>
      </w:tr>
      <w:tr w:rsidR="00556FB5" w:rsidRPr="00AD3E70" w14:paraId="5DFA4B79" w14:textId="77777777" w:rsidTr="00556FB5">
        <w:tc>
          <w:tcPr>
            <w:tcW w:w="2542" w:type="pct"/>
            <w:vAlign w:val="center"/>
          </w:tcPr>
          <w:p w14:paraId="5C76FF2F" w14:textId="77777777" w:rsidR="00556FB5" w:rsidRPr="001A6434" w:rsidRDefault="00556FB5" w:rsidP="00556FB5">
            <w:pPr>
              <w:rPr>
                <w:rFonts w:eastAsia="Times New Roman" w:cstheme="minorHAnsi"/>
                <w:color w:val="000000"/>
                <w:sz w:val="14"/>
                <w:szCs w:val="14"/>
                <w:lang w:eastAsia="en-AU"/>
              </w:rPr>
            </w:pPr>
            <w:r w:rsidRPr="001A6434">
              <w:rPr>
                <w:rFonts w:eastAsia="Times New Roman" w:cstheme="minorHAnsi"/>
                <w:color w:val="000000"/>
                <w:sz w:val="14"/>
                <w:szCs w:val="14"/>
                <w:lang w:eastAsia="en-AU"/>
              </w:rPr>
              <w:t>Villa/Duplex/Townhouse, 3 bedrooms, 3 SDA eligible residents</w:t>
            </w:r>
          </w:p>
        </w:tc>
        <w:tc>
          <w:tcPr>
            <w:tcW w:w="615" w:type="pct"/>
            <w:vAlign w:val="bottom"/>
          </w:tcPr>
          <w:p w14:paraId="5C289E77" w14:textId="2B0A78C8"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$475,603</w:t>
            </w:r>
          </w:p>
        </w:tc>
        <w:tc>
          <w:tcPr>
            <w:tcW w:w="614" w:type="pct"/>
            <w:vAlign w:val="bottom"/>
          </w:tcPr>
          <w:p w14:paraId="1D5426C1" w14:textId="62A49C11"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$542,680</w:t>
            </w:r>
          </w:p>
        </w:tc>
        <w:tc>
          <w:tcPr>
            <w:tcW w:w="614" w:type="pct"/>
            <w:vAlign w:val="bottom"/>
          </w:tcPr>
          <w:p w14:paraId="405F86B1" w14:textId="185EE7AE"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$575,304</w:t>
            </w:r>
          </w:p>
        </w:tc>
        <w:tc>
          <w:tcPr>
            <w:tcW w:w="615" w:type="pct"/>
            <w:vAlign w:val="bottom"/>
          </w:tcPr>
          <w:p w14:paraId="5977A4CE" w14:textId="44A14AC4"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$611,786</w:t>
            </w:r>
          </w:p>
        </w:tc>
      </w:tr>
      <w:tr w:rsidR="00556FB5" w:rsidRPr="00AD3E70" w14:paraId="27A70BD4" w14:textId="77777777" w:rsidTr="00556FB5">
        <w:trPr>
          <w:cnfStyle w:val="000000100000" w:firstRow="0" w:lastRow="0" w:firstColumn="0" w:lastColumn="0" w:oddVBand="0" w:evenVBand="0" w:oddHBand="1" w:evenHBand="0" w:firstRowFirstColumn="0" w:firstRowLastColumn="0" w:lastRowFirstColumn="0" w:lastRowLastColumn="0"/>
        </w:trPr>
        <w:tc>
          <w:tcPr>
            <w:tcW w:w="2542" w:type="pct"/>
            <w:vAlign w:val="center"/>
          </w:tcPr>
          <w:p w14:paraId="662E5C96" w14:textId="77777777" w:rsidR="00556FB5" w:rsidRPr="001A6434" w:rsidRDefault="00556FB5" w:rsidP="00556FB5">
            <w:pPr>
              <w:rPr>
                <w:rFonts w:eastAsia="Times New Roman" w:cstheme="minorHAnsi"/>
                <w:color w:val="000000"/>
                <w:sz w:val="14"/>
                <w:szCs w:val="14"/>
                <w:lang w:eastAsia="en-AU"/>
              </w:rPr>
            </w:pPr>
            <w:r w:rsidRPr="001A6434">
              <w:rPr>
                <w:rFonts w:eastAsia="Times New Roman" w:cstheme="minorHAnsi"/>
                <w:color w:val="000000"/>
                <w:sz w:val="14"/>
                <w:szCs w:val="14"/>
                <w:lang w:eastAsia="en-AU"/>
              </w:rPr>
              <w:t>House, 2 bedrooms, 2 SDA eligible residents</w:t>
            </w:r>
          </w:p>
        </w:tc>
        <w:tc>
          <w:tcPr>
            <w:tcW w:w="615" w:type="pct"/>
            <w:vAlign w:val="bottom"/>
          </w:tcPr>
          <w:p w14:paraId="1BA2DB75" w14:textId="6A9EC0FA"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$768,933</w:t>
            </w:r>
          </w:p>
        </w:tc>
        <w:tc>
          <w:tcPr>
            <w:tcW w:w="614" w:type="pct"/>
            <w:vAlign w:val="bottom"/>
          </w:tcPr>
          <w:p w14:paraId="51C9DFBC" w14:textId="2038E37B"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$789,208</w:t>
            </w:r>
          </w:p>
        </w:tc>
        <w:tc>
          <w:tcPr>
            <w:tcW w:w="614" w:type="pct"/>
            <w:vAlign w:val="bottom"/>
          </w:tcPr>
          <w:p w14:paraId="48990D08" w14:textId="3FDD327A"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$886,339</w:t>
            </w:r>
          </w:p>
        </w:tc>
        <w:tc>
          <w:tcPr>
            <w:tcW w:w="615" w:type="pct"/>
            <w:vAlign w:val="bottom"/>
          </w:tcPr>
          <w:p w14:paraId="382612AB" w14:textId="55DF08BD"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$978,788</w:t>
            </w:r>
          </w:p>
        </w:tc>
      </w:tr>
      <w:tr w:rsidR="00556FB5" w:rsidRPr="00AD3E70" w14:paraId="4F4D3762" w14:textId="77777777" w:rsidTr="00556FB5">
        <w:tc>
          <w:tcPr>
            <w:tcW w:w="2542" w:type="pct"/>
            <w:vAlign w:val="center"/>
          </w:tcPr>
          <w:p w14:paraId="4E7D9876" w14:textId="77777777" w:rsidR="00556FB5" w:rsidRPr="001A6434" w:rsidRDefault="00556FB5" w:rsidP="00556FB5">
            <w:pPr>
              <w:rPr>
                <w:rFonts w:eastAsia="Times New Roman" w:cstheme="minorHAnsi"/>
                <w:color w:val="000000"/>
                <w:sz w:val="14"/>
                <w:szCs w:val="14"/>
                <w:lang w:eastAsia="en-AU"/>
              </w:rPr>
            </w:pPr>
            <w:r w:rsidRPr="001A6434">
              <w:rPr>
                <w:rFonts w:eastAsia="Times New Roman" w:cstheme="minorHAnsi"/>
                <w:color w:val="000000"/>
                <w:sz w:val="14"/>
                <w:szCs w:val="14"/>
                <w:lang w:eastAsia="en-AU"/>
              </w:rPr>
              <w:t>House, 3 bedrooms, 3 SDA eligible residents</w:t>
            </w:r>
          </w:p>
        </w:tc>
        <w:tc>
          <w:tcPr>
            <w:tcW w:w="615" w:type="pct"/>
            <w:vAlign w:val="bottom"/>
          </w:tcPr>
          <w:p w14:paraId="434EB58B" w14:textId="219F8FD0"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$855,862</w:t>
            </w:r>
          </w:p>
        </w:tc>
        <w:tc>
          <w:tcPr>
            <w:tcW w:w="614" w:type="pct"/>
            <w:vAlign w:val="bottom"/>
          </w:tcPr>
          <w:p w14:paraId="3D9764B2" w14:textId="64B86FD9"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$871,760</w:t>
            </w:r>
          </w:p>
        </w:tc>
        <w:tc>
          <w:tcPr>
            <w:tcW w:w="614" w:type="pct"/>
            <w:vAlign w:val="bottom"/>
          </w:tcPr>
          <w:p w14:paraId="73FEDA47" w14:textId="4B7C7563"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$939,854</w:t>
            </w:r>
          </w:p>
        </w:tc>
        <w:tc>
          <w:tcPr>
            <w:tcW w:w="615" w:type="pct"/>
            <w:vAlign w:val="bottom"/>
          </w:tcPr>
          <w:p w14:paraId="50AB1B90" w14:textId="05A2DA1A"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$1,072,323</w:t>
            </w:r>
          </w:p>
        </w:tc>
      </w:tr>
      <w:tr w:rsidR="00556FB5" w:rsidRPr="00AD3E70" w14:paraId="4C7B0B4F" w14:textId="77777777" w:rsidTr="00556FB5">
        <w:trPr>
          <w:cnfStyle w:val="000000100000" w:firstRow="0" w:lastRow="0" w:firstColumn="0" w:lastColumn="0" w:oddVBand="0" w:evenVBand="0" w:oddHBand="1" w:evenHBand="0" w:firstRowFirstColumn="0" w:firstRowLastColumn="0" w:lastRowFirstColumn="0" w:lastRowLastColumn="0"/>
        </w:trPr>
        <w:tc>
          <w:tcPr>
            <w:tcW w:w="2542" w:type="pct"/>
            <w:vAlign w:val="center"/>
          </w:tcPr>
          <w:p w14:paraId="60527CCC" w14:textId="77777777" w:rsidR="00556FB5" w:rsidRPr="001A6434" w:rsidRDefault="00556FB5" w:rsidP="00556FB5">
            <w:pPr>
              <w:rPr>
                <w:rFonts w:eastAsia="Times New Roman" w:cstheme="minorHAnsi"/>
                <w:color w:val="000000"/>
                <w:sz w:val="14"/>
                <w:szCs w:val="14"/>
                <w:lang w:eastAsia="en-AU"/>
              </w:rPr>
            </w:pPr>
            <w:r w:rsidRPr="001A6434">
              <w:rPr>
                <w:rFonts w:eastAsia="Times New Roman" w:cstheme="minorHAnsi"/>
                <w:color w:val="000000"/>
                <w:sz w:val="14"/>
                <w:szCs w:val="14"/>
                <w:lang w:eastAsia="en-AU"/>
              </w:rPr>
              <w:t>Group home, 4 bedrooms, 4 SDA eligible residents</w:t>
            </w:r>
          </w:p>
        </w:tc>
        <w:tc>
          <w:tcPr>
            <w:tcW w:w="615" w:type="pct"/>
            <w:vAlign w:val="bottom"/>
          </w:tcPr>
          <w:p w14:paraId="578A81EA" w14:textId="35123758"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$980,273</w:t>
            </w:r>
          </w:p>
        </w:tc>
        <w:tc>
          <w:tcPr>
            <w:tcW w:w="614" w:type="pct"/>
            <w:vAlign w:val="bottom"/>
          </w:tcPr>
          <w:p w14:paraId="77A6C5BF" w14:textId="754D087C"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$1,007,984</w:t>
            </w:r>
          </w:p>
        </w:tc>
        <w:tc>
          <w:tcPr>
            <w:tcW w:w="614" w:type="pct"/>
            <w:vAlign w:val="bottom"/>
          </w:tcPr>
          <w:p w14:paraId="53FD2520" w14:textId="13B24D36"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$1,090,641</w:t>
            </w:r>
          </w:p>
        </w:tc>
        <w:tc>
          <w:tcPr>
            <w:tcW w:w="615" w:type="pct"/>
            <w:vAlign w:val="bottom"/>
          </w:tcPr>
          <w:p w14:paraId="0018A4E8" w14:textId="185A9312"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$1,208,175</w:t>
            </w:r>
          </w:p>
        </w:tc>
      </w:tr>
      <w:tr w:rsidR="00556FB5" w:rsidRPr="00AD3E70" w14:paraId="41FE85D4" w14:textId="77777777" w:rsidTr="00556FB5">
        <w:tc>
          <w:tcPr>
            <w:tcW w:w="2542" w:type="pct"/>
            <w:vAlign w:val="center"/>
          </w:tcPr>
          <w:p w14:paraId="276DA3ED" w14:textId="77777777" w:rsidR="00556FB5" w:rsidRPr="001A6434" w:rsidRDefault="00556FB5" w:rsidP="00556FB5">
            <w:pPr>
              <w:rPr>
                <w:rFonts w:eastAsia="Times New Roman" w:cstheme="minorHAnsi"/>
                <w:color w:val="000000"/>
                <w:sz w:val="14"/>
                <w:szCs w:val="14"/>
                <w:lang w:eastAsia="en-AU"/>
              </w:rPr>
            </w:pPr>
            <w:r w:rsidRPr="001A6434">
              <w:rPr>
                <w:rFonts w:eastAsia="Times New Roman" w:cstheme="minorHAnsi"/>
                <w:color w:val="000000"/>
                <w:sz w:val="14"/>
                <w:szCs w:val="14"/>
                <w:lang w:eastAsia="en-AU"/>
              </w:rPr>
              <w:t>Group home, 5 bedrooms, 5 SDA eligible residents</w:t>
            </w:r>
          </w:p>
        </w:tc>
        <w:tc>
          <w:tcPr>
            <w:tcW w:w="615" w:type="pct"/>
            <w:vAlign w:val="bottom"/>
          </w:tcPr>
          <w:p w14:paraId="3436947D" w14:textId="6370C3FE"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$1,075,885</w:t>
            </w:r>
          </w:p>
        </w:tc>
        <w:tc>
          <w:tcPr>
            <w:tcW w:w="614" w:type="pct"/>
            <w:vAlign w:val="bottom"/>
          </w:tcPr>
          <w:p w14:paraId="2CEB4DA3" w14:textId="60DCACE1"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$1,120,017</w:t>
            </w:r>
          </w:p>
        </w:tc>
        <w:tc>
          <w:tcPr>
            <w:tcW w:w="614" w:type="pct"/>
            <w:vAlign w:val="bottom"/>
          </w:tcPr>
          <w:p w14:paraId="5A0E31F7" w14:textId="33F1D47C"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$1,219,334</w:t>
            </w:r>
          </w:p>
        </w:tc>
        <w:tc>
          <w:tcPr>
            <w:tcW w:w="615" w:type="pct"/>
            <w:vAlign w:val="bottom"/>
          </w:tcPr>
          <w:p w14:paraId="250B6A6C" w14:textId="1F0937DD"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$1,327,579</w:t>
            </w:r>
          </w:p>
        </w:tc>
      </w:tr>
      <w:tr w:rsidR="00556FB5" w:rsidRPr="00AD3E70" w14:paraId="0EC40D9A" w14:textId="77777777" w:rsidTr="0099229E">
        <w:trPr>
          <w:cnfStyle w:val="000000100000" w:firstRow="0" w:lastRow="0" w:firstColumn="0" w:lastColumn="0" w:oddVBand="0" w:evenVBand="0" w:oddHBand="1" w:evenHBand="0" w:firstRowFirstColumn="0" w:firstRowLastColumn="0" w:lastRowFirstColumn="0" w:lastRowLastColumn="0"/>
        </w:trPr>
        <w:tc>
          <w:tcPr>
            <w:tcW w:w="5000" w:type="pct"/>
            <w:gridSpan w:val="5"/>
            <w:vAlign w:val="center"/>
          </w:tcPr>
          <w:p w14:paraId="0770D5BB" w14:textId="05A479B4" w:rsidR="00556FB5" w:rsidRPr="001A6434" w:rsidRDefault="00556FB5" w:rsidP="00556FB5">
            <w:pPr>
              <w:jc w:val="center"/>
              <w:rPr>
                <w:rFonts w:eastAsia="Times New Roman" w:cstheme="minorHAnsi"/>
                <w:b/>
                <w:bCs/>
                <w:color w:val="000000"/>
                <w:sz w:val="14"/>
                <w:szCs w:val="14"/>
                <w:lang w:eastAsia="en-AU"/>
              </w:rPr>
            </w:pPr>
            <w:r w:rsidRPr="001A6434">
              <w:rPr>
                <w:rFonts w:eastAsia="Times New Roman" w:cstheme="minorHAnsi"/>
                <w:b/>
                <w:bCs/>
                <w:color w:val="000000"/>
                <w:sz w:val="14"/>
                <w:szCs w:val="14"/>
                <w:lang w:eastAsia="en-AU"/>
              </w:rPr>
              <w:t>Dwellings With Onsite Overnight Accommodation</w:t>
            </w:r>
          </w:p>
        </w:tc>
      </w:tr>
      <w:tr w:rsidR="00556FB5" w:rsidRPr="00AD3E70" w14:paraId="47B19FE4" w14:textId="77777777" w:rsidTr="00556FB5">
        <w:tc>
          <w:tcPr>
            <w:tcW w:w="2542" w:type="pct"/>
            <w:vAlign w:val="center"/>
            <w:hideMark/>
          </w:tcPr>
          <w:p w14:paraId="44C10D03" w14:textId="77777777" w:rsidR="00556FB5" w:rsidRPr="001A6434" w:rsidRDefault="00556FB5" w:rsidP="00556FB5">
            <w:pPr>
              <w:rPr>
                <w:rFonts w:eastAsia="Times New Roman" w:cstheme="minorHAnsi"/>
                <w:sz w:val="14"/>
                <w:szCs w:val="14"/>
                <w:lang w:eastAsia="en-AU"/>
              </w:rPr>
            </w:pPr>
            <w:r w:rsidRPr="001A6434">
              <w:rPr>
                <w:rFonts w:eastAsia="Times New Roman" w:cstheme="minorHAnsi"/>
                <w:color w:val="000000"/>
                <w:sz w:val="14"/>
                <w:szCs w:val="14"/>
                <w:lang w:eastAsia="en-AU"/>
              </w:rPr>
              <w:t>Villa/Duplex/Townhouse, 1 bedroom, 1 SDA eligible resident</w:t>
            </w:r>
          </w:p>
        </w:tc>
        <w:tc>
          <w:tcPr>
            <w:tcW w:w="615" w:type="pct"/>
            <w:vAlign w:val="bottom"/>
            <w:hideMark/>
          </w:tcPr>
          <w:p w14:paraId="3D1D0D7F" w14:textId="4E60A50C"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$347,000</w:t>
            </w:r>
          </w:p>
        </w:tc>
        <w:tc>
          <w:tcPr>
            <w:tcW w:w="614" w:type="pct"/>
            <w:vAlign w:val="bottom"/>
            <w:hideMark/>
          </w:tcPr>
          <w:p w14:paraId="1E9BA013" w14:textId="1E63872C"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$376,886</w:t>
            </w:r>
          </w:p>
        </w:tc>
        <w:tc>
          <w:tcPr>
            <w:tcW w:w="614" w:type="pct"/>
            <w:vAlign w:val="bottom"/>
            <w:hideMark/>
          </w:tcPr>
          <w:p w14:paraId="5358B1B2" w14:textId="4DAE4D04"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na</w:t>
            </w:r>
          </w:p>
        </w:tc>
        <w:tc>
          <w:tcPr>
            <w:tcW w:w="615" w:type="pct"/>
            <w:vAlign w:val="bottom"/>
            <w:hideMark/>
          </w:tcPr>
          <w:p w14:paraId="549DE045" w14:textId="694863C1"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$435,412</w:t>
            </w:r>
          </w:p>
        </w:tc>
      </w:tr>
      <w:tr w:rsidR="00556FB5" w:rsidRPr="00AD3E70" w14:paraId="4777C10F" w14:textId="77777777" w:rsidTr="00556FB5">
        <w:trPr>
          <w:cnfStyle w:val="000000100000" w:firstRow="0" w:lastRow="0" w:firstColumn="0" w:lastColumn="0" w:oddVBand="0" w:evenVBand="0" w:oddHBand="1" w:evenHBand="0" w:firstRowFirstColumn="0" w:firstRowLastColumn="0" w:lastRowFirstColumn="0" w:lastRowLastColumn="0"/>
        </w:trPr>
        <w:tc>
          <w:tcPr>
            <w:tcW w:w="2542" w:type="pct"/>
            <w:vAlign w:val="center"/>
          </w:tcPr>
          <w:p w14:paraId="044FCC18" w14:textId="77777777" w:rsidR="00556FB5" w:rsidRPr="001A6434" w:rsidRDefault="00556FB5" w:rsidP="00556FB5">
            <w:pPr>
              <w:rPr>
                <w:rFonts w:eastAsia="Times New Roman" w:cstheme="minorHAnsi"/>
                <w:color w:val="000000"/>
                <w:sz w:val="14"/>
                <w:szCs w:val="14"/>
                <w:lang w:eastAsia="en-AU"/>
              </w:rPr>
            </w:pPr>
            <w:r w:rsidRPr="001A6434">
              <w:rPr>
                <w:rFonts w:eastAsia="Times New Roman" w:cstheme="minorHAnsi"/>
                <w:color w:val="000000"/>
                <w:sz w:val="14"/>
                <w:szCs w:val="14"/>
                <w:lang w:eastAsia="en-AU"/>
              </w:rPr>
              <w:t>Villa/Duplex/Townhouse, 2 bedrooms, 2 SDA eligible residents</w:t>
            </w:r>
          </w:p>
        </w:tc>
        <w:tc>
          <w:tcPr>
            <w:tcW w:w="615" w:type="pct"/>
            <w:vAlign w:val="bottom"/>
          </w:tcPr>
          <w:p w14:paraId="0455552B" w14:textId="28D2BCE9"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$427,024</w:t>
            </w:r>
          </w:p>
        </w:tc>
        <w:tc>
          <w:tcPr>
            <w:tcW w:w="614" w:type="pct"/>
            <w:vAlign w:val="bottom"/>
          </w:tcPr>
          <w:p w14:paraId="58B0F8AF" w14:textId="788E39D2"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$472,260</w:t>
            </w:r>
          </w:p>
        </w:tc>
        <w:tc>
          <w:tcPr>
            <w:tcW w:w="614" w:type="pct"/>
            <w:vAlign w:val="bottom"/>
          </w:tcPr>
          <w:p w14:paraId="184135E8" w14:textId="4058E93B"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$493,718</w:t>
            </w:r>
          </w:p>
        </w:tc>
        <w:tc>
          <w:tcPr>
            <w:tcW w:w="615" w:type="pct"/>
            <w:vAlign w:val="bottom"/>
          </w:tcPr>
          <w:p w14:paraId="42A4CDCB" w14:textId="2B2C82F1"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$533,379</w:t>
            </w:r>
          </w:p>
        </w:tc>
      </w:tr>
      <w:tr w:rsidR="00556FB5" w:rsidRPr="00AD3E70" w14:paraId="28986453" w14:textId="77777777" w:rsidTr="00556FB5">
        <w:tc>
          <w:tcPr>
            <w:tcW w:w="2542" w:type="pct"/>
            <w:vAlign w:val="center"/>
          </w:tcPr>
          <w:p w14:paraId="58362DE5" w14:textId="77777777" w:rsidR="00556FB5" w:rsidRPr="001A6434" w:rsidRDefault="00556FB5" w:rsidP="00556FB5">
            <w:pPr>
              <w:rPr>
                <w:rFonts w:eastAsia="Times New Roman" w:cstheme="minorHAnsi"/>
                <w:color w:val="000000"/>
                <w:sz w:val="14"/>
                <w:szCs w:val="14"/>
                <w:lang w:eastAsia="en-AU"/>
              </w:rPr>
            </w:pPr>
            <w:r w:rsidRPr="001A6434">
              <w:rPr>
                <w:rFonts w:eastAsia="Times New Roman" w:cstheme="minorHAnsi"/>
                <w:color w:val="000000"/>
                <w:sz w:val="14"/>
                <w:szCs w:val="14"/>
                <w:lang w:eastAsia="en-AU"/>
              </w:rPr>
              <w:t>Villa/Duplex/Townhouse, 3 bedrooms, 3 SDA eligible residents</w:t>
            </w:r>
          </w:p>
        </w:tc>
        <w:tc>
          <w:tcPr>
            <w:tcW w:w="615" w:type="pct"/>
            <w:vAlign w:val="bottom"/>
          </w:tcPr>
          <w:p w14:paraId="318B950A" w14:textId="7F3F6939"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$537,431</w:t>
            </w:r>
          </w:p>
        </w:tc>
        <w:tc>
          <w:tcPr>
            <w:tcW w:w="614" w:type="pct"/>
            <w:vAlign w:val="bottom"/>
          </w:tcPr>
          <w:p w14:paraId="52E17B38" w14:textId="33ADDC53"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$613,228</w:t>
            </w:r>
          </w:p>
        </w:tc>
        <w:tc>
          <w:tcPr>
            <w:tcW w:w="614" w:type="pct"/>
            <w:vAlign w:val="bottom"/>
          </w:tcPr>
          <w:p w14:paraId="2F410456" w14:textId="46A4C8C4"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$639,275</w:t>
            </w:r>
          </w:p>
        </w:tc>
        <w:tc>
          <w:tcPr>
            <w:tcW w:w="615" w:type="pct"/>
            <w:vAlign w:val="bottom"/>
          </w:tcPr>
          <w:p w14:paraId="5AF949FD" w14:textId="13DEA071"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$679,082</w:t>
            </w:r>
          </w:p>
        </w:tc>
      </w:tr>
      <w:tr w:rsidR="00556FB5" w:rsidRPr="00AD3E70" w14:paraId="3A0AD061" w14:textId="77777777" w:rsidTr="00556FB5">
        <w:trPr>
          <w:cnfStyle w:val="000000100000" w:firstRow="0" w:lastRow="0" w:firstColumn="0" w:lastColumn="0" w:oddVBand="0" w:evenVBand="0" w:oddHBand="1" w:evenHBand="0" w:firstRowFirstColumn="0" w:firstRowLastColumn="0" w:lastRowFirstColumn="0" w:lastRowLastColumn="0"/>
        </w:trPr>
        <w:tc>
          <w:tcPr>
            <w:tcW w:w="2542" w:type="pct"/>
            <w:vAlign w:val="center"/>
          </w:tcPr>
          <w:p w14:paraId="794D8FD4" w14:textId="77777777" w:rsidR="00556FB5" w:rsidRPr="001A6434" w:rsidRDefault="00556FB5" w:rsidP="00556FB5">
            <w:pPr>
              <w:rPr>
                <w:rFonts w:eastAsia="Times New Roman" w:cstheme="minorHAnsi"/>
                <w:color w:val="000000"/>
                <w:sz w:val="14"/>
                <w:szCs w:val="14"/>
                <w:lang w:eastAsia="en-AU"/>
              </w:rPr>
            </w:pPr>
            <w:r w:rsidRPr="001A6434">
              <w:rPr>
                <w:rFonts w:eastAsia="Times New Roman" w:cstheme="minorHAnsi"/>
                <w:color w:val="000000"/>
                <w:sz w:val="14"/>
                <w:szCs w:val="14"/>
                <w:lang w:eastAsia="en-AU"/>
              </w:rPr>
              <w:t>House, 2 bedrooms, 2 SDA eligible residents</w:t>
            </w:r>
          </w:p>
        </w:tc>
        <w:tc>
          <w:tcPr>
            <w:tcW w:w="615" w:type="pct"/>
            <w:vAlign w:val="bottom"/>
          </w:tcPr>
          <w:p w14:paraId="2F93A364" w14:textId="2F80B65D"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$879,825</w:t>
            </w:r>
          </w:p>
        </w:tc>
        <w:tc>
          <w:tcPr>
            <w:tcW w:w="614" w:type="pct"/>
            <w:vAlign w:val="bottom"/>
          </w:tcPr>
          <w:p w14:paraId="4DEFF20B" w14:textId="0A0E97B5"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$895,402</w:t>
            </w:r>
          </w:p>
        </w:tc>
        <w:tc>
          <w:tcPr>
            <w:tcW w:w="614" w:type="pct"/>
            <w:vAlign w:val="bottom"/>
          </w:tcPr>
          <w:p w14:paraId="09256B1D" w14:textId="3453702D"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$989,899</w:t>
            </w:r>
          </w:p>
        </w:tc>
        <w:tc>
          <w:tcPr>
            <w:tcW w:w="615" w:type="pct"/>
            <w:vAlign w:val="bottom"/>
          </w:tcPr>
          <w:p w14:paraId="1AAEAC0B" w14:textId="19F21FBB"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$1,094,960</w:t>
            </w:r>
          </w:p>
        </w:tc>
      </w:tr>
      <w:tr w:rsidR="00556FB5" w:rsidRPr="00AD3E70" w14:paraId="220A1890" w14:textId="77777777" w:rsidTr="00556FB5">
        <w:tc>
          <w:tcPr>
            <w:tcW w:w="2542" w:type="pct"/>
            <w:vAlign w:val="center"/>
          </w:tcPr>
          <w:p w14:paraId="4BE8DD6C" w14:textId="77777777" w:rsidR="00556FB5" w:rsidRPr="001A6434" w:rsidRDefault="00556FB5" w:rsidP="00556FB5">
            <w:pPr>
              <w:rPr>
                <w:rFonts w:eastAsia="Times New Roman" w:cstheme="minorHAnsi"/>
                <w:color w:val="000000"/>
                <w:sz w:val="14"/>
                <w:szCs w:val="14"/>
                <w:lang w:eastAsia="en-AU"/>
              </w:rPr>
            </w:pPr>
            <w:r w:rsidRPr="001A6434">
              <w:rPr>
                <w:rFonts w:eastAsia="Times New Roman" w:cstheme="minorHAnsi"/>
                <w:color w:val="000000"/>
                <w:sz w:val="14"/>
                <w:szCs w:val="14"/>
                <w:lang w:eastAsia="en-AU"/>
              </w:rPr>
              <w:t>House, 3 bedrooms, 3 SDA eligible residents</w:t>
            </w:r>
          </w:p>
        </w:tc>
        <w:tc>
          <w:tcPr>
            <w:tcW w:w="615" w:type="pct"/>
            <w:vAlign w:val="bottom"/>
          </w:tcPr>
          <w:p w14:paraId="3F835D50" w14:textId="486EC435"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$933,264</w:t>
            </w:r>
          </w:p>
        </w:tc>
        <w:tc>
          <w:tcPr>
            <w:tcW w:w="614" w:type="pct"/>
            <w:vAlign w:val="bottom"/>
          </w:tcPr>
          <w:p w14:paraId="2D9FA12D" w14:textId="66F3A9D7"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$958,348</w:t>
            </w:r>
          </w:p>
        </w:tc>
        <w:tc>
          <w:tcPr>
            <w:tcW w:w="614" w:type="pct"/>
            <w:vAlign w:val="bottom"/>
          </w:tcPr>
          <w:p w14:paraId="5FF71064" w14:textId="7EBD0A75"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$1,042,800</w:t>
            </w:r>
          </w:p>
        </w:tc>
        <w:tc>
          <w:tcPr>
            <w:tcW w:w="615" w:type="pct"/>
            <w:vAlign w:val="bottom"/>
          </w:tcPr>
          <w:p w14:paraId="46AE268F" w14:textId="05413EE3"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$1,162,454</w:t>
            </w:r>
          </w:p>
        </w:tc>
      </w:tr>
      <w:tr w:rsidR="00556FB5" w:rsidRPr="00AD3E70" w14:paraId="6705D9BD" w14:textId="77777777" w:rsidTr="00556FB5">
        <w:trPr>
          <w:cnfStyle w:val="000000100000" w:firstRow="0" w:lastRow="0" w:firstColumn="0" w:lastColumn="0" w:oddVBand="0" w:evenVBand="0" w:oddHBand="1" w:evenHBand="0" w:firstRowFirstColumn="0" w:firstRowLastColumn="0" w:lastRowFirstColumn="0" w:lastRowLastColumn="0"/>
        </w:trPr>
        <w:tc>
          <w:tcPr>
            <w:tcW w:w="2542" w:type="pct"/>
            <w:vAlign w:val="center"/>
          </w:tcPr>
          <w:p w14:paraId="785D1344" w14:textId="77777777" w:rsidR="00556FB5" w:rsidRPr="001A6434" w:rsidRDefault="00556FB5" w:rsidP="00556FB5">
            <w:pPr>
              <w:rPr>
                <w:rFonts w:eastAsia="Times New Roman" w:cstheme="minorHAnsi"/>
                <w:color w:val="000000"/>
                <w:sz w:val="14"/>
                <w:szCs w:val="14"/>
                <w:lang w:eastAsia="en-AU"/>
              </w:rPr>
            </w:pPr>
            <w:r w:rsidRPr="001A6434">
              <w:rPr>
                <w:rFonts w:eastAsia="Times New Roman" w:cstheme="minorHAnsi"/>
                <w:color w:val="000000"/>
                <w:sz w:val="14"/>
                <w:szCs w:val="14"/>
                <w:lang w:eastAsia="en-AU"/>
              </w:rPr>
              <w:t>Group home, 4 bedrooms, 4 SDA eligible residents</w:t>
            </w:r>
          </w:p>
        </w:tc>
        <w:tc>
          <w:tcPr>
            <w:tcW w:w="615" w:type="pct"/>
            <w:vAlign w:val="bottom"/>
          </w:tcPr>
          <w:p w14:paraId="25B9186F" w14:textId="7528512E"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$1,053,509</w:t>
            </w:r>
          </w:p>
        </w:tc>
        <w:tc>
          <w:tcPr>
            <w:tcW w:w="614" w:type="pct"/>
            <w:vAlign w:val="bottom"/>
          </w:tcPr>
          <w:p w14:paraId="48EB1033" w14:textId="131B422D"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$1,079,727</w:t>
            </w:r>
          </w:p>
        </w:tc>
        <w:tc>
          <w:tcPr>
            <w:tcW w:w="614" w:type="pct"/>
            <w:vAlign w:val="bottom"/>
          </w:tcPr>
          <w:p w14:paraId="7CD93F01" w14:textId="3425D82D"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$1,179,502</w:t>
            </w:r>
          </w:p>
        </w:tc>
        <w:tc>
          <w:tcPr>
            <w:tcW w:w="615" w:type="pct"/>
            <w:vAlign w:val="bottom"/>
          </w:tcPr>
          <w:p w14:paraId="4B0DAF2B" w14:textId="628F4304"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$1,297,451</w:t>
            </w:r>
          </w:p>
        </w:tc>
      </w:tr>
      <w:tr w:rsidR="00556FB5" w:rsidRPr="00AD3E70" w14:paraId="48A8C13A" w14:textId="77777777" w:rsidTr="00556FB5">
        <w:tc>
          <w:tcPr>
            <w:tcW w:w="2542" w:type="pct"/>
            <w:vAlign w:val="center"/>
          </w:tcPr>
          <w:p w14:paraId="667F0EAF" w14:textId="77777777" w:rsidR="00556FB5" w:rsidRPr="001A6434" w:rsidRDefault="00556FB5" w:rsidP="00556FB5">
            <w:pPr>
              <w:rPr>
                <w:rFonts w:eastAsia="Times New Roman" w:cstheme="minorHAnsi"/>
                <w:color w:val="000000"/>
                <w:sz w:val="14"/>
                <w:szCs w:val="14"/>
                <w:lang w:eastAsia="en-AU"/>
              </w:rPr>
            </w:pPr>
            <w:r w:rsidRPr="001A6434">
              <w:rPr>
                <w:rFonts w:eastAsia="Times New Roman" w:cstheme="minorHAnsi"/>
                <w:color w:val="000000"/>
                <w:sz w:val="14"/>
                <w:szCs w:val="14"/>
                <w:lang w:eastAsia="en-AU"/>
              </w:rPr>
              <w:t>Group home, 5 bedrooms, 5 SDA eligible residents</w:t>
            </w:r>
          </w:p>
        </w:tc>
        <w:tc>
          <w:tcPr>
            <w:tcW w:w="615" w:type="pct"/>
            <w:vAlign w:val="bottom"/>
          </w:tcPr>
          <w:p w14:paraId="33634669" w14:textId="1327839A"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$1,140,646</w:t>
            </w:r>
          </w:p>
        </w:tc>
        <w:tc>
          <w:tcPr>
            <w:tcW w:w="614" w:type="pct"/>
            <w:vAlign w:val="bottom"/>
          </w:tcPr>
          <w:p w14:paraId="02910722" w14:textId="38F30BF3"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$1,220,217</w:t>
            </w:r>
          </w:p>
        </w:tc>
        <w:tc>
          <w:tcPr>
            <w:tcW w:w="614" w:type="pct"/>
            <w:vAlign w:val="bottom"/>
          </w:tcPr>
          <w:p w14:paraId="10CB66CA" w14:textId="280A1BAD"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$1,259,226</w:t>
            </w:r>
          </w:p>
        </w:tc>
        <w:tc>
          <w:tcPr>
            <w:tcW w:w="615" w:type="pct"/>
            <w:vAlign w:val="bottom"/>
          </w:tcPr>
          <w:p w14:paraId="51586F0A" w14:textId="3F5ACDD7" w:rsidR="00556FB5" w:rsidRPr="001A6434" w:rsidRDefault="00556FB5" w:rsidP="00556FB5">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$1,404,859</w:t>
            </w:r>
          </w:p>
        </w:tc>
      </w:tr>
    </w:tbl>
    <w:p w14:paraId="6075E22F" w14:textId="2CA7A12F" w:rsidR="00882913" w:rsidRPr="001A6434" w:rsidRDefault="00882913" w:rsidP="00882913">
      <w:pPr>
        <w:pStyle w:val="NotetoTable"/>
      </w:pPr>
      <w:r w:rsidRPr="001A6434">
        <w:t xml:space="preserve">Note: </w:t>
      </w:r>
      <w:r w:rsidRPr="001A6434">
        <w:tab/>
        <w:t xml:space="preserve">There is no separate “with OOA” building cost for Apartments. The SDA amount for Apartments with OOA is calculated by adding </w:t>
      </w:r>
      <w:r w:rsidR="0095120F" w:rsidRPr="001A6434">
        <w:t>one sixth</w:t>
      </w:r>
      <w:r w:rsidRPr="001A6434">
        <w:t xml:space="preserve"> of the </w:t>
      </w:r>
      <w:r w:rsidRPr="001A6434">
        <w:rPr>
          <w:b/>
          <w:bCs/>
        </w:rPr>
        <w:t>SDA Amount</w:t>
      </w:r>
      <w:r w:rsidRPr="001A6434">
        <w:t xml:space="preserve"> of an </w:t>
      </w:r>
      <w:r w:rsidR="0095120F" w:rsidRPr="001A6434">
        <w:t>Improved Liveability, Apartment, 1 bedroom,</w:t>
      </w:r>
      <w:r w:rsidRPr="001A6434">
        <w:t xml:space="preserve"> without OOA. </w:t>
      </w:r>
    </w:p>
    <w:p w14:paraId="3F638CE6" w14:textId="2622DD06" w:rsidR="00F810E2" w:rsidRPr="001A6434" w:rsidRDefault="007F027D" w:rsidP="00594239">
      <w:r w:rsidRPr="001A6434">
        <w:t>The building costs used in the pricing model are increased by a contingency allowance as follows:</w:t>
      </w:r>
    </w:p>
    <w:p w14:paraId="31E9C7A4" w14:textId="77EEF40D" w:rsidR="007F027D" w:rsidRPr="001A6434" w:rsidRDefault="007F027D" w:rsidP="007F027D">
      <w:pPr>
        <w:pStyle w:val="DotPoint"/>
      </w:pPr>
      <w:r w:rsidRPr="001A6434">
        <w:t>The building costs of apartments were inflated by 1</w:t>
      </w:r>
      <w:r w:rsidR="007A2F18">
        <w:t>3</w:t>
      </w:r>
      <w:r w:rsidRPr="001A6434">
        <w:t>.5 per cent for contingencies.</w:t>
      </w:r>
    </w:p>
    <w:p w14:paraId="473802E7" w14:textId="67A1CC66" w:rsidR="007F027D" w:rsidRPr="001A6434" w:rsidRDefault="007F027D" w:rsidP="007F027D">
      <w:pPr>
        <w:pStyle w:val="DotPoint"/>
      </w:pPr>
      <w:r w:rsidRPr="001A6434">
        <w:t>The building costs of other dwellings were inflated by 15 per cent for contingencies.</w:t>
      </w:r>
    </w:p>
    <w:p w14:paraId="3F0CEB0C" w14:textId="56A50EFB" w:rsidR="007F027D" w:rsidRPr="001A6434" w:rsidRDefault="007F027D" w:rsidP="007F027D">
      <w:pPr>
        <w:pStyle w:val="Heading3"/>
      </w:pPr>
      <w:r w:rsidRPr="001A6434">
        <w:lastRenderedPageBreak/>
        <w:t>Other Acquisition Costs</w:t>
      </w:r>
    </w:p>
    <w:p w14:paraId="6DA1F71C" w14:textId="7BFE2303" w:rsidR="007F027D" w:rsidRPr="001A6434" w:rsidRDefault="009C1536" w:rsidP="007F027D">
      <w:r w:rsidRPr="001A6434">
        <w:t>Several</w:t>
      </w:r>
      <w:r w:rsidR="00BA6530" w:rsidRPr="001A6434">
        <w:t xml:space="preserve"> stakeholders were concerned that the </w:t>
      </w:r>
      <w:r w:rsidR="007F027D" w:rsidRPr="001A6434">
        <w:t xml:space="preserve">current SDA pricing model </w:t>
      </w:r>
      <w:r w:rsidR="00BA6530" w:rsidRPr="001A6434">
        <w:t>was</w:t>
      </w:r>
      <w:r w:rsidR="007F027D" w:rsidRPr="001A6434">
        <w:t xml:space="preserve"> flawed in that it fail</w:t>
      </w:r>
      <w:r w:rsidR="00BA6530" w:rsidRPr="001A6434">
        <w:t>ed</w:t>
      </w:r>
      <w:r w:rsidR="007F027D" w:rsidRPr="001A6434">
        <w:t xml:space="preserve"> to account for other acquisition costs, which can be significant, such as Stamp Duty, Conveyancing Costs, Mortgage Registration Fees, and Government Transfer Fees</w:t>
      </w:r>
      <w:r w:rsidR="00C521A7" w:rsidRPr="001A6434">
        <w:t>. These costs vary considerably by jurisdiction and by the size of the property.</w:t>
      </w:r>
    </w:p>
    <w:p w14:paraId="7EADCABD" w14:textId="61604951" w:rsidR="007F027D" w:rsidRPr="001A6434" w:rsidRDefault="007F027D" w:rsidP="007F027D">
      <w:r w:rsidRPr="001A6434">
        <w:t>The NDIA therefore proposes to adjust the pricing methodology by including an acquisition costs based on the value of the land purchased for the dwelling</w:t>
      </w:r>
      <w:r w:rsidR="00C521A7" w:rsidRPr="001A6434">
        <w:t xml:space="preserve"> by including an acquisition cost based on the jurisdiction and the cost of the land on which the dwelling is built as set out in </w:t>
      </w:r>
      <w:r w:rsidR="00C521A7" w:rsidRPr="001A6434">
        <w:fldChar w:fldCharType="begin"/>
      </w:r>
      <w:r w:rsidR="00C521A7" w:rsidRPr="001A6434">
        <w:instrText xml:space="preserve"> REF _Ref136517149 \h </w:instrText>
      </w:r>
      <w:r w:rsidR="00067335" w:rsidRPr="001A6434">
        <w:instrText xml:space="preserve"> \* MERGEFORMAT </w:instrText>
      </w:r>
      <w:r w:rsidR="00C521A7" w:rsidRPr="001A6434">
        <w:fldChar w:fldCharType="separate"/>
      </w:r>
      <w:r w:rsidR="00E12D1F" w:rsidRPr="001A6434">
        <w:t xml:space="preserve">Exhibit </w:t>
      </w:r>
      <w:r w:rsidR="00E12D1F" w:rsidRPr="001A6434">
        <w:rPr>
          <w:noProof/>
        </w:rPr>
        <w:t>19</w:t>
      </w:r>
      <w:r w:rsidR="00C521A7" w:rsidRPr="001A6434">
        <w:fldChar w:fldCharType="end"/>
      </w:r>
      <w:r w:rsidR="00C521A7" w:rsidRPr="001A6434">
        <w:t>.</w:t>
      </w:r>
    </w:p>
    <w:p w14:paraId="401805B4" w14:textId="55FF9507" w:rsidR="007F027D" w:rsidRPr="001A6434" w:rsidRDefault="00C521A7" w:rsidP="00C521A7">
      <w:pPr>
        <w:pStyle w:val="Caption-subheading"/>
      </w:pPr>
      <w:bookmarkStart w:id="55" w:name="_Ref136517149"/>
      <w:r w:rsidRPr="001A6434">
        <w:t xml:space="preserve">Exhibit </w:t>
      </w:r>
      <w:r w:rsidR="00C17D38">
        <w:fldChar w:fldCharType="begin"/>
      </w:r>
      <w:r w:rsidR="00C17D38">
        <w:instrText xml:space="preserve"> SEQ Exhibit \* ARABIC </w:instrText>
      </w:r>
      <w:r w:rsidR="00C17D38">
        <w:fldChar w:fldCharType="separate"/>
      </w:r>
      <w:r w:rsidR="00E12D1F" w:rsidRPr="001A6434">
        <w:rPr>
          <w:noProof/>
        </w:rPr>
        <w:t>19</w:t>
      </w:r>
      <w:r w:rsidR="00C17D38">
        <w:rPr>
          <w:noProof/>
        </w:rPr>
        <w:fldChar w:fldCharType="end"/>
      </w:r>
      <w:bookmarkEnd w:id="55"/>
      <w:r w:rsidRPr="001A6434">
        <w:t>: Pricing Model Assumptions re Other Acquisition Costs</w:t>
      </w:r>
    </w:p>
    <w:tbl>
      <w:tblPr>
        <w:tblStyle w:val="GridTable4-Accent1"/>
        <w:tblW w:w="5000" w:type="pct"/>
        <w:tblLayout w:type="fixed"/>
        <w:tblLook w:val="0420" w:firstRow="1" w:lastRow="0" w:firstColumn="0" w:lastColumn="0" w:noHBand="0" w:noVBand="1"/>
      </w:tblPr>
      <w:tblGrid>
        <w:gridCol w:w="1539"/>
        <w:gridCol w:w="940"/>
        <w:gridCol w:w="940"/>
        <w:gridCol w:w="940"/>
        <w:gridCol w:w="941"/>
        <w:gridCol w:w="940"/>
        <w:gridCol w:w="940"/>
        <w:gridCol w:w="940"/>
        <w:gridCol w:w="941"/>
      </w:tblGrid>
      <w:tr w:rsidR="00C521A7" w:rsidRPr="00AD3E70" w14:paraId="243DC246" w14:textId="77777777" w:rsidTr="00C521A7">
        <w:trPr>
          <w:cnfStyle w:val="100000000000" w:firstRow="1" w:lastRow="0" w:firstColumn="0" w:lastColumn="0" w:oddVBand="0" w:evenVBand="0" w:oddHBand="0" w:evenHBand="0" w:firstRowFirstColumn="0" w:firstRowLastColumn="0" w:lastRowFirstColumn="0" w:lastRowLastColumn="0"/>
          <w:trHeight w:val="295"/>
        </w:trPr>
        <w:tc>
          <w:tcPr>
            <w:tcW w:w="1539" w:type="dxa"/>
            <w:noWrap/>
            <w:vAlign w:val="center"/>
            <w:hideMark/>
          </w:tcPr>
          <w:p w14:paraId="7692611C" w14:textId="698D64CB" w:rsidR="00C521A7" w:rsidRPr="001A6434" w:rsidRDefault="00C521A7" w:rsidP="00C521A7">
            <w:pPr>
              <w:spacing w:before="0" w:after="0" w:line="240" w:lineRule="auto"/>
              <w:rPr>
                <w:rFonts w:eastAsia="Times New Roman" w:cstheme="minorHAnsi"/>
                <w:szCs w:val="16"/>
                <w:lang w:eastAsia="en-AU"/>
              </w:rPr>
            </w:pPr>
            <w:r w:rsidRPr="001A6434">
              <w:rPr>
                <w:rFonts w:eastAsia="Times New Roman" w:cstheme="minorHAnsi"/>
                <w:szCs w:val="16"/>
                <w:lang w:eastAsia="en-AU"/>
              </w:rPr>
              <w:t>Land Value</w:t>
            </w:r>
          </w:p>
        </w:tc>
        <w:tc>
          <w:tcPr>
            <w:tcW w:w="940" w:type="dxa"/>
            <w:noWrap/>
            <w:vAlign w:val="center"/>
            <w:hideMark/>
          </w:tcPr>
          <w:p w14:paraId="68A45B4B" w14:textId="35445979" w:rsidR="00C521A7" w:rsidRPr="001A6434" w:rsidRDefault="00C521A7" w:rsidP="00C521A7">
            <w:pPr>
              <w:jc w:val="center"/>
              <w:rPr>
                <w:rFonts w:eastAsia="Times New Roman" w:cstheme="minorHAnsi"/>
                <w:szCs w:val="16"/>
                <w:lang w:eastAsia="en-AU"/>
              </w:rPr>
            </w:pPr>
            <w:r w:rsidRPr="001A6434">
              <w:rPr>
                <w:rFonts w:eastAsia="Times New Roman" w:cstheme="minorHAnsi"/>
                <w:szCs w:val="16"/>
                <w:lang w:eastAsia="en-AU"/>
              </w:rPr>
              <w:t>Below $250K</w:t>
            </w:r>
          </w:p>
        </w:tc>
        <w:tc>
          <w:tcPr>
            <w:tcW w:w="940" w:type="dxa"/>
            <w:noWrap/>
            <w:vAlign w:val="center"/>
            <w:hideMark/>
          </w:tcPr>
          <w:p w14:paraId="044F2A49" w14:textId="158F6C45" w:rsidR="00C521A7" w:rsidRPr="001A6434" w:rsidRDefault="00C521A7" w:rsidP="00C521A7">
            <w:pPr>
              <w:jc w:val="center"/>
              <w:rPr>
                <w:rFonts w:eastAsia="Times New Roman" w:cstheme="minorHAnsi"/>
                <w:szCs w:val="16"/>
                <w:lang w:eastAsia="en-AU"/>
              </w:rPr>
            </w:pPr>
            <w:r w:rsidRPr="001A6434">
              <w:rPr>
                <w:rFonts w:eastAsia="Times New Roman" w:cstheme="minorHAnsi"/>
                <w:szCs w:val="16"/>
                <w:lang w:eastAsia="en-AU"/>
              </w:rPr>
              <w:t>$250K-$500K</w:t>
            </w:r>
          </w:p>
        </w:tc>
        <w:tc>
          <w:tcPr>
            <w:tcW w:w="940" w:type="dxa"/>
            <w:noWrap/>
            <w:vAlign w:val="center"/>
            <w:hideMark/>
          </w:tcPr>
          <w:p w14:paraId="0A18526E" w14:textId="0D431E3E" w:rsidR="00C521A7" w:rsidRPr="001A6434" w:rsidRDefault="00C521A7" w:rsidP="00C521A7">
            <w:pPr>
              <w:jc w:val="center"/>
              <w:rPr>
                <w:rFonts w:eastAsia="Times New Roman" w:cstheme="minorHAnsi"/>
                <w:szCs w:val="16"/>
                <w:lang w:eastAsia="en-AU"/>
              </w:rPr>
            </w:pPr>
            <w:r w:rsidRPr="001A6434">
              <w:rPr>
                <w:rFonts w:eastAsia="Times New Roman" w:cstheme="minorHAnsi"/>
                <w:szCs w:val="16"/>
                <w:lang w:eastAsia="en-AU"/>
              </w:rPr>
              <w:t>$500K-</w:t>
            </w:r>
          </w:p>
          <w:p w14:paraId="6C15E46B" w14:textId="2D707C14" w:rsidR="00C521A7" w:rsidRPr="001A6434" w:rsidRDefault="00C521A7" w:rsidP="00C521A7">
            <w:pPr>
              <w:jc w:val="center"/>
              <w:rPr>
                <w:rFonts w:eastAsia="Times New Roman" w:cstheme="minorHAnsi"/>
                <w:szCs w:val="16"/>
                <w:lang w:eastAsia="en-AU"/>
              </w:rPr>
            </w:pPr>
            <w:r w:rsidRPr="001A6434">
              <w:rPr>
                <w:rFonts w:eastAsia="Times New Roman" w:cstheme="minorHAnsi"/>
                <w:szCs w:val="16"/>
                <w:lang w:eastAsia="en-AU"/>
              </w:rPr>
              <w:t>750K</w:t>
            </w:r>
          </w:p>
        </w:tc>
        <w:tc>
          <w:tcPr>
            <w:tcW w:w="941" w:type="dxa"/>
            <w:noWrap/>
            <w:vAlign w:val="center"/>
            <w:hideMark/>
          </w:tcPr>
          <w:p w14:paraId="1EE8DC07" w14:textId="1B45C92F" w:rsidR="00C521A7" w:rsidRPr="001A6434" w:rsidRDefault="00C521A7" w:rsidP="00C521A7">
            <w:pPr>
              <w:jc w:val="center"/>
              <w:rPr>
                <w:rFonts w:eastAsia="Times New Roman" w:cstheme="minorHAnsi"/>
                <w:szCs w:val="16"/>
                <w:lang w:eastAsia="en-AU"/>
              </w:rPr>
            </w:pPr>
            <w:r w:rsidRPr="001A6434">
              <w:rPr>
                <w:rFonts w:eastAsia="Times New Roman" w:cstheme="minorHAnsi"/>
                <w:szCs w:val="16"/>
                <w:lang w:eastAsia="en-AU"/>
              </w:rPr>
              <w:t>$750K-$1,000K</w:t>
            </w:r>
          </w:p>
        </w:tc>
        <w:tc>
          <w:tcPr>
            <w:tcW w:w="940" w:type="dxa"/>
            <w:noWrap/>
            <w:vAlign w:val="center"/>
            <w:hideMark/>
          </w:tcPr>
          <w:p w14:paraId="664DB575" w14:textId="662FDD4D" w:rsidR="00C521A7" w:rsidRPr="001A6434" w:rsidRDefault="00C521A7" w:rsidP="00C521A7">
            <w:pPr>
              <w:jc w:val="center"/>
              <w:rPr>
                <w:rFonts w:eastAsia="Times New Roman" w:cstheme="minorHAnsi"/>
                <w:szCs w:val="16"/>
                <w:lang w:eastAsia="en-AU"/>
              </w:rPr>
            </w:pPr>
            <w:r w:rsidRPr="001A6434">
              <w:rPr>
                <w:rFonts w:eastAsia="Times New Roman" w:cstheme="minorHAnsi"/>
                <w:szCs w:val="16"/>
                <w:lang w:eastAsia="en-AU"/>
              </w:rPr>
              <w:t>$1,000K-$1,250K</w:t>
            </w:r>
          </w:p>
        </w:tc>
        <w:tc>
          <w:tcPr>
            <w:tcW w:w="940" w:type="dxa"/>
            <w:noWrap/>
            <w:vAlign w:val="center"/>
            <w:hideMark/>
          </w:tcPr>
          <w:p w14:paraId="4E373D31" w14:textId="2712E9C9" w:rsidR="00C521A7" w:rsidRPr="001A6434" w:rsidRDefault="00C521A7" w:rsidP="00C521A7">
            <w:pPr>
              <w:jc w:val="center"/>
              <w:rPr>
                <w:rFonts w:eastAsia="Times New Roman" w:cstheme="minorHAnsi"/>
                <w:szCs w:val="16"/>
                <w:lang w:eastAsia="en-AU"/>
              </w:rPr>
            </w:pPr>
            <w:r w:rsidRPr="001A6434">
              <w:rPr>
                <w:rFonts w:eastAsia="Times New Roman" w:cstheme="minorHAnsi"/>
                <w:szCs w:val="16"/>
                <w:lang w:eastAsia="en-AU"/>
              </w:rPr>
              <w:t>$1,250K-$1,500K</w:t>
            </w:r>
          </w:p>
        </w:tc>
        <w:tc>
          <w:tcPr>
            <w:tcW w:w="940" w:type="dxa"/>
            <w:noWrap/>
            <w:vAlign w:val="center"/>
            <w:hideMark/>
          </w:tcPr>
          <w:p w14:paraId="38336C06" w14:textId="3E7AC2CE" w:rsidR="00C521A7" w:rsidRPr="001A6434" w:rsidRDefault="00C521A7" w:rsidP="00C521A7">
            <w:pPr>
              <w:jc w:val="center"/>
              <w:rPr>
                <w:rFonts w:eastAsia="Times New Roman" w:cstheme="minorHAnsi"/>
                <w:szCs w:val="16"/>
                <w:lang w:eastAsia="en-AU"/>
              </w:rPr>
            </w:pPr>
            <w:r w:rsidRPr="001A6434">
              <w:rPr>
                <w:rFonts w:eastAsia="Times New Roman" w:cstheme="minorHAnsi"/>
                <w:szCs w:val="16"/>
                <w:lang w:eastAsia="en-AU"/>
              </w:rPr>
              <w:t>$1,500K-$1,750K</w:t>
            </w:r>
          </w:p>
        </w:tc>
        <w:tc>
          <w:tcPr>
            <w:tcW w:w="941" w:type="dxa"/>
            <w:noWrap/>
            <w:vAlign w:val="center"/>
            <w:hideMark/>
          </w:tcPr>
          <w:p w14:paraId="27C3F940" w14:textId="16D1BE44" w:rsidR="00C521A7" w:rsidRPr="001A6434" w:rsidRDefault="00C521A7" w:rsidP="00C521A7">
            <w:pPr>
              <w:jc w:val="center"/>
              <w:rPr>
                <w:rFonts w:eastAsia="Times New Roman" w:cstheme="minorHAnsi"/>
                <w:szCs w:val="16"/>
                <w:lang w:eastAsia="en-AU"/>
              </w:rPr>
            </w:pPr>
            <w:r w:rsidRPr="001A6434">
              <w:rPr>
                <w:rFonts w:eastAsia="Times New Roman" w:cstheme="minorHAnsi"/>
                <w:szCs w:val="16"/>
                <w:lang w:eastAsia="en-AU"/>
              </w:rPr>
              <w:t>Above</w:t>
            </w:r>
            <w:r w:rsidRPr="001A6434">
              <w:rPr>
                <w:rFonts w:eastAsia="Times New Roman" w:cstheme="minorHAnsi"/>
                <w:szCs w:val="16"/>
                <w:lang w:eastAsia="en-AU"/>
              </w:rPr>
              <w:br/>
              <w:t>$1,750k</w:t>
            </w:r>
          </w:p>
        </w:tc>
      </w:tr>
      <w:tr w:rsidR="00C521A7" w:rsidRPr="00AD3E70" w14:paraId="53113492" w14:textId="77777777" w:rsidTr="00C521A7">
        <w:trPr>
          <w:cnfStyle w:val="000000100000" w:firstRow="0" w:lastRow="0" w:firstColumn="0" w:lastColumn="0" w:oddVBand="0" w:evenVBand="0" w:oddHBand="1" w:evenHBand="0" w:firstRowFirstColumn="0" w:firstRowLastColumn="0" w:lastRowFirstColumn="0" w:lastRowLastColumn="0"/>
          <w:trHeight w:val="295"/>
        </w:trPr>
        <w:tc>
          <w:tcPr>
            <w:tcW w:w="1539" w:type="dxa"/>
            <w:noWrap/>
            <w:vAlign w:val="center"/>
            <w:hideMark/>
          </w:tcPr>
          <w:p w14:paraId="17B9BD7C" w14:textId="77777777" w:rsidR="00C521A7" w:rsidRPr="001A6434" w:rsidRDefault="00C521A7" w:rsidP="00C521A7">
            <w:pPr>
              <w:spacing w:before="0" w:after="0" w:line="240" w:lineRule="auto"/>
              <w:rPr>
                <w:rFonts w:eastAsia="Times New Roman" w:cstheme="minorHAnsi"/>
                <w:color w:val="000000"/>
                <w:szCs w:val="16"/>
                <w:lang w:eastAsia="en-AU"/>
              </w:rPr>
            </w:pPr>
            <w:r w:rsidRPr="001A6434">
              <w:rPr>
                <w:rFonts w:eastAsia="Times New Roman" w:cstheme="minorHAnsi"/>
                <w:color w:val="000000"/>
                <w:szCs w:val="16"/>
                <w:lang w:eastAsia="en-AU"/>
              </w:rPr>
              <w:t>Median capital city</w:t>
            </w:r>
          </w:p>
        </w:tc>
        <w:tc>
          <w:tcPr>
            <w:tcW w:w="940" w:type="dxa"/>
            <w:noWrap/>
            <w:vAlign w:val="center"/>
            <w:hideMark/>
          </w:tcPr>
          <w:p w14:paraId="4BA6EEFA"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3.6%</w:t>
            </w:r>
          </w:p>
        </w:tc>
        <w:tc>
          <w:tcPr>
            <w:tcW w:w="940" w:type="dxa"/>
            <w:noWrap/>
            <w:vAlign w:val="center"/>
            <w:hideMark/>
          </w:tcPr>
          <w:p w14:paraId="5E2AB7BF"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3.9%</w:t>
            </w:r>
          </w:p>
        </w:tc>
        <w:tc>
          <w:tcPr>
            <w:tcW w:w="940" w:type="dxa"/>
            <w:noWrap/>
            <w:vAlign w:val="center"/>
            <w:hideMark/>
          </w:tcPr>
          <w:p w14:paraId="27D80CCE"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4.2%</w:t>
            </w:r>
          </w:p>
        </w:tc>
        <w:tc>
          <w:tcPr>
            <w:tcW w:w="941" w:type="dxa"/>
            <w:noWrap/>
            <w:vAlign w:val="center"/>
            <w:hideMark/>
          </w:tcPr>
          <w:p w14:paraId="266FFC53"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4.4%</w:t>
            </w:r>
          </w:p>
        </w:tc>
        <w:tc>
          <w:tcPr>
            <w:tcW w:w="940" w:type="dxa"/>
            <w:noWrap/>
            <w:vAlign w:val="center"/>
            <w:hideMark/>
          </w:tcPr>
          <w:p w14:paraId="312FCC8D"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4.7%</w:t>
            </w:r>
          </w:p>
        </w:tc>
        <w:tc>
          <w:tcPr>
            <w:tcW w:w="940" w:type="dxa"/>
            <w:noWrap/>
            <w:vAlign w:val="center"/>
            <w:hideMark/>
          </w:tcPr>
          <w:p w14:paraId="11C7133E"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4.8%</w:t>
            </w:r>
          </w:p>
        </w:tc>
        <w:tc>
          <w:tcPr>
            <w:tcW w:w="940" w:type="dxa"/>
            <w:noWrap/>
            <w:vAlign w:val="center"/>
            <w:hideMark/>
          </w:tcPr>
          <w:p w14:paraId="1D39F915"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4.9%</w:t>
            </w:r>
          </w:p>
        </w:tc>
        <w:tc>
          <w:tcPr>
            <w:tcW w:w="941" w:type="dxa"/>
            <w:noWrap/>
            <w:vAlign w:val="center"/>
            <w:hideMark/>
          </w:tcPr>
          <w:p w14:paraId="54156003"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5.0%</w:t>
            </w:r>
          </w:p>
        </w:tc>
      </w:tr>
      <w:tr w:rsidR="00C521A7" w:rsidRPr="00AD3E70" w14:paraId="2A1CF8F4" w14:textId="77777777" w:rsidTr="00C521A7">
        <w:trPr>
          <w:trHeight w:val="295"/>
        </w:trPr>
        <w:tc>
          <w:tcPr>
            <w:tcW w:w="1539" w:type="dxa"/>
            <w:noWrap/>
            <w:vAlign w:val="center"/>
            <w:hideMark/>
          </w:tcPr>
          <w:p w14:paraId="561AAAF1" w14:textId="77777777" w:rsidR="00C521A7" w:rsidRPr="001A6434" w:rsidRDefault="00C521A7" w:rsidP="00C521A7">
            <w:pPr>
              <w:spacing w:before="0" w:after="0" w:line="240" w:lineRule="auto"/>
              <w:rPr>
                <w:rFonts w:eastAsia="Times New Roman" w:cstheme="minorHAnsi"/>
                <w:color w:val="000000"/>
                <w:szCs w:val="16"/>
                <w:lang w:eastAsia="en-AU"/>
              </w:rPr>
            </w:pPr>
            <w:r w:rsidRPr="001A6434">
              <w:rPr>
                <w:rFonts w:eastAsia="Times New Roman" w:cstheme="minorHAnsi"/>
                <w:color w:val="000000"/>
                <w:szCs w:val="16"/>
                <w:lang w:eastAsia="en-AU"/>
              </w:rPr>
              <w:t>NSW</w:t>
            </w:r>
          </w:p>
        </w:tc>
        <w:tc>
          <w:tcPr>
            <w:tcW w:w="940" w:type="dxa"/>
            <w:noWrap/>
            <w:vAlign w:val="center"/>
            <w:hideMark/>
          </w:tcPr>
          <w:p w14:paraId="581CBA96"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3.4%</w:t>
            </w:r>
          </w:p>
        </w:tc>
        <w:tc>
          <w:tcPr>
            <w:tcW w:w="940" w:type="dxa"/>
            <w:noWrap/>
            <w:vAlign w:val="center"/>
            <w:hideMark/>
          </w:tcPr>
          <w:p w14:paraId="612F00EE"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3.8%</w:t>
            </w:r>
          </w:p>
        </w:tc>
        <w:tc>
          <w:tcPr>
            <w:tcW w:w="940" w:type="dxa"/>
            <w:noWrap/>
            <w:vAlign w:val="center"/>
            <w:hideMark/>
          </w:tcPr>
          <w:p w14:paraId="63438EA3"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4.1%</w:t>
            </w:r>
          </w:p>
        </w:tc>
        <w:tc>
          <w:tcPr>
            <w:tcW w:w="941" w:type="dxa"/>
            <w:noWrap/>
            <w:vAlign w:val="center"/>
            <w:hideMark/>
          </w:tcPr>
          <w:p w14:paraId="31C3FDCC"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4.2%</w:t>
            </w:r>
          </w:p>
        </w:tc>
        <w:tc>
          <w:tcPr>
            <w:tcW w:w="940" w:type="dxa"/>
            <w:noWrap/>
            <w:vAlign w:val="center"/>
            <w:hideMark/>
          </w:tcPr>
          <w:p w14:paraId="46EC5B3E"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4.4%</w:t>
            </w:r>
          </w:p>
        </w:tc>
        <w:tc>
          <w:tcPr>
            <w:tcW w:w="940" w:type="dxa"/>
            <w:noWrap/>
            <w:vAlign w:val="center"/>
            <w:hideMark/>
          </w:tcPr>
          <w:p w14:paraId="74753515"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4.6%</w:t>
            </w:r>
          </w:p>
        </w:tc>
        <w:tc>
          <w:tcPr>
            <w:tcW w:w="940" w:type="dxa"/>
            <w:noWrap/>
            <w:vAlign w:val="center"/>
            <w:hideMark/>
          </w:tcPr>
          <w:p w14:paraId="4F82657B"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4.7%</w:t>
            </w:r>
          </w:p>
        </w:tc>
        <w:tc>
          <w:tcPr>
            <w:tcW w:w="941" w:type="dxa"/>
            <w:noWrap/>
            <w:vAlign w:val="center"/>
            <w:hideMark/>
          </w:tcPr>
          <w:p w14:paraId="587C0D74"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4.8%</w:t>
            </w:r>
          </w:p>
        </w:tc>
      </w:tr>
      <w:tr w:rsidR="00C521A7" w:rsidRPr="00AD3E70" w14:paraId="1EB77430" w14:textId="77777777" w:rsidTr="00C521A7">
        <w:trPr>
          <w:cnfStyle w:val="000000100000" w:firstRow="0" w:lastRow="0" w:firstColumn="0" w:lastColumn="0" w:oddVBand="0" w:evenVBand="0" w:oddHBand="1" w:evenHBand="0" w:firstRowFirstColumn="0" w:firstRowLastColumn="0" w:lastRowFirstColumn="0" w:lastRowLastColumn="0"/>
          <w:trHeight w:val="295"/>
        </w:trPr>
        <w:tc>
          <w:tcPr>
            <w:tcW w:w="1539" w:type="dxa"/>
            <w:noWrap/>
            <w:vAlign w:val="center"/>
            <w:hideMark/>
          </w:tcPr>
          <w:p w14:paraId="34876C01" w14:textId="77777777" w:rsidR="00C521A7" w:rsidRPr="001A6434" w:rsidRDefault="00C521A7" w:rsidP="00C521A7">
            <w:pPr>
              <w:spacing w:before="0" w:after="0" w:line="240" w:lineRule="auto"/>
              <w:rPr>
                <w:rFonts w:eastAsia="Times New Roman" w:cstheme="minorHAnsi"/>
                <w:color w:val="000000"/>
                <w:szCs w:val="16"/>
                <w:lang w:eastAsia="en-AU"/>
              </w:rPr>
            </w:pPr>
            <w:r w:rsidRPr="001A6434">
              <w:rPr>
                <w:rFonts w:eastAsia="Times New Roman" w:cstheme="minorHAnsi"/>
                <w:color w:val="000000"/>
                <w:szCs w:val="16"/>
                <w:lang w:eastAsia="en-AU"/>
              </w:rPr>
              <w:t>VIC</w:t>
            </w:r>
          </w:p>
        </w:tc>
        <w:tc>
          <w:tcPr>
            <w:tcW w:w="940" w:type="dxa"/>
            <w:noWrap/>
            <w:vAlign w:val="center"/>
            <w:hideMark/>
          </w:tcPr>
          <w:p w14:paraId="4A472127"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4.8%</w:t>
            </w:r>
          </w:p>
        </w:tc>
        <w:tc>
          <w:tcPr>
            <w:tcW w:w="940" w:type="dxa"/>
            <w:noWrap/>
            <w:vAlign w:val="center"/>
            <w:hideMark/>
          </w:tcPr>
          <w:p w14:paraId="25CFB740"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5.5%</w:t>
            </w:r>
          </w:p>
        </w:tc>
        <w:tc>
          <w:tcPr>
            <w:tcW w:w="940" w:type="dxa"/>
            <w:noWrap/>
            <w:vAlign w:val="center"/>
            <w:hideMark/>
          </w:tcPr>
          <w:p w14:paraId="2CB5E32D"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5.8%</w:t>
            </w:r>
          </w:p>
        </w:tc>
        <w:tc>
          <w:tcPr>
            <w:tcW w:w="941" w:type="dxa"/>
            <w:noWrap/>
            <w:vAlign w:val="center"/>
            <w:hideMark/>
          </w:tcPr>
          <w:p w14:paraId="58D8EF6A"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5.9%</w:t>
            </w:r>
          </w:p>
        </w:tc>
        <w:tc>
          <w:tcPr>
            <w:tcW w:w="940" w:type="dxa"/>
            <w:noWrap/>
            <w:vAlign w:val="center"/>
            <w:hideMark/>
          </w:tcPr>
          <w:p w14:paraId="1565ACF2"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5.9%</w:t>
            </w:r>
          </w:p>
        </w:tc>
        <w:tc>
          <w:tcPr>
            <w:tcW w:w="940" w:type="dxa"/>
            <w:noWrap/>
            <w:vAlign w:val="center"/>
            <w:hideMark/>
          </w:tcPr>
          <w:p w14:paraId="78A887EB"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5.9%</w:t>
            </w:r>
          </w:p>
        </w:tc>
        <w:tc>
          <w:tcPr>
            <w:tcW w:w="940" w:type="dxa"/>
            <w:noWrap/>
            <w:vAlign w:val="center"/>
            <w:hideMark/>
          </w:tcPr>
          <w:p w14:paraId="74733190"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5.8%</w:t>
            </w:r>
          </w:p>
        </w:tc>
        <w:tc>
          <w:tcPr>
            <w:tcW w:w="941" w:type="dxa"/>
            <w:noWrap/>
            <w:vAlign w:val="center"/>
            <w:hideMark/>
          </w:tcPr>
          <w:p w14:paraId="0241506F"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5.8%</w:t>
            </w:r>
          </w:p>
        </w:tc>
      </w:tr>
      <w:tr w:rsidR="00C521A7" w:rsidRPr="00AD3E70" w14:paraId="261FF808" w14:textId="77777777" w:rsidTr="00C521A7">
        <w:trPr>
          <w:trHeight w:val="295"/>
        </w:trPr>
        <w:tc>
          <w:tcPr>
            <w:tcW w:w="1539" w:type="dxa"/>
            <w:noWrap/>
            <w:vAlign w:val="center"/>
            <w:hideMark/>
          </w:tcPr>
          <w:p w14:paraId="7EF12250" w14:textId="77777777" w:rsidR="00C521A7" w:rsidRPr="001A6434" w:rsidRDefault="00C521A7" w:rsidP="00C521A7">
            <w:pPr>
              <w:spacing w:before="0" w:after="0" w:line="240" w:lineRule="auto"/>
              <w:rPr>
                <w:rFonts w:eastAsia="Times New Roman" w:cstheme="minorHAnsi"/>
                <w:color w:val="000000"/>
                <w:szCs w:val="16"/>
                <w:lang w:eastAsia="en-AU"/>
              </w:rPr>
            </w:pPr>
            <w:r w:rsidRPr="001A6434">
              <w:rPr>
                <w:rFonts w:eastAsia="Times New Roman" w:cstheme="minorHAnsi"/>
                <w:color w:val="000000"/>
                <w:szCs w:val="16"/>
                <w:lang w:eastAsia="en-AU"/>
              </w:rPr>
              <w:t>QLD</w:t>
            </w:r>
          </w:p>
        </w:tc>
        <w:tc>
          <w:tcPr>
            <w:tcW w:w="940" w:type="dxa"/>
            <w:noWrap/>
            <w:vAlign w:val="center"/>
            <w:hideMark/>
          </w:tcPr>
          <w:p w14:paraId="03BE55D8"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3.5%</w:t>
            </w:r>
          </w:p>
        </w:tc>
        <w:tc>
          <w:tcPr>
            <w:tcW w:w="940" w:type="dxa"/>
            <w:noWrap/>
            <w:vAlign w:val="center"/>
            <w:hideMark/>
          </w:tcPr>
          <w:p w14:paraId="37EFFFD5"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3.7%</w:t>
            </w:r>
          </w:p>
        </w:tc>
        <w:tc>
          <w:tcPr>
            <w:tcW w:w="940" w:type="dxa"/>
            <w:noWrap/>
            <w:vAlign w:val="center"/>
            <w:hideMark/>
          </w:tcPr>
          <w:p w14:paraId="0D366958"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4.1%</w:t>
            </w:r>
          </w:p>
        </w:tc>
        <w:tc>
          <w:tcPr>
            <w:tcW w:w="941" w:type="dxa"/>
            <w:noWrap/>
            <w:vAlign w:val="center"/>
            <w:hideMark/>
          </w:tcPr>
          <w:p w14:paraId="7B741C13"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4.3%</w:t>
            </w:r>
          </w:p>
        </w:tc>
        <w:tc>
          <w:tcPr>
            <w:tcW w:w="940" w:type="dxa"/>
            <w:noWrap/>
            <w:vAlign w:val="center"/>
            <w:hideMark/>
          </w:tcPr>
          <w:p w14:paraId="3065ED34"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4.7%</w:t>
            </w:r>
          </w:p>
        </w:tc>
        <w:tc>
          <w:tcPr>
            <w:tcW w:w="940" w:type="dxa"/>
            <w:noWrap/>
            <w:vAlign w:val="center"/>
            <w:hideMark/>
          </w:tcPr>
          <w:p w14:paraId="5149B7BC"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5.0%</w:t>
            </w:r>
          </w:p>
        </w:tc>
        <w:tc>
          <w:tcPr>
            <w:tcW w:w="940" w:type="dxa"/>
            <w:noWrap/>
            <w:vAlign w:val="center"/>
            <w:hideMark/>
          </w:tcPr>
          <w:p w14:paraId="141A8AF4"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5.1%</w:t>
            </w:r>
          </w:p>
        </w:tc>
        <w:tc>
          <w:tcPr>
            <w:tcW w:w="941" w:type="dxa"/>
            <w:noWrap/>
            <w:vAlign w:val="center"/>
            <w:hideMark/>
          </w:tcPr>
          <w:p w14:paraId="59517C72"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5.3%</w:t>
            </w:r>
          </w:p>
        </w:tc>
      </w:tr>
      <w:tr w:rsidR="00C521A7" w:rsidRPr="00AD3E70" w14:paraId="6B38183B" w14:textId="77777777" w:rsidTr="00C521A7">
        <w:trPr>
          <w:cnfStyle w:val="000000100000" w:firstRow="0" w:lastRow="0" w:firstColumn="0" w:lastColumn="0" w:oddVBand="0" w:evenVBand="0" w:oddHBand="1" w:evenHBand="0" w:firstRowFirstColumn="0" w:firstRowLastColumn="0" w:lastRowFirstColumn="0" w:lastRowLastColumn="0"/>
          <w:trHeight w:val="295"/>
        </w:trPr>
        <w:tc>
          <w:tcPr>
            <w:tcW w:w="1539" w:type="dxa"/>
            <w:noWrap/>
            <w:vAlign w:val="center"/>
            <w:hideMark/>
          </w:tcPr>
          <w:p w14:paraId="337B23D9" w14:textId="77777777" w:rsidR="00C521A7" w:rsidRPr="001A6434" w:rsidRDefault="00C521A7" w:rsidP="00C521A7">
            <w:pPr>
              <w:spacing w:before="0" w:after="0" w:line="240" w:lineRule="auto"/>
              <w:rPr>
                <w:rFonts w:eastAsia="Times New Roman" w:cstheme="minorHAnsi"/>
                <w:color w:val="000000"/>
                <w:szCs w:val="16"/>
                <w:lang w:eastAsia="en-AU"/>
              </w:rPr>
            </w:pPr>
            <w:r w:rsidRPr="001A6434">
              <w:rPr>
                <w:rFonts w:eastAsia="Times New Roman" w:cstheme="minorHAnsi"/>
                <w:color w:val="000000"/>
                <w:szCs w:val="16"/>
                <w:lang w:eastAsia="en-AU"/>
              </w:rPr>
              <w:t>WA</w:t>
            </w:r>
          </w:p>
        </w:tc>
        <w:tc>
          <w:tcPr>
            <w:tcW w:w="940" w:type="dxa"/>
            <w:noWrap/>
            <w:vAlign w:val="center"/>
            <w:hideMark/>
          </w:tcPr>
          <w:p w14:paraId="161B069D"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3.3%</w:t>
            </w:r>
          </w:p>
        </w:tc>
        <w:tc>
          <w:tcPr>
            <w:tcW w:w="940" w:type="dxa"/>
            <w:noWrap/>
            <w:vAlign w:val="center"/>
            <w:hideMark/>
          </w:tcPr>
          <w:p w14:paraId="25D97327"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3.8%</w:t>
            </w:r>
          </w:p>
        </w:tc>
        <w:tc>
          <w:tcPr>
            <w:tcW w:w="940" w:type="dxa"/>
            <w:noWrap/>
            <w:vAlign w:val="center"/>
            <w:hideMark/>
          </w:tcPr>
          <w:p w14:paraId="222368E6"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4.2%</w:t>
            </w:r>
          </w:p>
        </w:tc>
        <w:tc>
          <w:tcPr>
            <w:tcW w:w="941" w:type="dxa"/>
            <w:noWrap/>
            <w:vAlign w:val="center"/>
            <w:hideMark/>
          </w:tcPr>
          <w:p w14:paraId="437C0F34"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4.5%</w:t>
            </w:r>
          </w:p>
        </w:tc>
        <w:tc>
          <w:tcPr>
            <w:tcW w:w="940" w:type="dxa"/>
            <w:noWrap/>
            <w:vAlign w:val="center"/>
            <w:hideMark/>
          </w:tcPr>
          <w:p w14:paraId="09601AF5"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4.6%</w:t>
            </w:r>
          </w:p>
        </w:tc>
        <w:tc>
          <w:tcPr>
            <w:tcW w:w="940" w:type="dxa"/>
            <w:noWrap/>
            <w:vAlign w:val="center"/>
            <w:hideMark/>
          </w:tcPr>
          <w:p w14:paraId="46F6CD0B"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4.7%</w:t>
            </w:r>
          </w:p>
        </w:tc>
        <w:tc>
          <w:tcPr>
            <w:tcW w:w="940" w:type="dxa"/>
            <w:noWrap/>
            <w:vAlign w:val="center"/>
            <w:hideMark/>
          </w:tcPr>
          <w:p w14:paraId="05250700"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4.8%</w:t>
            </w:r>
          </w:p>
        </w:tc>
        <w:tc>
          <w:tcPr>
            <w:tcW w:w="941" w:type="dxa"/>
            <w:noWrap/>
            <w:vAlign w:val="center"/>
            <w:hideMark/>
          </w:tcPr>
          <w:p w14:paraId="788A42F8"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4.8%</w:t>
            </w:r>
          </w:p>
        </w:tc>
      </w:tr>
      <w:tr w:rsidR="00C521A7" w:rsidRPr="00AD3E70" w14:paraId="3B07D6C5" w14:textId="77777777" w:rsidTr="00C521A7">
        <w:trPr>
          <w:trHeight w:val="295"/>
        </w:trPr>
        <w:tc>
          <w:tcPr>
            <w:tcW w:w="1539" w:type="dxa"/>
            <w:noWrap/>
            <w:vAlign w:val="center"/>
            <w:hideMark/>
          </w:tcPr>
          <w:p w14:paraId="62067E40" w14:textId="77777777" w:rsidR="00C521A7" w:rsidRPr="001A6434" w:rsidRDefault="00C521A7" w:rsidP="00C521A7">
            <w:pPr>
              <w:spacing w:before="0" w:after="0" w:line="240" w:lineRule="auto"/>
              <w:rPr>
                <w:rFonts w:eastAsia="Times New Roman" w:cstheme="minorHAnsi"/>
                <w:color w:val="000000"/>
                <w:szCs w:val="16"/>
                <w:lang w:eastAsia="en-AU"/>
              </w:rPr>
            </w:pPr>
            <w:r w:rsidRPr="001A6434">
              <w:rPr>
                <w:rFonts w:eastAsia="Times New Roman" w:cstheme="minorHAnsi"/>
                <w:color w:val="000000"/>
                <w:szCs w:val="16"/>
                <w:lang w:eastAsia="en-AU"/>
              </w:rPr>
              <w:t>SA</w:t>
            </w:r>
          </w:p>
        </w:tc>
        <w:tc>
          <w:tcPr>
            <w:tcW w:w="940" w:type="dxa"/>
            <w:noWrap/>
            <w:vAlign w:val="center"/>
            <w:hideMark/>
          </w:tcPr>
          <w:p w14:paraId="2E264FF7"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4.9%</w:t>
            </w:r>
          </w:p>
        </w:tc>
        <w:tc>
          <w:tcPr>
            <w:tcW w:w="940" w:type="dxa"/>
            <w:noWrap/>
            <w:vAlign w:val="center"/>
            <w:hideMark/>
          </w:tcPr>
          <w:p w14:paraId="0ED69418"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5.4%</w:t>
            </w:r>
          </w:p>
        </w:tc>
        <w:tc>
          <w:tcPr>
            <w:tcW w:w="940" w:type="dxa"/>
            <w:noWrap/>
            <w:vAlign w:val="center"/>
            <w:hideMark/>
          </w:tcPr>
          <w:p w14:paraId="58FC1CA2"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5.8%</w:t>
            </w:r>
          </w:p>
        </w:tc>
        <w:tc>
          <w:tcPr>
            <w:tcW w:w="941" w:type="dxa"/>
            <w:noWrap/>
            <w:vAlign w:val="center"/>
            <w:hideMark/>
          </w:tcPr>
          <w:p w14:paraId="5AE34A5E"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6.0%</w:t>
            </w:r>
          </w:p>
        </w:tc>
        <w:tc>
          <w:tcPr>
            <w:tcW w:w="940" w:type="dxa"/>
            <w:noWrap/>
            <w:vAlign w:val="center"/>
            <w:hideMark/>
          </w:tcPr>
          <w:p w14:paraId="5CA8D7FB"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6.1%</w:t>
            </w:r>
          </w:p>
        </w:tc>
        <w:tc>
          <w:tcPr>
            <w:tcW w:w="940" w:type="dxa"/>
            <w:noWrap/>
            <w:vAlign w:val="center"/>
            <w:hideMark/>
          </w:tcPr>
          <w:p w14:paraId="54729E3C"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6.1%</w:t>
            </w:r>
          </w:p>
        </w:tc>
        <w:tc>
          <w:tcPr>
            <w:tcW w:w="940" w:type="dxa"/>
            <w:noWrap/>
            <w:vAlign w:val="center"/>
            <w:hideMark/>
          </w:tcPr>
          <w:p w14:paraId="4C2D4CC5"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6.2%</w:t>
            </w:r>
          </w:p>
        </w:tc>
        <w:tc>
          <w:tcPr>
            <w:tcW w:w="941" w:type="dxa"/>
            <w:noWrap/>
            <w:vAlign w:val="center"/>
            <w:hideMark/>
          </w:tcPr>
          <w:p w14:paraId="00E70DC4"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6.2%</w:t>
            </w:r>
          </w:p>
        </w:tc>
      </w:tr>
      <w:tr w:rsidR="00C521A7" w:rsidRPr="00AD3E70" w14:paraId="03B0CB2F" w14:textId="77777777" w:rsidTr="00C521A7">
        <w:trPr>
          <w:cnfStyle w:val="000000100000" w:firstRow="0" w:lastRow="0" w:firstColumn="0" w:lastColumn="0" w:oddVBand="0" w:evenVBand="0" w:oddHBand="1" w:evenHBand="0" w:firstRowFirstColumn="0" w:firstRowLastColumn="0" w:lastRowFirstColumn="0" w:lastRowLastColumn="0"/>
          <w:trHeight w:val="295"/>
        </w:trPr>
        <w:tc>
          <w:tcPr>
            <w:tcW w:w="1539" w:type="dxa"/>
            <w:noWrap/>
            <w:vAlign w:val="center"/>
            <w:hideMark/>
          </w:tcPr>
          <w:p w14:paraId="36C710BF" w14:textId="77777777" w:rsidR="00C521A7" w:rsidRPr="001A6434" w:rsidRDefault="00C521A7" w:rsidP="00C521A7">
            <w:pPr>
              <w:spacing w:before="0" w:after="0" w:line="240" w:lineRule="auto"/>
              <w:rPr>
                <w:rFonts w:eastAsia="Times New Roman" w:cstheme="minorHAnsi"/>
                <w:color w:val="000000"/>
                <w:szCs w:val="16"/>
                <w:lang w:eastAsia="en-AU"/>
              </w:rPr>
            </w:pPr>
            <w:r w:rsidRPr="001A6434">
              <w:rPr>
                <w:rFonts w:eastAsia="Times New Roman" w:cstheme="minorHAnsi"/>
                <w:color w:val="000000"/>
                <w:szCs w:val="16"/>
                <w:lang w:eastAsia="en-AU"/>
              </w:rPr>
              <w:t>TAS</w:t>
            </w:r>
          </w:p>
        </w:tc>
        <w:tc>
          <w:tcPr>
            <w:tcW w:w="940" w:type="dxa"/>
            <w:noWrap/>
            <w:vAlign w:val="center"/>
            <w:hideMark/>
          </w:tcPr>
          <w:p w14:paraId="0DDA31C7"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3.7%</w:t>
            </w:r>
          </w:p>
        </w:tc>
        <w:tc>
          <w:tcPr>
            <w:tcW w:w="940" w:type="dxa"/>
            <w:noWrap/>
            <w:vAlign w:val="center"/>
            <w:hideMark/>
          </w:tcPr>
          <w:p w14:paraId="06B4503A"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3.9%</w:t>
            </w:r>
          </w:p>
        </w:tc>
        <w:tc>
          <w:tcPr>
            <w:tcW w:w="940" w:type="dxa"/>
            <w:noWrap/>
            <w:vAlign w:val="center"/>
            <w:hideMark/>
          </w:tcPr>
          <w:p w14:paraId="4E7665A3"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4.1%</w:t>
            </w:r>
          </w:p>
        </w:tc>
        <w:tc>
          <w:tcPr>
            <w:tcW w:w="941" w:type="dxa"/>
            <w:noWrap/>
            <w:vAlign w:val="center"/>
            <w:hideMark/>
          </w:tcPr>
          <w:p w14:paraId="2F25EA45"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4.2%</w:t>
            </w:r>
          </w:p>
        </w:tc>
        <w:tc>
          <w:tcPr>
            <w:tcW w:w="940" w:type="dxa"/>
            <w:noWrap/>
            <w:vAlign w:val="center"/>
            <w:hideMark/>
          </w:tcPr>
          <w:p w14:paraId="5C991A8D"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4.3%</w:t>
            </w:r>
          </w:p>
        </w:tc>
        <w:tc>
          <w:tcPr>
            <w:tcW w:w="940" w:type="dxa"/>
            <w:noWrap/>
            <w:vAlign w:val="center"/>
            <w:hideMark/>
          </w:tcPr>
          <w:p w14:paraId="789C89FB"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4.3%</w:t>
            </w:r>
          </w:p>
        </w:tc>
        <w:tc>
          <w:tcPr>
            <w:tcW w:w="940" w:type="dxa"/>
            <w:noWrap/>
            <w:vAlign w:val="center"/>
            <w:hideMark/>
          </w:tcPr>
          <w:p w14:paraId="28665E91"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4.4%</w:t>
            </w:r>
          </w:p>
        </w:tc>
        <w:tc>
          <w:tcPr>
            <w:tcW w:w="941" w:type="dxa"/>
            <w:noWrap/>
            <w:vAlign w:val="center"/>
            <w:hideMark/>
          </w:tcPr>
          <w:p w14:paraId="7A46A83B"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4.4%</w:t>
            </w:r>
          </w:p>
        </w:tc>
      </w:tr>
      <w:tr w:rsidR="00C521A7" w:rsidRPr="00AD3E70" w14:paraId="0C346BF8" w14:textId="77777777" w:rsidTr="00C521A7">
        <w:trPr>
          <w:trHeight w:val="295"/>
        </w:trPr>
        <w:tc>
          <w:tcPr>
            <w:tcW w:w="1539" w:type="dxa"/>
            <w:noWrap/>
            <w:vAlign w:val="center"/>
            <w:hideMark/>
          </w:tcPr>
          <w:p w14:paraId="306F8558" w14:textId="77777777" w:rsidR="00C521A7" w:rsidRPr="001A6434" w:rsidRDefault="00C521A7" w:rsidP="00C521A7">
            <w:pPr>
              <w:spacing w:before="0" w:after="0" w:line="240" w:lineRule="auto"/>
              <w:rPr>
                <w:rFonts w:eastAsia="Times New Roman" w:cstheme="minorHAnsi"/>
                <w:color w:val="000000"/>
                <w:szCs w:val="16"/>
                <w:lang w:eastAsia="en-AU"/>
              </w:rPr>
            </w:pPr>
            <w:r w:rsidRPr="001A6434">
              <w:rPr>
                <w:rFonts w:eastAsia="Times New Roman" w:cstheme="minorHAnsi"/>
                <w:color w:val="000000"/>
                <w:szCs w:val="16"/>
                <w:lang w:eastAsia="en-AU"/>
              </w:rPr>
              <w:t>ACT</w:t>
            </w:r>
          </w:p>
        </w:tc>
        <w:tc>
          <w:tcPr>
            <w:tcW w:w="940" w:type="dxa"/>
            <w:noWrap/>
            <w:vAlign w:val="center"/>
            <w:hideMark/>
          </w:tcPr>
          <w:p w14:paraId="415B4E72"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2.0%</w:t>
            </w:r>
          </w:p>
        </w:tc>
        <w:tc>
          <w:tcPr>
            <w:tcW w:w="940" w:type="dxa"/>
            <w:noWrap/>
            <w:vAlign w:val="center"/>
            <w:hideMark/>
          </w:tcPr>
          <w:p w14:paraId="66DD3E35"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2.6%</w:t>
            </w:r>
          </w:p>
        </w:tc>
        <w:tc>
          <w:tcPr>
            <w:tcW w:w="940" w:type="dxa"/>
            <w:noWrap/>
            <w:vAlign w:val="center"/>
            <w:hideMark/>
          </w:tcPr>
          <w:p w14:paraId="50A86C71"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3.2%</w:t>
            </w:r>
          </w:p>
        </w:tc>
        <w:tc>
          <w:tcPr>
            <w:tcW w:w="941" w:type="dxa"/>
            <w:noWrap/>
            <w:vAlign w:val="center"/>
            <w:hideMark/>
          </w:tcPr>
          <w:p w14:paraId="6855082F"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3.9%</w:t>
            </w:r>
          </w:p>
        </w:tc>
        <w:tc>
          <w:tcPr>
            <w:tcW w:w="940" w:type="dxa"/>
            <w:noWrap/>
            <w:vAlign w:val="center"/>
            <w:hideMark/>
          </w:tcPr>
          <w:p w14:paraId="2127EAD0"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4.4%</w:t>
            </w:r>
          </w:p>
        </w:tc>
        <w:tc>
          <w:tcPr>
            <w:tcW w:w="940" w:type="dxa"/>
            <w:noWrap/>
            <w:vAlign w:val="center"/>
            <w:hideMark/>
          </w:tcPr>
          <w:p w14:paraId="1367EB15"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4.7%</w:t>
            </w:r>
          </w:p>
        </w:tc>
        <w:tc>
          <w:tcPr>
            <w:tcW w:w="940" w:type="dxa"/>
            <w:noWrap/>
            <w:vAlign w:val="center"/>
            <w:hideMark/>
          </w:tcPr>
          <w:p w14:paraId="14B23CFA"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4.7%</w:t>
            </w:r>
          </w:p>
        </w:tc>
        <w:tc>
          <w:tcPr>
            <w:tcW w:w="941" w:type="dxa"/>
            <w:noWrap/>
            <w:vAlign w:val="center"/>
            <w:hideMark/>
          </w:tcPr>
          <w:p w14:paraId="14DA0D14"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4.7%</w:t>
            </w:r>
          </w:p>
        </w:tc>
      </w:tr>
      <w:tr w:rsidR="00C521A7" w:rsidRPr="00C521A7" w14:paraId="36C72D02" w14:textId="77777777" w:rsidTr="00C521A7">
        <w:trPr>
          <w:cnfStyle w:val="000000100000" w:firstRow="0" w:lastRow="0" w:firstColumn="0" w:lastColumn="0" w:oddVBand="0" w:evenVBand="0" w:oddHBand="1" w:evenHBand="0" w:firstRowFirstColumn="0" w:firstRowLastColumn="0" w:lastRowFirstColumn="0" w:lastRowLastColumn="0"/>
          <w:trHeight w:val="295"/>
        </w:trPr>
        <w:tc>
          <w:tcPr>
            <w:tcW w:w="1539" w:type="dxa"/>
            <w:noWrap/>
            <w:vAlign w:val="center"/>
            <w:hideMark/>
          </w:tcPr>
          <w:p w14:paraId="521EC94E" w14:textId="77777777" w:rsidR="00C521A7" w:rsidRPr="001A6434" w:rsidRDefault="00C521A7" w:rsidP="00C521A7">
            <w:pPr>
              <w:spacing w:before="0" w:after="0" w:line="240" w:lineRule="auto"/>
              <w:rPr>
                <w:rFonts w:eastAsia="Times New Roman" w:cstheme="minorHAnsi"/>
                <w:color w:val="000000"/>
                <w:szCs w:val="16"/>
                <w:lang w:eastAsia="en-AU"/>
              </w:rPr>
            </w:pPr>
            <w:r w:rsidRPr="001A6434">
              <w:rPr>
                <w:rFonts w:eastAsia="Times New Roman" w:cstheme="minorHAnsi"/>
                <w:color w:val="000000"/>
                <w:szCs w:val="16"/>
                <w:lang w:eastAsia="en-AU"/>
              </w:rPr>
              <w:t>NT</w:t>
            </w:r>
          </w:p>
        </w:tc>
        <w:tc>
          <w:tcPr>
            <w:tcW w:w="940" w:type="dxa"/>
            <w:noWrap/>
            <w:vAlign w:val="center"/>
            <w:hideMark/>
          </w:tcPr>
          <w:p w14:paraId="021DA8BB"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3.7%</w:t>
            </w:r>
          </w:p>
        </w:tc>
        <w:tc>
          <w:tcPr>
            <w:tcW w:w="940" w:type="dxa"/>
            <w:noWrap/>
            <w:vAlign w:val="center"/>
            <w:hideMark/>
          </w:tcPr>
          <w:p w14:paraId="46DEB6EB"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5.0%</w:t>
            </w:r>
          </w:p>
        </w:tc>
        <w:tc>
          <w:tcPr>
            <w:tcW w:w="940" w:type="dxa"/>
            <w:noWrap/>
            <w:vAlign w:val="center"/>
            <w:hideMark/>
          </w:tcPr>
          <w:p w14:paraId="691C3CEC"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5.2%</w:t>
            </w:r>
          </w:p>
        </w:tc>
        <w:tc>
          <w:tcPr>
            <w:tcW w:w="941" w:type="dxa"/>
            <w:noWrap/>
            <w:vAlign w:val="center"/>
            <w:hideMark/>
          </w:tcPr>
          <w:p w14:paraId="7B5A1B9F"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5.1%</w:t>
            </w:r>
          </w:p>
        </w:tc>
        <w:tc>
          <w:tcPr>
            <w:tcW w:w="940" w:type="dxa"/>
            <w:noWrap/>
            <w:vAlign w:val="center"/>
            <w:hideMark/>
          </w:tcPr>
          <w:p w14:paraId="4AE2A68F"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5.1%</w:t>
            </w:r>
          </w:p>
        </w:tc>
        <w:tc>
          <w:tcPr>
            <w:tcW w:w="940" w:type="dxa"/>
            <w:noWrap/>
            <w:vAlign w:val="center"/>
            <w:hideMark/>
          </w:tcPr>
          <w:p w14:paraId="741CA944"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5.1%</w:t>
            </w:r>
          </w:p>
        </w:tc>
        <w:tc>
          <w:tcPr>
            <w:tcW w:w="940" w:type="dxa"/>
            <w:noWrap/>
            <w:vAlign w:val="center"/>
            <w:hideMark/>
          </w:tcPr>
          <w:p w14:paraId="0A96966F" w14:textId="77777777" w:rsidR="00C521A7" w:rsidRPr="001A6434"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5.1%</w:t>
            </w:r>
          </w:p>
        </w:tc>
        <w:tc>
          <w:tcPr>
            <w:tcW w:w="941" w:type="dxa"/>
            <w:noWrap/>
            <w:vAlign w:val="center"/>
            <w:hideMark/>
          </w:tcPr>
          <w:p w14:paraId="4E15D632" w14:textId="77777777" w:rsidR="00C521A7" w:rsidRPr="00C521A7" w:rsidRDefault="00C521A7" w:rsidP="00C521A7">
            <w:pPr>
              <w:jc w:val="center"/>
              <w:rPr>
                <w:rFonts w:eastAsia="Times New Roman" w:cstheme="minorHAnsi"/>
                <w:color w:val="000000"/>
                <w:szCs w:val="16"/>
                <w:lang w:eastAsia="en-AU"/>
              </w:rPr>
            </w:pPr>
            <w:r w:rsidRPr="001A6434">
              <w:rPr>
                <w:rFonts w:eastAsia="Times New Roman" w:cstheme="minorHAnsi"/>
                <w:color w:val="000000"/>
                <w:szCs w:val="16"/>
                <w:lang w:eastAsia="en-AU"/>
              </w:rPr>
              <w:t>5.1%</w:t>
            </w:r>
          </w:p>
        </w:tc>
      </w:tr>
    </w:tbl>
    <w:p w14:paraId="1323A9C0" w14:textId="1D81020E" w:rsidR="007F027D" w:rsidRDefault="004E1187" w:rsidP="004E1187">
      <w:pPr>
        <w:pStyle w:val="Heading3"/>
      </w:pPr>
      <w:r>
        <w:t>Updated Acquisition Costs</w:t>
      </w:r>
    </w:p>
    <w:p w14:paraId="75BBECEB" w14:textId="3D7F2F53" w:rsidR="00594239" w:rsidRDefault="00594239" w:rsidP="00594239">
      <w:r>
        <w:t>This extensive work has confirmed that, even taking into account the higher input costs discussed above, the acquisition costs for some types of dwellings are lower in real terms than were previously assumed. They are also significantly higher for other dwelling types</w:t>
      </w:r>
      <w:r w:rsidR="00FD1C30">
        <w:t xml:space="preserve"> (see </w:t>
      </w:r>
      <w:r w:rsidR="00FD1C30">
        <w:fldChar w:fldCharType="begin"/>
      </w:r>
      <w:r w:rsidR="00FD1C30">
        <w:instrText xml:space="preserve"> REF _Ref136520551 \h </w:instrText>
      </w:r>
      <w:r w:rsidR="00FD1C30">
        <w:fldChar w:fldCharType="separate"/>
      </w:r>
      <w:r w:rsidR="00E12D1F">
        <w:t xml:space="preserve">Exhibit </w:t>
      </w:r>
      <w:r w:rsidR="00E12D1F">
        <w:rPr>
          <w:noProof/>
        </w:rPr>
        <w:t>20</w:t>
      </w:r>
      <w:r w:rsidR="00FD1C30">
        <w:fldChar w:fldCharType="end"/>
      </w:r>
      <w:r w:rsidR="00FD1C30">
        <w:t>)</w:t>
      </w:r>
      <w:r>
        <w:t>.</w:t>
      </w:r>
    </w:p>
    <w:p w14:paraId="646B4DCD" w14:textId="62ACF5D6" w:rsidR="00594239" w:rsidRDefault="0079612E" w:rsidP="00594239">
      <w:pPr>
        <w:pStyle w:val="Caption"/>
      </w:pPr>
      <w:bookmarkStart w:id="56" w:name="_Ref136520551"/>
      <w:r>
        <w:t xml:space="preserve">Exhibit </w:t>
      </w:r>
      <w:r w:rsidR="00C17D38">
        <w:fldChar w:fldCharType="begin"/>
      </w:r>
      <w:r w:rsidR="00C17D38">
        <w:instrText xml:space="preserve"> SEQ Exhibit \* ARABIC </w:instrText>
      </w:r>
      <w:r w:rsidR="00C17D38">
        <w:fldChar w:fldCharType="separate"/>
      </w:r>
      <w:r w:rsidR="00E12D1F">
        <w:rPr>
          <w:noProof/>
        </w:rPr>
        <w:t>20</w:t>
      </w:r>
      <w:r w:rsidR="00C17D38">
        <w:rPr>
          <w:noProof/>
        </w:rPr>
        <w:fldChar w:fldCharType="end"/>
      </w:r>
      <w:bookmarkEnd w:id="56"/>
      <w:r>
        <w:t>:</w:t>
      </w:r>
      <w:r w:rsidRPr="000E3568">
        <w:t xml:space="preserve"> </w:t>
      </w:r>
      <w:r w:rsidR="00594239" w:rsidRPr="00512FAF">
        <w:t xml:space="preserve">Real Change in </w:t>
      </w:r>
      <w:r w:rsidR="00594239">
        <w:t>Benchmark</w:t>
      </w:r>
      <w:r w:rsidR="00594239" w:rsidRPr="00512FAF">
        <w:t xml:space="preserve"> Acquisition Costs between 2016-17 and 2023-24 (ex GST)</w:t>
      </w:r>
    </w:p>
    <w:p w14:paraId="0394A384" w14:textId="77777777" w:rsidR="00594239" w:rsidRDefault="00594239" w:rsidP="00594239">
      <w:r w:rsidRPr="00512FAF">
        <w:rPr>
          <w:noProof/>
        </w:rPr>
        <w:drawing>
          <wp:inline distT="0" distB="0" distL="0" distR="0" wp14:anchorId="3123A5A8" wp14:editId="3F96F745">
            <wp:extent cx="5731510" cy="1978660"/>
            <wp:effectExtent l="0" t="0" r="254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1510" cy="1978660"/>
                    </a:xfrm>
                    <a:prstGeom prst="rect">
                      <a:avLst/>
                    </a:prstGeom>
                    <a:noFill/>
                    <a:ln>
                      <a:noFill/>
                    </a:ln>
                  </pic:spPr>
                </pic:pic>
              </a:graphicData>
            </a:graphic>
          </wp:inline>
        </w:drawing>
      </w:r>
    </w:p>
    <w:p w14:paraId="04A4DD04" w14:textId="006DF6F1" w:rsidR="00FD1C30" w:rsidRDefault="00FD1C30" w:rsidP="00FD1C30">
      <w:r>
        <w:t xml:space="preserve">Acquisition costs for apartments (except </w:t>
      </w:r>
      <w:r w:rsidR="00F442D0">
        <w:t>I</w:t>
      </w:r>
      <w:r>
        <w:t xml:space="preserve">mproved </w:t>
      </w:r>
      <w:r w:rsidR="00F442D0">
        <w:t>L</w:t>
      </w:r>
      <w:r>
        <w:t xml:space="preserve">iveability), villas, and </w:t>
      </w:r>
      <w:r w:rsidR="00F442D0">
        <w:t>H</w:t>
      </w:r>
      <w:r>
        <w:t xml:space="preserve">igh </w:t>
      </w:r>
      <w:r w:rsidR="00F442D0">
        <w:t>P</w:t>
      </w:r>
      <w:r>
        <w:t xml:space="preserve">hysical </w:t>
      </w:r>
      <w:r w:rsidR="00F442D0">
        <w:t>S</w:t>
      </w:r>
      <w:r>
        <w:t xml:space="preserve">upport dwellings are lower in real terms than is assumed in the current pricing model. Acquisition costs for houses (especially two- and three-bedroom houses) and for </w:t>
      </w:r>
      <w:r w:rsidR="00F442D0">
        <w:t>I</w:t>
      </w:r>
      <w:r>
        <w:t xml:space="preserve">mproved </w:t>
      </w:r>
      <w:r w:rsidR="00C4646B">
        <w:t>l</w:t>
      </w:r>
      <w:r>
        <w:t>iveability dwellings are significantly higher than is assumed in the current pricing model. These differences explain, in large part, why recent construction activity has concentrated on apartments and high physical support dwellings.</w:t>
      </w:r>
    </w:p>
    <w:p w14:paraId="6EE13BB8" w14:textId="13102989" w:rsidR="004E58DB" w:rsidRDefault="00594239" w:rsidP="006B257C">
      <w:r>
        <w:lastRenderedPageBreak/>
        <w:t xml:space="preserve">One of the drivers of the decrease in the cost estimate is that the assumptions about the land area required for each SDA development have been decreased (see </w:t>
      </w:r>
      <w:r w:rsidR="00C06B2F">
        <w:fldChar w:fldCharType="begin"/>
      </w:r>
      <w:r w:rsidR="00C06B2F">
        <w:instrText xml:space="preserve"> REF _Ref136428206 \h </w:instrText>
      </w:r>
      <w:r w:rsidR="00C06B2F">
        <w:fldChar w:fldCharType="separate"/>
      </w:r>
      <w:r w:rsidR="00E12D1F" w:rsidRPr="00A24140">
        <w:t xml:space="preserve">Exhibit </w:t>
      </w:r>
      <w:r w:rsidR="00E12D1F">
        <w:rPr>
          <w:noProof/>
        </w:rPr>
        <w:t>21</w:t>
      </w:r>
      <w:r w:rsidR="00C06B2F">
        <w:fldChar w:fldCharType="end"/>
      </w:r>
      <w:r>
        <w:t>).</w:t>
      </w:r>
      <w:r w:rsidR="00C06B2F">
        <w:t xml:space="preserve"> Note, the NDIA doe</w:t>
      </w:r>
      <w:r w:rsidR="00174472">
        <w:t>s</w:t>
      </w:r>
      <w:r w:rsidR="00C06B2F">
        <w:t xml:space="preserve"> </w:t>
      </w:r>
      <w:r w:rsidR="00174472">
        <w:t xml:space="preserve">not </w:t>
      </w:r>
      <w:r w:rsidR="00C06B2F">
        <w:t>mandate the size of blocks on which SDA dwellings are built. Within the SDA pricing model, land is assumed to appreciate in value</w:t>
      </w:r>
      <w:r w:rsidR="002A678C">
        <w:t>,</w:t>
      </w:r>
      <w:r w:rsidR="00C06B2F">
        <w:t xml:space="preserve"> over time.</w:t>
      </w:r>
      <w:r w:rsidR="00DD4673">
        <w:t xml:space="preserve"> </w:t>
      </w:r>
      <w:r w:rsidR="00C06B2F">
        <w:t xml:space="preserve">The inclusion of more land </w:t>
      </w:r>
      <w:r w:rsidR="00174472">
        <w:t>in</w:t>
      </w:r>
      <w:r w:rsidR="00C06B2F">
        <w:t xml:space="preserve"> the initial assumption therefore lowers the overall price because it discounts the price for the capital gain mad</w:t>
      </w:r>
      <w:r w:rsidR="00174472">
        <w:t>e</w:t>
      </w:r>
      <w:r w:rsidR="00C06B2F">
        <w:t xml:space="preserve"> on the land at the end of the investment period. The NDIA therefore considers that the fairest approach is to include only the minimum land requirement in the costing assumptions.</w:t>
      </w:r>
    </w:p>
    <w:p w14:paraId="3EC42B15" w14:textId="1DC62A41" w:rsidR="00594239" w:rsidRDefault="00594239" w:rsidP="00594239">
      <w:pPr>
        <w:pStyle w:val="Caption"/>
      </w:pPr>
      <w:bookmarkStart w:id="57" w:name="_Ref136428206"/>
      <w:r w:rsidRPr="00A24140">
        <w:t xml:space="preserve">Exhibit </w:t>
      </w:r>
      <w:r w:rsidR="00C17D38">
        <w:fldChar w:fldCharType="begin"/>
      </w:r>
      <w:r w:rsidR="00C17D38">
        <w:instrText xml:space="preserve"> SEQ Exhibit \* ARABIC </w:instrText>
      </w:r>
      <w:r w:rsidR="00C17D38">
        <w:fldChar w:fldCharType="separate"/>
      </w:r>
      <w:r w:rsidR="00E12D1F">
        <w:rPr>
          <w:noProof/>
        </w:rPr>
        <w:t>21</w:t>
      </w:r>
      <w:r w:rsidR="00C17D38">
        <w:rPr>
          <w:noProof/>
        </w:rPr>
        <w:fldChar w:fldCharType="end"/>
      </w:r>
      <w:bookmarkEnd w:id="57"/>
      <w:r w:rsidRPr="00A24140">
        <w:t xml:space="preserve">: </w:t>
      </w:r>
      <w:r>
        <w:t xml:space="preserve">Comparison of 2016-17 and 2023-24 </w:t>
      </w:r>
      <w:r w:rsidR="00C06B2F">
        <w:t>Land Requirement</w:t>
      </w:r>
      <w:r>
        <w:t xml:space="preserve"> Assumptions</w:t>
      </w:r>
    </w:p>
    <w:tbl>
      <w:tblPr>
        <w:tblStyle w:val="GridTable4-Accent1"/>
        <w:tblW w:w="5000" w:type="pct"/>
        <w:tblLook w:val="0420" w:firstRow="1" w:lastRow="0" w:firstColumn="0" w:lastColumn="0" w:noHBand="0" w:noVBand="1"/>
      </w:tblPr>
      <w:tblGrid>
        <w:gridCol w:w="2121"/>
        <w:gridCol w:w="1012"/>
        <w:gridCol w:w="1186"/>
        <w:gridCol w:w="1186"/>
        <w:gridCol w:w="1186"/>
        <w:gridCol w:w="1185"/>
        <w:gridCol w:w="1185"/>
      </w:tblGrid>
      <w:tr w:rsidR="00C06B2F" w:rsidRPr="004B2A97" w14:paraId="3D1D81CF" w14:textId="77777777" w:rsidTr="00C06B2F">
        <w:trPr>
          <w:cnfStyle w:val="100000000000" w:firstRow="1" w:lastRow="0" w:firstColumn="0" w:lastColumn="0" w:oddVBand="0" w:evenVBand="0" w:oddHBand="0" w:evenHBand="0" w:firstRowFirstColumn="0" w:firstRowLastColumn="0" w:lastRowFirstColumn="0" w:lastRowLastColumn="0"/>
        </w:trPr>
        <w:tc>
          <w:tcPr>
            <w:tcW w:w="1170" w:type="pct"/>
            <w:hideMark/>
          </w:tcPr>
          <w:p w14:paraId="7146811E" w14:textId="77777777" w:rsidR="00C06B2F" w:rsidRPr="004B2A97" w:rsidRDefault="00C06B2F" w:rsidP="0099229E">
            <w:pPr>
              <w:rPr>
                <w:rFonts w:eastAsia="Times New Roman" w:cstheme="minorHAnsi"/>
                <w:szCs w:val="16"/>
                <w:lang w:eastAsia="en-AU"/>
              </w:rPr>
            </w:pPr>
            <w:r w:rsidRPr="004B2A97">
              <w:rPr>
                <w:rFonts w:eastAsia="Times New Roman" w:cstheme="minorHAnsi"/>
                <w:szCs w:val="16"/>
                <w:lang w:eastAsia="en-AU"/>
              </w:rPr>
              <w:t>Building Type</w:t>
            </w:r>
          </w:p>
        </w:tc>
        <w:tc>
          <w:tcPr>
            <w:tcW w:w="558" w:type="pct"/>
            <w:hideMark/>
          </w:tcPr>
          <w:p w14:paraId="38D45210" w14:textId="77777777" w:rsidR="00C06B2F" w:rsidRPr="004B2A97" w:rsidRDefault="00C06B2F" w:rsidP="0099229E">
            <w:pPr>
              <w:jc w:val="center"/>
              <w:rPr>
                <w:rFonts w:eastAsia="Times New Roman" w:cstheme="minorHAnsi"/>
                <w:szCs w:val="16"/>
                <w:lang w:eastAsia="en-AU"/>
              </w:rPr>
            </w:pPr>
            <w:r w:rsidRPr="004B2A97">
              <w:rPr>
                <w:rFonts w:eastAsia="Times New Roman" w:cstheme="minorHAnsi"/>
                <w:szCs w:val="16"/>
                <w:lang w:eastAsia="en-AU"/>
              </w:rPr>
              <w:t>Bedrooms</w:t>
            </w:r>
          </w:p>
        </w:tc>
        <w:tc>
          <w:tcPr>
            <w:tcW w:w="654" w:type="pct"/>
          </w:tcPr>
          <w:p w14:paraId="5F621D08" w14:textId="77777777" w:rsidR="00C06B2F" w:rsidRDefault="00C06B2F" w:rsidP="0099229E">
            <w:pPr>
              <w:jc w:val="center"/>
              <w:rPr>
                <w:rFonts w:eastAsia="Times New Roman" w:cstheme="minorHAnsi"/>
                <w:b w:val="0"/>
                <w:bCs w:val="0"/>
                <w:szCs w:val="16"/>
                <w:lang w:eastAsia="en-AU"/>
              </w:rPr>
            </w:pPr>
            <w:r>
              <w:rPr>
                <w:rFonts w:eastAsia="Times New Roman" w:cstheme="minorHAnsi"/>
                <w:szCs w:val="16"/>
                <w:lang w:eastAsia="en-AU"/>
              </w:rPr>
              <w:t>Proposed</w:t>
            </w:r>
            <w:r>
              <w:rPr>
                <w:rFonts w:eastAsia="Times New Roman" w:cstheme="minorHAnsi"/>
                <w:szCs w:val="16"/>
                <w:lang w:eastAsia="en-AU"/>
              </w:rPr>
              <w:br/>
              <w:t>Area (m</w:t>
            </w:r>
            <w:r w:rsidRPr="0023516A">
              <w:rPr>
                <w:rFonts w:eastAsia="Times New Roman" w:cstheme="minorHAnsi"/>
                <w:szCs w:val="16"/>
                <w:vertAlign w:val="superscript"/>
                <w:lang w:eastAsia="en-AU"/>
              </w:rPr>
              <w:t>2</w:t>
            </w:r>
            <w:r>
              <w:rPr>
                <w:rFonts w:eastAsia="Times New Roman" w:cstheme="minorHAnsi"/>
                <w:szCs w:val="16"/>
                <w:lang w:eastAsia="en-AU"/>
              </w:rPr>
              <w:t>)</w:t>
            </w:r>
          </w:p>
          <w:p w14:paraId="7B560DEA" w14:textId="6D0F9329" w:rsidR="00C06B2F" w:rsidRDefault="00C06B2F" w:rsidP="0099229E">
            <w:pPr>
              <w:jc w:val="center"/>
              <w:rPr>
                <w:rFonts w:eastAsia="Times New Roman" w:cstheme="minorHAnsi"/>
                <w:szCs w:val="16"/>
                <w:lang w:eastAsia="en-AU"/>
              </w:rPr>
            </w:pPr>
            <w:r>
              <w:rPr>
                <w:rFonts w:eastAsia="Times New Roman" w:cstheme="minorHAnsi"/>
                <w:szCs w:val="16"/>
                <w:lang w:eastAsia="en-AU"/>
              </w:rPr>
              <w:t>Improved Liveability</w:t>
            </w:r>
          </w:p>
        </w:tc>
        <w:tc>
          <w:tcPr>
            <w:tcW w:w="654" w:type="pct"/>
          </w:tcPr>
          <w:p w14:paraId="55DBABFD" w14:textId="77777777" w:rsidR="00C06B2F" w:rsidRDefault="00C06B2F" w:rsidP="0099229E">
            <w:pPr>
              <w:jc w:val="center"/>
              <w:rPr>
                <w:rFonts w:eastAsia="Times New Roman" w:cstheme="minorHAnsi"/>
                <w:b w:val="0"/>
                <w:bCs w:val="0"/>
                <w:szCs w:val="16"/>
                <w:lang w:eastAsia="en-AU"/>
              </w:rPr>
            </w:pPr>
            <w:r>
              <w:rPr>
                <w:rFonts w:eastAsia="Times New Roman" w:cstheme="minorHAnsi"/>
                <w:szCs w:val="16"/>
                <w:lang w:eastAsia="en-AU"/>
              </w:rPr>
              <w:t>Proposed</w:t>
            </w:r>
            <w:r>
              <w:rPr>
                <w:rFonts w:eastAsia="Times New Roman" w:cstheme="minorHAnsi"/>
                <w:szCs w:val="16"/>
                <w:lang w:eastAsia="en-AU"/>
              </w:rPr>
              <w:br/>
              <w:t>Area (m</w:t>
            </w:r>
            <w:r w:rsidRPr="0023516A">
              <w:rPr>
                <w:rFonts w:eastAsia="Times New Roman" w:cstheme="minorHAnsi"/>
                <w:szCs w:val="16"/>
                <w:vertAlign w:val="superscript"/>
                <w:lang w:eastAsia="en-AU"/>
              </w:rPr>
              <w:t>2</w:t>
            </w:r>
            <w:r>
              <w:rPr>
                <w:rFonts w:eastAsia="Times New Roman" w:cstheme="minorHAnsi"/>
                <w:szCs w:val="16"/>
                <w:lang w:eastAsia="en-AU"/>
              </w:rPr>
              <w:t>)</w:t>
            </w:r>
          </w:p>
          <w:p w14:paraId="2F60CFD5" w14:textId="74C8B0A3" w:rsidR="00C06B2F" w:rsidRDefault="00C06B2F" w:rsidP="0099229E">
            <w:pPr>
              <w:jc w:val="center"/>
              <w:rPr>
                <w:rFonts w:eastAsia="Times New Roman" w:cstheme="minorHAnsi"/>
                <w:szCs w:val="16"/>
                <w:lang w:eastAsia="en-AU"/>
              </w:rPr>
            </w:pPr>
            <w:r>
              <w:rPr>
                <w:rFonts w:eastAsia="Times New Roman" w:cstheme="minorHAnsi"/>
                <w:szCs w:val="16"/>
                <w:lang w:eastAsia="en-AU"/>
              </w:rPr>
              <w:t>Fully Accessible</w:t>
            </w:r>
          </w:p>
        </w:tc>
        <w:tc>
          <w:tcPr>
            <w:tcW w:w="654" w:type="pct"/>
          </w:tcPr>
          <w:p w14:paraId="7497244B" w14:textId="77777777" w:rsidR="00C06B2F" w:rsidRDefault="00C06B2F" w:rsidP="0099229E">
            <w:pPr>
              <w:jc w:val="center"/>
              <w:rPr>
                <w:rFonts w:eastAsia="Times New Roman" w:cstheme="minorHAnsi"/>
                <w:b w:val="0"/>
                <w:bCs w:val="0"/>
                <w:szCs w:val="16"/>
                <w:lang w:eastAsia="en-AU"/>
              </w:rPr>
            </w:pPr>
            <w:r>
              <w:rPr>
                <w:rFonts w:eastAsia="Times New Roman" w:cstheme="minorHAnsi"/>
                <w:szCs w:val="16"/>
                <w:lang w:eastAsia="en-AU"/>
              </w:rPr>
              <w:t>Proposed</w:t>
            </w:r>
            <w:r>
              <w:rPr>
                <w:rFonts w:eastAsia="Times New Roman" w:cstheme="minorHAnsi"/>
                <w:szCs w:val="16"/>
                <w:lang w:eastAsia="en-AU"/>
              </w:rPr>
              <w:br/>
              <w:t>Area (m</w:t>
            </w:r>
            <w:r w:rsidRPr="0023516A">
              <w:rPr>
                <w:rFonts w:eastAsia="Times New Roman" w:cstheme="minorHAnsi"/>
                <w:szCs w:val="16"/>
                <w:vertAlign w:val="superscript"/>
                <w:lang w:eastAsia="en-AU"/>
              </w:rPr>
              <w:t>2</w:t>
            </w:r>
            <w:r>
              <w:rPr>
                <w:rFonts w:eastAsia="Times New Roman" w:cstheme="minorHAnsi"/>
                <w:szCs w:val="16"/>
                <w:lang w:eastAsia="en-AU"/>
              </w:rPr>
              <w:t>)</w:t>
            </w:r>
          </w:p>
          <w:p w14:paraId="0DC3287E" w14:textId="7C4F7A88" w:rsidR="00C06B2F" w:rsidRDefault="00C06B2F" w:rsidP="0099229E">
            <w:pPr>
              <w:jc w:val="center"/>
              <w:rPr>
                <w:rFonts w:eastAsia="Times New Roman" w:cstheme="minorHAnsi"/>
                <w:szCs w:val="16"/>
                <w:lang w:eastAsia="en-AU"/>
              </w:rPr>
            </w:pPr>
            <w:r>
              <w:rPr>
                <w:rFonts w:eastAsia="Times New Roman" w:cstheme="minorHAnsi"/>
                <w:szCs w:val="16"/>
                <w:lang w:eastAsia="en-AU"/>
              </w:rPr>
              <w:t>Robust</w:t>
            </w:r>
          </w:p>
        </w:tc>
        <w:tc>
          <w:tcPr>
            <w:tcW w:w="654" w:type="pct"/>
            <w:tcBorders>
              <w:right w:val="single" w:sz="24" w:space="0" w:color="auto"/>
            </w:tcBorders>
          </w:tcPr>
          <w:p w14:paraId="37603D61" w14:textId="77777777" w:rsidR="00C06B2F" w:rsidRDefault="00C06B2F" w:rsidP="0099229E">
            <w:pPr>
              <w:jc w:val="center"/>
              <w:rPr>
                <w:rFonts w:eastAsia="Times New Roman" w:cstheme="minorHAnsi"/>
                <w:b w:val="0"/>
                <w:bCs w:val="0"/>
                <w:szCs w:val="16"/>
                <w:lang w:eastAsia="en-AU"/>
              </w:rPr>
            </w:pPr>
            <w:r>
              <w:rPr>
                <w:rFonts w:eastAsia="Times New Roman" w:cstheme="minorHAnsi"/>
                <w:szCs w:val="16"/>
                <w:lang w:eastAsia="en-AU"/>
              </w:rPr>
              <w:t>Proposed</w:t>
            </w:r>
            <w:r>
              <w:rPr>
                <w:rFonts w:eastAsia="Times New Roman" w:cstheme="minorHAnsi"/>
                <w:szCs w:val="16"/>
                <w:lang w:eastAsia="en-AU"/>
              </w:rPr>
              <w:br/>
              <w:t>Area (m</w:t>
            </w:r>
            <w:r w:rsidRPr="0023516A">
              <w:rPr>
                <w:rFonts w:eastAsia="Times New Roman" w:cstheme="minorHAnsi"/>
                <w:szCs w:val="16"/>
                <w:vertAlign w:val="superscript"/>
                <w:lang w:eastAsia="en-AU"/>
              </w:rPr>
              <w:t>2</w:t>
            </w:r>
            <w:r>
              <w:rPr>
                <w:rFonts w:eastAsia="Times New Roman" w:cstheme="minorHAnsi"/>
                <w:szCs w:val="16"/>
                <w:lang w:eastAsia="en-AU"/>
              </w:rPr>
              <w:t>)</w:t>
            </w:r>
          </w:p>
          <w:p w14:paraId="05D31F7F" w14:textId="24AF5965" w:rsidR="00C06B2F" w:rsidRDefault="00C06B2F" w:rsidP="0099229E">
            <w:pPr>
              <w:jc w:val="center"/>
              <w:rPr>
                <w:rFonts w:eastAsia="Times New Roman" w:cstheme="minorHAnsi"/>
                <w:szCs w:val="16"/>
                <w:lang w:eastAsia="en-AU"/>
              </w:rPr>
            </w:pPr>
            <w:r>
              <w:rPr>
                <w:rFonts w:eastAsia="Times New Roman" w:cstheme="minorHAnsi"/>
                <w:szCs w:val="16"/>
                <w:lang w:eastAsia="en-AU"/>
              </w:rPr>
              <w:t>High Physical Support</w:t>
            </w:r>
          </w:p>
        </w:tc>
        <w:tc>
          <w:tcPr>
            <w:tcW w:w="654" w:type="pct"/>
            <w:tcBorders>
              <w:left w:val="single" w:sz="24" w:space="0" w:color="auto"/>
            </w:tcBorders>
            <w:noWrap/>
            <w:hideMark/>
          </w:tcPr>
          <w:p w14:paraId="445CF486" w14:textId="44658604" w:rsidR="00C06B2F" w:rsidRPr="004B2A97" w:rsidRDefault="00C06B2F" w:rsidP="0099229E">
            <w:pPr>
              <w:jc w:val="center"/>
              <w:rPr>
                <w:rFonts w:eastAsia="Times New Roman" w:cstheme="minorHAnsi"/>
                <w:szCs w:val="16"/>
                <w:lang w:eastAsia="en-AU"/>
              </w:rPr>
            </w:pPr>
            <w:r>
              <w:rPr>
                <w:rFonts w:eastAsia="Times New Roman" w:cstheme="minorHAnsi"/>
                <w:szCs w:val="16"/>
                <w:lang w:eastAsia="en-AU"/>
              </w:rPr>
              <w:t>Initial</w:t>
            </w:r>
            <w:r>
              <w:rPr>
                <w:rFonts w:eastAsia="Times New Roman" w:cstheme="minorHAnsi"/>
                <w:szCs w:val="16"/>
                <w:lang w:eastAsia="en-AU"/>
              </w:rPr>
              <w:br/>
              <w:t>Area (m</w:t>
            </w:r>
            <w:r w:rsidRPr="0023516A">
              <w:rPr>
                <w:rFonts w:eastAsia="Times New Roman" w:cstheme="minorHAnsi"/>
                <w:szCs w:val="16"/>
                <w:vertAlign w:val="superscript"/>
                <w:lang w:eastAsia="en-AU"/>
              </w:rPr>
              <w:t>2</w:t>
            </w:r>
            <w:r>
              <w:rPr>
                <w:rFonts w:eastAsia="Times New Roman" w:cstheme="minorHAnsi"/>
                <w:szCs w:val="16"/>
                <w:lang w:eastAsia="en-AU"/>
              </w:rPr>
              <w:t>)</w:t>
            </w:r>
          </w:p>
        </w:tc>
      </w:tr>
      <w:tr w:rsidR="00C06B2F" w:rsidRPr="00BA1D10" w14:paraId="3070D4FF" w14:textId="77777777" w:rsidTr="0099229E">
        <w:trPr>
          <w:cnfStyle w:val="000000100000" w:firstRow="0" w:lastRow="0" w:firstColumn="0" w:lastColumn="0" w:oddVBand="0" w:evenVBand="0" w:oddHBand="1" w:evenHBand="0" w:firstRowFirstColumn="0" w:firstRowLastColumn="0" w:lastRowFirstColumn="0" w:lastRowLastColumn="0"/>
        </w:trPr>
        <w:tc>
          <w:tcPr>
            <w:tcW w:w="1170" w:type="pct"/>
            <w:noWrap/>
            <w:hideMark/>
          </w:tcPr>
          <w:p w14:paraId="3009C6D4" w14:textId="77777777" w:rsidR="00C06B2F" w:rsidRPr="004B2A97" w:rsidRDefault="00C06B2F" w:rsidP="00C06B2F">
            <w:pPr>
              <w:rPr>
                <w:rFonts w:eastAsia="Times New Roman" w:cstheme="minorHAnsi"/>
                <w:color w:val="000000"/>
                <w:szCs w:val="16"/>
                <w:lang w:eastAsia="en-AU"/>
              </w:rPr>
            </w:pPr>
            <w:r w:rsidRPr="004B2A97">
              <w:rPr>
                <w:rFonts w:eastAsia="Times New Roman" w:cstheme="minorHAnsi"/>
                <w:color w:val="000000"/>
                <w:szCs w:val="16"/>
                <w:lang w:eastAsia="en-AU"/>
              </w:rPr>
              <w:t>Apartment</w:t>
            </w:r>
          </w:p>
        </w:tc>
        <w:tc>
          <w:tcPr>
            <w:tcW w:w="558" w:type="pct"/>
            <w:noWrap/>
            <w:hideMark/>
          </w:tcPr>
          <w:p w14:paraId="021D8AB0" w14:textId="77777777" w:rsidR="00C06B2F" w:rsidRPr="004B2A97" w:rsidRDefault="00C06B2F" w:rsidP="00C06B2F">
            <w:pPr>
              <w:jc w:val="center"/>
              <w:rPr>
                <w:rFonts w:eastAsia="Times New Roman" w:cstheme="minorHAnsi"/>
                <w:color w:val="000000"/>
                <w:szCs w:val="16"/>
                <w:lang w:eastAsia="en-AU"/>
              </w:rPr>
            </w:pPr>
            <w:r w:rsidRPr="004B2A97">
              <w:rPr>
                <w:rFonts w:eastAsia="Times New Roman" w:cstheme="minorHAnsi"/>
                <w:color w:val="000000"/>
                <w:szCs w:val="16"/>
                <w:lang w:eastAsia="en-AU"/>
              </w:rPr>
              <w:t>1</w:t>
            </w:r>
          </w:p>
        </w:tc>
        <w:tc>
          <w:tcPr>
            <w:tcW w:w="654" w:type="pct"/>
            <w:vAlign w:val="bottom"/>
          </w:tcPr>
          <w:p w14:paraId="390DF4D0" w14:textId="44DBF4E4" w:rsidR="00C06B2F" w:rsidRPr="009679B3" w:rsidRDefault="00C06B2F" w:rsidP="00C06B2F">
            <w:pPr>
              <w:jc w:val="center"/>
              <w:rPr>
                <w:rFonts w:eastAsia="Times New Roman" w:cstheme="minorHAnsi"/>
                <w:szCs w:val="16"/>
                <w:lang w:eastAsia="en-AU"/>
              </w:rPr>
            </w:pPr>
            <w:r w:rsidRPr="00C06B2F">
              <w:rPr>
                <w:rFonts w:eastAsia="Times New Roman" w:cstheme="minorHAnsi"/>
                <w:szCs w:val="16"/>
                <w:lang w:eastAsia="en-AU"/>
              </w:rPr>
              <w:t>30</w:t>
            </w:r>
          </w:p>
        </w:tc>
        <w:tc>
          <w:tcPr>
            <w:tcW w:w="654" w:type="pct"/>
            <w:vAlign w:val="bottom"/>
          </w:tcPr>
          <w:p w14:paraId="6775B1A4" w14:textId="454EB614" w:rsidR="00C06B2F" w:rsidRPr="009679B3" w:rsidRDefault="00C06B2F" w:rsidP="00C06B2F">
            <w:pPr>
              <w:jc w:val="center"/>
              <w:rPr>
                <w:rFonts w:eastAsia="Times New Roman" w:cstheme="minorHAnsi"/>
                <w:szCs w:val="16"/>
                <w:lang w:eastAsia="en-AU"/>
              </w:rPr>
            </w:pPr>
            <w:r w:rsidRPr="00C06B2F">
              <w:rPr>
                <w:rFonts w:eastAsia="Times New Roman" w:cstheme="minorHAnsi"/>
                <w:szCs w:val="16"/>
                <w:lang w:eastAsia="en-AU"/>
              </w:rPr>
              <w:t>31</w:t>
            </w:r>
          </w:p>
        </w:tc>
        <w:tc>
          <w:tcPr>
            <w:tcW w:w="654" w:type="pct"/>
            <w:vAlign w:val="bottom"/>
          </w:tcPr>
          <w:p w14:paraId="5F985B9F" w14:textId="07F91F97" w:rsidR="00C06B2F" w:rsidRPr="009679B3" w:rsidRDefault="00C4646B" w:rsidP="00C06B2F">
            <w:pPr>
              <w:jc w:val="center"/>
              <w:rPr>
                <w:rFonts w:eastAsia="Times New Roman" w:cstheme="minorHAnsi"/>
                <w:szCs w:val="16"/>
                <w:lang w:eastAsia="en-AU"/>
              </w:rPr>
            </w:pPr>
            <w:r w:rsidRPr="00C06B2F">
              <w:rPr>
                <w:rFonts w:eastAsia="Times New Roman" w:cstheme="minorHAnsi"/>
                <w:szCs w:val="16"/>
                <w:lang w:eastAsia="en-AU"/>
              </w:rPr>
              <w:t>N</w:t>
            </w:r>
            <w:r w:rsidR="00C06B2F" w:rsidRPr="00C06B2F">
              <w:rPr>
                <w:rFonts w:eastAsia="Times New Roman" w:cstheme="minorHAnsi"/>
                <w:szCs w:val="16"/>
                <w:lang w:eastAsia="en-AU"/>
              </w:rPr>
              <w:t>a</w:t>
            </w:r>
          </w:p>
        </w:tc>
        <w:tc>
          <w:tcPr>
            <w:tcW w:w="654" w:type="pct"/>
            <w:tcBorders>
              <w:right w:val="single" w:sz="24" w:space="0" w:color="auto"/>
            </w:tcBorders>
          </w:tcPr>
          <w:p w14:paraId="3F892263" w14:textId="54971192" w:rsidR="00C06B2F" w:rsidRPr="009679B3" w:rsidRDefault="00C06B2F" w:rsidP="00C06B2F">
            <w:pPr>
              <w:jc w:val="center"/>
              <w:rPr>
                <w:rFonts w:eastAsia="Times New Roman" w:cstheme="minorHAnsi"/>
                <w:szCs w:val="16"/>
                <w:lang w:eastAsia="en-AU"/>
              </w:rPr>
            </w:pPr>
            <w:r>
              <w:rPr>
                <w:rFonts w:eastAsia="Times New Roman" w:cstheme="minorHAnsi"/>
                <w:szCs w:val="16"/>
                <w:lang w:eastAsia="en-AU"/>
              </w:rPr>
              <w:t>31</w:t>
            </w:r>
          </w:p>
        </w:tc>
        <w:tc>
          <w:tcPr>
            <w:tcW w:w="654" w:type="pct"/>
            <w:tcBorders>
              <w:left w:val="single" w:sz="24" w:space="0" w:color="auto"/>
            </w:tcBorders>
            <w:noWrap/>
            <w:hideMark/>
          </w:tcPr>
          <w:p w14:paraId="425E22FB" w14:textId="0F6C0F06" w:rsidR="00C06B2F" w:rsidRPr="009679B3" w:rsidRDefault="00C06B2F" w:rsidP="00C06B2F">
            <w:pPr>
              <w:jc w:val="center"/>
              <w:rPr>
                <w:rFonts w:eastAsia="Times New Roman" w:cstheme="minorHAnsi"/>
                <w:szCs w:val="16"/>
                <w:lang w:eastAsia="en-AU"/>
              </w:rPr>
            </w:pPr>
            <w:r w:rsidRPr="009679B3">
              <w:rPr>
                <w:rFonts w:eastAsia="Times New Roman" w:cstheme="minorHAnsi"/>
                <w:szCs w:val="16"/>
                <w:lang w:eastAsia="en-AU"/>
              </w:rPr>
              <w:t>50</w:t>
            </w:r>
          </w:p>
        </w:tc>
      </w:tr>
      <w:tr w:rsidR="00C06B2F" w:rsidRPr="00BA1D10" w14:paraId="181C0347" w14:textId="77777777" w:rsidTr="0099229E">
        <w:tc>
          <w:tcPr>
            <w:tcW w:w="1170" w:type="pct"/>
            <w:noWrap/>
            <w:hideMark/>
          </w:tcPr>
          <w:p w14:paraId="73A814FF" w14:textId="77777777" w:rsidR="00C06B2F" w:rsidRPr="004B2A97" w:rsidRDefault="00C06B2F" w:rsidP="00C06B2F">
            <w:pPr>
              <w:rPr>
                <w:rFonts w:eastAsia="Times New Roman" w:cstheme="minorHAnsi"/>
                <w:color w:val="000000"/>
                <w:szCs w:val="16"/>
                <w:lang w:eastAsia="en-AU"/>
              </w:rPr>
            </w:pPr>
            <w:r w:rsidRPr="004B2A97">
              <w:rPr>
                <w:rFonts w:eastAsia="Times New Roman" w:cstheme="minorHAnsi"/>
                <w:color w:val="000000"/>
                <w:szCs w:val="16"/>
                <w:lang w:eastAsia="en-AU"/>
              </w:rPr>
              <w:t>Apartment</w:t>
            </w:r>
          </w:p>
        </w:tc>
        <w:tc>
          <w:tcPr>
            <w:tcW w:w="558" w:type="pct"/>
            <w:noWrap/>
            <w:hideMark/>
          </w:tcPr>
          <w:p w14:paraId="123A7D17" w14:textId="77777777" w:rsidR="00C06B2F" w:rsidRPr="004B2A97" w:rsidRDefault="00C06B2F" w:rsidP="00C06B2F">
            <w:pPr>
              <w:jc w:val="center"/>
              <w:rPr>
                <w:rFonts w:eastAsia="Times New Roman" w:cstheme="minorHAnsi"/>
                <w:color w:val="000000"/>
                <w:szCs w:val="16"/>
                <w:lang w:eastAsia="en-AU"/>
              </w:rPr>
            </w:pPr>
            <w:r w:rsidRPr="004B2A97">
              <w:rPr>
                <w:rFonts w:eastAsia="Times New Roman" w:cstheme="minorHAnsi"/>
                <w:color w:val="000000"/>
                <w:szCs w:val="16"/>
                <w:lang w:eastAsia="en-AU"/>
              </w:rPr>
              <w:t>2</w:t>
            </w:r>
          </w:p>
        </w:tc>
        <w:tc>
          <w:tcPr>
            <w:tcW w:w="654" w:type="pct"/>
            <w:vAlign w:val="bottom"/>
          </w:tcPr>
          <w:p w14:paraId="386219B8" w14:textId="1CEE4491" w:rsidR="00C06B2F" w:rsidRPr="009679B3" w:rsidRDefault="00C06B2F" w:rsidP="00C06B2F">
            <w:pPr>
              <w:jc w:val="center"/>
              <w:rPr>
                <w:rFonts w:eastAsia="Times New Roman" w:cstheme="minorHAnsi"/>
                <w:szCs w:val="16"/>
                <w:lang w:eastAsia="en-AU"/>
              </w:rPr>
            </w:pPr>
            <w:r w:rsidRPr="00C06B2F">
              <w:rPr>
                <w:rFonts w:eastAsia="Times New Roman" w:cstheme="minorHAnsi"/>
                <w:szCs w:val="16"/>
                <w:lang w:eastAsia="en-AU"/>
              </w:rPr>
              <w:t>40</w:t>
            </w:r>
          </w:p>
        </w:tc>
        <w:tc>
          <w:tcPr>
            <w:tcW w:w="654" w:type="pct"/>
            <w:vAlign w:val="bottom"/>
          </w:tcPr>
          <w:p w14:paraId="268178EB" w14:textId="7BC9333B" w:rsidR="00C06B2F" w:rsidRPr="009679B3" w:rsidRDefault="00C06B2F" w:rsidP="00C06B2F">
            <w:pPr>
              <w:jc w:val="center"/>
              <w:rPr>
                <w:rFonts w:eastAsia="Times New Roman" w:cstheme="minorHAnsi"/>
                <w:szCs w:val="16"/>
                <w:lang w:eastAsia="en-AU"/>
              </w:rPr>
            </w:pPr>
            <w:r w:rsidRPr="00C06B2F">
              <w:rPr>
                <w:rFonts w:eastAsia="Times New Roman" w:cstheme="minorHAnsi"/>
                <w:szCs w:val="16"/>
                <w:lang w:eastAsia="en-AU"/>
              </w:rPr>
              <w:t>42</w:t>
            </w:r>
          </w:p>
        </w:tc>
        <w:tc>
          <w:tcPr>
            <w:tcW w:w="654" w:type="pct"/>
            <w:vAlign w:val="bottom"/>
          </w:tcPr>
          <w:p w14:paraId="58354EA4" w14:textId="5C23F436" w:rsidR="00C06B2F" w:rsidRPr="009679B3" w:rsidRDefault="00C4646B" w:rsidP="00C06B2F">
            <w:pPr>
              <w:jc w:val="center"/>
              <w:rPr>
                <w:rFonts w:eastAsia="Times New Roman" w:cstheme="minorHAnsi"/>
                <w:szCs w:val="16"/>
                <w:lang w:eastAsia="en-AU"/>
              </w:rPr>
            </w:pPr>
            <w:r w:rsidRPr="00C06B2F">
              <w:rPr>
                <w:rFonts w:eastAsia="Times New Roman" w:cstheme="minorHAnsi"/>
                <w:szCs w:val="16"/>
                <w:lang w:eastAsia="en-AU"/>
              </w:rPr>
              <w:t>N</w:t>
            </w:r>
            <w:r w:rsidR="00C06B2F" w:rsidRPr="00C06B2F">
              <w:rPr>
                <w:rFonts w:eastAsia="Times New Roman" w:cstheme="minorHAnsi"/>
                <w:szCs w:val="16"/>
                <w:lang w:eastAsia="en-AU"/>
              </w:rPr>
              <w:t>a</w:t>
            </w:r>
          </w:p>
        </w:tc>
        <w:tc>
          <w:tcPr>
            <w:tcW w:w="654" w:type="pct"/>
            <w:tcBorders>
              <w:right w:val="single" w:sz="24" w:space="0" w:color="auto"/>
            </w:tcBorders>
          </w:tcPr>
          <w:p w14:paraId="0BE37913" w14:textId="2545CE2D" w:rsidR="00C06B2F" w:rsidRPr="009679B3" w:rsidRDefault="00C06B2F" w:rsidP="00C06B2F">
            <w:pPr>
              <w:jc w:val="center"/>
              <w:rPr>
                <w:rFonts w:eastAsia="Times New Roman" w:cstheme="minorHAnsi"/>
                <w:szCs w:val="16"/>
                <w:lang w:eastAsia="en-AU"/>
              </w:rPr>
            </w:pPr>
            <w:r>
              <w:rPr>
                <w:rFonts w:eastAsia="Times New Roman" w:cstheme="minorHAnsi"/>
                <w:szCs w:val="16"/>
                <w:lang w:eastAsia="en-AU"/>
              </w:rPr>
              <w:t>42</w:t>
            </w:r>
          </w:p>
        </w:tc>
        <w:tc>
          <w:tcPr>
            <w:tcW w:w="654" w:type="pct"/>
            <w:tcBorders>
              <w:left w:val="single" w:sz="24" w:space="0" w:color="auto"/>
            </w:tcBorders>
            <w:noWrap/>
            <w:hideMark/>
          </w:tcPr>
          <w:p w14:paraId="68DD97F8" w14:textId="0AF8F534" w:rsidR="00C06B2F" w:rsidRPr="009679B3" w:rsidRDefault="00C06B2F" w:rsidP="00C06B2F">
            <w:pPr>
              <w:jc w:val="center"/>
              <w:rPr>
                <w:rFonts w:eastAsia="Times New Roman" w:cstheme="minorHAnsi"/>
                <w:szCs w:val="16"/>
                <w:lang w:eastAsia="en-AU"/>
              </w:rPr>
            </w:pPr>
            <w:r w:rsidRPr="009679B3">
              <w:rPr>
                <w:rFonts w:eastAsia="Times New Roman" w:cstheme="minorHAnsi"/>
                <w:szCs w:val="16"/>
                <w:lang w:eastAsia="en-AU"/>
              </w:rPr>
              <w:t>50</w:t>
            </w:r>
          </w:p>
        </w:tc>
      </w:tr>
      <w:tr w:rsidR="00C06B2F" w:rsidRPr="00BA1D10" w14:paraId="51DF7EC8" w14:textId="77777777" w:rsidTr="0099229E">
        <w:trPr>
          <w:cnfStyle w:val="000000100000" w:firstRow="0" w:lastRow="0" w:firstColumn="0" w:lastColumn="0" w:oddVBand="0" w:evenVBand="0" w:oddHBand="1" w:evenHBand="0" w:firstRowFirstColumn="0" w:firstRowLastColumn="0" w:lastRowFirstColumn="0" w:lastRowLastColumn="0"/>
        </w:trPr>
        <w:tc>
          <w:tcPr>
            <w:tcW w:w="1170" w:type="pct"/>
            <w:noWrap/>
            <w:hideMark/>
          </w:tcPr>
          <w:p w14:paraId="05B669C7" w14:textId="77777777" w:rsidR="00C06B2F" w:rsidRPr="004B2A97" w:rsidRDefault="00C06B2F" w:rsidP="00C06B2F">
            <w:pPr>
              <w:rPr>
                <w:rFonts w:eastAsia="Times New Roman" w:cstheme="minorHAnsi"/>
                <w:color w:val="000000"/>
                <w:szCs w:val="16"/>
                <w:lang w:eastAsia="en-AU"/>
              </w:rPr>
            </w:pPr>
            <w:r w:rsidRPr="004B2A97">
              <w:rPr>
                <w:rFonts w:eastAsia="Times New Roman" w:cstheme="minorHAnsi"/>
                <w:color w:val="000000"/>
                <w:szCs w:val="16"/>
                <w:lang w:eastAsia="en-AU"/>
              </w:rPr>
              <w:t>Apartment</w:t>
            </w:r>
          </w:p>
        </w:tc>
        <w:tc>
          <w:tcPr>
            <w:tcW w:w="558" w:type="pct"/>
            <w:noWrap/>
            <w:hideMark/>
          </w:tcPr>
          <w:p w14:paraId="4204A67F" w14:textId="77777777" w:rsidR="00C06B2F" w:rsidRPr="004B2A97" w:rsidRDefault="00C06B2F" w:rsidP="00C06B2F">
            <w:pPr>
              <w:jc w:val="center"/>
              <w:rPr>
                <w:rFonts w:eastAsia="Times New Roman" w:cstheme="minorHAnsi"/>
                <w:color w:val="000000"/>
                <w:szCs w:val="16"/>
                <w:lang w:eastAsia="en-AU"/>
              </w:rPr>
            </w:pPr>
            <w:r w:rsidRPr="004B2A97">
              <w:rPr>
                <w:rFonts w:eastAsia="Times New Roman" w:cstheme="minorHAnsi"/>
                <w:color w:val="000000"/>
                <w:szCs w:val="16"/>
                <w:lang w:eastAsia="en-AU"/>
              </w:rPr>
              <w:t>3</w:t>
            </w:r>
          </w:p>
        </w:tc>
        <w:tc>
          <w:tcPr>
            <w:tcW w:w="654" w:type="pct"/>
            <w:vAlign w:val="bottom"/>
          </w:tcPr>
          <w:p w14:paraId="74A42D11" w14:textId="3CDF9737" w:rsidR="00C06B2F" w:rsidRPr="009679B3" w:rsidRDefault="00C06B2F" w:rsidP="00C06B2F">
            <w:pPr>
              <w:jc w:val="center"/>
              <w:rPr>
                <w:rFonts w:eastAsia="Times New Roman" w:cstheme="minorHAnsi"/>
                <w:szCs w:val="16"/>
                <w:lang w:eastAsia="en-AU"/>
              </w:rPr>
            </w:pPr>
            <w:r w:rsidRPr="00C06B2F">
              <w:rPr>
                <w:rFonts w:eastAsia="Times New Roman" w:cstheme="minorHAnsi"/>
                <w:szCs w:val="16"/>
                <w:lang w:eastAsia="en-AU"/>
              </w:rPr>
              <w:t>57</w:t>
            </w:r>
          </w:p>
        </w:tc>
        <w:tc>
          <w:tcPr>
            <w:tcW w:w="654" w:type="pct"/>
            <w:vAlign w:val="bottom"/>
          </w:tcPr>
          <w:p w14:paraId="5961D44B" w14:textId="1703B999" w:rsidR="00C06B2F" w:rsidRPr="009679B3" w:rsidRDefault="00C06B2F" w:rsidP="00C06B2F">
            <w:pPr>
              <w:jc w:val="center"/>
              <w:rPr>
                <w:rFonts w:eastAsia="Times New Roman" w:cstheme="minorHAnsi"/>
                <w:szCs w:val="16"/>
                <w:lang w:eastAsia="en-AU"/>
              </w:rPr>
            </w:pPr>
            <w:r w:rsidRPr="00C06B2F">
              <w:rPr>
                <w:rFonts w:eastAsia="Times New Roman" w:cstheme="minorHAnsi"/>
                <w:szCs w:val="16"/>
                <w:lang w:eastAsia="en-AU"/>
              </w:rPr>
              <w:t>58</w:t>
            </w:r>
          </w:p>
        </w:tc>
        <w:tc>
          <w:tcPr>
            <w:tcW w:w="654" w:type="pct"/>
            <w:vAlign w:val="bottom"/>
          </w:tcPr>
          <w:p w14:paraId="57504F24" w14:textId="0A27DE0E" w:rsidR="00C06B2F" w:rsidRPr="009679B3" w:rsidRDefault="00C4646B" w:rsidP="00C06B2F">
            <w:pPr>
              <w:jc w:val="center"/>
              <w:rPr>
                <w:rFonts w:eastAsia="Times New Roman" w:cstheme="minorHAnsi"/>
                <w:szCs w:val="16"/>
                <w:lang w:eastAsia="en-AU"/>
              </w:rPr>
            </w:pPr>
            <w:r w:rsidRPr="00C06B2F">
              <w:rPr>
                <w:rFonts w:eastAsia="Times New Roman" w:cstheme="minorHAnsi"/>
                <w:szCs w:val="16"/>
                <w:lang w:eastAsia="en-AU"/>
              </w:rPr>
              <w:t>N</w:t>
            </w:r>
            <w:r w:rsidR="00C06B2F" w:rsidRPr="00C06B2F">
              <w:rPr>
                <w:rFonts w:eastAsia="Times New Roman" w:cstheme="minorHAnsi"/>
                <w:szCs w:val="16"/>
                <w:lang w:eastAsia="en-AU"/>
              </w:rPr>
              <w:t>a</w:t>
            </w:r>
          </w:p>
        </w:tc>
        <w:tc>
          <w:tcPr>
            <w:tcW w:w="654" w:type="pct"/>
            <w:tcBorders>
              <w:right w:val="single" w:sz="24" w:space="0" w:color="auto"/>
            </w:tcBorders>
          </w:tcPr>
          <w:p w14:paraId="4E8334DD" w14:textId="3364EBA5" w:rsidR="00C06B2F" w:rsidRPr="009679B3" w:rsidRDefault="00C06B2F" w:rsidP="00C06B2F">
            <w:pPr>
              <w:jc w:val="center"/>
              <w:rPr>
                <w:rFonts w:eastAsia="Times New Roman" w:cstheme="minorHAnsi"/>
                <w:szCs w:val="16"/>
                <w:lang w:eastAsia="en-AU"/>
              </w:rPr>
            </w:pPr>
            <w:r>
              <w:rPr>
                <w:rFonts w:eastAsia="Times New Roman" w:cstheme="minorHAnsi"/>
                <w:szCs w:val="16"/>
                <w:lang w:eastAsia="en-AU"/>
              </w:rPr>
              <w:t>58</w:t>
            </w:r>
          </w:p>
        </w:tc>
        <w:tc>
          <w:tcPr>
            <w:tcW w:w="654" w:type="pct"/>
            <w:tcBorders>
              <w:left w:val="single" w:sz="24" w:space="0" w:color="auto"/>
            </w:tcBorders>
            <w:noWrap/>
            <w:hideMark/>
          </w:tcPr>
          <w:p w14:paraId="4774409C" w14:textId="30A895AF" w:rsidR="00C06B2F" w:rsidRPr="009679B3" w:rsidRDefault="00C06B2F" w:rsidP="00C06B2F">
            <w:pPr>
              <w:jc w:val="center"/>
              <w:rPr>
                <w:rFonts w:eastAsia="Times New Roman" w:cstheme="minorHAnsi"/>
                <w:szCs w:val="16"/>
                <w:lang w:eastAsia="en-AU"/>
              </w:rPr>
            </w:pPr>
            <w:r w:rsidRPr="009679B3">
              <w:rPr>
                <w:rFonts w:eastAsia="Times New Roman" w:cstheme="minorHAnsi"/>
                <w:szCs w:val="16"/>
                <w:lang w:eastAsia="en-AU"/>
              </w:rPr>
              <w:t>50</w:t>
            </w:r>
          </w:p>
        </w:tc>
      </w:tr>
      <w:tr w:rsidR="00C06B2F" w:rsidRPr="00BA1D10" w14:paraId="35C1FCAE" w14:textId="77777777" w:rsidTr="0099229E">
        <w:tc>
          <w:tcPr>
            <w:tcW w:w="1170" w:type="pct"/>
            <w:noWrap/>
            <w:hideMark/>
          </w:tcPr>
          <w:p w14:paraId="060F9DE5" w14:textId="77777777" w:rsidR="00C06B2F" w:rsidRPr="004B2A97" w:rsidRDefault="00C06B2F" w:rsidP="00C06B2F">
            <w:pPr>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558" w:type="pct"/>
            <w:noWrap/>
            <w:hideMark/>
          </w:tcPr>
          <w:p w14:paraId="20290880" w14:textId="77777777" w:rsidR="00C06B2F" w:rsidRPr="004B2A97" w:rsidRDefault="00C06B2F" w:rsidP="00C06B2F">
            <w:pPr>
              <w:jc w:val="center"/>
              <w:rPr>
                <w:rFonts w:eastAsia="Times New Roman" w:cstheme="minorHAnsi"/>
                <w:color w:val="000000"/>
                <w:szCs w:val="16"/>
                <w:lang w:eastAsia="en-AU"/>
              </w:rPr>
            </w:pPr>
            <w:r w:rsidRPr="004B2A97">
              <w:rPr>
                <w:rFonts w:eastAsia="Times New Roman" w:cstheme="minorHAnsi"/>
                <w:color w:val="000000"/>
                <w:szCs w:val="16"/>
                <w:lang w:eastAsia="en-AU"/>
              </w:rPr>
              <w:t>1</w:t>
            </w:r>
          </w:p>
        </w:tc>
        <w:tc>
          <w:tcPr>
            <w:tcW w:w="654" w:type="pct"/>
            <w:vAlign w:val="bottom"/>
          </w:tcPr>
          <w:p w14:paraId="1BB5D3D6" w14:textId="41B0F1E2" w:rsidR="00C06B2F" w:rsidRPr="009679B3" w:rsidRDefault="00C06B2F" w:rsidP="00C06B2F">
            <w:pPr>
              <w:jc w:val="center"/>
              <w:rPr>
                <w:rFonts w:eastAsia="Times New Roman" w:cstheme="minorHAnsi"/>
                <w:szCs w:val="16"/>
                <w:lang w:eastAsia="en-AU"/>
              </w:rPr>
            </w:pPr>
            <w:r w:rsidRPr="00C06B2F">
              <w:rPr>
                <w:rFonts w:eastAsia="Times New Roman" w:cstheme="minorHAnsi"/>
                <w:szCs w:val="16"/>
                <w:lang w:eastAsia="en-AU"/>
              </w:rPr>
              <w:t>150</w:t>
            </w:r>
          </w:p>
        </w:tc>
        <w:tc>
          <w:tcPr>
            <w:tcW w:w="654" w:type="pct"/>
            <w:vAlign w:val="bottom"/>
          </w:tcPr>
          <w:p w14:paraId="298C7A28" w14:textId="3C3C35E1" w:rsidR="00C06B2F" w:rsidRPr="009679B3" w:rsidRDefault="00C06B2F" w:rsidP="00C06B2F">
            <w:pPr>
              <w:jc w:val="center"/>
              <w:rPr>
                <w:rFonts w:eastAsia="Times New Roman" w:cstheme="minorHAnsi"/>
                <w:szCs w:val="16"/>
                <w:lang w:eastAsia="en-AU"/>
              </w:rPr>
            </w:pPr>
            <w:r w:rsidRPr="00C06B2F">
              <w:rPr>
                <w:rFonts w:eastAsia="Times New Roman" w:cstheme="minorHAnsi"/>
                <w:szCs w:val="16"/>
                <w:lang w:eastAsia="en-AU"/>
              </w:rPr>
              <w:t>150</w:t>
            </w:r>
          </w:p>
        </w:tc>
        <w:tc>
          <w:tcPr>
            <w:tcW w:w="654" w:type="pct"/>
            <w:vAlign w:val="bottom"/>
          </w:tcPr>
          <w:p w14:paraId="71C6FAA0" w14:textId="6CEBDD37" w:rsidR="00C06B2F" w:rsidRPr="009679B3" w:rsidRDefault="00C06B2F" w:rsidP="00C06B2F">
            <w:pPr>
              <w:jc w:val="center"/>
              <w:rPr>
                <w:rFonts w:eastAsia="Times New Roman" w:cstheme="minorHAnsi"/>
                <w:szCs w:val="16"/>
                <w:lang w:eastAsia="en-AU"/>
              </w:rPr>
            </w:pPr>
            <w:r w:rsidRPr="00C06B2F">
              <w:rPr>
                <w:rFonts w:eastAsia="Times New Roman" w:cstheme="minorHAnsi"/>
                <w:szCs w:val="16"/>
                <w:lang w:eastAsia="en-AU"/>
              </w:rPr>
              <w:t>120</w:t>
            </w:r>
          </w:p>
        </w:tc>
        <w:tc>
          <w:tcPr>
            <w:tcW w:w="654" w:type="pct"/>
            <w:tcBorders>
              <w:right w:val="single" w:sz="24" w:space="0" w:color="auto"/>
            </w:tcBorders>
          </w:tcPr>
          <w:p w14:paraId="1B477172" w14:textId="2F927713" w:rsidR="00C06B2F" w:rsidRPr="009679B3" w:rsidRDefault="00C06B2F" w:rsidP="00C06B2F">
            <w:pPr>
              <w:jc w:val="center"/>
              <w:rPr>
                <w:rFonts w:eastAsia="Times New Roman" w:cstheme="minorHAnsi"/>
                <w:szCs w:val="16"/>
                <w:lang w:eastAsia="en-AU"/>
              </w:rPr>
            </w:pPr>
            <w:r>
              <w:rPr>
                <w:rFonts w:eastAsia="Times New Roman" w:cstheme="minorHAnsi"/>
                <w:szCs w:val="16"/>
                <w:lang w:eastAsia="en-AU"/>
              </w:rPr>
              <w:t>150</w:t>
            </w:r>
          </w:p>
        </w:tc>
        <w:tc>
          <w:tcPr>
            <w:tcW w:w="654" w:type="pct"/>
            <w:tcBorders>
              <w:left w:val="single" w:sz="24" w:space="0" w:color="auto"/>
            </w:tcBorders>
            <w:noWrap/>
            <w:hideMark/>
          </w:tcPr>
          <w:p w14:paraId="6137D3B7" w14:textId="1A8FD768" w:rsidR="00C06B2F" w:rsidRPr="009679B3" w:rsidRDefault="00C06B2F" w:rsidP="00C06B2F">
            <w:pPr>
              <w:jc w:val="center"/>
              <w:rPr>
                <w:rFonts w:eastAsia="Times New Roman" w:cstheme="minorHAnsi"/>
                <w:szCs w:val="16"/>
                <w:lang w:eastAsia="en-AU"/>
              </w:rPr>
            </w:pPr>
            <w:r w:rsidRPr="009679B3">
              <w:rPr>
                <w:rFonts w:eastAsia="Times New Roman" w:cstheme="minorHAnsi"/>
                <w:szCs w:val="16"/>
                <w:lang w:eastAsia="en-AU"/>
              </w:rPr>
              <w:t>180</w:t>
            </w:r>
          </w:p>
        </w:tc>
      </w:tr>
      <w:tr w:rsidR="00C06B2F" w:rsidRPr="00BA1D10" w14:paraId="5C354307" w14:textId="77777777" w:rsidTr="0099229E">
        <w:trPr>
          <w:cnfStyle w:val="000000100000" w:firstRow="0" w:lastRow="0" w:firstColumn="0" w:lastColumn="0" w:oddVBand="0" w:evenVBand="0" w:oddHBand="1" w:evenHBand="0" w:firstRowFirstColumn="0" w:firstRowLastColumn="0" w:lastRowFirstColumn="0" w:lastRowLastColumn="0"/>
        </w:trPr>
        <w:tc>
          <w:tcPr>
            <w:tcW w:w="1170" w:type="pct"/>
            <w:noWrap/>
            <w:hideMark/>
          </w:tcPr>
          <w:p w14:paraId="6E0779F2" w14:textId="77777777" w:rsidR="00C06B2F" w:rsidRPr="004B2A97" w:rsidRDefault="00C06B2F" w:rsidP="00C06B2F">
            <w:pPr>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558" w:type="pct"/>
            <w:noWrap/>
            <w:hideMark/>
          </w:tcPr>
          <w:p w14:paraId="2FDE37D8" w14:textId="77777777" w:rsidR="00C06B2F" w:rsidRPr="004B2A97" w:rsidRDefault="00C06B2F" w:rsidP="00C06B2F">
            <w:pPr>
              <w:jc w:val="center"/>
              <w:rPr>
                <w:rFonts w:eastAsia="Times New Roman" w:cstheme="minorHAnsi"/>
                <w:color w:val="000000"/>
                <w:szCs w:val="16"/>
                <w:lang w:eastAsia="en-AU"/>
              </w:rPr>
            </w:pPr>
            <w:r w:rsidRPr="004B2A97">
              <w:rPr>
                <w:rFonts w:eastAsia="Times New Roman" w:cstheme="minorHAnsi"/>
                <w:color w:val="000000"/>
                <w:szCs w:val="16"/>
                <w:lang w:eastAsia="en-AU"/>
              </w:rPr>
              <w:t>2</w:t>
            </w:r>
          </w:p>
        </w:tc>
        <w:tc>
          <w:tcPr>
            <w:tcW w:w="654" w:type="pct"/>
            <w:vAlign w:val="bottom"/>
          </w:tcPr>
          <w:p w14:paraId="15EBCC82" w14:textId="20EEE38E" w:rsidR="00C06B2F" w:rsidRPr="009679B3" w:rsidRDefault="00C06B2F" w:rsidP="00C06B2F">
            <w:pPr>
              <w:jc w:val="center"/>
              <w:rPr>
                <w:rFonts w:eastAsia="Times New Roman" w:cstheme="minorHAnsi"/>
                <w:szCs w:val="16"/>
                <w:lang w:eastAsia="en-AU"/>
              </w:rPr>
            </w:pPr>
            <w:r w:rsidRPr="00C06B2F">
              <w:rPr>
                <w:rFonts w:eastAsia="Times New Roman" w:cstheme="minorHAnsi"/>
                <w:szCs w:val="16"/>
                <w:lang w:eastAsia="en-AU"/>
              </w:rPr>
              <w:t>200</w:t>
            </w:r>
          </w:p>
        </w:tc>
        <w:tc>
          <w:tcPr>
            <w:tcW w:w="654" w:type="pct"/>
            <w:vAlign w:val="bottom"/>
          </w:tcPr>
          <w:p w14:paraId="12115E69" w14:textId="079C754A" w:rsidR="00C06B2F" w:rsidRPr="009679B3" w:rsidRDefault="00C06B2F" w:rsidP="00C06B2F">
            <w:pPr>
              <w:jc w:val="center"/>
              <w:rPr>
                <w:rFonts w:eastAsia="Times New Roman" w:cstheme="minorHAnsi"/>
                <w:szCs w:val="16"/>
                <w:lang w:eastAsia="en-AU"/>
              </w:rPr>
            </w:pPr>
            <w:r w:rsidRPr="00C06B2F">
              <w:rPr>
                <w:rFonts w:eastAsia="Times New Roman" w:cstheme="minorHAnsi"/>
                <w:szCs w:val="16"/>
                <w:lang w:eastAsia="en-AU"/>
              </w:rPr>
              <w:t>200</w:t>
            </w:r>
          </w:p>
        </w:tc>
        <w:tc>
          <w:tcPr>
            <w:tcW w:w="654" w:type="pct"/>
            <w:vAlign w:val="bottom"/>
          </w:tcPr>
          <w:p w14:paraId="31ECF841" w14:textId="184C3BED" w:rsidR="00C06B2F" w:rsidRPr="009679B3" w:rsidRDefault="00C06B2F" w:rsidP="00C06B2F">
            <w:pPr>
              <w:jc w:val="center"/>
              <w:rPr>
                <w:rFonts w:eastAsia="Times New Roman" w:cstheme="minorHAnsi"/>
                <w:szCs w:val="16"/>
                <w:lang w:eastAsia="en-AU"/>
              </w:rPr>
            </w:pPr>
            <w:r w:rsidRPr="00C06B2F">
              <w:rPr>
                <w:rFonts w:eastAsia="Times New Roman" w:cstheme="minorHAnsi"/>
                <w:szCs w:val="16"/>
                <w:lang w:eastAsia="en-AU"/>
              </w:rPr>
              <w:t>200</w:t>
            </w:r>
          </w:p>
        </w:tc>
        <w:tc>
          <w:tcPr>
            <w:tcW w:w="654" w:type="pct"/>
            <w:tcBorders>
              <w:right w:val="single" w:sz="24" w:space="0" w:color="auto"/>
            </w:tcBorders>
          </w:tcPr>
          <w:p w14:paraId="5D8DCB73" w14:textId="3FA3B4BC" w:rsidR="00C06B2F" w:rsidRPr="009679B3" w:rsidRDefault="00C06B2F" w:rsidP="00C06B2F">
            <w:pPr>
              <w:jc w:val="center"/>
              <w:rPr>
                <w:rFonts w:eastAsia="Times New Roman" w:cstheme="minorHAnsi"/>
                <w:szCs w:val="16"/>
                <w:lang w:eastAsia="en-AU"/>
              </w:rPr>
            </w:pPr>
            <w:r>
              <w:rPr>
                <w:rFonts w:eastAsia="Times New Roman" w:cstheme="minorHAnsi"/>
                <w:szCs w:val="16"/>
                <w:lang w:eastAsia="en-AU"/>
              </w:rPr>
              <w:t>200</w:t>
            </w:r>
          </w:p>
        </w:tc>
        <w:tc>
          <w:tcPr>
            <w:tcW w:w="654" w:type="pct"/>
            <w:tcBorders>
              <w:left w:val="single" w:sz="24" w:space="0" w:color="auto"/>
            </w:tcBorders>
            <w:noWrap/>
            <w:hideMark/>
          </w:tcPr>
          <w:p w14:paraId="7B1127EA" w14:textId="1ED7F2E4" w:rsidR="00C06B2F" w:rsidRPr="009679B3" w:rsidRDefault="00C06B2F" w:rsidP="00C06B2F">
            <w:pPr>
              <w:jc w:val="center"/>
              <w:rPr>
                <w:rFonts w:eastAsia="Times New Roman" w:cstheme="minorHAnsi"/>
                <w:szCs w:val="16"/>
                <w:lang w:eastAsia="en-AU"/>
              </w:rPr>
            </w:pPr>
            <w:r w:rsidRPr="009679B3">
              <w:rPr>
                <w:rFonts w:eastAsia="Times New Roman" w:cstheme="minorHAnsi"/>
                <w:szCs w:val="16"/>
                <w:lang w:eastAsia="en-AU"/>
              </w:rPr>
              <w:t>360</w:t>
            </w:r>
          </w:p>
        </w:tc>
      </w:tr>
      <w:tr w:rsidR="00C06B2F" w:rsidRPr="00BA1D10" w14:paraId="668976C5" w14:textId="77777777" w:rsidTr="0099229E">
        <w:tc>
          <w:tcPr>
            <w:tcW w:w="1170" w:type="pct"/>
            <w:noWrap/>
            <w:hideMark/>
          </w:tcPr>
          <w:p w14:paraId="025949AD" w14:textId="77777777" w:rsidR="00C06B2F" w:rsidRPr="004B2A97" w:rsidRDefault="00C06B2F" w:rsidP="00C06B2F">
            <w:pPr>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558" w:type="pct"/>
            <w:noWrap/>
            <w:hideMark/>
          </w:tcPr>
          <w:p w14:paraId="366C1511" w14:textId="77777777" w:rsidR="00C06B2F" w:rsidRPr="004B2A97" w:rsidRDefault="00C06B2F" w:rsidP="00C06B2F">
            <w:pPr>
              <w:jc w:val="center"/>
              <w:rPr>
                <w:rFonts w:eastAsia="Times New Roman" w:cstheme="minorHAnsi"/>
                <w:color w:val="000000"/>
                <w:szCs w:val="16"/>
                <w:lang w:eastAsia="en-AU"/>
              </w:rPr>
            </w:pPr>
            <w:r w:rsidRPr="004B2A97">
              <w:rPr>
                <w:rFonts w:eastAsia="Times New Roman" w:cstheme="minorHAnsi"/>
                <w:color w:val="000000"/>
                <w:szCs w:val="16"/>
                <w:lang w:eastAsia="en-AU"/>
              </w:rPr>
              <w:t>3</w:t>
            </w:r>
          </w:p>
        </w:tc>
        <w:tc>
          <w:tcPr>
            <w:tcW w:w="654" w:type="pct"/>
            <w:vAlign w:val="bottom"/>
          </w:tcPr>
          <w:p w14:paraId="5431E172" w14:textId="06596EA3" w:rsidR="00C06B2F" w:rsidRPr="009679B3" w:rsidRDefault="00C06B2F" w:rsidP="00C06B2F">
            <w:pPr>
              <w:jc w:val="center"/>
              <w:rPr>
                <w:rFonts w:eastAsia="Times New Roman" w:cstheme="minorHAnsi"/>
                <w:szCs w:val="16"/>
                <w:lang w:eastAsia="en-AU"/>
              </w:rPr>
            </w:pPr>
            <w:r w:rsidRPr="00C06B2F">
              <w:rPr>
                <w:rFonts w:eastAsia="Times New Roman" w:cstheme="minorHAnsi"/>
                <w:szCs w:val="16"/>
                <w:lang w:eastAsia="en-AU"/>
              </w:rPr>
              <w:t>300</w:t>
            </w:r>
          </w:p>
        </w:tc>
        <w:tc>
          <w:tcPr>
            <w:tcW w:w="654" w:type="pct"/>
            <w:vAlign w:val="bottom"/>
          </w:tcPr>
          <w:p w14:paraId="18A2B672" w14:textId="2FF60AA1" w:rsidR="00C06B2F" w:rsidRPr="009679B3" w:rsidRDefault="00C06B2F" w:rsidP="00C06B2F">
            <w:pPr>
              <w:jc w:val="center"/>
              <w:rPr>
                <w:rFonts w:eastAsia="Times New Roman" w:cstheme="minorHAnsi"/>
                <w:szCs w:val="16"/>
                <w:lang w:eastAsia="en-AU"/>
              </w:rPr>
            </w:pPr>
            <w:r w:rsidRPr="00C06B2F">
              <w:rPr>
                <w:rFonts w:eastAsia="Times New Roman" w:cstheme="minorHAnsi"/>
                <w:szCs w:val="16"/>
                <w:lang w:eastAsia="en-AU"/>
              </w:rPr>
              <w:t>300</w:t>
            </w:r>
          </w:p>
        </w:tc>
        <w:tc>
          <w:tcPr>
            <w:tcW w:w="654" w:type="pct"/>
            <w:vAlign w:val="bottom"/>
          </w:tcPr>
          <w:p w14:paraId="772F317D" w14:textId="0D028ACC" w:rsidR="00C06B2F" w:rsidRPr="009679B3" w:rsidRDefault="00C06B2F" w:rsidP="00C06B2F">
            <w:pPr>
              <w:jc w:val="center"/>
              <w:rPr>
                <w:rFonts w:eastAsia="Times New Roman" w:cstheme="minorHAnsi"/>
                <w:szCs w:val="16"/>
                <w:lang w:eastAsia="en-AU"/>
              </w:rPr>
            </w:pPr>
            <w:r w:rsidRPr="00C06B2F">
              <w:rPr>
                <w:rFonts w:eastAsia="Times New Roman" w:cstheme="minorHAnsi"/>
                <w:szCs w:val="16"/>
                <w:lang w:eastAsia="en-AU"/>
              </w:rPr>
              <w:t>300</w:t>
            </w:r>
          </w:p>
        </w:tc>
        <w:tc>
          <w:tcPr>
            <w:tcW w:w="654" w:type="pct"/>
            <w:tcBorders>
              <w:right w:val="single" w:sz="24" w:space="0" w:color="auto"/>
            </w:tcBorders>
          </w:tcPr>
          <w:p w14:paraId="06C7C787" w14:textId="35937273" w:rsidR="00C06B2F" w:rsidRPr="009679B3" w:rsidRDefault="00C06B2F" w:rsidP="00C06B2F">
            <w:pPr>
              <w:jc w:val="center"/>
              <w:rPr>
                <w:rFonts w:eastAsia="Times New Roman" w:cstheme="minorHAnsi"/>
                <w:szCs w:val="16"/>
                <w:lang w:eastAsia="en-AU"/>
              </w:rPr>
            </w:pPr>
            <w:r>
              <w:rPr>
                <w:rFonts w:eastAsia="Times New Roman" w:cstheme="minorHAnsi"/>
                <w:szCs w:val="16"/>
                <w:lang w:eastAsia="en-AU"/>
              </w:rPr>
              <w:t>300</w:t>
            </w:r>
          </w:p>
        </w:tc>
        <w:tc>
          <w:tcPr>
            <w:tcW w:w="654" w:type="pct"/>
            <w:tcBorders>
              <w:left w:val="single" w:sz="24" w:space="0" w:color="auto"/>
            </w:tcBorders>
            <w:noWrap/>
            <w:hideMark/>
          </w:tcPr>
          <w:p w14:paraId="6B70EEE3" w14:textId="23C2E494" w:rsidR="00C06B2F" w:rsidRPr="009679B3" w:rsidRDefault="00C06B2F" w:rsidP="00C06B2F">
            <w:pPr>
              <w:jc w:val="center"/>
              <w:rPr>
                <w:rFonts w:eastAsia="Times New Roman" w:cstheme="minorHAnsi"/>
                <w:szCs w:val="16"/>
                <w:lang w:eastAsia="en-AU"/>
              </w:rPr>
            </w:pPr>
            <w:r w:rsidRPr="009679B3">
              <w:rPr>
                <w:rFonts w:eastAsia="Times New Roman" w:cstheme="minorHAnsi"/>
                <w:szCs w:val="16"/>
                <w:lang w:eastAsia="en-AU"/>
              </w:rPr>
              <w:t>540</w:t>
            </w:r>
          </w:p>
        </w:tc>
      </w:tr>
      <w:tr w:rsidR="00C06B2F" w:rsidRPr="00BA1D10" w14:paraId="046CD252" w14:textId="77777777" w:rsidTr="0099229E">
        <w:trPr>
          <w:cnfStyle w:val="000000100000" w:firstRow="0" w:lastRow="0" w:firstColumn="0" w:lastColumn="0" w:oddVBand="0" w:evenVBand="0" w:oddHBand="1" w:evenHBand="0" w:firstRowFirstColumn="0" w:firstRowLastColumn="0" w:lastRowFirstColumn="0" w:lastRowLastColumn="0"/>
        </w:trPr>
        <w:tc>
          <w:tcPr>
            <w:tcW w:w="1170" w:type="pct"/>
            <w:noWrap/>
            <w:hideMark/>
          </w:tcPr>
          <w:p w14:paraId="429E4A98" w14:textId="77777777" w:rsidR="00C06B2F" w:rsidRPr="004B2A97" w:rsidRDefault="00C06B2F" w:rsidP="00C06B2F">
            <w:pPr>
              <w:rPr>
                <w:rFonts w:eastAsia="Times New Roman" w:cstheme="minorHAnsi"/>
                <w:color w:val="000000"/>
                <w:szCs w:val="16"/>
                <w:lang w:eastAsia="en-AU"/>
              </w:rPr>
            </w:pPr>
            <w:r w:rsidRPr="004B2A97">
              <w:rPr>
                <w:rFonts w:eastAsia="Times New Roman" w:cstheme="minorHAnsi"/>
                <w:color w:val="000000"/>
                <w:szCs w:val="16"/>
                <w:lang w:eastAsia="en-AU"/>
              </w:rPr>
              <w:t>House</w:t>
            </w:r>
          </w:p>
        </w:tc>
        <w:tc>
          <w:tcPr>
            <w:tcW w:w="558" w:type="pct"/>
            <w:noWrap/>
            <w:hideMark/>
          </w:tcPr>
          <w:p w14:paraId="4DA079B1" w14:textId="77777777" w:rsidR="00C06B2F" w:rsidRPr="004B2A97" w:rsidRDefault="00C06B2F" w:rsidP="00C06B2F">
            <w:pPr>
              <w:jc w:val="center"/>
              <w:rPr>
                <w:rFonts w:eastAsia="Times New Roman" w:cstheme="minorHAnsi"/>
                <w:color w:val="000000"/>
                <w:szCs w:val="16"/>
                <w:lang w:eastAsia="en-AU"/>
              </w:rPr>
            </w:pPr>
            <w:r w:rsidRPr="004B2A97">
              <w:rPr>
                <w:rFonts w:eastAsia="Times New Roman" w:cstheme="minorHAnsi"/>
                <w:color w:val="000000"/>
                <w:szCs w:val="16"/>
                <w:lang w:eastAsia="en-AU"/>
              </w:rPr>
              <w:t>2</w:t>
            </w:r>
          </w:p>
        </w:tc>
        <w:tc>
          <w:tcPr>
            <w:tcW w:w="654" w:type="pct"/>
            <w:vAlign w:val="bottom"/>
          </w:tcPr>
          <w:p w14:paraId="25A10A0B" w14:textId="749A8469" w:rsidR="00C06B2F" w:rsidRPr="009679B3" w:rsidRDefault="00C06B2F" w:rsidP="00C06B2F">
            <w:pPr>
              <w:jc w:val="center"/>
              <w:rPr>
                <w:rFonts w:eastAsia="Times New Roman" w:cstheme="minorHAnsi"/>
                <w:szCs w:val="16"/>
                <w:lang w:eastAsia="en-AU"/>
              </w:rPr>
            </w:pPr>
            <w:r w:rsidRPr="00C06B2F">
              <w:rPr>
                <w:rFonts w:eastAsia="Times New Roman" w:cstheme="minorHAnsi"/>
                <w:szCs w:val="16"/>
                <w:lang w:eastAsia="en-AU"/>
              </w:rPr>
              <w:t>464</w:t>
            </w:r>
          </w:p>
        </w:tc>
        <w:tc>
          <w:tcPr>
            <w:tcW w:w="654" w:type="pct"/>
            <w:vAlign w:val="bottom"/>
          </w:tcPr>
          <w:p w14:paraId="2E0AFC73" w14:textId="66D699CB" w:rsidR="00C06B2F" w:rsidRPr="009679B3" w:rsidRDefault="00C06B2F" w:rsidP="00C06B2F">
            <w:pPr>
              <w:jc w:val="center"/>
              <w:rPr>
                <w:rFonts w:eastAsia="Times New Roman" w:cstheme="minorHAnsi"/>
                <w:szCs w:val="16"/>
                <w:lang w:eastAsia="en-AU"/>
              </w:rPr>
            </w:pPr>
            <w:r w:rsidRPr="00C06B2F">
              <w:rPr>
                <w:rFonts w:eastAsia="Times New Roman" w:cstheme="minorHAnsi"/>
                <w:szCs w:val="16"/>
                <w:lang w:eastAsia="en-AU"/>
              </w:rPr>
              <w:t>490</w:t>
            </w:r>
          </w:p>
        </w:tc>
        <w:tc>
          <w:tcPr>
            <w:tcW w:w="654" w:type="pct"/>
            <w:vAlign w:val="bottom"/>
          </w:tcPr>
          <w:p w14:paraId="226BE608" w14:textId="51D6DF14" w:rsidR="00C06B2F" w:rsidRPr="009679B3" w:rsidRDefault="00C06B2F" w:rsidP="00C06B2F">
            <w:pPr>
              <w:jc w:val="center"/>
              <w:rPr>
                <w:rFonts w:eastAsia="Times New Roman" w:cstheme="minorHAnsi"/>
                <w:szCs w:val="16"/>
                <w:lang w:eastAsia="en-AU"/>
              </w:rPr>
            </w:pPr>
            <w:r w:rsidRPr="00C06B2F">
              <w:rPr>
                <w:rFonts w:eastAsia="Times New Roman" w:cstheme="minorHAnsi"/>
                <w:szCs w:val="16"/>
                <w:lang w:eastAsia="en-AU"/>
              </w:rPr>
              <w:t>464</w:t>
            </w:r>
          </w:p>
        </w:tc>
        <w:tc>
          <w:tcPr>
            <w:tcW w:w="654" w:type="pct"/>
            <w:tcBorders>
              <w:right w:val="single" w:sz="24" w:space="0" w:color="auto"/>
            </w:tcBorders>
          </w:tcPr>
          <w:p w14:paraId="23CF8DE1" w14:textId="07E199EB" w:rsidR="00C06B2F" w:rsidRPr="009679B3" w:rsidRDefault="00C06B2F" w:rsidP="00C06B2F">
            <w:pPr>
              <w:jc w:val="center"/>
              <w:rPr>
                <w:rFonts w:eastAsia="Times New Roman" w:cstheme="minorHAnsi"/>
                <w:szCs w:val="16"/>
                <w:lang w:eastAsia="en-AU"/>
              </w:rPr>
            </w:pPr>
            <w:r>
              <w:rPr>
                <w:rFonts w:eastAsia="Times New Roman" w:cstheme="minorHAnsi"/>
                <w:szCs w:val="16"/>
                <w:lang w:eastAsia="en-AU"/>
              </w:rPr>
              <w:t>493</w:t>
            </w:r>
          </w:p>
        </w:tc>
        <w:tc>
          <w:tcPr>
            <w:tcW w:w="654" w:type="pct"/>
            <w:tcBorders>
              <w:left w:val="single" w:sz="24" w:space="0" w:color="auto"/>
            </w:tcBorders>
            <w:noWrap/>
            <w:hideMark/>
          </w:tcPr>
          <w:p w14:paraId="2069584A" w14:textId="393E3DA4" w:rsidR="00C06B2F" w:rsidRPr="009679B3" w:rsidRDefault="00C06B2F" w:rsidP="00C06B2F">
            <w:pPr>
              <w:jc w:val="center"/>
              <w:rPr>
                <w:rFonts w:eastAsia="Times New Roman" w:cstheme="minorHAnsi"/>
                <w:szCs w:val="16"/>
                <w:lang w:eastAsia="en-AU"/>
              </w:rPr>
            </w:pPr>
            <w:r w:rsidRPr="009679B3">
              <w:rPr>
                <w:rFonts w:eastAsia="Times New Roman" w:cstheme="minorHAnsi"/>
                <w:szCs w:val="16"/>
                <w:lang w:eastAsia="en-AU"/>
              </w:rPr>
              <w:t>360</w:t>
            </w:r>
          </w:p>
        </w:tc>
      </w:tr>
      <w:tr w:rsidR="00C06B2F" w:rsidRPr="00BA1D10" w14:paraId="1CA53168" w14:textId="77777777" w:rsidTr="0099229E">
        <w:tc>
          <w:tcPr>
            <w:tcW w:w="1170" w:type="pct"/>
            <w:noWrap/>
            <w:hideMark/>
          </w:tcPr>
          <w:p w14:paraId="5DCD598C" w14:textId="77777777" w:rsidR="00C06B2F" w:rsidRPr="004B2A97" w:rsidRDefault="00C06B2F" w:rsidP="00C06B2F">
            <w:pPr>
              <w:rPr>
                <w:rFonts w:eastAsia="Times New Roman" w:cstheme="minorHAnsi"/>
                <w:color w:val="000000"/>
                <w:szCs w:val="16"/>
                <w:lang w:eastAsia="en-AU"/>
              </w:rPr>
            </w:pPr>
            <w:r w:rsidRPr="004B2A97">
              <w:rPr>
                <w:rFonts w:eastAsia="Times New Roman" w:cstheme="minorHAnsi"/>
                <w:color w:val="000000"/>
                <w:szCs w:val="16"/>
                <w:lang w:eastAsia="en-AU"/>
              </w:rPr>
              <w:t>House</w:t>
            </w:r>
          </w:p>
        </w:tc>
        <w:tc>
          <w:tcPr>
            <w:tcW w:w="558" w:type="pct"/>
            <w:noWrap/>
            <w:hideMark/>
          </w:tcPr>
          <w:p w14:paraId="29F12DD2" w14:textId="77777777" w:rsidR="00C06B2F" w:rsidRPr="004B2A97" w:rsidRDefault="00C06B2F" w:rsidP="00C06B2F">
            <w:pPr>
              <w:jc w:val="center"/>
              <w:rPr>
                <w:rFonts w:eastAsia="Times New Roman" w:cstheme="minorHAnsi"/>
                <w:color w:val="000000"/>
                <w:szCs w:val="16"/>
                <w:lang w:eastAsia="en-AU"/>
              </w:rPr>
            </w:pPr>
            <w:r w:rsidRPr="004B2A97">
              <w:rPr>
                <w:rFonts w:eastAsia="Times New Roman" w:cstheme="minorHAnsi"/>
                <w:color w:val="000000"/>
                <w:szCs w:val="16"/>
                <w:lang w:eastAsia="en-AU"/>
              </w:rPr>
              <w:t>3</w:t>
            </w:r>
          </w:p>
        </w:tc>
        <w:tc>
          <w:tcPr>
            <w:tcW w:w="654" w:type="pct"/>
            <w:vAlign w:val="bottom"/>
          </w:tcPr>
          <w:p w14:paraId="2DF6B475" w14:textId="1351BC17" w:rsidR="00C06B2F" w:rsidRPr="009679B3" w:rsidRDefault="00C06B2F" w:rsidP="00C06B2F">
            <w:pPr>
              <w:jc w:val="center"/>
              <w:rPr>
                <w:rFonts w:eastAsia="Times New Roman" w:cstheme="minorHAnsi"/>
                <w:szCs w:val="16"/>
                <w:lang w:eastAsia="en-AU"/>
              </w:rPr>
            </w:pPr>
            <w:r w:rsidRPr="00C06B2F">
              <w:rPr>
                <w:rFonts w:eastAsia="Times New Roman" w:cstheme="minorHAnsi"/>
                <w:szCs w:val="16"/>
                <w:lang w:eastAsia="en-AU"/>
              </w:rPr>
              <w:t>468</w:t>
            </w:r>
          </w:p>
        </w:tc>
        <w:tc>
          <w:tcPr>
            <w:tcW w:w="654" w:type="pct"/>
            <w:vAlign w:val="bottom"/>
          </w:tcPr>
          <w:p w14:paraId="6C75BFBF" w14:textId="41A97CB2" w:rsidR="00C06B2F" w:rsidRPr="009679B3" w:rsidRDefault="00C06B2F" w:rsidP="00C06B2F">
            <w:pPr>
              <w:jc w:val="center"/>
              <w:rPr>
                <w:rFonts w:eastAsia="Times New Roman" w:cstheme="minorHAnsi"/>
                <w:szCs w:val="16"/>
                <w:lang w:eastAsia="en-AU"/>
              </w:rPr>
            </w:pPr>
            <w:r w:rsidRPr="00C06B2F">
              <w:rPr>
                <w:rFonts w:eastAsia="Times New Roman" w:cstheme="minorHAnsi"/>
                <w:szCs w:val="16"/>
                <w:lang w:eastAsia="en-AU"/>
              </w:rPr>
              <w:t>508</w:t>
            </w:r>
          </w:p>
        </w:tc>
        <w:tc>
          <w:tcPr>
            <w:tcW w:w="654" w:type="pct"/>
            <w:vAlign w:val="bottom"/>
          </w:tcPr>
          <w:p w14:paraId="496FBE29" w14:textId="1E21974D" w:rsidR="00C06B2F" w:rsidRPr="009679B3" w:rsidRDefault="00C06B2F" w:rsidP="00C06B2F">
            <w:pPr>
              <w:jc w:val="center"/>
              <w:rPr>
                <w:rFonts w:eastAsia="Times New Roman" w:cstheme="minorHAnsi"/>
                <w:szCs w:val="16"/>
                <w:lang w:eastAsia="en-AU"/>
              </w:rPr>
            </w:pPr>
            <w:r w:rsidRPr="00C06B2F">
              <w:rPr>
                <w:rFonts w:eastAsia="Times New Roman" w:cstheme="minorHAnsi"/>
                <w:szCs w:val="16"/>
                <w:lang w:eastAsia="en-AU"/>
              </w:rPr>
              <w:t>468</w:t>
            </w:r>
          </w:p>
        </w:tc>
        <w:tc>
          <w:tcPr>
            <w:tcW w:w="654" w:type="pct"/>
            <w:tcBorders>
              <w:right w:val="single" w:sz="24" w:space="0" w:color="auto"/>
            </w:tcBorders>
          </w:tcPr>
          <w:p w14:paraId="6B587E59" w14:textId="23646FF1" w:rsidR="00C06B2F" w:rsidRPr="009679B3" w:rsidRDefault="00C06B2F" w:rsidP="00C06B2F">
            <w:pPr>
              <w:jc w:val="center"/>
              <w:rPr>
                <w:rFonts w:eastAsia="Times New Roman" w:cstheme="minorHAnsi"/>
                <w:szCs w:val="16"/>
                <w:lang w:eastAsia="en-AU"/>
              </w:rPr>
            </w:pPr>
            <w:r>
              <w:rPr>
                <w:rFonts w:eastAsia="Times New Roman" w:cstheme="minorHAnsi"/>
                <w:szCs w:val="16"/>
                <w:lang w:eastAsia="en-AU"/>
              </w:rPr>
              <w:t>511</w:t>
            </w:r>
          </w:p>
        </w:tc>
        <w:tc>
          <w:tcPr>
            <w:tcW w:w="654" w:type="pct"/>
            <w:tcBorders>
              <w:left w:val="single" w:sz="24" w:space="0" w:color="auto"/>
            </w:tcBorders>
            <w:noWrap/>
            <w:hideMark/>
          </w:tcPr>
          <w:p w14:paraId="2477A297" w14:textId="6C82A749" w:rsidR="00C06B2F" w:rsidRPr="009679B3" w:rsidRDefault="00C06B2F" w:rsidP="00C06B2F">
            <w:pPr>
              <w:jc w:val="center"/>
              <w:rPr>
                <w:rFonts w:eastAsia="Times New Roman" w:cstheme="minorHAnsi"/>
                <w:szCs w:val="16"/>
                <w:lang w:eastAsia="en-AU"/>
              </w:rPr>
            </w:pPr>
            <w:r w:rsidRPr="009679B3">
              <w:rPr>
                <w:rFonts w:eastAsia="Times New Roman" w:cstheme="minorHAnsi"/>
                <w:szCs w:val="16"/>
                <w:lang w:eastAsia="en-AU"/>
              </w:rPr>
              <w:t>540</w:t>
            </w:r>
          </w:p>
        </w:tc>
      </w:tr>
      <w:tr w:rsidR="00C06B2F" w:rsidRPr="00BA1D10" w14:paraId="75B5D338" w14:textId="77777777" w:rsidTr="0099229E">
        <w:trPr>
          <w:cnfStyle w:val="000000100000" w:firstRow="0" w:lastRow="0" w:firstColumn="0" w:lastColumn="0" w:oddVBand="0" w:evenVBand="0" w:oddHBand="1" w:evenHBand="0" w:firstRowFirstColumn="0" w:firstRowLastColumn="0" w:lastRowFirstColumn="0" w:lastRowLastColumn="0"/>
        </w:trPr>
        <w:tc>
          <w:tcPr>
            <w:tcW w:w="1170" w:type="pct"/>
            <w:noWrap/>
            <w:hideMark/>
          </w:tcPr>
          <w:p w14:paraId="08651F41" w14:textId="77777777" w:rsidR="00C06B2F" w:rsidRPr="004B2A97" w:rsidRDefault="00C06B2F" w:rsidP="00C06B2F">
            <w:pPr>
              <w:rPr>
                <w:rFonts w:eastAsia="Times New Roman" w:cstheme="minorHAnsi"/>
                <w:color w:val="000000"/>
                <w:szCs w:val="16"/>
                <w:lang w:eastAsia="en-AU"/>
              </w:rPr>
            </w:pPr>
            <w:r>
              <w:rPr>
                <w:rFonts w:eastAsia="Times New Roman" w:cstheme="minorHAnsi"/>
                <w:color w:val="000000"/>
                <w:szCs w:val="16"/>
                <w:lang w:eastAsia="en-AU"/>
              </w:rPr>
              <w:t>Group Home</w:t>
            </w:r>
          </w:p>
        </w:tc>
        <w:tc>
          <w:tcPr>
            <w:tcW w:w="558" w:type="pct"/>
            <w:noWrap/>
            <w:hideMark/>
          </w:tcPr>
          <w:p w14:paraId="2A6CA422" w14:textId="77777777" w:rsidR="00C06B2F" w:rsidRPr="004B2A97" w:rsidRDefault="00C06B2F" w:rsidP="00C06B2F">
            <w:pPr>
              <w:jc w:val="center"/>
              <w:rPr>
                <w:rFonts w:eastAsia="Times New Roman" w:cstheme="minorHAnsi"/>
                <w:color w:val="000000"/>
                <w:szCs w:val="16"/>
                <w:lang w:eastAsia="en-AU"/>
              </w:rPr>
            </w:pPr>
            <w:r w:rsidRPr="004B2A97">
              <w:rPr>
                <w:rFonts w:eastAsia="Times New Roman" w:cstheme="minorHAnsi"/>
                <w:color w:val="000000"/>
                <w:szCs w:val="16"/>
                <w:lang w:eastAsia="en-AU"/>
              </w:rPr>
              <w:t>4</w:t>
            </w:r>
          </w:p>
        </w:tc>
        <w:tc>
          <w:tcPr>
            <w:tcW w:w="654" w:type="pct"/>
            <w:vAlign w:val="bottom"/>
          </w:tcPr>
          <w:p w14:paraId="3D2FD9BD" w14:textId="09B62843" w:rsidR="00C06B2F" w:rsidRPr="009679B3" w:rsidRDefault="00C06B2F" w:rsidP="00C06B2F">
            <w:pPr>
              <w:jc w:val="center"/>
              <w:rPr>
                <w:rFonts w:eastAsia="Times New Roman" w:cstheme="minorHAnsi"/>
                <w:szCs w:val="16"/>
                <w:lang w:eastAsia="en-AU"/>
              </w:rPr>
            </w:pPr>
            <w:r w:rsidRPr="00C06B2F">
              <w:rPr>
                <w:rFonts w:eastAsia="Times New Roman" w:cstheme="minorHAnsi"/>
                <w:szCs w:val="16"/>
                <w:lang w:eastAsia="en-AU"/>
              </w:rPr>
              <w:t>534</w:t>
            </w:r>
          </w:p>
        </w:tc>
        <w:tc>
          <w:tcPr>
            <w:tcW w:w="654" w:type="pct"/>
            <w:vAlign w:val="bottom"/>
          </w:tcPr>
          <w:p w14:paraId="6FC1094A" w14:textId="2C334A2A" w:rsidR="00C06B2F" w:rsidRPr="009679B3" w:rsidRDefault="00C06B2F" w:rsidP="00C06B2F">
            <w:pPr>
              <w:jc w:val="center"/>
              <w:rPr>
                <w:rFonts w:eastAsia="Times New Roman" w:cstheme="minorHAnsi"/>
                <w:szCs w:val="16"/>
                <w:lang w:eastAsia="en-AU"/>
              </w:rPr>
            </w:pPr>
            <w:r w:rsidRPr="00C06B2F">
              <w:rPr>
                <w:rFonts w:eastAsia="Times New Roman" w:cstheme="minorHAnsi"/>
                <w:szCs w:val="16"/>
                <w:lang w:eastAsia="en-AU"/>
              </w:rPr>
              <w:t>584</w:t>
            </w:r>
          </w:p>
        </w:tc>
        <w:tc>
          <w:tcPr>
            <w:tcW w:w="654" w:type="pct"/>
            <w:vAlign w:val="bottom"/>
          </w:tcPr>
          <w:p w14:paraId="2D3B4CAB" w14:textId="46B0ED19" w:rsidR="00C06B2F" w:rsidRPr="009679B3" w:rsidRDefault="00C06B2F" w:rsidP="00C06B2F">
            <w:pPr>
              <w:jc w:val="center"/>
              <w:rPr>
                <w:rFonts w:eastAsia="Times New Roman" w:cstheme="minorHAnsi"/>
                <w:szCs w:val="16"/>
                <w:lang w:eastAsia="en-AU"/>
              </w:rPr>
            </w:pPr>
            <w:r w:rsidRPr="00C06B2F">
              <w:rPr>
                <w:rFonts w:eastAsia="Times New Roman" w:cstheme="minorHAnsi"/>
                <w:szCs w:val="16"/>
                <w:lang w:eastAsia="en-AU"/>
              </w:rPr>
              <w:t>534</w:t>
            </w:r>
          </w:p>
        </w:tc>
        <w:tc>
          <w:tcPr>
            <w:tcW w:w="654" w:type="pct"/>
            <w:tcBorders>
              <w:right w:val="single" w:sz="24" w:space="0" w:color="auto"/>
            </w:tcBorders>
          </w:tcPr>
          <w:p w14:paraId="799620EE" w14:textId="44BE0BD5" w:rsidR="00C06B2F" w:rsidRPr="009679B3" w:rsidRDefault="00C06B2F" w:rsidP="00C06B2F">
            <w:pPr>
              <w:jc w:val="center"/>
              <w:rPr>
                <w:rFonts w:eastAsia="Times New Roman" w:cstheme="minorHAnsi"/>
                <w:szCs w:val="16"/>
                <w:lang w:eastAsia="en-AU"/>
              </w:rPr>
            </w:pPr>
            <w:r>
              <w:rPr>
                <w:rFonts w:eastAsia="Times New Roman" w:cstheme="minorHAnsi"/>
                <w:szCs w:val="16"/>
                <w:lang w:eastAsia="en-AU"/>
              </w:rPr>
              <w:t>587</w:t>
            </w:r>
          </w:p>
        </w:tc>
        <w:tc>
          <w:tcPr>
            <w:tcW w:w="654" w:type="pct"/>
            <w:tcBorders>
              <w:left w:val="single" w:sz="24" w:space="0" w:color="auto"/>
            </w:tcBorders>
            <w:noWrap/>
            <w:hideMark/>
          </w:tcPr>
          <w:p w14:paraId="24E16393" w14:textId="3CF40CA6" w:rsidR="00C06B2F" w:rsidRPr="009679B3" w:rsidRDefault="00C06B2F" w:rsidP="00C06B2F">
            <w:pPr>
              <w:jc w:val="center"/>
              <w:rPr>
                <w:rFonts w:eastAsia="Times New Roman" w:cstheme="minorHAnsi"/>
                <w:szCs w:val="16"/>
                <w:lang w:eastAsia="en-AU"/>
              </w:rPr>
            </w:pPr>
            <w:r w:rsidRPr="009679B3">
              <w:rPr>
                <w:rFonts w:eastAsia="Times New Roman" w:cstheme="minorHAnsi"/>
                <w:szCs w:val="16"/>
                <w:lang w:eastAsia="en-AU"/>
              </w:rPr>
              <w:t>720</w:t>
            </w:r>
          </w:p>
        </w:tc>
      </w:tr>
      <w:tr w:rsidR="00C06B2F" w:rsidRPr="00BA1D10" w14:paraId="0CB8D77D" w14:textId="77777777" w:rsidTr="0099229E">
        <w:tc>
          <w:tcPr>
            <w:tcW w:w="1170" w:type="pct"/>
            <w:noWrap/>
            <w:hideMark/>
          </w:tcPr>
          <w:p w14:paraId="5B74FCDC" w14:textId="77777777" w:rsidR="00C06B2F" w:rsidRPr="004B2A97" w:rsidRDefault="00C06B2F" w:rsidP="00C06B2F">
            <w:pPr>
              <w:rPr>
                <w:rFonts w:eastAsia="Times New Roman" w:cstheme="minorHAnsi"/>
                <w:color w:val="000000"/>
                <w:szCs w:val="16"/>
                <w:lang w:eastAsia="en-AU"/>
              </w:rPr>
            </w:pPr>
            <w:r>
              <w:rPr>
                <w:rFonts w:eastAsia="Times New Roman" w:cstheme="minorHAnsi"/>
                <w:color w:val="000000"/>
                <w:szCs w:val="16"/>
                <w:lang w:eastAsia="en-AU"/>
              </w:rPr>
              <w:t>Group Home</w:t>
            </w:r>
          </w:p>
        </w:tc>
        <w:tc>
          <w:tcPr>
            <w:tcW w:w="558" w:type="pct"/>
            <w:noWrap/>
            <w:hideMark/>
          </w:tcPr>
          <w:p w14:paraId="321564F5" w14:textId="77777777" w:rsidR="00C06B2F" w:rsidRPr="004B2A97" w:rsidRDefault="00C06B2F" w:rsidP="00C06B2F">
            <w:pPr>
              <w:jc w:val="center"/>
              <w:rPr>
                <w:rFonts w:eastAsia="Times New Roman" w:cstheme="minorHAnsi"/>
                <w:color w:val="000000"/>
                <w:szCs w:val="16"/>
                <w:lang w:eastAsia="en-AU"/>
              </w:rPr>
            </w:pPr>
            <w:r w:rsidRPr="004B2A97">
              <w:rPr>
                <w:rFonts w:eastAsia="Times New Roman" w:cstheme="minorHAnsi"/>
                <w:color w:val="000000"/>
                <w:szCs w:val="16"/>
                <w:lang w:eastAsia="en-AU"/>
              </w:rPr>
              <w:t>5</w:t>
            </w:r>
          </w:p>
        </w:tc>
        <w:tc>
          <w:tcPr>
            <w:tcW w:w="654" w:type="pct"/>
            <w:vAlign w:val="bottom"/>
          </w:tcPr>
          <w:p w14:paraId="7D953F26" w14:textId="0C84A8A2" w:rsidR="00C06B2F" w:rsidRPr="009679B3" w:rsidRDefault="00C06B2F" w:rsidP="00C06B2F">
            <w:pPr>
              <w:jc w:val="center"/>
              <w:rPr>
                <w:rFonts w:eastAsia="Times New Roman" w:cstheme="minorHAnsi"/>
                <w:szCs w:val="16"/>
                <w:lang w:eastAsia="en-AU"/>
              </w:rPr>
            </w:pPr>
            <w:r w:rsidRPr="00C06B2F">
              <w:rPr>
                <w:rFonts w:eastAsia="Times New Roman" w:cstheme="minorHAnsi"/>
                <w:szCs w:val="16"/>
                <w:lang w:eastAsia="en-AU"/>
              </w:rPr>
              <w:t>585</w:t>
            </w:r>
          </w:p>
        </w:tc>
        <w:tc>
          <w:tcPr>
            <w:tcW w:w="654" w:type="pct"/>
            <w:vAlign w:val="bottom"/>
          </w:tcPr>
          <w:p w14:paraId="61A497ED" w14:textId="58460C71" w:rsidR="00C06B2F" w:rsidRPr="009679B3" w:rsidRDefault="00C06B2F" w:rsidP="00C06B2F">
            <w:pPr>
              <w:jc w:val="center"/>
              <w:rPr>
                <w:rFonts w:eastAsia="Times New Roman" w:cstheme="minorHAnsi"/>
                <w:szCs w:val="16"/>
                <w:lang w:eastAsia="en-AU"/>
              </w:rPr>
            </w:pPr>
            <w:r w:rsidRPr="00C06B2F">
              <w:rPr>
                <w:rFonts w:eastAsia="Times New Roman" w:cstheme="minorHAnsi"/>
                <w:szCs w:val="16"/>
                <w:lang w:eastAsia="en-AU"/>
              </w:rPr>
              <w:t>619</w:t>
            </w:r>
          </w:p>
        </w:tc>
        <w:tc>
          <w:tcPr>
            <w:tcW w:w="654" w:type="pct"/>
            <w:vAlign w:val="bottom"/>
          </w:tcPr>
          <w:p w14:paraId="2A680B96" w14:textId="125830BB" w:rsidR="00C06B2F" w:rsidRPr="009679B3" w:rsidRDefault="00C06B2F" w:rsidP="00C06B2F">
            <w:pPr>
              <w:jc w:val="center"/>
              <w:rPr>
                <w:rFonts w:eastAsia="Times New Roman" w:cstheme="minorHAnsi"/>
                <w:szCs w:val="16"/>
                <w:lang w:eastAsia="en-AU"/>
              </w:rPr>
            </w:pPr>
            <w:r w:rsidRPr="00C06B2F">
              <w:rPr>
                <w:rFonts w:eastAsia="Times New Roman" w:cstheme="minorHAnsi"/>
                <w:szCs w:val="16"/>
                <w:lang w:eastAsia="en-AU"/>
              </w:rPr>
              <w:t>585</w:t>
            </w:r>
          </w:p>
        </w:tc>
        <w:tc>
          <w:tcPr>
            <w:tcW w:w="654" w:type="pct"/>
            <w:tcBorders>
              <w:right w:val="single" w:sz="24" w:space="0" w:color="auto"/>
            </w:tcBorders>
          </w:tcPr>
          <w:p w14:paraId="613BD154" w14:textId="49EA4F64" w:rsidR="00C06B2F" w:rsidRPr="009679B3" w:rsidRDefault="00C06B2F" w:rsidP="00C06B2F">
            <w:pPr>
              <w:jc w:val="center"/>
              <w:rPr>
                <w:rFonts w:eastAsia="Times New Roman" w:cstheme="minorHAnsi"/>
                <w:szCs w:val="16"/>
                <w:lang w:eastAsia="en-AU"/>
              </w:rPr>
            </w:pPr>
            <w:r>
              <w:rPr>
                <w:rFonts w:eastAsia="Times New Roman" w:cstheme="minorHAnsi"/>
                <w:szCs w:val="16"/>
                <w:lang w:eastAsia="en-AU"/>
              </w:rPr>
              <w:t>609</w:t>
            </w:r>
          </w:p>
        </w:tc>
        <w:tc>
          <w:tcPr>
            <w:tcW w:w="654" w:type="pct"/>
            <w:tcBorders>
              <w:left w:val="single" w:sz="24" w:space="0" w:color="auto"/>
            </w:tcBorders>
            <w:noWrap/>
            <w:hideMark/>
          </w:tcPr>
          <w:p w14:paraId="79CEC718" w14:textId="0F7A487E" w:rsidR="00C06B2F" w:rsidRPr="009679B3" w:rsidRDefault="00C06B2F" w:rsidP="00C06B2F">
            <w:pPr>
              <w:jc w:val="center"/>
              <w:rPr>
                <w:rFonts w:eastAsia="Times New Roman" w:cstheme="minorHAnsi"/>
                <w:szCs w:val="16"/>
                <w:lang w:eastAsia="en-AU"/>
              </w:rPr>
            </w:pPr>
            <w:r w:rsidRPr="009679B3">
              <w:rPr>
                <w:rFonts w:eastAsia="Times New Roman" w:cstheme="minorHAnsi"/>
                <w:szCs w:val="16"/>
                <w:lang w:eastAsia="en-AU"/>
              </w:rPr>
              <w:t>900</w:t>
            </w:r>
          </w:p>
        </w:tc>
      </w:tr>
    </w:tbl>
    <w:p w14:paraId="28DF7B42" w14:textId="3CBB9AC1" w:rsidR="009746D9" w:rsidRPr="001A6434" w:rsidRDefault="009746D9" w:rsidP="009746D9">
      <w:pPr>
        <w:pStyle w:val="Heading3"/>
      </w:pPr>
      <w:r w:rsidRPr="001A6434">
        <w:t>Goods and Services Tax</w:t>
      </w:r>
    </w:p>
    <w:p w14:paraId="7EF21BB3" w14:textId="5FAA46FB" w:rsidR="009746D9" w:rsidRPr="001A6434" w:rsidRDefault="007F4129" w:rsidP="004E1187">
      <w:r w:rsidRPr="001A6434">
        <w:rPr>
          <w:lang w:eastAsia="ja-JP"/>
        </w:rPr>
        <w:t xml:space="preserve">A significant flaw in the initial pricing arrangements was that it assumed that all SDA providers would be able to claim input tax credits on the GST paid on the purchase costs, or construction costs, of the dwelling. In fact, this is only possible when the SDA provider owns the dwelling rather than operates it through a head lease arrangement with an investment company that owns the dwelling. It is estimated the </w:t>
      </w:r>
      <w:r w:rsidR="00AE1EE8" w:rsidRPr="001A6434">
        <w:rPr>
          <w:lang w:eastAsia="ja-JP"/>
        </w:rPr>
        <w:t>fewer</w:t>
      </w:r>
      <w:r w:rsidRPr="001A6434">
        <w:rPr>
          <w:lang w:eastAsia="ja-JP"/>
        </w:rPr>
        <w:t xml:space="preserve"> than half of all new dwellings are owned by the provider.</w:t>
      </w:r>
      <w:r w:rsidR="00AE1EE8" w:rsidRPr="001A6434">
        <w:rPr>
          <w:lang w:eastAsia="ja-JP"/>
        </w:rPr>
        <w:t xml:space="preserve"> </w:t>
      </w:r>
      <w:r w:rsidR="009746D9" w:rsidRPr="001A6434">
        <w:t xml:space="preserve">The NDIA </w:t>
      </w:r>
      <w:r w:rsidRPr="001A6434">
        <w:t>therefore proposes</w:t>
      </w:r>
      <w:r w:rsidR="009746D9" w:rsidRPr="001A6434">
        <w:t xml:space="preserve"> to amend the pricing model to</w:t>
      </w:r>
      <w:r w:rsidRPr="001A6434">
        <w:rPr>
          <w:lang w:eastAsia="ja-JP"/>
        </w:rPr>
        <w:t xml:space="preserve"> determine different SDA amounts for a dwelling based on two cases:</w:t>
      </w:r>
    </w:p>
    <w:p w14:paraId="5A8A42DB" w14:textId="32D9A481" w:rsidR="009746D9" w:rsidRPr="001A6434" w:rsidRDefault="009746D9" w:rsidP="009746D9">
      <w:pPr>
        <w:pStyle w:val="DotPoint"/>
      </w:pPr>
      <w:r w:rsidRPr="001A6434">
        <w:t>Dwellings where the owner of the property paid GST on the purchase cost, or the construction cost, of the dwelling and was not able to claim input tax credits for those GST payments.</w:t>
      </w:r>
    </w:p>
    <w:p w14:paraId="0FD284D0" w14:textId="1C91B6DF" w:rsidR="009746D9" w:rsidRPr="001A6434" w:rsidRDefault="009746D9" w:rsidP="009746D9">
      <w:pPr>
        <w:pStyle w:val="DotPoint"/>
      </w:pPr>
      <w:r w:rsidRPr="001A6434">
        <w:t>Dwellings where the owner of the property did not pay GST on the purchase cost, or the construction cost, of the dwelling; or did pay GST on the purchase cost, or the construction cost, of the dwelling and was able to claim input tax credits for those GST payments.</w:t>
      </w:r>
    </w:p>
    <w:p w14:paraId="6D7AA128" w14:textId="474BCCF3" w:rsidR="007F4129" w:rsidRPr="001A6434" w:rsidRDefault="371320B7" w:rsidP="007F4129">
      <w:r w:rsidRPr="001A6434">
        <w:t xml:space="preserve">Although the proposed changes increase the complexity of the SDA pricing </w:t>
      </w:r>
      <w:bookmarkStart w:id="58" w:name="_Int_ql7Ro4Zq"/>
      <w:r w:rsidRPr="001A6434">
        <w:t>arrangements</w:t>
      </w:r>
      <w:bookmarkEnd w:id="58"/>
      <w:r w:rsidR="00F73EDD" w:rsidRPr="001A6434">
        <w:t>,</w:t>
      </w:r>
      <w:r w:rsidRPr="001A6434">
        <w:t xml:space="preserve"> </w:t>
      </w:r>
      <w:r w:rsidR="667D4E09" w:rsidRPr="001A6434">
        <w:t>they</w:t>
      </w:r>
      <w:r w:rsidRPr="001A6434">
        <w:t xml:space="preserve"> ensure the SDA Amount payable in respect of a dwelling better reflect</w:t>
      </w:r>
      <w:r w:rsidR="667D4E09" w:rsidRPr="001A6434">
        <w:t>s</w:t>
      </w:r>
      <w:r w:rsidRPr="001A6434">
        <w:t xml:space="preserve"> the unavoidable cost structures of the various developers, investors, and providers who are delivering SDA dwellings. A simpler approach would either significantly overcompensate some providers or undercompensate other providers. </w:t>
      </w:r>
    </w:p>
    <w:p w14:paraId="0AF2D121" w14:textId="5857AA13" w:rsidR="007F4129" w:rsidRPr="001A6434" w:rsidRDefault="007F4129" w:rsidP="007F4129">
      <w:r w:rsidRPr="001A6434">
        <w:rPr>
          <w:lang w:eastAsia="ja-JP"/>
        </w:rPr>
        <w:t xml:space="preserve">The NDIA </w:t>
      </w:r>
      <w:r w:rsidRPr="001A6434">
        <w:t xml:space="preserve">also proposes to recommend to the Australian Government that it consider amending the </w:t>
      </w:r>
      <w:r w:rsidRPr="001A6434">
        <w:rPr>
          <w:i/>
          <w:iCs/>
        </w:rPr>
        <w:t>A New Tax System (Goods and Services Tax) (GST</w:t>
      </w:r>
      <w:r w:rsidRPr="001A6434">
        <w:rPr>
          <w:i/>
          <w:iCs/>
        </w:rPr>
        <w:noBreakHyphen/>
        <w:t>free Supply—National Disability Insurance Scheme Supports) Determination 2021</w:t>
      </w:r>
      <w:r w:rsidRPr="001A6434">
        <w:t xml:space="preserve"> to clarify that the intention of the Determination that input taxes should </w:t>
      </w:r>
      <w:r w:rsidRPr="001A6434">
        <w:lastRenderedPageBreak/>
        <w:t>be creditable for all SDA developments (whether or not the dwelling is developed and/or owned by an entity other than the SDA Provider responsible for the dwelling’s ongoing management).</w:t>
      </w:r>
    </w:p>
    <w:p w14:paraId="55D9FE28" w14:textId="3674713F" w:rsidR="0093256E" w:rsidRPr="001A6434" w:rsidRDefault="0093256E" w:rsidP="00682763">
      <w:pPr>
        <w:pStyle w:val="Heading2"/>
      </w:pPr>
      <w:bookmarkStart w:id="59" w:name="_Toc136527098"/>
      <w:r w:rsidRPr="001A6434">
        <w:t>Geographic Variation</w:t>
      </w:r>
      <w:r w:rsidR="00C06B2F" w:rsidRPr="001A6434">
        <w:t xml:space="preserve"> in Costs</w:t>
      </w:r>
      <w:bookmarkEnd w:id="59"/>
    </w:p>
    <w:p w14:paraId="09540BB6" w14:textId="71BA5E40" w:rsidR="00822B9C" w:rsidRPr="001A6434" w:rsidRDefault="00AE1EE8" w:rsidP="00822B9C">
      <w:pPr>
        <w:rPr>
          <w:lang w:eastAsia="ja-JP"/>
        </w:rPr>
      </w:pPr>
      <w:r w:rsidRPr="001A6434">
        <w:rPr>
          <w:lang w:eastAsia="ja-JP"/>
        </w:rPr>
        <w:t>The pricing model uses Location Factors to convert the benchmark SDA Amount for a dwelling into the SDA Amount for the dwelling in a given region. These location factors account for the differences in land cost (discussed above) and the differences in building costs</w:t>
      </w:r>
      <w:r w:rsidR="00822B9C" w:rsidRPr="001A6434">
        <w:rPr>
          <w:lang w:eastAsia="ja-JP"/>
        </w:rPr>
        <w:t>, including material prices, labour costs and shipping costs to regional and remote areas.</w:t>
      </w:r>
    </w:p>
    <w:p w14:paraId="0AB8EBAE" w14:textId="0E5C87CA" w:rsidR="00822B9C" w:rsidRPr="001A6434" w:rsidRDefault="00822B9C" w:rsidP="00AE1EE8">
      <w:pPr>
        <w:rPr>
          <w:lang w:eastAsia="ja-JP"/>
        </w:rPr>
      </w:pPr>
      <w:r w:rsidRPr="001A6434">
        <w:rPr>
          <w:lang w:eastAsia="ja-JP"/>
        </w:rPr>
        <w:t>Based on the advice of the Review’s Technical Advisors, the NDIA proposes to use the more granular construction cost relativities that are outlined in the Technical Report on the Geographic Variation in Construction Costs. Those relativities are drawn from historical construction costs in a database maintained my MBMpl.</w:t>
      </w:r>
    </w:p>
    <w:p w14:paraId="3EFC02ED" w14:textId="2D8C58E1" w:rsidR="00822B9C" w:rsidRPr="001A6434" w:rsidRDefault="00822B9C" w:rsidP="00B578F6">
      <w:pPr>
        <w:rPr>
          <w:lang w:eastAsia="ja-JP"/>
        </w:rPr>
      </w:pPr>
      <w:r w:rsidRPr="001A6434">
        <w:rPr>
          <w:lang w:eastAsia="ja-JP"/>
        </w:rPr>
        <w:t xml:space="preserve">It is also proposed that the Location Factors should continue to account for the additional costs associated with the design and engineering requirements for dwellings are prone to cyclone level winds. The cost premium relates to additional works including window protection, increased specification to various construction elements, increase in structural requirements and additional roof framing. </w:t>
      </w:r>
      <w:r w:rsidR="00B578F6" w:rsidRPr="001A6434">
        <w:rPr>
          <w:lang w:eastAsia="ja-JP"/>
        </w:rPr>
        <w:t xml:space="preserve">The additional 15% cyclone cost loading currently applies to four SA 4 Regions: Cairns, Townsville, Mackay Isaac Whitsunday, Central Queensland, and Darwin. </w:t>
      </w:r>
      <w:r w:rsidRPr="001A6434">
        <w:rPr>
          <w:lang w:eastAsia="ja-JP"/>
        </w:rPr>
        <w:t xml:space="preserve">It is also proposed to extend the additional 15% cyclone cost loading to </w:t>
      </w:r>
      <w:r w:rsidR="00B578F6" w:rsidRPr="001A6434">
        <w:rPr>
          <w:lang w:eastAsia="ja-JP"/>
        </w:rPr>
        <w:t xml:space="preserve">four new SA4 Regions: WA Outback (North), WA Outback (South), NT Outback and QLD Outback. </w:t>
      </w:r>
    </w:p>
    <w:p w14:paraId="11565C48" w14:textId="119B5499" w:rsidR="007B1D70" w:rsidRPr="001A6434" w:rsidRDefault="00AE1EE8" w:rsidP="007B1D70">
      <w:pPr>
        <w:rPr>
          <w:lang w:eastAsia="ja-JP"/>
        </w:rPr>
      </w:pPr>
      <w:r w:rsidRPr="001A6434">
        <w:rPr>
          <w:lang w:eastAsia="ja-JP"/>
        </w:rPr>
        <w:t>The variation in building</w:t>
      </w:r>
      <w:r w:rsidR="00892D5B" w:rsidRPr="001A6434">
        <w:rPr>
          <w:lang w:eastAsia="ja-JP"/>
        </w:rPr>
        <w:t xml:space="preserve"> costs across Australia</w:t>
      </w:r>
      <w:r w:rsidR="00B42623" w:rsidRPr="001A6434">
        <w:rPr>
          <w:lang w:eastAsia="ja-JP"/>
        </w:rPr>
        <w:t xml:space="preserve"> </w:t>
      </w:r>
      <w:r w:rsidRPr="001A6434">
        <w:rPr>
          <w:lang w:eastAsia="ja-JP"/>
        </w:rPr>
        <w:t xml:space="preserve">is illustrated in </w:t>
      </w:r>
      <w:r w:rsidR="00B42623" w:rsidRPr="001A6434">
        <w:rPr>
          <w:lang w:eastAsia="ja-JP"/>
        </w:rPr>
        <w:fldChar w:fldCharType="begin"/>
      </w:r>
      <w:r w:rsidR="00B42623" w:rsidRPr="001A6434">
        <w:rPr>
          <w:lang w:eastAsia="ja-JP"/>
        </w:rPr>
        <w:instrText xml:space="preserve"> REF _Ref136430219 \h </w:instrText>
      </w:r>
      <w:r w:rsidR="00067335" w:rsidRPr="001A6434">
        <w:rPr>
          <w:lang w:eastAsia="ja-JP"/>
        </w:rPr>
        <w:instrText xml:space="preserve"> \* MERGEFORMAT </w:instrText>
      </w:r>
      <w:r w:rsidR="00B42623" w:rsidRPr="001A6434">
        <w:rPr>
          <w:lang w:eastAsia="ja-JP"/>
        </w:rPr>
      </w:r>
      <w:r w:rsidR="00B42623" w:rsidRPr="001A6434">
        <w:rPr>
          <w:lang w:eastAsia="ja-JP"/>
        </w:rPr>
        <w:fldChar w:fldCharType="separate"/>
      </w:r>
      <w:r w:rsidR="00E12D1F" w:rsidRPr="001A6434">
        <w:t xml:space="preserve">Exhibit </w:t>
      </w:r>
      <w:r w:rsidR="00E12D1F" w:rsidRPr="001A6434">
        <w:rPr>
          <w:noProof/>
        </w:rPr>
        <w:t>22</w:t>
      </w:r>
      <w:r w:rsidR="00B42623" w:rsidRPr="001A6434">
        <w:rPr>
          <w:lang w:eastAsia="ja-JP"/>
        </w:rPr>
        <w:fldChar w:fldCharType="end"/>
      </w:r>
      <w:r w:rsidR="00B42623" w:rsidRPr="001A6434">
        <w:rPr>
          <w:lang w:eastAsia="ja-JP"/>
        </w:rPr>
        <w:t xml:space="preserve">, </w:t>
      </w:r>
      <w:r w:rsidR="00B42623" w:rsidRPr="001A6434">
        <w:rPr>
          <w:lang w:eastAsia="ja-JP"/>
        </w:rPr>
        <w:fldChar w:fldCharType="begin"/>
      </w:r>
      <w:r w:rsidR="00B42623" w:rsidRPr="001A6434">
        <w:rPr>
          <w:lang w:eastAsia="ja-JP"/>
        </w:rPr>
        <w:instrText xml:space="preserve"> REF _Ref136430226 \h </w:instrText>
      </w:r>
      <w:r w:rsidR="00067335" w:rsidRPr="001A6434">
        <w:rPr>
          <w:lang w:eastAsia="ja-JP"/>
        </w:rPr>
        <w:instrText xml:space="preserve"> \* MERGEFORMAT </w:instrText>
      </w:r>
      <w:r w:rsidR="00B42623" w:rsidRPr="001A6434">
        <w:rPr>
          <w:lang w:eastAsia="ja-JP"/>
        </w:rPr>
      </w:r>
      <w:r w:rsidR="00B42623" w:rsidRPr="001A6434">
        <w:rPr>
          <w:lang w:eastAsia="ja-JP"/>
        </w:rPr>
        <w:fldChar w:fldCharType="separate"/>
      </w:r>
      <w:r w:rsidR="00E12D1F" w:rsidRPr="001A6434">
        <w:t xml:space="preserve">Exhibit </w:t>
      </w:r>
      <w:r w:rsidR="00E12D1F" w:rsidRPr="001A6434">
        <w:rPr>
          <w:noProof/>
        </w:rPr>
        <w:t>23</w:t>
      </w:r>
      <w:r w:rsidR="00B42623" w:rsidRPr="001A6434">
        <w:rPr>
          <w:lang w:eastAsia="ja-JP"/>
        </w:rPr>
        <w:fldChar w:fldCharType="end"/>
      </w:r>
      <w:r w:rsidR="00B42623" w:rsidRPr="001A6434">
        <w:rPr>
          <w:lang w:eastAsia="ja-JP"/>
        </w:rPr>
        <w:t xml:space="preserve"> and </w:t>
      </w:r>
      <w:r w:rsidR="00B42623" w:rsidRPr="001A6434">
        <w:rPr>
          <w:lang w:eastAsia="ja-JP"/>
        </w:rPr>
        <w:fldChar w:fldCharType="begin"/>
      </w:r>
      <w:r w:rsidR="00B42623" w:rsidRPr="001A6434">
        <w:rPr>
          <w:lang w:eastAsia="ja-JP"/>
        </w:rPr>
        <w:instrText xml:space="preserve"> REF _Ref136430233 \h </w:instrText>
      </w:r>
      <w:r w:rsidR="00067335" w:rsidRPr="001A6434">
        <w:rPr>
          <w:lang w:eastAsia="ja-JP"/>
        </w:rPr>
        <w:instrText xml:space="preserve"> \* MERGEFORMAT </w:instrText>
      </w:r>
      <w:r w:rsidR="00B42623" w:rsidRPr="001A6434">
        <w:rPr>
          <w:lang w:eastAsia="ja-JP"/>
        </w:rPr>
      </w:r>
      <w:r w:rsidR="00B42623" w:rsidRPr="001A6434">
        <w:rPr>
          <w:lang w:eastAsia="ja-JP"/>
        </w:rPr>
        <w:fldChar w:fldCharType="separate"/>
      </w:r>
      <w:r w:rsidR="00E12D1F" w:rsidRPr="001A6434">
        <w:t xml:space="preserve">Exhibit </w:t>
      </w:r>
      <w:r w:rsidR="00E12D1F" w:rsidRPr="001A6434">
        <w:rPr>
          <w:noProof/>
        </w:rPr>
        <w:t>24</w:t>
      </w:r>
      <w:r w:rsidR="00B42623" w:rsidRPr="001A6434">
        <w:rPr>
          <w:lang w:eastAsia="ja-JP"/>
        </w:rPr>
        <w:fldChar w:fldCharType="end"/>
      </w:r>
      <w:r w:rsidR="00892D5B" w:rsidRPr="001A6434">
        <w:rPr>
          <w:lang w:eastAsia="ja-JP"/>
        </w:rPr>
        <w:t>.</w:t>
      </w:r>
    </w:p>
    <w:p w14:paraId="156A450E" w14:textId="2D9192A0" w:rsidR="00892D5B" w:rsidRPr="001A6434" w:rsidRDefault="00892D5B" w:rsidP="00892D5B">
      <w:pPr>
        <w:pStyle w:val="Caption"/>
      </w:pPr>
      <w:bookmarkStart w:id="60" w:name="_Ref136430219"/>
      <w:r w:rsidRPr="001A6434">
        <w:t xml:space="preserve">Exhibit </w:t>
      </w:r>
      <w:r w:rsidR="00C17D38">
        <w:fldChar w:fldCharType="begin"/>
      </w:r>
      <w:r w:rsidR="00C17D38">
        <w:instrText xml:space="preserve"> SEQ Exhibit \* ARABIC </w:instrText>
      </w:r>
      <w:r w:rsidR="00C17D38">
        <w:fldChar w:fldCharType="separate"/>
      </w:r>
      <w:r w:rsidR="00E12D1F" w:rsidRPr="001A6434">
        <w:rPr>
          <w:noProof/>
        </w:rPr>
        <w:t>22</w:t>
      </w:r>
      <w:r w:rsidR="00C17D38">
        <w:rPr>
          <w:noProof/>
        </w:rPr>
        <w:fldChar w:fldCharType="end"/>
      </w:r>
      <w:bookmarkEnd w:id="60"/>
      <w:r w:rsidRPr="001A6434">
        <w:t>: Variation in Construction Costs, Australia</w:t>
      </w:r>
    </w:p>
    <w:p w14:paraId="28E7EE46" w14:textId="27F21B07" w:rsidR="00892D5B" w:rsidRPr="001A6434" w:rsidRDefault="00B42623" w:rsidP="00892D5B">
      <w:pPr>
        <w:jc w:val="center"/>
      </w:pPr>
      <w:r w:rsidRPr="001A6434">
        <w:rPr>
          <w:noProof/>
        </w:rPr>
        <w:drawing>
          <wp:inline distT="0" distB="0" distL="0" distR="0" wp14:anchorId="0E03B409" wp14:editId="3F1E849A">
            <wp:extent cx="4197600" cy="3600000"/>
            <wp:effectExtent l="0" t="0" r="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197600" cy="3600000"/>
                    </a:xfrm>
                    <a:prstGeom prst="rect">
                      <a:avLst/>
                    </a:prstGeom>
                    <a:noFill/>
                  </pic:spPr>
                </pic:pic>
              </a:graphicData>
            </a:graphic>
          </wp:inline>
        </w:drawing>
      </w:r>
    </w:p>
    <w:p w14:paraId="64ACB225" w14:textId="32C868C0" w:rsidR="00892D5B" w:rsidRPr="001A6434" w:rsidRDefault="00892D5B" w:rsidP="00892D5B">
      <w:pPr>
        <w:pStyle w:val="Caption-subheading"/>
      </w:pPr>
      <w:bookmarkStart w:id="61" w:name="_Ref136430226"/>
      <w:r w:rsidRPr="001A6434">
        <w:lastRenderedPageBreak/>
        <w:t xml:space="preserve">Exhibit </w:t>
      </w:r>
      <w:r w:rsidR="00C17D38">
        <w:fldChar w:fldCharType="begin"/>
      </w:r>
      <w:r w:rsidR="00C17D38">
        <w:instrText xml:space="preserve"> SEQ Exhibit \* ARABIC </w:instrText>
      </w:r>
      <w:r w:rsidR="00C17D38">
        <w:fldChar w:fldCharType="separate"/>
      </w:r>
      <w:r w:rsidR="00E12D1F" w:rsidRPr="001A6434">
        <w:rPr>
          <w:noProof/>
        </w:rPr>
        <w:t>23</w:t>
      </w:r>
      <w:r w:rsidR="00C17D38">
        <w:rPr>
          <w:noProof/>
        </w:rPr>
        <w:fldChar w:fldCharType="end"/>
      </w:r>
      <w:bookmarkEnd w:id="61"/>
      <w:r w:rsidRPr="001A6434">
        <w:t>: Variation in Construction Costs, Greater Sydney</w:t>
      </w:r>
    </w:p>
    <w:p w14:paraId="503B108E" w14:textId="73E08EBD" w:rsidR="00892D5B" w:rsidRPr="001A6434" w:rsidRDefault="00B42623" w:rsidP="00892D5B">
      <w:pPr>
        <w:jc w:val="center"/>
      </w:pPr>
      <w:r w:rsidRPr="001A6434">
        <w:rPr>
          <w:noProof/>
        </w:rPr>
        <w:drawing>
          <wp:inline distT="0" distB="0" distL="0" distR="0" wp14:anchorId="26D786A2" wp14:editId="298D219C">
            <wp:extent cx="4323600" cy="3960000"/>
            <wp:effectExtent l="0" t="0" r="127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23600" cy="3960000"/>
                    </a:xfrm>
                    <a:prstGeom prst="rect">
                      <a:avLst/>
                    </a:prstGeom>
                    <a:noFill/>
                  </pic:spPr>
                </pic:pic>
              </a:graphicData>
            </a:graphic>
          </wp:inline>
        </w:drawing>
      </w:r>
    </w:p>
    <w:p w14:paraId="04F6ECA2" w14:textId="11F37759" w:rsidR="00892D5B" w:rsidRPr="001A6434" w:rsidRDefault="00892D5B" w:rsidP="00892D5B">
      <w:pPr>
        <w:pStyle w:val="Caption-subheading"/>
      </w:pPr>
      <w:bookmarkStart w:id="62" w:name="_Ref136430233"/>
      <w:r w:rsidRPr="001A6434">
        <w:t xml:space="preserve">Exhibit </w:t>
      </w:r>
      <w:r w:rsidR="00C17D38">
        <w:fldChar w:fldCharType="begin"/>
      </w:r>
      <w:r w:rsidR="00C17D38">
        <w:instrText xml:space="preserve"> SEQ Exhibit \* ARABIC </w:instrText>
      </w:r>
      <w:r w:rsidR="00C17D38">
        <w:fldChar w:fldCharType="separate"/>
      </w:r>
      <w:r w:rsidR="00E12D1F" w:rsidRPr="001A6434">
        <w:rPr>
          <w:noProof/>
        </w:rPr>
        <w:t>24</w:t>
      </w:r>
      <w:r w:rsidR="00C17D38">
        <w:rPr>
          <w:noProof/>
        </w:rPr>
        <w:fldChar w:fldCharType="end"/>
      </w:r>
      <w:bookmarkEnd w:id="62"/>
      <w:r w:rsidRPr="001A6434">
        <w:t>: Variation in Construction Costs, Greater Melbourne</w:t>
      </w:r>
    </w:p>
    <w:p w14:paraId="20E29081" w14:textId="0A2AFAA6" w:rsidR="007B1D70" w:rsidRPr="001A6434" w:rsidRDefault="00B42623" w:rsidP="00B42623">
      <w:pPr>
        <w:jc w:val="center"/>
        <w:rPr>
          <w:lang w:eastAsia="ja-JP"/>
        </w:rPr>
      </w:pPr>
      <w:r w:rsidRPr="001A6434">
        <w:rPr>
          <w:noProof/>
          <w:lang w:eastAsia="ja-JP"/>
        </w:rPr>
        <w:drawing>
          <wp:inline distT="0" distB="0" distL="0" distR="0" wp14:anchorId="5169553A" wp14:editId="4B949A6E">
            <wp:extent cx="3654000" cy="3960000"/>
            <wp:effectExtent l="0" t="0" r="3810" b="25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54000" cy="3960000"/>
                    </a:xfrm>
                    <a:prstGeom prst="rect">
                      <a:avLst/>
                    </a:prstGeom>
                    <a:noFill/>
                  </pic:spPr>
                </pic:pic>
              </a:graphicData>
            </a:graphic>
          </wp:inline>
        </w:drawing>
      </w:r>
    </w:p>
    <w:p w14:paraId="6425BD93" w14:textId="63193697" w:rsidR="00B578F6" w:rsidRPr="001A6434" w:rsidRDefault="00B578F6" w:rsidP="00B578F6">
      <w:r w:rsidRPr="001A6434">
        <w:lastRenderedPageBreak/>
        <w:t>Some stakeholders suggested the location factors should also be adjusted to take account of the costs associated with building on bushfire prone land, flood hazard areas or other locations impacted by specific environmental issues, as this often also requires modification of construction material used, design, different height requirements, geotechnical advice, development approval requirements and other considerations above that of a standard development.</w:t>
      </w:r>
    </w:p>
    <w:p w14:paraId="01229CC8" w14:textId="402F64F3" w:rsidR="00B578F6" w:rsidRPr="00AD3E70" w:rsidRDefault="00B578F6" w:rsidP="00B578F6">
      <w:r w:rsidRPr="001A6434">
        <w:t xml:space="preserve">The NDIA does not currently propose to provide any additional cost allowance for sites with environmental requirements as the intent of the </w:t>
      </w:r>
      <w:r w:rsidRPr="001A6434">
        <w:rPr>
          <w:i/>
          <w:iCs/>
        </w:rPr>
        <w:t>NDIS Pricing Arrangements for SDA</w:t>
      </w:r>
      <w:r w:rsidRPr="001A6434">
        <w:t xml:space="preserve"> is to provide a fair price to providers to develop, maintain and hold SDA assets nationally to ensure support for the SDA market. The pricing ensures SDA providers can develop SDA within a SA4 </w:t>
      </w:r>
      <w:r w:rsidR="69D34D1A" w:rsidRPr="001A6434">
        <w:t>area but</w:t>
      </w:r>
      <w:r w:rsidRPr="001A6434">
        <w:t xml:space="preserve"> does not assume that all parcels of land are suitable for SDA.</w:t>
      </w:r>
    </w:p>
    <w:p w14:paraId="2A8367F5" w14:textId="26D62A54" w:rsidR="006806B3" w:rsidRDefault="006806B3" w:rsidP="006806B3">
      <w:pPr>
        <w:pStyle w:val="Heading3"/>
      </w:pPr>
      <w:r w:rsidRPr="00AD3E70">
        <w:t>New Location Factors</w:t>
      </w:r>
    </w:p>
    <w:p w14:paraId="7943A95E" w14:textId="672A9169" w:rsidR="006806B3" w:rsidRDefault="006806B3" w:rsidP="006806B3">
      <w:r>
        <w:t xml:space="preserve">The NDIA proposes to update the Location Multipliers it uses to convert the SDA Amount for a type of dwelling in the benchmark Region to the SDA amount for the same type of dwelling in another region using a new set of Location Multipliers </w:t>
      </w:r>
      <w:r w:rsidR="00174472">
        <w:t xml:space="preserve">based </w:t>
      </w:r>
      <w:r>
        <w:t>on these new land cost and built cost variations. The multipliers are derived by calculating the SDA Amount for a full</w:t>
      </w:r>
      <w:r w:rsidR="004443BD">
        <w:t>y</w:t>
      </w:r>
      <w:r>
        <w:t xml:space="preserve"> accessible dwelling of the appropriate type in the region of interest and dividing that amount by the benchmark SDA Amount.  It would have bee</w:t>
      </w:r>
      <w:r w:rsidR="00174472">
        <w:t>n</w:t>
      </w:r>
      <w:r>
        <w:t xml:space="preserve"> possible to create different Location Factors for each Design </w:t>
      </w:r>
      <w:bookmarkStart w:id="63" w:name="_Int_rGc6FCPj"/>
      <w:r w:rsidR="07A04280">
        <w:t>Category</w:t>
      </w:r>
      <w:bookmarkEnd w:id="63"/>
      <w:r>
        <w:t xml:space="preserve"> but the Fully Accessible Location Factors are considered a reasonable proxy for the other design </w:t>
      </w:r>
      <w:r w:rsidR="00174472">
        <w:t>categories</w:t>
      </w:r>
      <w:r>
        <w:t>.</w:t>
      </w:r>
    </w:p>
    <w:p w14:paraId="5F5BEFD9" w14:textId="0F28AD74" w:rsidR="003E5439" w:rsidRDefault="003E5439" w:rsidP="006806B3">
      <w:r>
        <w:t>The Location Factors that the NDIA proposes to use for New Builds that are enrolled on or after 1 July 2023 are set out in Appendix B.</w:t>
      </w:r>
    </w:p>
    <w:p w14:paraId="0B15ADC8" w14:textId="3C7F433F" w:rsidR="0093256E" w:rsidRDefault="0093256E" w:rsidP="00682763">
      <w:pPr>
        <w:pStyle w:val="Heading2"/>
      </w:pPr>
      <w:bookmarkStart w:id="64" w:name="_Toc136527099"/>
      <w:r>
        <w:t>Fire Sprinklers</w:t>
      </w:r>
      <w:bookmarkEnd w:id="64"/>
    </w:p>
    <w:p w14:paraId="70B2C9DF" w14:textId="77777777" w:rsidR="00D85812" w:rsidRDefault="00D85812" w:rsidP="00D85812">
      <w:pPr>
        <w:pStyle w:val="Heading3"/>
      </w:pPr>
      <w:r>
        <w:t>Capital Costs</w:t>
      </w:r>
    </w:p>
    <w:p w14:paraId="4D3A8C2D" w14:textId="5EBC165D" w:rsidR="0093256E" w:rsidRDefault="0093256E" w:rsidP="0093256E">
      <w:r w:rsidRPr="00EE6D4E">
        <w:t xml:space="preserve">The current SDA pricing arrangements </w:t>
      </w:r>
      <w:r>
        <w:t>increases</w:t>
      </w:r>
      <w:r w:rsidRPr="00EE6D4E">
        <w:t xml:space="preserve"> the Benchmark </w:t>
      </w:r>
      <w:r>
        <w:t>SDA Amount</w:t>
      </w:r>
      <w:r w:rsidRPr="00EE6D4E">
        <w:t xml:space="preserve"> for a dwelling when the dwelling has a sprinkler system</w:t>
      </w:r>
      <w:r>
        <w:t xml:space="preserve"> by</w:t>
      </w:r>
      <w:r w:rsidRPr="00EE6D4E">
        <w:t xml:space="preserve"> 1.2</w:t>
      </w:r>
      <w:r w:rsidR="00920F7D">
        <w:t xml:space="preserve"> per cent</w:t>
      </w:r>
      <w:r w:rsidRPr="00EE6D4E">
        <w:t xml:space="preserve"> </w:t>
      </w:r>
      <w:r>
        <w:t>if the dwelling is an</w:t>
      </w:r>
      <w:r w:rsidRPr="00EE6D4E">
        <w:t xml:space="preserve"> apartment and by 1.9</w:t>
      </w:r>
      <w:r w:rsidR="00920F7D">
        <w:t xml:space="preserve"> per cent</w:t>
      </w:r>
      <w:r w:rsidRPr="00EE6D4E">
        <w:t xml:space="preserve"> </w:t>
      </w:r>
      <w:r>
        <w:t>if the dwelling is not an apartment</w:t>
      </w:r>
      <w:r w:rsidRPr="00EE6D4E">
        <w:t>.</w:t>
      </w:r>
    </w:p>
    <w:p w14:paraId="28384CA0" w14:textId="4C8C90C8" w:rsidR="0093256E" w:rsidRDefault="0093256E" w:rsidP="0093256E">
      <w:r w:rsidRPr="00EE6D4E">
        <w:t>Stakeholders generally agreed that the costs of installing and maintaining sprinklers are not accurately reflected in the current pricing arrangements. Various submissions included information of the costs that had been incurred in installing sprinklers in recent developments.</w:t>
      </w:r>
    </w:p>
    <w:p w14:paraId="168B76FF" w14:textId="01C345FF" w:rsidR="0093256E" w:rsidRPr="00EE6D4E" w:rsidRDefault="0093256E" w:rsidP="0093256E">
      <w:r w:rsidRPr="00EE6D4E">
        <w:t>The NDIA engaged EY (and its partners Kennedy Associates Architects and MBM</w:t>
      </w:r>
      <w:r w:rsidR="00DD4673">
        <w:t>pl</w:t>
      </w:r>
      <w:r w:rsidRPr="00EE6D4E">
        <w:t xml:space="preserve"> Quantity Surveys) to provide technical advice to the SDA Pricing Review on the costs of installing and maintaining sprinkler systems in SDA dwellings. These costs were assessed costs in accordance with AS 2118.1.</w:t>
      </w:r>
    </w:p>
    <w:p w14:paraId="41CC90F8" w14:textId="1CA4FB7A" w:rsidR="0093256E" w:rsidRPr="00EE6D4E" w:rsidRDefault="0093256E" w:rsidP="0093256E">
      <w:r w:rsidRPr="00EE6D4E">
        <w:t xml:space="preserve">The report of the </w:t>
      </w:r>
      <w:r w:rsidR="00B578F6">
        <w:t>Review’s Technical Advisors</w:t>
      </w:r>
      <w:r w:rsidRPr="00EE6D4E">
        <w:t xml:space="preserve"> indicate</w:t>
      </w:r>
      <w:r w:rsidR="000F3CC5">
        <w:t>d</w:t>
      </w:r>
      <w:r w:rsidRPr="00EE6D4E">
        <w:t xml:space="preserve"> that the cost to install fire sprinklers in SDA dwellings varies in relation to both Build Type and Gross Floor Area but does not otherwise vary by Design Category. It further advise</w:t>
      </w:r>
      <w:r w:rsidR="000F3CC5">
        <w:t>d</w:t>
      </w:r>
      <w:r w:rsidRPr="00EE6D4E">
        <w:t xml:space="preserve"> that:</w:t>
      </w:r>
    </w:p>
    <w:p w14:paraId="5FE2629E" w14:textId="7DE821F4" w:rsidR="0093256E" w:rsidRPr="00EE6D4E" w:rsidRDefault="0093256E" w:rsidP="00CF344B">
      <w:pPr>
        <w:numPr>
          <w:ilvl w:val="0"/>
          <w:numId w:val="5"/>
        </w:numPr>
        <w:ind w:left="567" w:hanging="283"/>
      </w:pPr>
      <w:r w:rsidRPr="00EE6D4E">
        <w:t xml:space="preserve">Because detached dwellings (villas, houses and group homes) require an individual sprinkler system with the total cost of infrastructure attributed to a single dwelling, the </w:t>
      </w:r>
      <w:r w:rsidR="00B578F6">
        <w:t>Review’s Technical Advisors</w:t>
      </w:r>
      <w:r w:rsidRPr="00EE6D4E">
        <w:t xml:space="preserve"> have estimated the sprinkler system capital cost for detached dwellings using a lump sum approach. The system has been costed to include a storage tank and pump as redundancy for the mains water supply.</w:t>
      </w:r>
    </w:p>
    <w:p w14:paraId="0AEE3027" w14:textId="30B1FA4A" w:rsidR="0093256E" w:rsidRPr="00EE6D4E" w:rsidRDefault="0093256E" w:rsidP="00CF344B">
      <w:pPr>
        <w:numPr>
          <w:ilvl w:val="0"/>
          <w:numId w:val="5"/>
        </w:numPr>
        <w:ind w:left="567" w:hanging="283"/>
      </w:pPr>
      <w:r w:rsidRPr="00EE6D4E">
        <w:t xml:space="preserve">Because apartment developments often share one sprinkler system across the entire building, resulting in a higher level of efficiency for the infrastructure required, the </w:t>
      </w:r>
      <w:r w:rsidR="00B578F6">
        <w:t xml:space="preserve">Review’s Technical </w:t>
      </w:r>
      <w:r w:rsidR="00B578F6">
        <w:lastRenderedPageBreak/>
        <w:t>Advisors</w:t>
      </w:r>
      <w:r w:rsidRPr="00EE6D4E">
        <w:t xml:space="preserve"> have estimated the sprinkler system capital cost for apartments on a rate per square meter. The apartment sprinkler system has been costed to include a water storage tank along with a booster pump and kerb side valve assembly, pipework through risers to units and recessed sprinklers on flexible pipework. This resulted in a</w:t>
      </w:r>
      <w:r w:rsidR="00594239">
        <w:t>n</w:t>
      </w:r>
      <w:r w:rsidRPr="00EE6D4E">
        <w:t xml:space="preserve"> estimate of $120 per sqm of internal area capital cost for apartments. </w:t>
      </w:r>
    </w:p>
    <w:p w14:paraId="6EB9F918" w14:textId="697B8973" w:rsidR="0093256E" w:rsidRPr="00AD3E70" w:rsidRDefault="0093256E" w:rsidP="00CF344B">
      <w:pPr>
        <w:numPr>
          <w:ilvl w:val="0"/>
          <w:numId w:val="5"/>
        </w:numPr>
        <w:ind w:left="567" w:hanging="283"/>
      </w:pPr>
      <w:r w:rsidRPr="00EE6D4E">
        <w:t xml:space="preserve">For all Build Types, the gross floor area impacts the material costs and infrastructure requirements of the sprinkler system to be installed. </w:t>
      </w:r>
      <w:r w:rsidR="004443BD" w:rsidRPr="00EE6D4E">
        <w:t>Therefore,</w:t>
      </w:r>
      <w:r w:rsidRPr="00EE6D4E">
        <w:t xml:space="preserve"> the number of bedrooms and </w:t>
      </w:r>
      <w:r w:rsidRPr="00AD3E70">
        <w:t xml:space="preserve">addition of an OOA impact the sprinkler system cost. </w:t>
      </w:r>
    </w:p>
    <w:p w14:paraId="00877AAD" w14:textId="7630261B" w:rsidR="00B578F6" w:rsidRPr="001A6434" w:rsidRDefault="00D85812" w:rsidP="0093256E">
      <w:r w:rsidRPr="001A6434">
        <w:t xml:space="preserve">Because the capital costs of installing sprinklers do not vary by Design Category for detached dwellings and only slightly vary by Design Category for apartments, it is not appropriate to continue to provide for these additional costs through a percentage of the total building costs. The NDIA therefore proposes to change the pricing methodology by replacing the current </w:t>
      </w:r>
      <w:r w:rsidR="009C1536" w:rsidRPr="001A6434">
        <w:t>Sprinkler</w:t>
      </w:r>
      <w:r w:rsidRPr="001A6434">
        <w:t xml:space="preserve"> Multiplier approach with an approach that adds a </w:t>
      </w:r>
      <w:r w:rsidR="009C1536" w:rsidRPr="001A6434">
        <w:t>variable</w:t>
      </w:r>
      <w:r w:rsidRPr="001A6434">
        <w:t xml:space="preserve"> amount the construction cost of each type of dwellings as set out in </w:t>
      </w:r>
      <w:r w:rsidRPr="001A6434">
        <w:fldChar w:fldCharType="begin"/>
      </w:r>
      <w:r w:rsidRPr="001A6434">
        <w:instrText xml:space="preserve"> REF _Ref136526592 \h </w:instrText>
      </w:r>
      <w:r w:rsidR="00067335" w:rsidRPr="001A6434">
        <w:instrText xml:space="preserve"> \* MERGEFORMAT </w:instrText>
      </w:r>
      <w:r w:rsidRPr="001A6434">
        <w:fldChar w:fldCharType="separate"/>
      </w:r>
      <w:r w:rsidR="00E12D1F" w:rsidRPr="001A6434">
        <w:t xml:space="preserve">Exhibit </w:t>
      </w:r>
      <w:r w:rsidR="00E12D1F" w:rsidRPr="001A6434">
        <w:rPr>
          <w:noProof/>
        </w:rPr>
        <w:t>25</w:t>
      </w:r>
      <w:r w:rsidRPr="001A6434">
        <w:fldChar w:fldCharType="end"/>
      </w:r>
      <w:r w:rsidRPr="001A6434">
        <w:t xml:space="preserve">. </w:t>
      </w:r>
    </w:p>
    <w:p w14:paraId="233C3894" w14:textId="597DEA2F" w:rsidR="00D85812" w:rsidRPr="001A6434" w:rsidRDefault="00D85812" w:rsidP="00D85812">
      <w:pPr>
        <w:pStyle w:val="Caption-subheading"/>
      </w:pPr>
      <w:bookmarkStart w:id="65" w:name="_Ref136526592"/>
      <w:r w:rsidRPr="001A6434">
        <w:t xml:space="preserve">Exhibit </w:t>
      </w:r>
      <w:r w:rsidR="00C17D38">
        <w:fldChar w:fldCharType="begin"/>
      </w:r>
      <w:r w:rsidR="00C17D38">
        <w:instrText xml:space="preserve"> SEQ Exhibit \* ARABIC </w:instrText>
      </w:r>
      <w:r w:rsidR="00C17D38">
        <w:fldChar w:fldCharType="separate"/>
      </w:r>
      <w:r w:rsidR="00E12D1F" w:rsidRPr="001A6434">
        <w:rPr>
          <w:noProof/>
        </w:rPr>
        <w:t>25</w:t>
      </w:r>
      <w:r w:rsidR="00C17D38">
        <w:rPr>
          <w:noProof/>
        </w:rPr>
        <w:fldChar w:fldCharType="end"/>
      </w:r>
      <w:bookmarkEnd w:id="65"/>
      <w:r w:rsidRPr="001A6434">
        <w:t xml:space="preserve">: Pricing Model Assumptions </w:t>
      </w:r>
      <w:bookmarkStart w:id="66" w:name="_Int_iQaBiFt9"/>
      <w:r w:rsidR="7925F317" w:rsidRPr="001A6434">
        <w:t>re Building</w:t>
      </w:r>
      <w:bookmarkEnd w:id="66"/>
      <w:r w:rsidRPr="001A6434">
        <w:t xml:space="preserve"> Costs of Sprinklers, 2023-24 prices</w:t>
      </w:r>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606"/>
        <w:gridCol w:w="1114"/>
        <w:gridCol w:w="1113"/>
        <w:gridCol w:w="1113"/>
        <w:gridCol w:w="1115"/>
      </w:tblGrid>
      <w:tr w:rsidR="00D85812" w:rsidRPr="00AD3E70" w14:paraId="2B3F57D4" w14:textId="77777777" w:rsidTr="0099229E">
        <w:trPr>
          <w:cnfStyle w:val="100000000000" w:firstRow="1" w:lastRow="0" w:firstColumn="0" w:lastColumn="0" w:oddVBand="0" w:evenVBand="0" w:oddHBand="0" w:evenHBand="0" w:firstRowFirstColumn="0" w:firstRowLastColumn="0" w:lastRowFirstColumn="0" w:lastRowLastColumn="0"/>
        </w:trPr>
        <w:tc>
          <w:tcPr>
            <w:tcW w:w="2542" w:type="pct"/>
            <w:vAlign w:val="center"/>
            <w:hideMark/>
          </w:tcPr>
          <w:p w14:paraId="58534C1F" w14:textId="77777777" w:rsidR="00D85812" w:rsidRPr="001A6434" w:rsidRDefault="00D85812" w:rsidP="0099229E">
            <w:pPr>
              <w:rPr>
                <w:rFonts w:eastAsia="Times New Roman" w:cstheme="minorHAnsi"/>
                <w:color w:val="000000" w:themeColor="text1"/>
                <w:sz w:val="14"/>
                <w:szCs w:val="14"/>
                <w:lang w:eastAsia="en-AU"/>
              </w:rPr>
            </w:pPr>
            <w:r w:rsidRPr="001A6434">
              <w:rPr>
                <w:rFonts w:eastAsia="Times New Roman" w:cstheme="minorHAnsi"/>
                <w:color w:val="FFFFFF"/>
                <w:sz w:val="14"/>
                <w:szCs w:val="14"/>
                <w:lang w:eastAsia="en-AU"/>
              </w:rPr>
              <w:t>Building Type</w:t>
            </w:r>
          </w:p>
        </w:tc>
        <w:tc>
          <w:tcPr>
            <w:tcW w:w="615" w:type="pct"/>
            <w:vAlign w:val="center"/>
            <w:hideMark/>
          </w:tcPr>
          <w:p w14:paraId="0E9C309C" w14:textId="77777777" w:rsidR="00D85812" w:rsidRPr="001A6434" w:rsidRDefault="00D85812" w:rsidP="0099229E">
            <w:pPr>
              <w:jc w:val="center"/>
              <w:rPr>
                <w:rFonts w:eastAsia="Times New Roman" w:cstheme="minorHAnsi"/>
                <w:color w:val="FFFFFF"/>
                <w:sz w:val="14"/>
                <w:szCs w:val="14"/>
                <w:lang w:eastAsia="en-AU"/>
              </w:rPr>
            </w:pPr>
            <w:r w:rsidRPr="001A6434">
              <w:rPr>
                <w:rFonts w:eastAsia="Times New Roman" w:cstheme="minorHAnsi"/>
                <w:color w:val="FFFFFF"/>
                <w:sz w:val="14"/>
                <w:szCs w:val="14"/>
                <w:lang w:eastAsia="en-AU"/>
              </w:rPr>
              <w:t>Improved Liveability</w:t>
            </w:r>
          </w:p>
        </w:tc>
        <w:tc>
          <w:tcPr>
            <w:tcW w:w="614" w:type="pct"/>
            <w:vAlign w:val="center"/>
            <w:hideMark/>
          </w:tcPr>
          <w:p w14:paraId="19018101" w14:textId="77777777" w:rsidR="00D85812" w:rsidRPr="001A6434" w:rsidRDefault="00D85812" w:rsidP="0099229E">
            <w:pPr>
              <w:jc w:val="center"/>
              <w:rPr>
                <w:rFonts w:eastAsia="Times New Roman" w:cstheme="minorHAnsi"/>
                <w:color w:val="FFFFFF"/>
                <w:sz w:val="14"/>
                <w:szCs w:val="14"/>
                <w:lang w:eastAsia="en-AU"/>
              </w:rPr>
            </w:pPr>
            <w:r w:rsidRPr="001A6434">
              <w:rPr>
                <w:rFonts w:eastAsia="Times New Roman" w:cstheme="minorHAnsi"/>
                <w:color w:val="FFFFFF"/>
                <w:sz w:val="14"/>
                <w:szCs w:val="14"/>
                <w:lang w:eastAsia="en-AU"/>
              </w:rPr>
              <w:t>Fully Accessible</w:t>
            </w:r>
          </w:p>
        </w:tc>
        <w:tc>
          <w:tcPr>
            <w:tcW w:w="614" w:type="pct"/>
            <w:vAlign w:val="center"/>
            <w:hideMark/>
          </w:tcPr>
          <w:p w14:paraId="69BEBCE8" w14:textId="77777777" w:rsidR="00D85812" w:rsidRPr="001A6434" w:rsidRDefault="00D85812" w:rsidP="0099229E">
            <w:pPr>
              <w:jc w:val="center"/>
              <w:rPr>
                <w:rFonts w:eastAsia="Times New Roman" w:cstheme="minorHAnsi"/>
                <w:color w:val="FFFFFF"/>
                <w:sz w:val="14"/>
                <w:szCs w:val="14"/>
                <w:lang w:eastAsia="en-AU"/>
              </w:rPr>
            </w:pPr>
            <w:r w:rsidRPr="001A6434">
              <w:rPr>
                <w:rFonts w:eastAsia="Times New Roman" w:cstheme="minorHAnsi"/>
                <w:color w:val="FFFFFF"/>
                <w:sz w:val="14"/>
                <w:szCs w:val="14"/>
                <w:lang w:eastAsia="en-AU"/>
              </w:rPr>
              <w:t>Robust</w:t>
            </w:r>
          </w:p>
        </w:tc>
        <w:tc>
          <w:tcPr>
            <w:tcW w:w="615" w:type="pct"/>
            <w:vAlign w:val="center"/>
            <w:hideMark/>
          </w:tcPr>
          <w:p w14:paraId="5561FD4D" w14:textId="77777777" w:rsidR="00D85812" w:rsidRPr="001A6434" w:rsidRDefault="00D85812" w:rsidP="0099229E">
            <w:pPr>
              <w:jc w:val="center"/>
              <w:rPr>
                <w:rFonts w:eastAsia="Times New Roman" w:cstheme="minorHAnsi"/>
                <w:color w:val="FFFFFF"/>
                <w:sz w:val="14"/>
                <w:szCs w:val="14"/>
                <w:lang w:eastAsia="en-AU"/>
              </w:rPr>
            </w:pPr>
            <w:r w:rsidRPr="001A6434">
              <w:rPr>
                <w:rFonts w:eastAsia="Times New Roman" w:cstheme="minorHAnsi"/>
                <w:color w:val="FFFFFF"/>
                <w:sz w:val="14"/>
                <w:szCs w:val="14"/>
                <w:lang w:eastAsia="en-AU"/>
              </w:rPr>
              <w:t>High Physical Support</w:t>
            </w:r>
          </w:p>
        </w:tc>
      </w:tr>
      <w:tr w:rsidR="00D85812" w:rsidRPr="00AD3E70" w14:paraId="37DC3A1D" w14:textId="77777777" w:rsidTr="0099229E">
        <w:trPr>
          <w:cnfStyle w:val="000000100000" w:firstRow="0" w:lastRow="0" w:firstColumn="0" w:lastColumn="0" w:oddVBand="0" w:evenVBand="0" w:oddHBand="1" w:evenHBand="0" w:firstRowFirstColumn="0" w:firstRowLastColumn="0" w:lastRowFirstColumn="0" w:lastRowLastColumn="0"/>
        </w:trPr>
        <w:tc>
          <w:tcPr>
            <w:tcW w:w="5000" w:type="pct"/>
            <w:gridSpan w:val="5"/>
            <w:vAlign w:val="center"/>
          </w:tcPr>
          <w:p w14:paraId="38192639" w14:textId="77777777" w:rsidR="00D85812" w:rsidRPr="001A6434" w:rsidRDefault="00D85812" w:rsidP="0099229E">
            <w:pPr>
              <w:jc w:val="center"/>
              <w:rPr>
                <w:rFonts w:eastAsia="Times New Roman" w:cstheme="minorHAnsi"/>
                <w:b/>
                <w:bCs/>
                <w:color w:val="000000"/>
                <w:sz w:val="14"/>
                <w:szCs w:val="14"/>
                <w:lang w:eastAsia="en-AU"/>
              </w:rPr>
            </w:pPr>
            <w:r w:rsidRPr="001A6434">
              <w:rPr>
                <w:rFonts w:eastAsia="Times New Roman" w:cstheme="minorHAnsi"/>
                <w:b/>
                <w:bCs/>
                <w:color w:val="000000"/>
                <w:sz w:val="14"/>
                <w:szCs w:val="14"/>
                <w:lang w:eastAsia="en-AU"/>
              </w:rPr>
              <w:t>Dwellings Without Onsite Overnight Accommodation</w:t>
            </w:r>
          </w:p>
        </w:tc>
      </w:tr>
      <w:tr w:rsidR="00D85812" w:rsidRPr="00AD3E70" w14:paraId="6B518784" w14:textId="77777777" w:rsidTr="0099229E">
        <w:tc>
          <w:tcPr>
            <w:tcW w:w="2542" w:type="pct"/>
            <w:vAlign w:val="center"/>
            <w:hideMark/>
          </w:tcPr>
          <w:p w14:paraId="16AE4979" w14:textId="77777777" w:rsidR="00D85812" w:rsidRPr="001A6434" w:rsidRDefault="00D85812" w:rsidP="00D85812">
            <w:pPr>
              <w:rPr>
                <w:rFonts w:eastAsia="Times New Roman" w:cstheme="minorHAnsi"/>
                <w:sz w:val="14"/>
                <w:szCs w:val="14"/>
                <w:lang w:eastAsia="en-AU"/>
              </w:rPr>
            </w:pPr>
            <w:r w:rsidRPr="001A6434">
              <w:rPr>
                <w:rFonts w:eastAsia="Times New Roman" w:cstheme="minorHAnsi"/>
                <w:color w:val="000000"/>
                <w:sz w:val="14"/>
                <w:szCs w:val="14"/>
                <w:lang w:eastAsia="en-AU"/>
              </w:rPr>
              <w:t>Apartment, 1 bedroom, 1 SDA eligible resident</w:t>
            </w:r>
          </w:p>
        </w:tc>
        <w:tc>
          <w:tcPr>
            <w:tcW w:w="615" w:type="pct"/>
            <w:vAlign w:val="bottom"/>
            <w:hideMark/>
          </w:tcPr>
          <w:p w14:paraId="37455FC1" w14:textId="7CFBD75B"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$7,560</w:t>
            </w:r>
          </w:p>
        </w:tc>
        <w:tc>
          <w:tcPr>
            <w:tcW w:w="614" w:type="pct"/>
            <w:vAlign w:val="bottom"/>
            <w:hideMark/>
          </w:tcPr>
          <w:p w14:paraId="7B773CD0" w14:textId="5D95A2E1"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$7,800</w:t>
            </w:r>
          </w:p>
        </w:tc>
        <w:tc>
          <w:tcPr>
            <w:tcW w:w="614" w:type="pct"/>
            <w:vAlign w:val="bottom"/>
            <w:hideMark/>
          </w:tcPr>
          <w:p w14:paraId="2864DF44" w14:textId="38B4DB64"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na</w:t>
            </w:r>
          </w:p>
        </w:tc>
        <w:tc>
          <w:tcPr>
            <w:tcW w:w="615" w:type="pct"/>
            <w:vAlign w:val="bottom"/>
            <w:hideMark/>
          </w:tcPr>
          <w:p w14:paraId="40D5F62A" w14:textId="05EDDC72"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$7,800</w:t>
            </w:r>
          </w:p>
        </w:tc>
      </w:tr>
      <w:tr w:rsidR="00D85812" w:rsidRPr="00AD3E70" w14:paraId="4DB3462B" w14:textId="77777777" w:rsidTr="0099229E">
        <w:trPr>
          <w:cnfStyle w:val="000000100000" w:firstRow="0" w:lastRow="0" w:firstColumn="0" w:lastColumn="0" w:oddVBand="0" w:evenVBand="0" w:oddHBand="1" w:evenHBand="0" w:firstRowFirstColumn="0" w:firstRowLastColumn="0" w:lastRowFirstColumn="0" w:lastRowLastColumn="0"/>
        </w:trPr>
        <w:tc>
          <w:tcPr>
            <w:tcW w:w="2542" w:type="pct"/>
            <w:vAlign w:val="center"/>
            <w:hideMark/>
          </w:tcPr>
          <w:p w14:paraId="31C8C020" w14:textId="77777777" w:rsidR="00D85812" w:rsidRPr="001A6434" w:rsidRDefault="00D85812" w:rsidP="00D85812">
            <w:pPr>
              <w:rPr>
                <w:rFonts w:eastAsia="Times New Roman" w:cstheme="minorHAnsi"/>
                <w:sz w:val="14"/>
                <w:szCs w:val="14"/>
                <w:lang w:eastAsia="en-AU"/>
              </w:rPr>
            </w:pPr>
            <w:r w:rsidRPr="001A6434">
              <w:rPr>
                <w:rFonts w:eastAsia="Times New Roman" w:cstheme="minorHAnsi"/>
                <w:color w:val="000000"/>
                <w:sz w:val="14"/>
                <w:szCs w:val="14"/>
                <w:lang w:eastAsia="en-AU"/>
              </w:rPr>
              <w:t>Apartment, 2 bedrooms, 1 SDA eligible resident</w:t>
            </w:r>
          </w:p>
        </w:tc>
        <w:tc>
          <w:tcPr>
            <w:tcW w:w="615" w:type="pct"/>
            <w:vAlign w:val="bottom"/>
            <w:hideMark/>
          </w:tcPr>
          <w:p w14:paraId="7D7F5820" w14:textId="467710AA"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$9,960</w:t>
            </w:r>
          </w:p>
        </w:tc>
        <w:tc>
          <w:tcPr>
            <w:tcW w:w="614" w:type="pct"/>
            <w:vAlign w:val="bottom"/>
            <w:hideMark/>
          </w:tcPr>
          <w:p w14:paraId="1964AEED" w14:textId="5511BAB5"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$10,440</w:t>
            </w:r>
          </w:p>
        </w:tc>
        <w:tc>
          <w:tcPr>
            <w:tcW w:w="614" w:type="pct"/>
            <w:vAlign w:val="bottom"/>
            <w:hideMark/>
          </w:tcPr>
          <w:p w14:paraId="469771C5" w14:textId="0F7A30C8"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na</w:t>
            </w:r>
          </w:p>
        </w:tc>
        <w:tc>
          <w:tcPr>
            <w:tcW w:w="615" w:type="pct"/>
            <w:vAlign w:val="bottom"/>
            <w:hideMark/>
          </w:tcPr>
          <w:p w14:paraId="3AF46AD5" w14:textId="7BEFF0B8"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$10,440</w:t>
            </w:r>
          </w:p>
        </w:tc>
      </w:tr>
      <w:tr w:rsidR="00D85812" w:rsidRPr="00AD3E70" w14:paraId="54744AC1" w14:textId="77777777" w:rsidTr="0099229E">
        <w:tc>
          <w:tcPr>
            <w:tcW w:w="2542" w:type="pct"/>
            <w:vAlign w:val="center"/>
            <w:hideMark/>
          </w:tcPr>
          <w:p w14:paraId="7197C2D3" w14:textId="77777777" w:rsidR="00D85812" w:rsidRPr="001A6434" w:rsidRDefault="00D85812" w:rsidP="00D85812">
            <w:pPr>
              <w:rPr>
                <w:rFonts w:eastAsia="Times New Roman" w:cstheme="minorHAnsi"/>
                <w:sz w:val="14"/>
                <w:szCs w:val="14"/>
                <w:lang w:eastAsia="en-AU"/>
              </w:rPr>
            </w:pPr>
            <w:r w:rsidRPr="001A6434">
              <w:rPr>
                <w:rFonts w:eastAsia="Times New Roman" w:cstheme="minorHAnsi"/>
                <w:color w:val="000000"/>
                <w:sz w:val="14"/>
                <w:szCs w:val="14"/>
                <w:lang w:eastAsia="en-AU"/>
              </w:rPr>
              <w:t>Apartment, 2 bedrooms, 2 SDA eligible residents</w:t>
            </w:r>
          </w:p>
        </w:tc>
        <w:tc>
          <w:tcPr>
            <w:tcW w:w="615" w:type="pct"/>
            <w:vAlign w:val="bottom"/>
            <w:hideMark/>
          </w:tcPr>
          <w:p w14:paraId="661A055F" w14:textId="7FCD30B9"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$10,200</w:t>
            </w:r>
          </w:p>
        </w:tc>
        <w:tc>
          <w:tcPr>
            <w:tcW w:w="614" w:type="pct"/>
            <w:vAlign w:val="bottom"/>
            <w:hideMark/>
          </w:tcPr>
          <w:p w14:paraId="0F4CFCEF" w14:textId="2A3E8394"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$10,800</w:t>
            </w:r>
          </w:p>
        </w:tc>
        <w:tc>
          <w:tcPr>
            <w:tcW w:w="614" w:type="pct"/>
            <w:vAlign w:val="bottom"/>
            <w:hideMark/>
          </w:tcPr>
          <w:p w14:paraId="17901420" w14:textId="363B0E6F"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na</w:t>
            </w:r>
          </w:p>
        </w:tc>
        <w:tc>
          <w:tcPr>
            <w:tcW w:w="615" w:type="pct"/>
            <w:vAlign w:val="bottom"/>
            <w:hideMark/>
          </w:tcPr>
          <w:p w14:paraId="0D60C50D" w14:textId="72B78004"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$10,800</w:t>
            </w:r>
          </w:p>
        </w:tc>
      </w:tr>
      <w:tr w:rsidR="00D85812" w:rsidRPr="00AD3E70" w14:paraId="25ACC48B" w14:textId="77777777" w:rsidTr="0099229E">
        <w:trPr>
          <w:cnfStyle w:val="000000100000" w:firstRow="0" w:lastRow="0" w:firstColumn="0" w:lastColumn="0" w:oddVBand="0" w:evenVBand="0" w:oddHBand="1" w:evenHBand="0" w:firstRowFirstColumn="0" w:firstRowLastColumn="0" w:lastRowFirstColumn="0" w:lastRowLastColumn="0"/>
        </w:trPr>
        <w:tc>
          <w:tcPr>
            <w:tcW w:w="2542" w:type="pct"/>
            <w:vAlign w:val="center"/>
            <w:hideMark/>
          </w:tcPr>
          <w:p w14:paraId="0C64AF73" w14:textId="77777777" w:rsidR="00D85812" w:rsidRPr="001A6434" w:rsidRDefault="00D85812" w:rsidP="00D85812">
            <w:pPr>
              <w:rPr>
                <w:rFonts w:eastAsia="Times New Roman" w:cstheme="minorHAnsi"/>
                <w:sz w:val="14"/>
                <w:szCs w:val="14"/>
                <w:lang w:eastAsia="en-AU"/>
              </w:rPr>
            </w:pPr>
            <w:r w:rsidRPr="001A6434">
              <w:rPr>
                <w:rFonts w:eastAsia="Times New Roman" w:cstheme="minorHAnsi"/>
                <w:color w:val="000000"/>
                <w:sz w:val="14"/>
                <w:szCs w:val="14"/>
                <w:lang w:eastAsia="en-AU"/>
              </w:rPr>
              <w:t>Apartment, 3 bedrooms, 2 SDA eligible residents</w:t>
            </w:r>
          </w:p>
        </w:tc>
        <w:tc>
          <w:tcPr>
            <w:tcW w:w="615" w:type="pct"/>
            <w:vAlign w:val="bottom"/>
            <w:hideMark/>
          </w:tcPr>
          <w:p w14:paraId="0DAB8062" w14:textId="7E631F28"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$14,280</w:t>
            </w:r>
          </w:p>
        </w:tc>
        <w:tc>
          <w:tcPr>
            <w:tcW w:w="614" w:type="pct"/>
            <w:vAlign w:val="bottom"/>
            <w:hideMark/>
          </w:tcPr>
          <w:p w14:paraId="0768EC86" w14:textId="4B4ED414"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$14,520</w:t>
            </w:r>
          </w:p>
        </w:tc>
        <w:tc>
          <w:tcPr>
            <w:tcW w:w="614" w:type="pct"/>
            <w:vAlign w:val="bottom"/>
            <w:hideMark/>
          </w:tcPr>
          <w:p w14:paraId="5F4677A4" w14:textId="49ECC0EB"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na</w:t>
            </w:r>
          </w:p>
        </w:tc>
        <w:tc>
          <w:tcPr>
            <w:tcW w:w="615" w:type="pct"/>
            <w:vAlign w:val="bottom"/>
            <w:hideMark/>
          </w:tcPr>
          <w:p w14:paraId="2D68B9CD" w14:textId="34D31DD9"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$14,640</w:t>
            </w:r>
          </w:p>
        </w:tc>
      </w:tr>
      <w:tr w:rsidR="00D85812" w:rsidRPr="00AD3E70" w14:paraId="3E33B959" w14:textId="77777777" w:rsidTr="0099229E">
        <w:tc>
          <w:tcPr>
            <w:tcW w:w="2542" w:type="pct"/>
            <w:vAlign w:val="center"/>
            <w:hideMark/>
          </w:tcPr>
          <w:p w14:paraId="6FFCBE84" w14:textId="77777777" w:rsidR="00D85812" w:rsidRPr="001A6434" w:rsidRDefault="00D85812" w:rsidP="00D85812">
            <w:pPr>
              <w:rPr>
                <w:rFonts w:eastAsia="Times New Roman" w:cstheme="minorHAnsi"/>
                <w:sz w:val="14"/>
                <w:szCs w:val="14"/>
                <w:lang w:eastAsia="en-AU"/>
              </w:rPr>
            </w:pPr>
            <w:r w:rsidRPr="001A6434">
              <w:rPr>
                <w:rFonts w:eastAsia="Times New Roman" w:cstheme="minorHAnsi"/>
                <w:color w:val="000000"/>
                <w:sz w:val="14"/>
                <w:szCs w:val="14"/>
                <w:lang w:eastAsia="en-AU"/>
              </w:rPr>
              <w:t>Villa/Duplex/Townhouse, 1 bedroom, 1 SDA eligible resident</w:t>
            </w:r>
          </w:p>
        </w:tc>
        <w:tc>
          <w:tcPr>
            <w:tcW w:w="615" w:type="pct"/>
            <w:vAlign w:val="bottom"/>
            <w:hideMark/>
          </w:tcPr>
          <w:p w14:paraId="4E25CCBB" w14:textId="2DF1B7FB"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$18,377</w:t>
            </w:r>
          </w:p>
        </w:tc>
        <w:tc>
          <w:tcPr>
            <w:tcW w:w="614" w:type="pct"/>
            <w:vAlign w:val="bottom"/>
            <w:hideMark/>
          </w:tcPr>
          <w:p w14:paraId="1B2C08AA" w14:textId="05D1B151"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$18,377</w:t>
            </w:r>
          </w:p>
        </w:tc>
        <w:tc>
          <w:tcPr>
            <w:tcW w:w="614" w:type="pct"/>
            <w:vAlign w:val="bottom"/>
            <w:hideMark/>
          </w:tcPr>
          <w:p w14:paraId="0355165D" w14:textId="15A8AB4E"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$18,377</w:t>
            </w:r>
          </w:p>
        </w:tc>
        <w:tc>
          <w:tcPr>
            <w:tcW w:w="615" w:type="pct"/>
            <w:vAlign w:val="bottom"/>
            <w:hideMark/>
          </w:tcPr>
          <w:p w14:paraId="72478E87" w14:textId="304181E6"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$18,377</w:t>
            </w:r>
          </w:p>
        </w:tc>
      </w:tr>
      <w:tr w:rsidR="00D85812" w:rsidRPr="00AD3E70" w14:paraId="7ECDB54E" w14:textId="77777777" w:rsidTr="0099229E">
        <w:trPr>
          <w:cnfStyle w:val="000000100000" w:firstRow="0" w:lastRow="0" w:firstColumn="0" w:lastColumn="0" w:oddVBand="0" w:evenVBand="0" w:oddHBand="1" w:evenHBand="0" w:firstRowFirstColumn="0" w:firstRowLastColumn="0" w:lastRowFirstColumn="0" w:lastRowLastColumn="0"/>
        </w:trPr>
        <w:tc>
          <w:tcPr>
            <w:tcW w:w="2542" w:type="pct"/>
            <w:vAlign w:val="center"/>
          </w:tcPr>
          <w:p w14:paraId="615A4FE4" w14:textId="77777777" w:rsidR="00D85812" w:rsidRPr="001A6434" w:rsidRDefault="00D85812" w:rsidP="00D85812">
            <w:pPr>
              <w:rPr>
                <w:rFonts w:eastAsia="Times New Roman" w:cstheme="minorHAnsi"/>
                <w:color w:val="000000"/>
                <w:sz w:val="14"/>
                <w:szCs w:val="14"/>
                <w:lang w:eastAsia="en-AU"/>
              </w:rPr>
            </w:pPr>
            <w:r w:rsidRPr="001A6434">
              <w:rPr>
                <w:rFonts w:eastAsia="Times New Roman" w:cstheme="minorHAnsi"/>
                <w:color w:val="000000"/>
                <w:sz w:val="14"/>
                <w:szCs w:val="14"/>
                <w:lang w:eastAsia="en-AU"/>
              </w:rPr>
              <w:t>Villa/Duplex/Townhouse, 2 bedrooms, 2 SDA eligible residents</w:t>
            </w:r>
          </w:p>
        </w:tc>
        <w:tc>
          <w:tcPr>
            <w:tcW w:w="615" w:type="pct"/>
            <w:vAlign w:val="bottom"/>
          </w:tcPr>
          <w:p w14:paraId="60B7BF62" w14:textId="7BC2121E"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$24,483</w:t>
            </w:r>
          </w:p>
        </w:tc>
        <w:tc>
          <w:tcPr>
            <w:tcW w:w="614" w:type="pct"/>
            <w:vAlign w:val="bottom"/>
          </w:tcPr>
          <w:p w14:paraId="0435FF7A" w14:textId="6B5FEBA3"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$24,483</w:t>
            </w:r>
          </w:p>
        </w:tc>
        <w:tc>
          <w:tcPr>
            <w:tcW w:w="614" w:type="pct"/>
            <w:vAlign w:val="bottom"/>
          </w:tcPr>
          <w:p w14:paraId="26969BE0" w14:textId="765C3D19"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$24,483</w:t>
            </w:r>
          </w:p>
        </w:tc>
        <w:tc>
          <w:tcPr>
            <w:tcW w:w="615" w:type="pct"/>
            <w:vAlign w:val="bottom"/>
          </w:tcPr>
          <w:p w14:paraId="7AE6AED2" w14:textId="78749965"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$24,483</w:t>
            </w:r>
          </w:p>
        </w:tc>
      </w:tr>
      <w:tr w:rsidR="00D85812" w:rsidRPr="00AD3E70" w14:paraId="12F31DCA" w14:textId="77777777" w:rsidTr="0099229E">
        <w:tc>
          <w:tcPr>
            <w:tcW w:w="2542" w:type="pct"/>
            <w:vAlign w:val="center"/>
          </w:tcPr>
          <w:p w14:paraId="34B17DD4" w14:textId="77777777" w:rsidR="00D85812" w:rsidRPr="001A6434" w:rsidRDefault="00D85812" w:rsidP="00D85812">
            <w:pPr>
              <w:rPr>
                <w:rFonts w:eastAsia="Times New Roman" w:cstheme="minorHAnsi"/>
                <w:color w:val="000000"/>
                <w:sz w:val="14"/>
                <w:szCs w:val="14"/>
                <w:lang w:eastAsia="en-AU"/>
              </w:rPr>
            </w:pPr>
            <w:r w:rsidRPr="001A6434">
              <w:rPr>
                <w:rFonts w:eastAsia="Times New Roman" w:cstheme="minorHAnsi"/>
                <w:color w:val="000000"/>
                <w:sz w:val="14"/>
                <w:szCs w:val="14"/>
                <w:lang w:eastAsia="en-AU"/>
              </w:rPr>
              <w:t>Villa/Duplex/Townhouse, 3 bedrooms, 3 SDA eligible residents</w:t>
            </w:r>
          </w:p>
        </w:tc>
        <w:tc>
          <w:tcPr>
            <w:tcW w:w="615" w:type="pct"/>
            <w:vAlign w:val="bottom"/>
          </w:tcPr>
          <w:p w14:paraId="1834F7AC" w14:textId="728FAB84"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$30,588</w:t>
            </w:r>
          </w:p>
        </w:tc>
        <w:tc>
          <w:tcPr>
            <w:tcW w:w="614" w:type="pct"/>
            <w:vAlign w:val="bottom"/>
          </w:tcPr>
          <w:p w14:paraId="430E4A2A" w14:textId="6CA95BFF"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$30,588</w:t>
            </w:r>
          </w:p>
        </w:tc>
        <w:tc>
          <w:tcPr>
            <w:tcW w:w="614" w:type="pct"/>
            <w:vAlign w:val="bottom"/>
          </w:tcPr>
          <w:p w14:paraId="16400E71" w14:textId="544F424C"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$30,588</w:t>
            </w:r>
          </w:p>
        </w:tc>
        <w:tc>
          <w:tcPr>
            <w:tcW w:w="615" w:type="pct"/>
            <w:vAlign w:val="bottom"/>
          </w:tcPr>
          <w:p w14:paraId="3276CF15" w14:textId="02A98907"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$30,588</w:t>
            </w:r>
          </w:p>
        </w:tc>
      </w:tr>
      <w:tr w:rsidR="00D85812" w:rsidRPr="00AD3E70" w14:paraId="448D4B56" w14:textId="77777777" w:rsidTr="0099229E">
        <w:trPr>
          <w:cnfStyle w:val="000000100000" w:firstRow="0" w:lastRow="0" w:firstColumn="0" w:lastColumn="0" w:oddVBand="0" w:evenVBand="0" w:oddHBand="1" w:evenHBand="0" w:firstRowFirstColumn="0" w:firstRowLastColumn="0" w:lastRowFirstColumn="0" w:lastRowLastColumn="0"/>
        </w:trPr>
        <w:tc>
          <w:tcPr>
            <w:tcW w:w="2542" w:type="pct"/>
            <w:vAlign w:val="center"/>
          </w:tcPr>
          <w:p w14:paraId="13CA9AF6" w14:textId="77777777" w:rsidR="00D85812" w:rsidRPr="001A6434" w:rsidRDefault="00D85812" w:rsidP="00D85812">
            <w:pPr>
              <w:rPr>
                <w:rFonts w:eastAsia="Times New Roman" w:cstheme="minorHAnsi"/>
                <w:color w:val="000000"/>
                <w:sz w:val="14"/>
                <w:szCs w:val="14"/>
                <w:lang w:eastAsia="en-AU"/>
              </w:rPr>
            </w:pPr>
            <w:r w:rsidRPr="001A6434">
              <w:rPr>
                <w:rFonts w:eastAsia="Times New Roman" w:cstheme="minorHAnsi"/>
                <w:color w:val="000000"/>
                <w:sz w:val="14"/>
                <w:szCs w:val="14"/>
                <w:lang w:eastAsia="en-AU"/>
              </w:rPr>
              <w:t>House, 2 bedrooms, 2 SDA eligible residents</w:t>
            </w:r>
          </w:p>
        </w:tc>
        <w:tc>
          <w:tcPr>
            <w:tcW w:w="615" w:type="pct"/>
            <w:vAlign w:val="bottom"/>
          </w:tcPr>
          <w:p w14:paraId="5EA79B45" w14:textId="712729FD"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$47,424</w:t>
            </w:r>
          </w:p>
        </w:tc>
        <w:tc>
          <w:tcPr>
            <w:tcW w:w="614" w:type="pct"/>
            <w:vAlign w:val="bottom"/>
          </w:tcPr>
          <w:p w14:paraId="5EFC7FFB" w14:textId="62450962"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$47,424</w:t>
            </w:r>
          </w:p>
        </w:tc>
        <w:tc>
          <w:tcPr>
            <w:tcW w:w="614" w:type="pct"/>
            <w:vAlign w:val="bottom"/>
          </w:tcPr>
          <w:p w14:paraId="17C698D4" w14:textId="6344A017"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$47,424</w:t>
            </w:r>
          </w:p>
        </w:tc>
        <w:tc>
          <w:tcPr>
            <w:tcW w:w="615" w:type="pct"/>
            <w:vAlign w:val="bottom"/>
          </w:tcPr>
          <w:p w14:paraId="38E1ABEC" w14:textId="57605F4A"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$47,424</w:t>
            </w:r>
          </w:p>
        </w:tc>
      </w:tr>
      <w:tr w:rsidR="00D85812" w:rsidRPr="00AD3E70" w14:paraId="377AA5B6" w14:textId="77777777" w:rsidTr="0099229E">
        <w:tc>
          <w:tcPr>
            <w:tcW w:w="2542" w:type="pct"/>
            <w:vAlign w:val="center"/>
          </w:tcPr>
          <w:p w14:paraId="7B8FEA78" w14:textId="77777777" w:rsidR="00D85812" w:rsidRPr="001A6434" w:rsidRDefault="00D85812" w:rsidP="00D85812">
            <w:pPr>
              <w:rPr>
                <w:rFonts w:eastAsia="Times New Roman" w:cstheme="minorHAnsi"/>
                <w:color w:val="000000"/>
                <w:sz w:val="14"/>
                <w:szCs w:val="14"/>
                <w:lang w:eastAsia="en-AU"/>
              </w:rPr>
            </w:pPr>
            <w:r w:rsidRPr="001A6434">
              <w:rPr>
                <w:rFonts w:eastAsia="Times New Roman" w:cstheme="minorHAnsi"/>
                <w:color w:val="000000"/>
                <w:sz w:val="14"/>
                <w:szCs w:val="14"/>
                <w:lang w:eastAsia="en-AU"/>
              </w:rPr>
              <w:t>House, 3 bedrooms, 3 SDA eligible residents</w:t>
            </w:r>
          </w:p>
        </w:tc>
        <w:tc>
          <w:tcPr>
            <w:tcW w:w="615" w:type="pct"/>
            <w:vAlign w:val="bottom"/>
          </w:tcPr>
          <w:p w14:paraId="5B2301B1" w14:textId="258CCC3F"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$53,352</w:t>
            </w:r>
          </w:p>
        </w:tc>
        <w:tc>
          <w:tcPr>
            <w:tcW w:w="614" w:type="pct"/>
            <w:vAlign w:val="bottom"/>
          </w:tcPr>
          <w:p w14:paraId="6904C621" w14:textId="61D63137"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$53,352</w:t>
            </w:r>
          </w:p>
        </w:tc>
        <w:tc>
          <w:tcPr>
            <w:tcW w:w="614" w:type="pct"/>
            <w:vAlign w:val="bottom"/>
          </w:tcPr>
          <w:p w14:paraId="7731D03A" w14:textId="1AE3010D"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$53,352</w:t>
            </w:r>
          </w:p>
        </w:tc>
        <w:tc>
          <w:tcPr>
            <w:tcW w:w="615" w:type="pct"/>
            <w:vAlign w:val="bottom"/>
          </w:tcPr>
          <w:p w14:paraId="4D0E4505" w14:textId="11483314"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$53,352</w:t>
            </w:r>
          </w:p>
        </w:tc>
      </w:tr>
      <w:tr w:rsidR="00D85812" w:rsidRPr="00AD3E70" w14:paraId="12B6B87B" w14:textId="77777777" w:rsidTr="0099229E">
        <w:trPr>
          <w:cnfStyle w:val="000000100000" w:firstRow="0" w:lastRow="0" w:firstColumn="0" w:lastColumn="0" w:oddVBand="0" w:evenVBand="0" w:oddHBand="1" w:evenHBand="0" w:firstRowFirstColumn="0" w:firstRowLastColumn="0" w:lastRowFirstColumn="0" w:lastRowLastColumn="0"/>
        </w:trPr>
        <w:tc>
          <w:tcPr>
            <w:tcW w:w="2542" w:type="pct"/>
            <w:vAlign w:val="center"/>
          </w:tcPr>
          <w:p w14:paraId="7734093C" w14:textId="77777777" w:rsidR="00D85812" w:rsidRPr="001A6434" w:rsidRDefault="00D85812" w:rsidP="00D85812">
            <w:pPr>
              <w:rPr>
                <w:rFonts w:eastAsia="Times New Roman" w:cstheme="minorHAnsi"/>
                <w:color w:val="000000"/>
                <w:sz w:val="14"/>
                <w:szCs w:val="14"/>
                <w:lang w:eastAsia="en-AU"/>
              </w:rPr>
            </w:pPr>
            <w:r w:rsidRPr="001A6434">
              <w:rPr>
                <w:rFonts w:eastAsia="Times New Roman" w:cstheme="minorHAnsi"/>
                <w:color w:val="000000"/>
                <w:sz w:val="14"/>
                <w:szCs w:val="14"/>
                <w:lang w:eastAsia="en-AU"/>
              </w:rPr>
              <w:t>Group home, 4 bedrooms, 4 SDA eligible residents</w:t>
            </w:r>
          </w:p>
        </w:tc>
        <w:tc>
          <w:tcPr>
            <w:tcW w:w="615" w:type="pct"/>
            <w:vAlign w:val="bottom"/>
          </w:tcPr>
          <w:p w14:paraId="22534600" w14:textId="32496C8E"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$59,280</w:t>
            </w:r>
          </w:p>
        </w:tc>
        <w:tc>
          <w:tcPr>
            <w:tcW w:w="614" w:type="pct"/>
            <w:vAlign w:val="bottom"/>
          </w:tcPr>
          <w:p w14:paraId="6FB12392" w14:textId="4C4F2A52"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$59,280</w:t>
            </w:r>
          </w:p>
        </w:tc>
        <w:tc>
          <w:tcPr>
            <w:tcW w:w="614" w:type="pct"/>
            <w:vAlign w:val="bottom"/>
          </w:tcPr>
          <w:p w14:paraId="79AE935E" w14:textId="60E7A00E"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$59,280</w:t>
            </w:r>
          </w:p>
        </w:tc>
        <w:tc>
          <w:tcPr>
            <w:tcW w:w="615" w:type="pct"/>
            <w:vAlign w:val="bottom"/>
          </w:tcPr>
          <w:p w14:paraId="39587CC1" w14:textId="20E2849D"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$59,280</w:t>
            </w:r>
          </w:p>
        </w:tc>
      </w:tr>
      <w:tr w:rsidR="00D85812" w:rsidRPr="00AD3E70" w14:paraId="16789490" w14:textId="77777777" w:rsidTr="0099229E">
        <w:tc>
          <w:tcPr>
            <w:tcW w:w="2542" w:type="pct"/>
            <w:vAlign w:val="center"/>
          </w:tcPr>
          <w:p w14:paraId="06CFFB49" w14:textId="77777777" w:rsidR="00D85812" w:rsidRPr="001A6434" w:rsidRDefault="00D85812" w:rsidP="00D85812">
            <w:pPr>
              <w:rPr>
                <w:rFonts w:eastAsia="Times New Roman" w:cstheme="minorHAnsi"/>
                <w:color w:val="000000"/>
                <w:sz w:val="14"/>
                <w:szCs w:val="14"/>
                <w:lang w:eastAsia="en-AU"/>
              </w:rPr>
            </w:pPr>
            <w:r w:rsidRPr="001A6434">
              <w:rPr>
                <w:rFonts w:eastAsia="Times New Roman" w:cstheme="minorHAnsi"/>
                <w:color w:val="000000"/>
                <w:sz w:val="14"/>
                <w:szCs w:val="14"/>
                <w:lang w:eastAsia="en-AU"/>
              </w:rPr>
              <w:t>Group home, 5 bedrooms, 5 SDA eligible residents</w:t>
            </w:r>
          </w:p>
        </w:tc>
        <w:tc>
          <w:tcPr>
            <w:tcW w:w="615" w:type="pct"/>
            <w:vAlign w:val="bottom"/>
          </w:tcPr>
          <w:p w14:paraId="73E7E6A0" w14:textId="63AB8CCF"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$62,244</w:t>
            </w:r>
          </w:p>
        </w:tc>
        <w:tc>
          <w:tcPr>
            <w:tcW w:w="614" w:type="pct"/>
            <w:vAlign w:val="bottom"/>
          </w:tcPr>
          <w:p w14:paraId="2287706D" w14:textId="5B3068C4"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$62,244</w:t>
            </w:r>
          </w:p>
        </w:tc>
        <w:tc>
          <w:tcPr>
            <w:tcW w:w="614" w:type="pct"/>
            <w:vAlign w:val="bottom"/>
          </w:tcPr>
          <w:p w14:paraId="40F0D971" w14:textId="2E28B7B3"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$62,244</w:t>
            </w:r>
          </w:p>
        </w:tc>
        <w:tc>
          <w:tcPr>
            <w:tcW w:w="615" w:type="pct"/>
            <w:vAlign w:val="bottom"/>
          </w:tcPr>
          <w:p w14:paraId="72D2A7B4" w14:textId="31CAC5FA"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$62,244</w:t>
            </w:r>
          </w:p>
        </w:tc>
      </w:tr>
      <w:tr w:rsidR="00D85812" w:rsidRPr="00AD3E70" w14:paraId="22A05B7D" w14:textId="77777777" w:rsidTr="0099229E">
        <w:trPr>
          <w:cnfStyle w:val="000000100000" w:firstRow="0" w:lastRow="0" w:firstColumn="0" w:lastColumn="0" w:oddVBand="0" w:evenVBand="0" w:oddHBand="1" w:evenHBand="0" w:firstRowFirstColumn="0" w:firstRowLastColumn="0" w:lastRowFirstColumn="0" w:lastRowLastColumn="0"/>
        </w:trPr>
        <w:tc>
          <w:tcPr>
            <w:tcW w:w="5000" w:type="pct"/>
            <w:gridSpan w:val="5"/>
            <w:vAlign w:val="center"/>
          </w:tcPr>
          <w:p w14:paraId="2AE808A5" w14:textId="77777777" w:rsidR="00D85812" w:rsidRPr="001A6434" w:rsidRDefault="00D85812" w:rsidP="00D85812">
            <w:pPr>
              <w:jc w:val="center"/>
              <w:rPr>
                <w:rFonts w:eastAsia="Times New Roman" w:cstheme="minorHAnsi"/>
                <w:b/>
                <w:bCs/>
                <w:color w:val="000000"/>
                <w:sz w:val="14"/>
                <w:szCs w:val="14"/>
                <w:lang w:eastAsia="en-AU"/>
              </w:rPr>
            </w:pPr>
            <w:r w:rsidRPr="001A6434">
              <w:rPr>
                <w:rFonts w:eastAsia="Times New Roman" w:cstheme="minorHAnsi"/>
                <w:b/>
                <w:bCs/>
                <w:color w:val="000000"/>
                <w:sz w:val="14"/>
                <w:szCs w:val="14"/>
                <w:lang w:eastAsia="en-AU"/>
              </w:rPr>
              <w:t>Dwellings With Onsite Overnight Accommodation</w:t>
            </w:r>
          </w:p>
        </w:tc>
      </w:tr>
      <w:tr w:rsidR="00D85812" w:rsidRPr="00AD3E70" w14:paraId="6FA2BCAF" w14:textId="77777777" w:rsidTr="0099229E">
        <w:tc>
          <w:tcPr>
            <w:tcW w:w="2542" w:type="pct"/>
            <w:vAlign w:val="center"/>
            <w:hideMark/>
          </w:tcPr>
          <w:p w14:paraId="7CE29110" w14:textId="77777777" w:rsidR="00D85812" w:rsidRPr="001A6434" w:rsidRDefault="00D85812" w:rsidP="00D85812">
            <w:pPr>
              <w:rPr>
                <w:rFonts w:eastAsia="Times New Roman" w:cstheme="minorHAnsi"/>
                <w:sz w:val="14"/>
                <w:szCs w:val="14"/>
                <w:lang w:eastAsia="en-AU"/>
              </w:rPr>
            </w:pPr>
            <w:r w:rsidRPr="001A6434">
              <w:rPr>
                <w:rFonts w:eastAsia="Times New Roman" w:cstheme="minorHAnsi"/>
                <w:color w:val="000000"/>
                <w:sz w:val="14"/>
                <w:szCs w:val="14"/>
                <w:lang w:eastAsia="en-AU"/>
              </w:rPr>
              <w:t>Villa/Duplex/Townhouse, 1 bedroom, 1 SDA eligible resident</w:t>
            </w:r>
          </w:p>
        </w:tc>
        <w:tc>
          <w:tcPr>
            <w:tcW w:w="615" w:type="pct"/>
            <w:vAlign w:val="bottom"/>
            <w:hideMark/>
          </w:tcPr>
          <w:p w14:paraId="1AE41E08" w14:textId="683D0046"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$21,877</w:t>
            </w:r>
          </w:p>
        </w:tc>
        <w:tc>
          <w:tcPr>
            <w:tcW w:w="614" w:type="pct"/>
            <w:vAlign w:val="bottom"/>
            <w:hideMark/>
          </w:tcPr>
          <w:p w14:paraId="3C60DF44" w14:textId="4C6ECC12"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$21,877</w:t>
            </w:r>
          </w:p>
        </w:tc>
        <w:tc>
          <w:tcPr>
            <w:tcW w:w="614" w:type="pct"/>
            <w:vAlign w:val="bottom"/>
            <w:hideMark/>
          </w:tcPr>
          <w:p w14:paraId="6B61FCAE" w14:textId="05A6AC9F"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na</w:t>
            </w:r>
          </w:p>
        </w:tc>
        <w:tc>
          <w:tcPr>
            <w:tcW w:w="615" w:type="pct"/>
            <w:vAlign w:val="bottom"/>
            <w:hideMark/>
          </w:tcPr>
          <w:p w14:paraId="29279C45" w14:textId="6B033FC3"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$21,877</w:t>
            </w:r>
          </w:p>
        </w:tc>
      </w:tr>
      <w:tr w:rsidR="00D85812" w:rsidRPr="00AD3E70" w14:paraId="4DE4587C" w14:textId="77777777" w:rsidTr="0099229E">
        <w:trPr>
          <w:cnfStyle w:val="000000100000" w:firstRow="0" w:lastRow="0" w:firstColumn="0" w:lastColumn="0" w:oddVBand="0" w:evenVBand="0" w:oddHBand="1" w:evenHBand="0" w:firstRowFirstColumn="0" w:firstRowLastColumn="0" w:lastRowFirstColumn="0" w:lastRowLastColumn="0"/>
        </w:trPr>
        <w:tc>
          <w:tcPr>
            <w:tcW w:w="2542" w:type="pct"/>
            <w:vAlign w:val="center"/>
          </w:tcPr>
          <w:p w14:paraId="512D7990" w14:textId="77777777" w:rsidR="00D85812" w:rsidRPr="001A6434" w:rsidRDefault="00D85812" w:rsidP="00D85812">
            <w:pPr>
              <w:rPr>
                <w:rFonts w:eastAsia="Times New Roman" w:cstheme="minorHAnsi"/>
                <w:color w:val="000000"/>
                <w:sz w:val="14"/>
                <w:szCs w:val="14"/>
                <w:lang w:eastAsia="en-AU"/>
              </w:rPr>
            </w:pPr>
            <w:r w:rsidRPr="001A6434">
              <w:rPr>
                <w:rFonts w:eastAsia="Times New Roman" w:cstheme="minorHAnsi"/>
                <w:color w:val="000000"/>
                <w:sz w:val="14"/>
                <w:szCs w:val="14"/>
                <w:lang w:eastAsia="en-AU"/>
              </w:rPr>
              <w:t>Villa/Duplex/Townhouse, 2 bedrooms, 2 SDA eligible residents</w:t>
            </w:r>
          </w:p>
        </w:tc>
        <w:tc>
          <w:tcPr>
            <w:tcW w:w="615" w:type="pct"/>
            <w:vAlign w:val="bottom"/>
          </w:tcPr>
          <w:p w14:paraId="589D6A0B" w14:textId="24DA3DFF"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$27,983</w:t>
            </w:r>
          </w:p>
        </w:tc>
        <w:tc>
          <w:tcPr>
            <w:tcW w:w="614" w:type="pct"/>
            <w:vAlign w:val="bottom"/>
          </w:tcPr>
          <w:p w14:paraId="29FA14F2" w14:textId="1F32F43E"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$27,983</w:t>
            </w:r>
          </w:p>
        </w:tc>
        <w:tc>
          <w:tcPr>
            <w:tcW w:w="614" w:type="pct"/>
            <w:vAlign w:val="bottom"/>
          </w:tcPr>
          <w:p w14:paraId="7A023F6F" w14:textId="5E767096"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$27,983</w:t>
            </w:r>
          </w:p>
        </w:tc>
        <w:tc>
          <w:tcPr>
            <w:tcW w:w="615" w:type="pct"/>
            <w:vAlign w:val="bottom"/>
          </w:tcPr>
          <w:p w14:paraId="43487604" w14:textId="617C895B"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$27,983</w:t>
            </w:r>
          </w:p>
        </w:tc>
      </w:tr>
      <w:tr w:rsidR="00D85812" w:rsidRPr="00AD3E70" w14:paraId="70EDD744" w14:textId="77777777" w:rsidTr="0099229E">
        <w:tc>
          <w:tcPr>
            <w:tcW w:w="2542" w:type="pct"/>
            <w:vAlign w:val="center"/>
          </w:tcPr>
          <w:p w14:paraId="4C236F81" w14:textId="77777777" w:rsidR="00D85812" w:rsidRPr="001A6434" w:rsidRDefault="00D85812" w:rsidP="00D85812">
            <w:pPr>
              <w:rPr>
                <w:rFonts w:eastAsia="Times New Roman" w:cstheme="minorHAnsi"/>
                <w:color w:val="000000"/>
                <w:sz w:val="14"/>
                <w:szCs w:val="14"/>
                <w:lang w:eastAsia="en-AU"/>
              </w:rPr>
            </w:pPr>
            <w:r w:rsidRPr="001A6434">
              <w:rPr>
                <w:rFonts w:eastAsia="Times New Roman" w:cstheme="minorHAnsi"/>
                <w:color w:val="000000"/>
                <w:sz w:val="14"/>
                <w:szCs w:val="14"/>
                <w:lang w:eastAsia="en-AU"/>
              </w:rPr>
              <w:t>Villa/Duplex/Townhouse, 3 bedrooms, 3 SDA eligible residents</w:t>
            </w:r>
          </w:p>
        </w:tc>
        <w:tc>
          <w:tcPr>
            <w:tcW w:w="615" w:type="pct"/>
            <w:vAlign w:val="bottom"/>
          </w:tcPr>
          <w:p w14:paraId="06797545" w14:textId="1A61554C"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$34,088</w:t>
            </w:r>
          </w:p>
        </w:tc>
        <w:tc>
          <w:tcPr>
            <w:tcW w:w="614" w:type="pct"/>
            <w:vAlign w:val="bottom"/>
          </w:tcPr>
          <w:p w14:paraId="7C947D87" w14:textId="06EDE410"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$34,088</w:t>
            </w:r>
          </w:p>
        </w:tc>
        <w:tc>
          <w:tcPr>
            <w:tcW w:w="614" w:type="pct"/>
            <w:vAlign w:val="bottom"/>
          </w:tcPr>
          <w:p w14:paraId="67A09D5A" w14:textId="5B85A021"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$34,088</w:t>
            </w:r>
          </w:p>
        </w:tc>
        <w:tc>
          <w:tcPr>
            <w:tcW w:w="615" w:type="pct"/>
            <w:vAlign w:val="bottom"/>
          </w:tcPr>
          <w:p w14:paraId="17C16289" w14:textId="7C760025"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$34,088</w:t>
            </w:r>
          </w:p>
        </w:tc>
      </w:tr>
      <w:tr w:rsidR="00D85812" w:rsidRPr="00AD3E70" w14:paraId="73287723" w14:textId="77777777" w:rsidTr="0099229E">
        <w:trPr>
          <w:cnfStyle w:val="000000100000" w:firstRow="0" w:lastRow="0" w:firstColumn="0" w:lastColumn="0" w:oddVBand="0" w:evenVBand="0" w:oddHBand="1" w:evenHBand="0" w:firstRowFirstColumn="0" w:firstRowLastColumn="0" w:lastRowFirstColumn="0" w:lastRowLastColumn="0"/>
        </w:trPr>
        <w:tc>
          <w:tcPr>
            <w:tcW w:w="2542" w:type="pct"/>
            <w:vAlign w:val="center"/>
          </w:tcPr>
          <w:p w14:paraId="6F684010" w14:textId="77777777" w:rsidR="00D85812" w:rsidRPr="001A6434" w:rsidRDefault="00D85812" w:rsidP="00D85812">
            <w:pPr>
              <w:rPr>
                <w:rFonts w:eastAsia="Times New Roman" w:cstheme="minorHAnsi"/>
                <w:color w:val="000000"/>
                <w:sz w:val="14"/>
                <w:szCs w:val="14"/>
                <w:lang w:eastAsia="en-AU"/>
              </w:rPr>
            </w:pPr>
            <w:r w:rsidRPr="001A6434">
              <w:rPr>
                <w:rFonts w:eastAsia="Times New Roman" w:cstheme="minorHAnsi"/>
                <w:color w:val="000000"/>
                <w:sz w:val="14"/>
                <w:szCs w:val="14"/>
                <w:lang w:eastAsia="en-AU"/>
              </w:rPr>
              <w:t>House, 2 bedrooms, 2 SDA eligible residents</w:t>
            </w:r>
          </w:p>
        </w:tc>
        <w:tc>
          <w:tcPr>
            <w:tcW w:w="615" w:type="pct"/>
            <w:vAlign w:val="bottom"/>
          </w:tcPr>
          <w:p w14:paraId="0D6EA977" w14:textId="05612AC4"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$53,352</w:t>
            </w:r>
          </w:p>
        </w:tc>
        <w:tc>
          <w:tcPr>
            <w:tcW w:w="614" w:type="pct"/>
            <w:vAlign w:val="bottom"/>
          </w:tcPr>
          <w:p w14:paraId="6967F340" w14:textId="0250956E"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$53,352</w:t>
            </w:r>
          </w:p>
        </w:tc>
        <w:tc>
          <w:tcPr>
            <w:tcW w:w="614" w:type="pct"/>
            <w:vAlign w:val="bottom"/>
          </w:tcPr>
          <w:p w14:paraId="53EBC0DB" w14:textId="46534F34"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$53,352</w:t>
            </w:r>
          </w:p>
        </w:tc>
        <w:tc>
          <w:tcPr>
            <w:tcW w:w="615" w:type="pct"/>
            <w:vAlign w:val="bottom"/>
          </w:tcPr>
          <w:p w14:paraId="16526CE6" w14:textId="2BE790AB"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$53,352</w:t>
            </w:r>
          </w:p>
        </w:tc>
      </w:tr>
      <w:tr w:rsidR="00D85812" w:rsidRPr="00AD3E70" w14:paraId="0DFE20CF" w14:textId="77777777" w:rsidTr="0099229E">
        <w:tc>
          <w:tcPr>
            <w:tcW w:w="2542" w:type="pct"/>
            <w:vAlign w:val="center"/>
          </w:tcPr>
          <w:p w14:paraId="726F73C5" w14:textId="77777777" w:rsidR="00D85812" w:rsidRPr="001A6434" w:rsidRDefault="00D85812" w:rsidP="00D85812">
            <w:pPr>
              <w:rPr>
                <w:rFonts w:eastAsia="Times New Roman" w:cstheme="minorHAnsi"/>
                <w:color w:val="000000"/>
                <w:sz w:val="14"/>
                <w:szCs w:val="14"/>
                <w:lang w:eastAsia="en-AU"/>
              </w:rPr>
            </w:pPr>
            <w:r w:rsidRPr="001A6434">
              <w:rPr>
                <w:rFonts w:eastAsia="Times New Roman" w:cstheme="minorHAnsi"/>
                <w:color w:val="000000"/>
                <w:sz w:val="14"/>
                <w:szCs w:val="14"/>
                <w:lang w:eastAsia="en-AU"/>
              </w:rPr>
              <w:t>House, 3 bedrooms, 3 SDA eligible residents</w:t>
            </w:r>
          </w:p>
        </w:tc>
        <w:tc>
          <w:tcPr>
            <w:tcW w:w="615" w:type="pct"/>
            <w:vAlign w:val="bottom"/>
          </w:tcPr>
          <w:p w14:paraId="38B948B9" w14:textId="08ACBD4C"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$59,280</w:t>
            </w:r>
          </w:p>
        </w:tc>
        <w:tc>
          <w:tcPr>
            <w:tcW w:w="614" w:type="pct"/>
            <w:vAlign w:val="bottom"/>
          </w:tcPr>
          <w:p w14:paraId="3727BA4C" w14:textId="61DF4C97"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$59,280</w:t>
            </w:r>
          </w:p>
        </w:tc>
        <w:tc>
          <w:tcPr>
            <w:tcW w:w="614" w:type="pct"/>
            <w:vAlign w:val="bottom"/>
          </w:tcPr>
          <w:p w14:paraId="0A22CE54" w14:textId="273B86CC"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$59,280</w:t>
            </w:r>
          </w:p>
        </w:tc>
        <w:tc>
          <w:tcPr>
            <w:tcW w:w="615" w:type="pct"/>
            <w:vAlign w:val="bottom"/>
          </w:tcPr>
          <w:p w14:paraId="74522263" w14:textId="22BA7106"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$59,280</w:t>
            </w:r>
          </w:p>
        </w:tc>
      </w:tr>
      <w:tr w:rsidR="00D85812" w:rsidRPr="00AD3E70" w14:paraId="4A94BC7C" w14:textId="77777777" w:rsidTr="0099229E">
        <w:trPr>
          <w:cnfStyle w:val="000000100000" w:firstRow="0" w:lastRow="0" w:firstColumn="0" w:lastColumn="0" w:oddVBand="0" w:evenVBand="0" w:oddHBand="1" w:evenHBand="0" w:firstRowFirstColumn="0" w:firstRowLastColumn="0" w:lastRowFirstColumn="0" w:lastRowLastColumn="0"/>
        </w:trPr>
        <w:tc>
          <w:tcPr>
            <w:tcW w:w="2542" w:type="pct"/>
            <w:vAlign w:val="center"/>
          </w:tcPr>
          <w:p w14:paraId="693D6DF4" w14:textId="77777777" w:rsidR="00D85812" w:rsidRPr="001A6434" w:rsidRDefault="00D85812" w:rsidP="00D85812">
            <w:pPr>
              <w:rPr>
                <w:rFonts w:eastAsia="Times New Roman" w:cstheme="minorHAnsi"/>
                <w:color w:val="000000"/>
                <w:sz w:val="14"/>
                <w:szCs w:val="14"/>
                <w:lang w:eastAsia="en-AU"/>
              </w:rPr>
            </w:pPr>
            <w:r w:rsidRPr="001A6434">
              <w:rPr>
                <w:rFonts w:eastAsia="Times New Roman" w:cstheme="minorHAnsi"/>
                <w:color w:val="000000"/>
                <w:sz w:val="14"/>
                <w:szCs w:val="14"/>
                <w:lang w:eastAsia="en-AU"/>
              </w:rPr>
              <w:t>Group home, 4 bedrooms, 4 SDA eligible residents</w:t>
            </w:r>
          </w:p>
        </w:tc>
        <w:tc>
          <w:tcPr>
            <w:tcW w:w="615" w:type="pct"/>
            <w:vAlign w:val="bottom"/>
          </w:tcPr>
          <w:p w14:paraId="74B011CA" w14:textId="3039E310"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$62,244</w:t>
            </w:r>
          </w:p>
        </w:tc>
        <w:tc>
          <w:tcPr>
            <w:tcW w:w="614" w:type="pct"/>
            <w:vAlign w:val="bottom"/>
          </w:tcPr>
          <w:p w14:paraId="21A75EA8" w14:textId="269E9E2D"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$62,244</w:t>
            </w:r>
          </w:p>
        </w:tc>
        <w:tc>
          <w:tcPr>
            <w:tcW w:w="614" w:type="pct"/>
            <w:vAlign w:val="bottom"/>
          </w:tcPr>
          <w:p w14:paraId="2CE718A4" w14:textId="239FC669"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$62,244</w:t>
            </w:r>
          </w:p>
        </w:tc>
        <w:tc>
          <w:tcPr>
            <w:tcW w:w="615" w:type="pct"/>
            <w:vAlign w:val="bottom"/>
          </w:tcPr>
          <w:p w14:paraId="38A91B9A" w14:textId="59C9326D"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$62,244</w:t>
            </w:r>
          </w:p>
        </w:tc>
      </w:tr>
      <w:tr w:rsidR="00D85812" w:rsidRPr="00AD3E70" w14:paraId="21D9A721" w14:textId="77777777" w:rsidTr="0099229E">
        <w:tc>
          <w:tcPr>
            <w:tcW w:w="2542" w:type="pct"/>
            <w:vAlign w:val="center"/>
          </w:tcPr>
          <w:p w14:paraId="470FBD35" w14:textId="77777777" w:rsidR="00D85812" w:rsidRPr="001A6434" w:rsidRDefault="00D85812" w:rsidP="00D85812">
            <w:pPr>
              <w:rPr>
                <w:rFonts w:eastAsia="Times New Roman" w:cstheme="minorHAnsi"/>
                <w:color w:val="000000"/>
                <w:sz w:val="14"/>
                <w:szCs w:val="14"/>
                <w:lang w:eastAsia="en-AU"/>
              </w:rPr>
            </w:pPr>
            <w:r w:rsidRPr="001A6434">
              <w:rPr>
                <w:rFonts w:eastAsia="Times New Roman" w:cstheme="minorHAnsi"/>
                <w:color w:val="000000"/>
                <w:sz w:val="14"/>
                <w:szCs w:val="14"/>
                <w:lang w:eastAsia="en-AU"/>
              </w:rPr>
              <w:t>Group home, 5 bedrooms, 5 SDA eligible residents</w:t>
            </w:r>
          </w:p>
        </w:tc>
        <w:tc>
          <w:tcPr>
            <w:tcW w:w="615" w:type="pct"/>
            <w:vAlign w:val="bottom"/>
          </w:tcPr>
          <w:p w14:paraId="41DA8421" w14:textId="2168A5CB"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$65,208</w:t>
            </w:r>
          </w:p>
        </w:tc>
        <w:tc>
          <w:tcPr>
            <w:tcW w:w="614" w:type="pct"/>
            <w:vAlign w:val="bottom"/>
          </w:tcPr>
          <w:p w14:paraId="770BB2B6" w14:textId="788DA9CA"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$65,208</w:t>
            </w:r>
          </w:p>
        </w:tc>
        <w:tc>
          <w:tcPr>
            <w:tcW w:w="614" w:type="pct"/>
            <w:vAlign w:val="bottom"/>
          </w:tcPr>
          <w:p w14:paraId="16D3F053" w14:textId="392C58D8"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$65,208</w:t>
            </w:r>
          </w:p>
        </w:tc>
        <w:tc>
          <w:tcPr>
            <w:tcW w:w="615" w:type="pct"/>
            <w:vAlign w:val="bottom"/>
          </w:tcPr>
          <w:p w14:paraId="5BB74B89" w14:textId="798259A9" w:rsidR="00D85812" w:rsidRPr="001A6434" w:rsidRDefault="00D85812" w:rsidP="00D85812">
            <w:pPr>
              <w:jc w:val="center"/>
              <w:rPr>
                <w:rFonts w:eastAsia="Times New Roman" w:cstheme="minorHAnsi"/>
                <w:color w:val="000000"/>
                <w:sz w:val="14"/>
                <w:szCs w:val="14"/>
                <w:lang w:eastAsia="en-AU"/>
              </w:rPr>
            </w:pPr>
            <w:r w:rsidRPr="001A6434">
              <w:rPr>
                <w:rFonts w:eastAsia="Times New Roman" w:cstheme="minorHAnsi"/>
                <w:color w:val="000000"/>
                <w:sz w:val="14"/>
                <w:szCs w:val="14"/>
                <w:lang w:eastAsia="en-AU"/>
              </w:rPr>
              <w:t>$65,208</w:t>
            </w:r>
          </w:p>
        </w:tc>
      </w:tr>
    </w:tbl>
    <w:p w14:paraId="35ED6718" w14:textId="77777777" w:rsidR="00D85812" w:rsidRPr="00AD3E70" w:rsidRDefault="00D85812" w:rsidP="00D85812">
      <w:pPr>
        <w:pStyle w:val="NotetoTable"/>
      </w:pPr>
      <w:r w:rsidRPr="001A6434">
        <w:t xml:space="preserve">Note: </w:t>
      </w:r>
      <w:r w:rsidRPr="001A6434">
        <w:tab/>
        <w:t xml:space="preserve">There is no separate “with OOA” building cost for Apartments. The SDA amount for Apartments with OOA is calculated by adding one sixth of the </w:t>
      </w:r>
      <w:r w:rsidRPr="001A6434">
        <w:rPr>
          <w:b/>
          <w:bCs/>
        </w:rPr>
        <w:t>SDA Amount</w:t>
      </w:r>
      <w:r w:rsidRPr="001A6434">
        <w:t xml:space="preserve"> of an Improved Liveability, Apartment, 1 bedroom, without OOA.</w:t>
      </w:r>
      <w:r w:rsidRPr="00AD3E70">
        <w:t xml:space="preserve"> </w:t>
      </w:r>
    </w:p>
    <w:p w14:paraId="13597A17" w14:textId="08A7051F" w:rsidR="00B578F6" w:rsidRPr="00AD3E70" w:rsidRDefault="00D85812" w:rsidP="00D85812">
      <w:pPr>
        <w:pStyle w:val="Heading3"/>
      </w:pPr>
      <w:r w:rsidRPr="00AD3E70">
        <w:t>Ongoing Costs</w:t>
      </w:r>
    </w:p>
    <w:p w14:paraId="7A6583F0" w14:textId="78CF3DB0" w:rsidR="0093256E" w:rsidRPr="00EE6D4E" w:rsidRDefault="000F3CC5" w:rsidP="0093256E">
      <w:r w:rsidRPr="00AD3E70">
        <w:t xml:space="preserve">The report of the </w:t>
      </w:r>
      <w:r w:rsidR="00B578F6" w:rsidRPr="00AD3E70">
        <w:t>Review’s Technical Advisors</w:t>
      </w:r>
      <w:r w:rsidRPr="00AD3E70">
        <w:t xml:space="preserve"> also indicated that </w:t>
      </w:r>
      <w:r w:rsidR="0093256E" w:rsidRPr="00AD3E70">
        <w:t>the standard AS2118.1 also specifies regular testing requirements</w:t>
      </w:r>
      <w:r w:rsidR="0093256E" w:rsidRPr="00EE6D4E">
        <w:t xml:space="preserve"> for fire sprinkler systems, including annual inspections, pressure switch testing, sprinkler tank and pipes flushing, and sprinkler heads testing.</w:t>
      </w:r>
      <w:r>
        <w:t xml:space="preserve"> The </w:t>
      </w:r>
      <w:r w:rsidRPr="00EE6D4E">
        <w:t xml:space="preserve">report of the </w:t>
      </w:r>
      <w:r w:rsidR="00B578F6">
        <w:lastRenderedPageBreak/>
        <w:t>Review’s Technical Advisors</w:t>
      </w:r>
      <w:r>
        <w:t xml:space="preserve"> noted that this</w:t>
      </w:r>
      <w:r w:rsidR="0093256E" w:rsidRPr="00EE6D4E">
        <w:t xml:space="preserve"> testing comes at a cost to the SDA provider </w:t>
      </w:r>
      <w:r>
        <w:t>and that it</w:t>
      </w:r>
      <w:r w:rsidR="0093256E" w:rsidRPr="00EE6D4E">
        <w:t xml:space="preserve"> should </w:t>
      </w:r>
      <w:r>
        <w:t xml:space="preserve">therefore </w:t>
      </w:r>
      <w:r w:rsidR="0093256E" w:rsidRPr="00EE6D4E">
        <w:t>be accounted for in the SDA Benchmark Price for dwellings with sprinklers.</w:t>
      </w:r>
    </w:p>
    <w:p w14:paraId="23838AA5" w14:textId="4A4D9188" w:rsidR="0093256E" w:rsidRPr="00EE6D4E" w:rsidRDefault="0093256E" w:rsidP="0093256E">
      <w:r w:rsidRPr="00EE6D4E">
        <w:t xml:space="preserve">The report of the </w:t>
      </w:r>
      <w:r w:rsidR="00B578F6">
        <w:t>Review’s Technical Advisors</w:t>
      </w:r>
      <w:r w:rsidRPr="00EE6D4E">
        <w:t xml:space="preserve"> </w:t>
      </w:r>
      <w:r w:rsidR="000F3CC5">
        <w:t xml:space="preserve">also </w:t>
      </w:r>
      <w:r w:rsidRPr="00EE6D4E">
        <w:t>indicate</w:t>
      </w:r>
      <w:r w:rsidR="000F3CC5">
        <w:t>d</w:t>
      </w:r>
      <w:r w:rsidRPr="00EE6D4E">
        <w:t xml:space="preserve"> that for detached dwellings the inspection activities do not materially change with the size of the dwelling. It further advise</w:t>
      </w:r>
      <w:r w:rsidR="000F3CC5">
        <w:t>d</w:t>
      </w:r>
      <w:r w:rsidRPr="00EE6D4E">
        <w:t xml:space="preserve"> that apartments have a lower unit maintenance cost due to the efficiency of multiple dwellings sharing a system. The annual maintenance cost estimates provided by the </w:t>
      </w:r>
      <w:r w:rsidR="00B578F6">
        <w:t>Review’s Technical Advisors</w:t>
      </w:r>
      <w:r w:rsidRPr="00EE6D4E">
        <w:t xml:space="preserve"> are set out </w:t>
      </w:r>
      <w:r w:rsidR="006806B3">
        <w:t xml:space="preserve">in </w:t>
      </w:r>
      <w:r w:rsidR="006806B3">
        <w:fldChar w:fldCharType="begin"/>
      </w:r>
      <w:r w:rsidR="006806B3">
        <w:instrText xml:space="preserve"> REF _Ref136430643 \h </w:instrText>
      </w:r>
      <w:r w:rsidR="006806B3">
        <w:fldChar w:fldCharType="separate"/>
      </w:r>
      <w:r w:rsidR="00E12D1F" w:rsidRPr="00EE6D4E">
        <w:t xml:space="preserve">Exhibit </w:t>
      </w:r>
      <w:r w:rsidR="00E12D1F">
        <w:rPr>
          <w:noProof/>
        </w:rPr>
        <w:t>26</w:t>
      </w:r>
      <w:r w:rsidR="006806B3">
        <w:fldChar w:fldCharType="end"/>
      </w:r>
      <w:r w:rsidR="006806B3">
        <w:t>.</w:t>
      </w:r>
    </w:p>
    <w:p w14:paraId="086AAA8B" w14:textId="30B352D7" w:rsidR="0093256E" w:rsidRPr="00EE6D4E" w:rsidRDefault="0093256E" w:rsidP="0093256E">
      <w:pPr>
        <w:pStyle w:val="Caption"/>
      </w:pPr>
      <w:r w:rsidRPr="00EE6D4E">
        <w:t xml:space="preserve"> </w:t>
      </w:r>
      <w:bookmarkStart w:id="67" w:name="_Ref136430643"/>
      <w:r w:rsidRPr="00EE6D4E">
        <w:t xml:space="preserve">Exhibit </w:t>
      </w:r>
      <w:r w:rsidR="00C17D38">
        <w:fldChar w:fldCharType="begin"/>
      </w:r>
      <w:r w:rsidR="00C17D38">
        <w:instrText xml:space="preserve"> SEQ Exhibit \* ARABIC </w:instrText>
      </w:r>
      <w:r w:rsidR="00C17D38">
        <w:fldChar w:fldCharType="separate"/>
      </w:r>
      <w:r w:rsidR="00E12D1F">
        <w:rPr>
          <w:noProof/>
        </w:rPr>
        <w:t>26</w:t>
      </w:r>
      <w:r w:rsidR="00C17D38">
        <w:rPr>
          <w:noProof/>
        </w:rPr>
        <w:fldChar w:fldCharType="end"/>
      </w:r>
      <w:bookmarkEnd w:id="67"/>
      <w:r w:rsidRPr="00EE6D4E">
        <w:t>: Annual Maintenance Costs for Sprinkler Systems</w:t>
      </w:r>
      <w:r w:rsidR="000F3CC5">
        <w:t xml:space="preserve"> (</w:t>
      </w:r>
      <w:r w:rsidR="00D85812">
        <w:t>2023-24</w:t>
      </w:r>
      <w:r w:rsidR="000F3CC5">
        <w:t xml:space="preserve"> prices)</w:t>
      </w:r>
    </w:p>
    <w:tbl>
      <w:tblPr>
        <w:tblStyle w:val="GridTable4-Accent1"/>
        <w:tblW w:w="3750" w:type="pct"/>
        <w:tblLayout w:type="fixed"/>
        <w:tblLook w:val="0420" w:firstRow="1" w:lastRow="0" w:firstColumn="0" w:lastColumn="0" w:noHBand="0" w:noVBand="1"/>
        <w:tblCaption w:val="Table of prices for new builds"/>
        <w:tblDescription w:val="Table lays out the 2018/19 annual base price per participant for new builds of various classes of building type and design category"/>
      </w:tblPr>
      <w:tblGrid>
        <w:gridCol w:w="2263"/>
        <w:gridCol w:w="1511"/>
        <w:gridCol w:w="1511"/>
        <w:gridCol w:w="1511"/>
      </w:tblGrid>
      <w:tr w:rsidR="0093256E" w:rsidRPr="00EE6D4E" w14:paraId="5DF05515" w14:textId="77777777" w:rsidTr="000F3CC5">
        <w:trPr>
          <w:cnfStyle w:val="100000000000" w:firstRow="1" w:lastRow="0" w:firstColumn="0" w:lastColumn="0" w:oddVBand="0" w:evenVBand="0" w:oddHBand="0" w:evenHBand="0" w:firstRowFirstColumn="0" w:firstRowLastColumn="0" w:lastRowFirstColumn="0" w:lastRowLastColumn="0"/>
        </w:trPr>
        <w:tc>
          <w:tcPr>
            <w:tcW w:w="2263" w:type="dxa"/>
            <w:noWrap/>
            <w:hideMark/>
          </w:tcPr>
          <w:p w14:paraId="7F1D5EB9" w14:textId="77777777" w:rsidR="0093256E" w:rsidRPr="00EE6D4E" w:rsidRDefault="0093256E" w:rsidP="0099229E">
            <w:pPr>
              <w:keepNext/>
              <w:rPr>
                <w:rFonts w:eastAsia="Times New Roman" w:cstheme="minorHAnsi"/>
                <w:color w:val="000000"/>
                <w:szCs w:val="16"/>
                <w:lang w:eastAsia="en-AU"/>
              </w:rPr>
            </w:pPr>
            <w:r w:rsidRPr="00EE6D4E">
              <w:rPr>
                <w:rFonts w:eastAsia="Times New Roman" w:cstheme="minorHAnsi"/>
                <w:szCs w:val="16"/>
                <w:lang w:eastAsia="en-AU"/>
              </w:rPr>
              <w:t>Building Type</w:t>
            </w:r>
          </w:p>
        </w:tc>
        <w:tc>
          <w:tcPr>
            <w:tcW w:w="1511" w:type="dxa"/>
          </w:tcPr>
          <w:p w14:paraId="24C7E34F" w14:textId="77777777" w:rsidR="0093256E" w:rsidRPr="00EE6D4E" w:rsidRDefault="0093256E" w:rsidP="0099229E">
            <w:pPr>
              <w:keepNext/>
              <w:jc w:val="center"/>
              <w:rPr>
                <w:rFonts w:eastAsia="Times New Roman" w:cstheme="minorHAnsi"/>
                <w:szCs w:val="16"/>
                <w:lang w:eastAsia="en-AU"/>
              </w:rPr>
            </w:pPr>
            <w:r w:rsidRPr="00EE6D4E">
              <w:rPr>
                <w:rFonts w:eastAsia="Times New Roman" w:cstheme="minorHAnsi"/>
                <w:szCs w:val="16"/>
                <w:lang w:eastAsia="en-AU"/>
              </w:rPr>
              <w:t>Low Estimate</w:t>
            </w:r>
          </w:p>
        </w:tc>
        <w:tc>
          <w:tcPr>
            <w:tcW w:w="1511" w:type="dxa"/>
            <w:noWrap/>
            <w:hideMark/>
          </w:tcPr>
          <w:p w14:paraId="23680A2B" w14:textId="77777777" w:rsidR="0093256E" w:rsidRPr="00EE6D4E" w:rsidRDefault="0093256E" w:rsidP="0099229E">
            <w:pPr>
              <w:keepNext/>
              <w:jc w:val="center"/>
              <w:rPr>
                <w:rFonts w:eastAsia="Times New Roman" w:cstheme="minorHAnsi"/>
                <w:szCs w:val="16"/>
                <w:lang w:eastAsia="en-AU"/>
              </w:rPr>
            </w:pPr>
            <w:r w:rsidRPr="00EE6D4E">
              <w:rPr>
                <w:rFonts w:eastAsia="Times New Roman" w:cstheme="minorHAnsi"/>
                <w:szCs w:val="16"/>
                <w:lang w:eastAsia="en-AU"/>
              </w:rPr>
              <w:t>Median Estimate</w:t>
            </w:r>
          </w:p>
        </w:tc>
        <w:tc>
          <w:tcPr>
            <w:tcW w:w="1511" w:type="dxa"/>
            <w:noWrap/>
            <w:hideMark/>
          </w:tcPr>
          <w:p w14:paraId="695ADD80" w14:textId="77777777" w:rsidR="0093256E" w:rsidRPr="00EE6D4E" w:rsidRDefault="0093256E" w:rsidP="0099229E">
            <w:pPr>
              <w:keepNext/>
              <w:jc w:val="center"/>
              <w:rPr>
                <w:rFonts w:eastAsia="Times New Roman" w:cstheme="minorHAnsi"/>
                <w:szCs w:val="16"/>
                <w:lang w:eastAsia="en-AU"/>
              </w:rPr>
            </w:pPr>
            <w:r w:rsidRPr="00EE6D4E">
              <w:rPr>
                <w:rFonts w:eastAsia="Times New Roman" w:cstheme="minorHAnsi"/>
                <w:szCs w:val="16"/>
                <w:lang w:eastAsia="en-AU"/>
              </w:rPr>
              <w:t>High Estimate</w:t>
            </w:r>
          </w:p>
        </w:tc>
      </w:tr>
      <w:tr w:rsidR="0093256E" w:rsidRPr="00EE6D4E" w14:paraId="54B3F79C" w14:textId="77777777" w:rsidTr="000F3CC5">
        <w:trPr>
          <w:cnfStyle w:val="000000100000" w:firstRow="0" w:lastRow="0" w:firstColumn="0" w:lastColumn="0" w:oddVBand="0" w:evenVBand="0" w:oddHBand="1" w:evenHBand="0" w:firstRowFirstColumn="0" w:firstRowLastColumn="0" w:lastRowFirstColumn="0" w:lastRowLastColumn="0"/>
        </w:trPr>
        <w:tc>
          <w:tcPr>
            <w:tcW w:w="2263" w:type="dxa"/>
            <w:noWrap/>
          </w:tcPr>
          <w:p w14:paraId="67FD01CF" w14:textId="77777777" w:rsidR="0093256E" w:rsidRPr="00EE6D4E" w:rsidRDefault="0093256E" w:rsidP="0099229E">
            <w:pPr>
              <w:rPr>
                <w:rFonts w:eastAsia="Times New Roman" w:cstheme="minorHAnsi"/>
                <w:color w:val="000000"/>
                <w:szCs w:val="16"/>
                <w:lang w:eastAsia="en-AU"/>
              </w:rPr>
            </w:pPr>
            <w:r w:rsidRPr="00EE6D4E">
              <w:rPr>
                <w:rFonts w:eastAsia="Times New Roman" w:cstheme="minorHAnsi"/>
                <w:color w:val="000000"/>
                <w:szCs w:val="16"/>
                <w:lang w:eastAsia="en-AU"/>
              </w:rPr>
              <w:t>Apartments</w:t>
            </w:r>
          </w:p>
        </w:tc>
        <w:tc>
          <w:tcPr>
            <w:tcW w:w="1511" w:type="dxa"/>
          </w:tcPr>
          <w:p w14:paraId="703B53B7" w14:textId="77777777" w:rsidR="0093256E" w:rsidRPr="00EE6D4E" w:rsidRDefault="0093256E" w:rsidP="0099229E">
            <w:pPr>
              <w:jc w:val="center"/>
              <w:rPr>
                <w:rFonts w:cstheme="minorHAnsi"/>
                <w:szCs w:val="16"/>
              </w:rPr>
            </w:pPr>
            <w:r w:rsidRPr="00EE6D4E">
              <w:rPr>
                <w:rFonts w:cstheme="minorHAnsi"/>
                <w:szCs w:val="16"/>
              </w:rPr>
              <w:t>$600</w:t>
            </w:r>
          </w:p>
        </w:tc>
        <w:tc>
          <w:tcPr>
            <w:tcW w:w="1511" w:type="dxa"/>
            <w:noWrap/>
          </w:tcPr>
          <w:p w14:paraId="2F077470" w14:textId="77777777" w:rsidR="0093256E" w:rsidRPr="00EE6D4E" w:rsidRDefault="0093256E" w:rsidP="0099229E">
            <w:pPr>
              <w:jc w:val="center"/>
              <w:rPr>
                <w:rFonts w:cstheme="minorHAnsi"/>
                <w:szCs w:val="16"/>
              </w:rPr>
            </w:pPr>
            <w:r w:rsidRPr="00EE6D4E">
              <w:rPr>
                <w:rFonts w:cstheme="minorHAnsi"/>
                <w:szCs w:val="16"/>
              </w:rPr>
              <w:t>$800</w:t>
            </w:r>
          </w:p>
        </w:tc>
        <w:tc>
          <w:tcPr>
            <w:tcW w:w="1511" w:type="dxa"/>
            <w:noWrap/>
          </w:tcPr>
          <w:p w14:paraId="4C0AC853" w14:textId="77777777" w:rsidR="0093256E" w:rsidRPr="00EE6D4E" w:rsidRDefault="0093256E" w:rsidP="0099229E">
            <w:pPr>
              <w:jc w:val="center"/>
              <w:rPr>
                <w:rFonts w:cstheme="minorHAnsi"/>
                <w:szCs w:val="16"/>
              </w:rPr>
            </w:pPr>
            <w:r w:rsidRPr="00EE6D4E">
              <w:rPr>
                <w:rFonts w:cstheme="minorHAnsi"/>
                <w:szCs w:val="16"/>
              </w:rPr>
              <w:t>$1,000</w:t>
            </w:r>
          </w:p>
        </w:tc>
      </w:tr>
      <w:tr w:rsidR="0093256E" w:rsidRPr="00EE6D4E" w14:paraId="1C433624" w14:textId="77777777" w:rsidTr="000F3CC5">
        <w:tc>
          <w:tcPr>
            <w:tcW w:w="2263" w:type="dxa"/>
            <w:noWrap/>
            <w:hideMark/>
          </w:tcPr>
          <w:p w14:paraId="172F0540" w14:textId="77777777" w:rsidR="0093256E" w:rsidRPr="00EE6D4E" w:rsidRDefault="0093256E" w:rsidP="0099229E">
            <w:pPr>
              <w:rPr>
                <w:rFonts w:eastAsia="Times New Roman" w:cstheme="minorHAnsi"/>
                <w:color w:val="000000"/>
                <w:szCs w:val="16"/>
                <w:lang w:eastAsia="en-AU"/>
              </w:rPr>
            </w:pPr>
            <w:r w:rsidRPr="00EE6D4E">
              <w:rPr>
                <w:rFonts w:eastAsia="Times New Roman" w:cstheme="minorHAnsi"/>
                <w:color w:val="000000"/>
                <w:szCs w:val="16"/>
                <w:lang w:eastAsia="en-AU"/>
              </w:rPr>
              <w:t>All other Building Types</w:t>
            </w:r>
          </w:p>
        </w:tc>
        <w:tc>
          <w:tcPr>
            <w:tcW w:w="1511" w:type="dxa"/>
          </w:tcPr>
          <w:p w14:paraId="01E9191B" w14:textId="77777777" w:rsidR="0093256E" w:rsidRPr="00EE6D4E" w:rsidRDefault="0093256E" w:rsidP="0099229E">
            <w:pPr>
              <w:jc w:val="center"/>
              <w:rPr>
                <w:rFonts w:cstheme="minorHAnsi"/>
                <w:szCs w:val="16"/>
              </w:rPr>
            </w:pPr>
            <w:r w:rsidRPr="00EE6D4E">
              <w:rPr>
                <w:rFonts w:cstheme="minorHAnsi"/>
                <w:szCs w:val="16"/>
              </w:rPr>
              <w:t>$2,380</w:t>
            </w:r>
          </w:p>
        </w:tc>
        <w:tc>
          <w:tcPr>
            <w:tcW w:w="1511" w:type="dxa"/>
            <w:noWrap/>
          </w:tcPr>
          <w:p w14:paraId="6674E4C4" w14:textId="77777777" w:rsidR="0093256E" w:rsidRPr="00EE6D4E" w:rsidRDefault="0093256E" w:rsidP="0099229E">
            <w:pPr>
              <w:jc w:val="center"/>
              <w:rPr>
                <w:rFonts w:cstheme="minorHAnsi"/>
                <w:szCs w:val="16"/>
              </w:rPr>
            </w:pPr>
            <w:r w:rsidRPr="00EE6D4E">
              <w:rPr>
                <w:rFonts w:cstheme="minorHAnsi"/>
                <w:szCs w:val="16"/>
              </w:rPr>
              <w:t>$2,800</w:t>
            </w:r>
          </w:p>
        </w:tc>
        <w:tc>
          <w:tcPr>
            <w:tcW w:w="1511" w:type="dxa"/>
            <w:noWrap/>
          </w:tcPr>
          <w:p w14:paraId="2D7929BE" w14:textId="77777777" w:rsidR="0093256E" w:rsidRPr="00EE6D4E" w:rsidRDefault="0093256E" w:rsidP="0099229E">
            <w:pPr>
              <w:jc w:val="center"/>
              <w:rPr>
                <w:rFonts w:cstheme="minorHAnsi"/>
                <w:szCs w:val="16"/>
              </w:rPr>
            </w:pPr>
            <w:r w:rsidRPr="00EE6D4E">
              <w:rPr>
                <w:rFonts w:cstheme="minorHAnsi"/>
                <w:szCs w:val="16"/>
              </w:rPr>
              <w:t>$3,220</w:t>
            </w:r>
          </w:p>
        </w:tc>
      </w:tr>
    </w:tbl>
    <w:p w14:paraId="368D53BB" w14:textId="2FF7CAE0" w:rsidR="00D85812" w:rsidRDefault="00D85812" w:rsidP="00D85812">
      <w:r>
        <w:t xml:space="preserve">The NDIA proposes that </w:t>
      </w:r>
      <w:r w:rsidRPr="00EE6D4E">
        <w:t>the additional operational costs associated with maintaining the sprinkler system</w:t>
      </w:r>
      <w:r>
        <w:t xml:space="preserve"> should be recognised as </w:t>
      </w:r>
      <w:r w:rsidR="00A114AE">
        <w:t>ownership costs in the pricing model.</w:t>
      </w:r>
    </w:p>
    <w:p w14:paraId="54D44B0E" w14:textId="4FFE301D" w:rsidR="00D85812" w:rsidRDefault="00A114AE" w:rsidP="00A114AE">
      <w:pPr>
        <w:pStyle w:val="Heading3"/>
      </w:pPr>
      <w:r>
        <w:t xml:space="preserve">Appropriateness of </w:t>
      </w:r>
      <w:r w:rsidRPr="00A114AE">
        <w:t>Sprinklers</w:t>
      </w:r>
    </w:p>
    <w:p w14:paraId="73CF04C6" w14:textId="77777777" w:rsidR="00A114AE" w:rsidRDefault="00D85812" w:rsidP="00D85812">
      <w:r w:rsidRPr="00EE6D4E">
        <w:t>Stakeholders expressed varying views about the need for sprinklers in SDA, with strong views both for and against sprinklers. Several stakeholders argued that sprinklers should be mandated in all new SDA dwellings because of the importance of sprinklers for participant safety. Other stakeholders disputed the necessity of sprinklers in SDA, especially when their additional cost and their impact on a dwelling’s amenity were considered. They were concerned that sprinkler systems created an institutional feel to SDA dwellings.</w:t>
      </w:r>
      <w:r>
        <w:t xml:space="preserve"> </w:t>
      </w:r>
      <w:r w:rsidRPr="00EE6D4E">
        <w:t xml:space="preserve">There was also some dispute between stakeholders about the effectiveness of sprinklers in preventing deaths of SDA residents. The submission from the Home Fire Sprinkler Coalition Australia stated that sprinklers are effective in reducing the risks posed by typical modern home fires and referred to several Australian and international studies that indicated that there was a 90% improvement in occupant survivability for sprinklered buildings. </w:t>
      </w:r>
    </w:p>
    <w:p w14:paraId="3D732D83" w14:textId="3F0111AD" w:rsidR="00D85812" w:rsidRPr="00EE6D4E" w:rsidRDefault="00D85812" w:rsidP="00D85812">
      <w:r w:rsidRPr="00EE6D4E">
        <w:t xml:space="preserve">Conversely, </w:t>
      </w:r>
      <w:r w:rsidR="00A114AE">
        <w:t>a</w:t>
      </w:r>
      <w:r w:rsidRPr="00EE6D4E">
        <w:t xml:space="preserve"> submission from </w:t>
      </w:r>
      <w:r>
        <w:t>a sector stakeholder</w:t>
      </w:r>
      <w:r w:rsidRPr="00EE6D4E">
        <w:t xml:space="preserve"> stated that, based on conversations with the industry, there was a view that </w:t>
      </w:r>
      <w:r w:rsidR="00C4646B">
        <w:t xml:space="preserve">sprinklers would not necessarily save lives.  </w:t>
      </w:r>
      <w:r w:rsidRPr="00EE6D4E">
        <w:t>The submission further stated that sprinklers may be more about protecting property than the person. However, the submission also pointed out that sprinklers may have other benefits such as personal safety and reducing the spread of fire damage. It also noted that while a sprinkler may not save the occupant, it could save the person next door by stopping the spread of the fire. Another stakeholder suggested that the presence of 24-hour support workers on site reduced the need for sprinklers in SDA, saying that “sprinklers don’t save lives in a fire – people do”.</w:t>
      </w:r>
    </w:p>
    <w:p w14:paraId="78CE24C7" w14:textId="77777777" w:rsidR="00A114AE" w:rsidRPr="00EE6D4E" w:rsidRDefault="00A114AE" w:rsidP="00A114AE">
      <w:r w:rsidRPr="00EE6D4E">
        <w:t>The current SDA Design Standards do not mandate the inclusion of sprinkler systems in new SDA dwellings. However, they do state that “it is desirable for fire sprinklers to be provided”. There is also some disagreement between stakeholders as to whether the National Construction Code does not, in effect, require all SDA dwellings to be classified as Class 3 buildings, in which case (because they are for residential care buildings) sprinklers would be mandatory. It is not appropriate for the SDA Pricing Review to determine these issues. However, it is recommended that the NDIA should work with SDA developers and with the</w:t>
      </w:r>
      <w:r>
        <w:t xml:space="preserve"> </w:t>
      </w:r>
      <w:r w:rsidRPr="00EE6D4E">
        <w:t>Australian Building Codes Board, which is responsible for the National Construction Code, to provide greater clarity to SDA developers and building certifiers as to the appropriate classification of SDA dwellings.</w:t>
      </w:r>
    </w:p>
    <w:p w14:paraId="2601E8B7" w14:textId="77777777" w:rsidR="00D85812" w:rsidRDefault="00D85812" w:rsidP="0093256E"/>
    <w:p w14:paraId="1C637C80" w14:textId="023A2121" w:rsidR="004E58DB" w:rsidRPr="001A6434" w:rsidRDefault="0093256E" w:rsidP="00682763">
      <w:pPr>
        <w:pStyle w:val="Heading2"/>
      </w:pPr>
      <w:bookmarkStart w:id="68" w:name="_Toc136527100"/>
      <w:r w:rsidRPr="001A6434">
        <w:lastRenderedPageBreak/>
        <w:t>Ownership Costs</w:t>
      </w:r>
      <w:bookmarkEnd w:id="68"/>
    </w:p>
    <w:p w14:paraId="62AD5001" w14:textId="10517330" w:rsidR="00D02802" w:rsidRPr="001A6434" w:rsidRDefault="0010292D" w:rsidP="00D02802">
      <w:pPr>
        <w:rPr>
          <w:lang w:eastAsia="ja-JP"/>
        </w:rPr>
      </w:pPr>
      <w:r w:rsidRPr="001A6434">
        <w:rPr>
          <w:lang w:eastAsia="ja-JP"/>
        </w:rPr>
        <w:t>The Review’s Technical Advisors fo</w:t>
      </w:r>
      <w:r w:rsidR="00A97E65" w:rsidRPr="001A6434">
        <w:rPr>
          <w:lang w:eastAsia="ja-JP"/>
        </w:rPr>
        <w:t>u</w:t>
      </w:r>
      <w:r w:rsidRPr="001A6434">
        <w:rPr>
          <w:lang w:eastAsia="ja-JP"/>
        </w:rPr>
        <w:t>nd that the</w:t>
      </w:r>
      <w:r w:rsidR="00D02802" w:rsidRPr="001A6434">
        <w:rPr>
          <w:lang w:eastAsia="ja-JP"/>
        </w:rPr>
        <w:t xml:space="preserve"> costs of maintenance and property and tenancy management, including rates and land taxes, are (in real terms) about 50</w:t>
      </w:r>
      <w:r w:rsidRPr="001A6434">
        <w:rPr>
          <w:lang w:eastAsia="ja-JP"/>
        </w:rPr>
        <w:t xml:space="preserve"> per cent</w:t>
      </w:r>
      <w:r w:rsidR="00D02802" w:rsidRPr="001A6434">
        <w:rPr>
          <w:lang w:eastAsia="ja-JP"/>
        </w:rPr>
        <w:t xml:space="preserve"> higher than allowed for in the current pricing arrangements for apartments (70</w:t>
      </w:r>
      <w:r w:rsidRPr="001A6434">
        <w:rPr>
          <w:lang w:eastAsia="ja-JP"/>
        </w:rPr>
        <w:t xml:space="preserve"> per cent</w:t>
      </w:r>
      <w:r w:rsidR="00D02802" w:rsidRPr="001A6434">
        <w:rPr>
          <w:lang w:eastAsia="ja-JP"/>
        </w:rPr>
        <w:t xml:space="preserve"> higher for villas, duplexes, and townhouses; and 40</w:t>
      </w:r>
      <w:r w:rsidRPr="001A6434">
        <w:rPr>
          <w:lang w:eastAsia="ja-JP"/>
        </w:rPr>
        <w:t xml:space="preserve"> per cent </w:t>
      </w:r>
      <w:r w:rsidR="00D02802" w:rsidRPr="001A6434">
        <w:rPr>
          <w:lang w:eastAsia="ja-JP"/>
        </w:rPr>
        <w:t xml:space="preserve">higher for houses). </w:t>
      </w:r>
    </w:p>
    <w:p w14:paraId="354BCBF9" w14:textId="0E9A6295" w:rsidR="0093256E" w:rsidRPr="001A6434" w:rsidRDefault="00D02802" w:rsidP="00D02802">
      <w:pPr>
        <w:rPr>
          <w:lang w:eastAsia="ja-JP"/>
        </w:rPr>
      </w:pPr>
      <w:r w:rsidRPr="001A6434">
        <w:rPr>
          <w:lang w:eastAsia="ja-JP"/>
        </w:rPr>
        <w:t>These increases are driven by higher maintenance charges than previous estimated (including ongoing costs of maintaining and certifying fire sprinkler systems and higher insurance costs), insufficient provision in the current pricing arrangements for rates and taxes, and higher tenancy management costs, including reporting requirements to the NDIS Quality and Safeguards Commission.</w:t>
      </w:r>
    </w:p>
    <w:p w14:paraId="7D820375" w14:textId="4BF5403A" w:rsidR="00C87D72" w:rsidRPr="001A6434" w:rsidRDefault="00BE4D5D" w:rsidP="00D02802">
      <w:pPr>
        <w:rPr>
          <w:lang w:eastAsia="ja-JP"/>
        </w:rPr>
      </w:pPr>
      <w:r w:rsidRPr="001A6434">
        <w:rPr>
          <w:lang w:eastAsia="ja-JP"/>
        </w:rPr>
        <w:t xml:space="preserve">The NDIA proposes to increase the allowance for maintenance, property management and tenant managements costs per dwelling as set out </w:t>
      </w:r>
      <w:r w:rsidRPr="001A6434">
        <w:rPr>
          <w:lang w:eastAsia="ja-JP"/>
        </w:rPr>
        <w:fldChar w:fldCharType="begin"/>
      </w:r>
      <w:r w:rsidRPr="001A6434">
        <w:rPr>
          <w:lang w:eastAsia="ja-JP"/>
        </w:rPr>
        <w:instrText xml:space="preserve"> REF _Ref136527640 \h  \* MERGEFORMAT </w:instrText>
      </w:r>
      <w:r w:rsidRPr="001A6434">
        <w:rPr>
          <w:lang w:eastAsia="ja-JP"/>
        </w:rPr>
      </w:r>
      <w:r w:rsidRPr="001A6434">
        <w:rPr>
          <w:lang w:eastAsia="ja-JP"/>
        </w:rPr>
        <w:fldChar w:fldCharType="separate"/>
      </w:r>
      <w:r w:rsidR="00E12D1F" w:rsidRPr="001A6434">
        <w:t xml:space="preserve">Exhibit </w:t>
      </w:r>
      <w:r w:rsidR="00E12D1F" w:rsidRPr="001A6434">
        <w:rPr>
          <w:noProof/>
        </w:rPr>
        <w:t>27</w:t>
      </w:r>
      <w:r w:rsidRPr="001A6434">
        <w:rPr>
          <w:lang w:eastAsia="ja-JP"/>
        </w:rPr>
        <w:fldChar w:fldCharType="end"/>
      </w:r>
      <w:r w:rsidRPr="001A6434">
        <w:rPr>
          <w:lang w:eastAsia="ja-JP"/>
        </w:rPr>
        <w:t>.</w:t>
      </w:r>
    </w:p>
    <w:p w14:paraId="56A7A18B" w14:textId="0729FEA1" w:rsidR="0010292D" w:rsidRPr="001A6434" w:rsidRDefault="0010292D" w:rsidP="0010292D">
      <w:pPr>
        <w:pStyle w:val="Caption-subheading"/>
      </w:pPr>
      <w:bookmarkStart w:id="69" w:name="_Ref136527640"/>
      <w:r w:rsidRPr="001A6434">
        <w:t xml:space="preserve">Exhibit </w:t>
      </w:r>
      <w:r w:rsidR="00C17D38">
        <w:fldChar w:fldCharType="begin"/>
      </w:r>
      <w:r w:rsidR="00C17D38">
        <w:instrText xml:space="preserve"> SEQ Exhibit \* ARABIC </w:instrText>
      </w:r>
      <w:r w:rsidR="00C17D38">
        <w:fldChar w:fldCharType="separate"/>
      </w:r>
      <w:r w:rsidR="00E12D1F" w:rsidRPr="001A6434">
        <w:rPr>
          <w:noProof/>
        </w:rPr>
        <w:t>27</w:t>
      </w:r>
      <w:r w:rsidR="00C17D38">
        <w:rPr>
          <w:noProof/>
        </w:rPr>
        <w:fldChar w:fldCharType="end"/>
      </w:r>
      <w:bookmarkEnd w:id="69"/>
      <w:r w:rsidRPr="001A6434">
        <w:t xml:space="preserve">: Pricing Model Assumptions re </w:t>
      </w:r>
      <w:r w:rsidR="00C87D72" w:rsidRPr="001A6434">
        <w:t>Ownership Costs</w:t>
      </w:r>
      <w:r w:rsidR="00BE4D5D" w:rsidRPr="001A6434">
        <w:t xml:space="preserve"> per Dwelling</w:t>
      </w:r>
      <w:r w:rsidRPr="001A6434">
        <w:t>, 2023-24 prices</w:t>
      </w:r>
    </w:p>
    <w:tbl>
      <w:tblPr>
        <w:tblStyle w:val="GridTable4-Accent1"/>
        <w:tblW w:w="45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391"/>
        <w:gridCol w:w="1882"/>
        <w:gridCol w:w="1882"/>
      </w:tblGrid>
      <w:tr w:rsidR="00C87D72" w:rsidRPr="0056129F" w14:paraId="0DCDD9E5" w14:textId="77777777" w:rsidTr="00C87D72">
        <w:trPr>
          <w:cnfStyle w:val="100000000000" w:firstRow="1" w:lastRow="0" w:firstColumn="0" w:lastColumn="0" w:oddVBand="0" w:evenVBand="0" w:oddHBand="0" w:evenHBand="0" w:firstRowFirstColumn="0" w:firstRowLastColumn="0" w:lastRowFirstColumn="0" w:lastRowLastColumn="0"/>
        </w:trPr>
        <w:tc>
          <w:tcPr>
            <w:tcW w:w="2692" w:type="pct"/>
            <w:vAlign w:val="center"/>
            <w:hideMark/>
          </w:tcPr>
          <w:p w14:paraId="77ED38E5" w14:textId="77777777" w:rsidR="00C87D72" w:rsidRPr="001A6434" w:rsidRDefault="00C87D72" w:rsidP="0099229E">
            <w:pPr>
              <w:rPr>
                <w:rFonts w:eastAsia="Times New Roman" w:cstheme="minorHAnsi"/>
                <w:color w:val="000000" w:themeColor="text1"/>
                <w:sz w:val="14"/>
                <w:szCs w:val="14"/>
                <w:lang w:eastAsia="en-AU"/>
              </w:rPr>
            </w:pPr>
            <w:r w:rsidRPr="001A6434">
              <w:rPr>
                <w:rFonts w:eastAsia="Times New Roman" w:cstheme="minorHAnsi"/>
                <w:color w:val="FFFFFF"/>
                <w:sz w:val="14"/>
                <w:szCs w:val="14"/>
                <w:lang w:eastAsia="en-AU"/>
              </w:rPr>
              <w:t>Building Type</w:t>
            </w:r>
          </w:p>
        </w:tc>
        <w:tc>
          <w:tcPr>
            <w:tcW w:w="1154" w:type="pct"/>
            <w:vAlign w:val="center"/>
            <w:hideMark/>
          </w:tcPr>
          <w:p w14:paraId="62AC9C81" w14:textId="111D5238" w:rsidR="00C87D72" w:rsidRPr="001A6434" w:rsidRDefault="00C87D72" w:rsidP="0099229E">
            <w:pPr>
              <w:jc w:val="center"/>
              <w:rPr>
                <w:rFonts w:eastAsia="Times New Roman" w:cstheme="minorHAnsi"/>
                <w:color w:val="FFFFFF"/>
                <w:sz w:val="14"/>
                <w:szCs w:val="14"/>
                <w:lang w:eastAsia="en-AU"/>
              </w:rPr>
            </w:pPr>
            <w:r w:rsidRPr="001A6434">
              <w:rPr>
                <w:rFonts w:eastAsia="Times New Roman" w:cstheme="minorHAnsi"/>
                <w:color w:val="FFFFFF"/>
                <w:sz w:val="14"/>
                <w:szCs w:val="14"/>
                <w:lang w:eastAsia="en-AU"/>
              </w:rPr>
              <w:t>Maintenance and Outgoing</w:t>
            </w:r>
          </w:p>
        </w:tc>
        <w:tc>
          <w:tcPr>
            <w:tcW w:w="1155" w:type="pct"/>
            <w:vAlign w:val="center"/>
            <w:hideMark/>
          </w:tcPr>
          <w:p w14:paraId="12FCEFAF" w14:textId="5BABF368" w:rsidR="00C87D72" w:rsidRPr="001A6434" w:rsidRDefault="00C87D72" w:rsidP="0099229E">
            <w:pPr>
              <w:jc w:val="center"/>
              <w:rPr>
                <w:rFonts w:eastAsia="Times New Roman" w:cstheme="minorHAnsi"/>
                <w:color w:val="FFFFFF"/>
                <w:sz w:val="14"/>
                <w:szCs w:val="14"/>
                <w:lang w:eastAsia="en-AU"/>
              </w:rPr>
            </w:pPr>
            <w:r w:rsidRPr="001A6434">
              <w:rPr>
                <w:rFonts w:eastAsia="Times New Roman" w:cstheme="minorHAnsi"/>
                <w:color w:val="FFFFFF"/>
                <w:sz w:val="14"/>
                <w:szCs w:val="14"/>
                <w:lang w:eastAsia="en-AU"/>
              </w:rPr>
              <w:t>Property management costs (Includes tenancy management costs)</w:t>
            </w:r>
          </w:p>
        </w:tc>
      </w:tr>
      <w:tr w:rsidR="00C87D72" w:rsidRPr="0056129F" w14:paraId="10157C34" w14:textId="77777777" w:rsidTr="00C87D72">
        <w:trPr>
          <w:cnfStyle w:val="000000100000" w:firstRow="0" w:lastRow="0" w:firstColumn="0" w:lastColumn="0" w:oddVBand="0" w:evenVBand="0" w:oddHBand="1" w:evenHBand="0" w:firstRowFirstColumn="0" w:firstRowLastColumn="0" w:lastRowFirstColumn="0" w:lastRowLastColumn="0"/>
        </w:trPr>
        <w:tc>
          <w:tcPr>
            <w:tcW w:w="2692" w:type="pct"/>
            <w:vAlign w:val="center"/>
            <w:hideMark/>
          </w:tcPr>
          <w:p w14:paraId="266CCF13" w14:textId="77777777" w:rsidR="00C87D72" w:rsidRPr="001A6434" w:rsidRDefault="00C87D72" w:rsidP="00C87D72">
            <w:pPr>
              <w:rPr>
                <w:rFonts w:eastAsia="Times New Roman" w:cstheme="minorHAnsi"/>
                <w:sz w:val="14"/>
                <w:szCs w:val="14"/>
                <w:lang w:eastAsia="en-AU"/>
              </w:rPr>
            </w:pPr>
            <w:r w:rsidRPr="001A6434">
              <w:rPr>
                <w:rFonts w:eastAsia="Times New Roman" w:cstheme="minorHAnsi"/>
                <w:color w:val="000000"/>
                <w:sz w:val="14"/>
                <w:szCs w:val="14"/>
                <w:lang w:eastAsia="en-AU"/>
              </w:rPr>
              <w:t>Apartment, 1 bedroom, 1 SDA eligible resident</w:t>
            </w:r>
          </w:p>
        </w:tc>
        <w:tc>
          <w:tcPr>
            <w:tcW w:w="1154" w:type="pct"/>
            <w:vAlign w:val="bottom"/>
            <w:hideMark/>
          </w:tcPr>
          <w:p w14:paraId="3750CCA4" w14:textId="314926E7" w:rsidR="00C87D72" w:rsidRPr="001A6434" w:rsidRDefault="00C87D72" w:rsidP="00C87D72">
            <w:pPr>
              <w:jc w:val="center"/>
              <w:rPr>
                <w:rFonts w:eastAsia="Times New Roman" w:cstheme="minorHAnsi"/>
                <w:color w:val="000000"/>
                <w:szCs w:val="16"/>
                <w:lang w:eastAsia="en-AU"/>
              </w:rPr>
            </w:pPr>
            <w:r w:rsidRPr="001A6434">
              <w:rPr>
                <w:rFonts w:eastAsia="Times New Roman" w:cstheme="minorHAnsi"/>
                <w:color w:val="000000"/>
                <w:szCs w:val="16"/>
                <w:lang w:eastAsia="en-AU"/>
              </w:rPr>
              <w:t>$16,050</w:t>
            </w:r>
          </w:p>
        </w:tc>
        <w:tc>
          <w:tcPr>
            <w:tcW w:w="1155" w:type="pct"/>
            <w:vAlign w:val="bottom"/>
            <w:hideMark/>
          </w:tcPr>
          <w:p w14:paraId="31C78705" w14:textId="52C6DB65" w:rsidR="00C87D72" w:rsidRPr="001A6434" w:rsidRDefault="00C87D72" w:rsidP="00C87D72">
            <w:pPr>
              <w:jc w:val="center"/>
              <w:rPr>
                <w:rFonts w:eastAsia="Times New Roman" w:cstheme="minorHAnsi"/>
                <w:color w:val="000000"/>
                <w:szCs w:val="16"/>
                <w:lang w:eastAsia="en-AU"/>
              </w:rPr>
            </w:pPr>
            <w:r w:rsidRPr="001A6434">
              <w:rPr>
                <w:rFonts w:eastAsia="Times New Roman" w:cstheme="minorHAnsi"/>
                <w:color w:val="000000"/>
                <w:szCs w:val="16"/>
                <w:lang w:eastAsia="en-AU"/>
              </w:rPr>
              <w:t>$9,630</w:t>
            </w:r>
          </w:p>
        </w:tc>
      </w:tr>
      <w:tr w:rsidR="00C87D72" w:rsidRPr="0056129F" w14:paraId="473E12DE" w14:textId="77777777" w:rsidTr="00C87D72">
        <w:tc>
          <w:tcPr>
            <w:tcW w:w="2692" w:type="pct"/>
            <w:vAlign w:val="center"/>
            <w:hideMark/>
          </w:tcPr>
          <w:p w14:paraId="234AA03F" w14:textId="77777777" w:rsidR="00C87D72" w:rsidRPr="001A6434" w:rsidRDefault="00C87D72" w:rsidP="00C87D72">
            <w:pPr>
              <w:rPr>
                <w:rFonts w:eastAsia="Times New Roman" w:cstheme="minorHAnsi"/>
                <w:sz w:val="14"/>
                <w:szCs w:val="14"/>
                <w:lang w:eastAsia="en-AU"/>
              </w:rPr>
            </w:pPr>
            <w:r w:rsidRPr="001A6434">
              <w:rPr>
                <w:rFonts w:eastAsia="Times New Roman" w:cstheme="minorHAnsi"/>
                <w:color w:val="000000"/>
                <w:sz w:val="14"/>
                <w:szCs w:val="14"/>
                <w:lang w:eastAsia="en-AU"/>
              </w:rPr>
              <w:t>Apartment, 2 bedrooms, 1 SDA eligible resident</w:t>
            </w:r>
          </w:p>
        </w:tc>
        <w:tc>
          <w:tcPr>
            <w:tcW w:w="1154" w:type="pct"/>
            <w:vAlign w:val="bottom"/>
            <w:hideMark/>
          </w:tcPr>
          <w:p w14:paraId="00F26410" w14:textId="7F125D7A" w:rsidR="00C87D72" w:rsidRPr="001A6434" w:rsidRDefault="00C87D72" w:rsidP="00C87D72">
            <w:pPr>
              <w:jc w:val="center"/>
              <w:rPr>
                <w:rFonts w:eastAsia="Times New Roman" w:cstheme="minorHAnsi"/>
                <w:color w:val="000000"/>
                <w:szCs w:val="16"/>
                <w:lang w:eastAsia="en-AU"/>
              </w:rPr>
            </w:pPr>
            <w:r w:rsidRPr="001A6434">
              <w:rPr>
                <w:rFonts w:eastAsia="Times New Roman" w:cstheme="minorHAnsi"/>
                <w:color w:val="000000"/>
                <w:szCs w:val="16"/>
                <w:lang w:eastAsia="en-AU"/>
              </w:rPr>
              <w:t>$16,050</w:t>
            </w:r>
          </w:p>
        </w:tc>
        <w:tc>
          <w:tcPr>
            <w:tcW w:w="1155" w:type="pct"/>
            <w:vAlign w:val="bottom"/>
            <w:hideMark/>
          </w:tcPr>
          <w:p w14:paraId="6DF55EC0" w14:textId="55B7C485" w:rsidR="00C87D72" w:rsidRPr="001A6434" w:rsidRDefault="00C87D72" w:rsidP="00C87D72">
            <w:pPr>
              <w:jc w:val="center"/>
              <w:rPr>
                <w:rFonts w:eastAsia="Times New Roman" w:cstheme="minorHAnsi"/>
                <w:color w:val="000000"/>
                <w:szCs w:val="16"/>
                <w:lang w:eastAsia="en-AU"/>
              </w:rPr>
            </w:pPr>
            <w:r w:rsidRPr="001A6434">
              <w:rPr>
                <w:rFonts w:eastAsia="Times New Roman" w:cstheme="minorHAnsi"/>
                <w:color w:val="000000"/>
                <w:szCs w:val="16"/>
                <w:lang w:eastAsia="en-AU"/>
              </w:rPr>
              <w:t>$9,630</w:t>
            </w:r>
          </w:p>
        </w:tc>
      </w:tr>
      <w:tr w:rsidR="00C87D72" w:rsidRPr="0056129F" w14:paraId="317873E5" w14:textId="77777777" w:rsidTr="00C87D72">
        <w:trPr>
          <w:cnfStyle w:val="000000100000" w:firstRow="0" w:lastRow="0" w:firstColumn="0" w:lastColumn="0" w:oddVBand="0" w:evenVBand="0" w:oddHBand="1" w:evenHBand="0" w:firstRowFirstColumn="0" w:firstRowLastColumn="0" w:lastRowFirstColumn="0" w:lastRowLastColumn="0"/>
        </w:trPr>
        <w:tc>
          <w:tcPr>
            <w:tcW w:w="2692" w:type="pct"/>
            <w:vAlign w:val="center"/>
            <w:hideMark/>
          </w:tcPr>
          <w:p w14:paraId="3366AB90" w14:textId="77777777" w:rsidR="00C87D72" w:rsidRPr="001A6434" w:rsidRDefault="00C87D72" w:rsidP="00C87D72">
            <w:pPr>
              <w:rPr>
                <w:rFonts w:eastAsia="Times New Roman" w:cstheme="minorHAnsi"/>
                <w:sz w:val="14"/>
                <w:szCs w:val="14"/>
                <w:lang w:eastAsia="en-AU"/>
              </w:rPr>
            </w:pPr>
            <w:r w:rsidRPr="001A6434">
              <w:rPr>
                <w:rFonts w:eastAsia="Times New Roman" w:cstheme="minorHAnsi"/>
                <w:color w:val="000000"/>
                <w:sz w:val="14"/>
                <w:szCs w:val="14"/>
                <w:lang w:eastAsia="en-AU"/>
              </w:rPr>
              <w:t>Apartment, 2 bedrooms, 2 SDA eligible residents</w:t>
            </w:r>
          </w:p>
        </w:tc>
        <w:tc>
          <w:tcPr>
            <w:tcW w:w="1154" w:type="pct"/>
            <w:vAlign w:val="bottom"/>
            <w:hideMark/>
          </w:tcPr>
          <w:p w14:paraId="04D06FC9" w14:textId="23427A55" w:rsidR="00C87D72" w:rsidRPr="001A6434" w:rsidRDefault="00C87D72" w:rsidP="00C87D72">
            <w:pPr>
              <w:jc w:val="center"/>
              <w:rPr>
                <w:rFonts w:eastAsia="Times New Roman" w:cstheme="minorHAnsi"/>
                <w:color w:val="000000"/>
                <w:szCs w:val="16"/>
                <w:lang w:eastAsia="en-AU"/>
              </w:rPr>
            </w:pPr>
            <w:r w:rsidRPr="001A6434">
              <w:rPr>
                <w:rFonts w:eastAsia="Times New Roman" w:cstheme="minorHAnsi"/>
                <w:color w:val="000000"/>
                <w:szCs w:val="16"/>
                <w:lang w:eastAsia="en-AU"/>
              </w:rPr>
              <w:t>$16,050</w:t>
            </w:r>
          </w:p>
        </w:tc>
        <w:tc>
          <w:tcPr>
            <w:tcW w:w="1155" w:type="pct"/>
            <w:vAlign w:val="bottom"/>
            <w:hideMark/>
          </w:tcPr>
          <w:p w14:paraId="4B5D1589" w14:textId="2B028A1A" w:rsidR="00C87D72" w:rsidRPr="001A6434" w:rsidRDefault="00C87D72" w:rsidP="00C87D72">
            <w:pPr>
              <w:jc w:val="center"/>
              <w:rPr>
                <w:rFonts w:eastAsia="Times New Roman" w:cstheme="minorHAnsi"/>
                <w:color w:val="000000"/>
                <w:szCs w:val="16"/>
                <w:lang w:eastAsia="en-AU"/>
              </w:rPr>
            </w:pPr>
            <w:r w:rsidRPr="001A6434">
              <w:rPr>
                <w:rFonts w:eastAsia="Times New Roman" w:cstheme="minorHAnsi"/>
                <w:color w:val="000000"/>
                <w:szCs w:val="16"/>
                <w:lang w:eastAsia="en-AU"/>
              </w:rPr>
              <w:t>$9,630</w:t>
            </w:r>
          </w:p>
        </w:tc>
      </w:tr>
      <w:tr w:rsidR="00C87D72" w:rsidRPr="0056129F" w14:paraId="44B58D8E" w14:textId="77777777" w:rsidTr="00C87D72">
        <w:tc>
          <w:tcPr>
            <w:tcW w:w="2692" w:type="pct"/>
            <w:vAlign w:val="center"/>
            <w:hideMark/>
          </w:tcPr>
          <w:p w14:paraId="7502D2DB" w14:textId="77777777" w:rsidR="00C87D72" w:rsidRPr="001A6434" w:rsidRDefault="00C87D72" w:rsidP="00C87D72">
            <w:pPr>
              <w:rPr>
                <w:rFonts w:eastAsia="Times New Roman" w:cstheme="minorHAnsi"/>
                <w:sz w:val="14"/>
                <w:szCs w:val="14"/>
                <w:lang w:eastAsia="en-AU"/>
              </w:rPr>
            </w:pPr>
            <w:r w:rsidRPr="001A6434">
              <w:rPr>
                <w:rFonts w:eastAsia="Times New Roman" w:cstheme="minorHAnsi"/>
                <w:color w:val="000000"/>
                <w:sz w:val="14"/>
                <w:szCs w:val="14"/>
                <w:lang w:eastAsia="en-AU"/>
              </w:rPr>
              <w:t>Apartment, 3 bedrooms, 2 SDA eligible residents</w:t>
            </w:r>
          </w:p>
        </w:tc>
        <w:tc>
          <w:tcPr>
            <w:tcW w:w="1154" w:type="pct"/>
            <w:vAlign w:val="bottom"/>
            <w:hideMark/>
          </w:tcPr>
          <w:p w14:paraId="08602462" w14:textId="30A39A66" w:rsidR="00C87D72" w:rsidRPr="001A6434" w:rsidRDefault="00C87D72" w:rsidP="00C87D72">
            <w:pPr>
              <w:jc w:val="center"/>
              <w:rPr>
                <w:rFonts w:eastAsia="Times New Roman" w:cstheme="minorHAnsi"/>
                <w:color w:val="000000"/>
                <w:szCs w:val="16"/>
                <w:lang w:eastAsia="en-AU"/>
              </w:rPr>
            </w:pPr>
            <w:r w:rsidRPr="001A6434">
              <w:rPr>
                <w:rFonts w:eastAsia="Times New Roman" w:cstheme="minorHAnsi"/>
                <w:color w:val="000000"/>
                <w:szCs w:val="16"/>
                <w:lang w:eastAsia="en-AU"/>
              </w:rPr>
              <w:t>$20,330</w:t>
            </w:r>
          </w:p>
        </w:tc>
        <w:tc>
          <w:tcPr>
            <w:tcW w:w="1155" w:type="pct"/>
            <w:vAlign w:val="bottom"/>
            <w:hideMark/>
          </w:tcPr>
          <w:p w14:paraId="6B606AC9" w14:textId="444728C3" w:rsidR="00C87D72" w:rsidRPr="001A6434" w:rsidRDefault="00C87D72" w:rsidP="00C87D72">
            <w:pPr>
              <w:jc w:val="center"/>
              <w:rPr>
                <w:rFonts w:eastAsia="Times New Roman" w:cstheme="minorHAnsi"/>
                <w:color w:val="000000"/>
                <w:szCs w:val="16"/>
                <w:lang w:eastAsia="en-AU"/>
              </w:rPr>
            </w:pPr>
            <w:r w:rsidRPr="001A6434">
              <w:rPr>
                <w:rFonts w:eastAsia="Times New Roman" w:cstheme="minorHAnsi"/>
                <w:color w:val="000000"/>
                <w:szCs w:val="16"/>
                <w:lang w:eastAsia="en-AU"/>
              </w:rPr>
              <w:t>$13,910</w:t>
            </w:r>
          </w:p>
        </w:tc>
      </w:tr>
      <w:tr w:rsidR="00C87D72" w:rsidRPr="0056129F" w14:paraId="2493B862" w14:textId="77777777" w:rsidTr="00C87D72">
        <w:trPr>
          <w:cnfStyle w:val="000000100000" w:firstRow="0" w:lastRow="0" w:firstColumn="0" w:lastColumn="0" w:oddVBand="0" w:evenVBand="0" w:oddHBand="1" w:evenHBand="0" w:firstRowFirstColumn="0" w:firstRowLastColumn="0" w:lastRowFirstColumn="0" w:lastRowLastColumn="0"/>
        </w:trPr>
        <w:tc>
          <w:tcPr>
            <w:tcW w:w="2692" w:type="pct"/>
            <w:vAlign w:val="center"/>
            <w:hideMark/>
          </w:tcPr>
          <w:p w14:paraId="04044D3E" w14:textId="77777777" w:rsidR="00C87D72" w:rsidRPr="001A6434" w:rsidRDefault="00C87D72" w:rsidP="00C87D72">
            <w:pPr>
              <w:rPr>
                <w:rFonts w:eastAsia="Times New Roman" w:cstheme="minorHAnsi"/>
                <w:sz w:val="14"/>
                <w:szCs w:val="14"/>
                <w:lang w:eastAsia="en-AU"/>
              </w:rPr>
            </w:pPr>
            <w:r w:rsidRPr="001A6434">
              <w:rPr>
                <w:rFonts w:eastAsia="Times New Roman" w:cstheme="minorHAnsi"/>
                <w:color w:val="000000"/>
                <w:sz w:val="14"/>
                <w:szCs w:val="14"/>
                <w:lang w:eastAsia="en-AU"/>
              </w:rPr>
              <w:t>Villa/Duplex/Townhouse, 1 bedroom, 1 SDA eligible resident</w:t>
            </w:r>
          </w:p>
        </w:tc>
        <w:tc>
          <w:tcPr>
            <w:tcW w:w="1154" w:type="pct"/>
            <w:vAlign w:val="bottom"/>
            <w:hideMark/>
          </w:tcPr>
          <w:p w14:paraId="3413F008" w14:textId="031A9578" w:rsidR="00C87D72" w:rsidRPr="001A6434" w:rsidRDefault="00C87D72" w:rsidP="00C87D72">
            <w:pPr>
              <w:jc w:val="center"/>
              <w:rPr>
                <w:rFonts w:eastAsia="Times New Roman" w:cstheme="minorHAnsi"/>
                <w:color w:val="000000"/>
                <w:szCs w:val="16"/>
                <w:lang w:eastAsia="en-AU"/>
              </w:rPr>
            </w:pPr>
            <w:r w:rsidRPr="001A6434">
              <w:rPr>
                <w:rFonts w:eastAsia="Times New Roman" w:cstheme="minorHAnsi"/>
                <w:color w:val="000000"/>
                <w:szCs w:val="16"/>
                <w:lang w:eastAsia="en-AU"/>
              </w:rPr>
              <w:t>$14,980</w:t>
            </w:r>
          </w:p>
        </w:tc>
        <w:tc>
          <w:tcPr>
            <w:tcW w:w="1155" w:type="pct"/>
            <w:vAlign w:val="bottom"/>
            <w:hideMark/>
          </w:tcPr>
          <w:p w14:paraId="7BEC38B2" w14:textId="5F8FF614" w:rsidR="00C87D72" w:rsidRPr="001A6434" w:rsidRDefault="00C87D72" w:rsidP="00C87D72">
            <w:pPr>
              <w:jc w:val="center"/>
              <w:rPr>
                <w:rFonts w:eastAsia="Times New Roman" w:cstheme="minorHAnsi"/>
                <w:color w:val="000000"/>
                <w:szCs w:val="16"/>
                <w:lang w:eastAsia="en-AU"/>
              </w:rPr>
            </w:pPr>
            <w:r w:rsidRPr="001A6434">
              <w:rPr>
                <w:rFonts w:eastAsia="Times New Roman" w:cstheme="minorHAnsi"/>
                <w:color w:val="000000"/>
                <w:szCs w:val="16"/>
                <w:lang w:eastAsia="en-AU"/>
              </w:rPr>
              <w:t>$9,630</w:t>
            </w:r>
          </w:p>
        </w:tc>
      </w:tr>
      <w:tr w:rsidR="00C87D72" w:rsidRPr="0056129F" w14:paraId="16A14445" w14:textId="77777777" w:rsidTr="00C87D72">
        <w:tc>
          <w:tcPr>
            <w:tcW w:w="2692" w:type="pct"/>
            <w:vAlign w:val="center"/>
          </w:tcPr>
          <w:p w14:paraId="521551B4" w14:textId="77777777" w:rsidR="00C87D72" w:rsidRPr="001A6434" w:rsidRDefault="00C87D72" w:rsidP="00C87D72">
            <w:pPr>
              <w:rPr>
                <w:rFonts w:eastAsia="Times New Roman" w:cstheme="minorHAnsi"/>
                <w:color w:val="000000"/>
                <w:sz w:val="14"/>
                <w:szCs w:val="14"/>
                <w:lang w:eastAsia="en-AU"/>
              </w:rPr>
            </w:pPr>
            <w:r w:rsidRPr="001A6434">
              <w:rPr>
                <w:rFonts w:eastAsia="Times New Roman" w:cstheme="minorHAnsi"/>
                <w:color w:val="000000"/>
                <w:sz w:val="14"/>
                <w:szCs w:val="14"/>
                <w:lang w:eastAsia="en-AU"/>
              </w:rPr>
              <w:t>Villa/Duplex/Townhouse, 2 bedrooms, 2 SDA eligible residents</w:t>
            </w:r>
          </w:p>
        </w:tc>
        <w:tc>
          <w:tcPr>
            <w:tcW w:w="1154" w:type="pct"/>
            <w:vAlign w:val="bottom"/>
          </w:tcPr>
          <w:p w14:paraId="16EC58E2" w14:textId="701FAE63" w:rsidR="00C87D72" w:rsidRPr="001A6434" w:rsidRDefault="00C87D72" w:rsidP="00C87D72">
            <w:pPr>
              <w:jc w:val="center"/>
              <w:rPr>
                <w:rFonts w:eastAsia="Times New Roman" w:cstheme="minorHAnsi"/>
                <w:color w:val="000000"/>
                <w:szCs w:val="16"/>
                <w:lang w:eastAsia="en-AU"/>
              </w:rPr>
            </w:pPr>
            <w:r w:rsidRPr="001A6434">
              <w:rPr>
                <w:rFonts w:eastAsia="Times New Roman" w:cstheme="minorHAnsi"/>
                <w:color w:val="000000"/>
                <w:szCs w:val="16"/>
                <w:lang w:eastAsia="en-AU"/>
              </w:rPr>
              <w:t>$20,330</w:t>
            </w:r>
          </w:p>
        </w:tc>
        <w:tc>
          <w:tcPr>
            <w:tcW w:w="1155" w:type="pct"/>
            <w:vAlign w:val="bottom"/>
          </w:tcPr>
          <w:p w14:paraId="041A9E90" w14:textId="1A9A44E2" w:rsidR="00C87D72" w:rsidRPr="001A6434" w:rsidRDefault="00C87D72" w:rsidP="00C87D72">
            <w:pPr>
              <w:jc w:val="center"/>
              <w:rPr>
                <w:rFonts w:eastAsia="Times New Roman" w:cstheme="minorHAnsi"/>
                <w:color w:val="000000"/>
                <w:szCs w:val="16"/>
                <w:lang w:eastAsia="en-AU"/>
              </w:rPr>
            </w:pPr>
            <w:r w:rsidRPr="001A6434">
              <w:rPr>
                <w:rFonts w:eastAsia="Times New Roman" w:cstheme="minorHAnsi"/>
                <w:color w:val="000000"/>
                <w:szCs w:val="16"/>
                <w:lang w:eastAsia="en-AU"/>
              </w:rPr>
              <w:t>$13,910</w:t>
            </w:r>
          </w:p>
        </w:tc>
      </w:tr>
      <w:tr w:rsidR="00C87D72" w:rsidRPr="0056129F" w14:paraId="23CD70F3" w14:textId="77777777" w:rsidTr="00C87D72">
        <w:trPr>
          <w:cnfStyle w:val="000000100000" w:firstRow="0" w:lastRow="0" w:firstColumn="0" w:lastColumn="0" w:oddVBand="0" w:evenVBand="0" w:oddHBand="1" w:evenHBand="0" w:firstRowFirstColumn="0" w:firstRowLastColumn="0" w:lastRowFirstColumn="0" w:lastRowLastColumn="0"/>
        </w:trPr>
        <w:tc>
          <w:tcPr>
            <w:tcW w:w="2692" w:type="pct"/>
            <w:vAlign w:val="center"/>
          </w:tcPr>
          <w:p w14:paraId="43C4BBD8" w14:textId="77777777" w:rsidR="00C87D72" w:rsidRPr="001A6434" w:rsidRDefault="00C87D72" w:rsidP="00C87D72">
            <w:pPr>
              <w:rPr>
                <w:rFonts w:eastAsia="Times New Roman" w:cstheme="minorHAnsi"/>
                <w:color w:val="000000"/>
                <w:sz w:val="14"/>
                <w:szCs w:val="14"/>
                <w:lang w:eastAsia="en-AU"/>
              </w:rPr>
            </w:pPr>
            <w:r w:rsidRPr="001A6434">
              <w:rPr>
                <w:rFonts w:eastAsia="Times New Roman" w:cstheme="minorHAnsi"/>
                <w:color w:val="000000"/>
                <w:sz w:val="14"/>
                <w:szCs w:val="14"/>
                <w:lang w:eastAsia="en-AU"/>
              </w:rPr>
              <w:t>Villa/Duplex/Townhouse, 3 bedrooms, 3 SDA eligible residents</w:t>
            </w:r>
          </w:p>
        </w:tc>
        <w:tc>
          <w:tcPr>
            <w:tcW w:w="1154" w:type="pct"/>
            <w:vAlign w:val="bottom"/>
          </w:tcPr>
          <w:p w14:paraId="6D6730D2" w14:textId="49D0A6DA" w:rsidR="00C87D72" w:rsidRPr="001A6434" w:rsidRDefault="00C87D72" w:rsidP="00C87D72">
            <w:pPr>
              <w:jc w:val="center"/>
              <w:rPr>
                <w:rFonts w:eastAsia="Times New Roman" w:cstheme="minorHAnsi"/>
                <w:color w:val="000000"/>
                <w:szCs w:val="16"/>
                <w:lang w:eastAsia="en-AU"/>
              </w:rPr>
            </w:pPr>
            <w:r w:rsidRPr="001A6434">
              <w:rPr>
                <w:rFonts w:eastAsia="Times New Roman" w:cstheme="minorHAnsi"/>
                <w:color w:val="000000"/>
                <w:szCs w:val="16"/>
                <w:lang w:eastAsia="en-AU"/>
              </w:rPr>
              <w:t>$24,610</w:t>
            </w:r>
          </w:p>
        </w:tc>
        <w:tc>
          <w:tcPr>
            <w:tcW w:w="1155" w:type="pct"/>
            <w:vAlign w:val="bottom"/>
          </w:tcPr>
          <w:p w14:paraId="2AC8E2F3" w14:textId="0D51D331" w:rsidR="00C87D72" w:rsidRPr="001A6434" w:rsidRDefault="00C87D72" w:rsidP="00C87D72">
            <w:pPr>
              <w:jc w:val="center"/>
              <w:rPr>
                <w:rFonts w:eastAsia="Times New Roman" w:cstheme="minorHAnsi"/>
                <w:color w:val="000000"/>
                <w:szCs w:val="16"/>
                <w:lang w:eastAsia="en-AU"/>
              </w:rPr>
            </w:pPr>
            <w:r w:rsidRPr="001A6434">
              <w:rPr>
                <w:rFonts w:eastAsia="Times New Roman" w:cstheme="minorHAnsi"/>
                <w:color w:val="000000"/>
                <w:szCs w:val="16"/>
                <w:lang w:eastAsia="en-AU"/>
              </w:rPr>
              <w:t>$17,655</w:t>
            </w:r>
          </w:p>
        </w:tc>
      </w:tr>
      <w:tr w:rsidR="00C87D72" w:rsidRPr="0056129F" w14:paraId="010354B1" w14:textId="77777777" w:rsidTr="00C87D72">
        <w:tc>
          <w:tcPr>
            <w:tcW w:w="2692" w:type="pct"/>
            <w:vAlign w:val="center"/>
          </w:tcPr>
          <w:p w14:paraId="1B72DE77" w14:textId="77777777" w:rsidR="00C87D72" w:rsidRPr="001A6434" w:rsidRDefault="00C87D72" w:rsidP="00C87D72">
            <w:pPr>
              <w:rPr>
                <w:rFonts w:eastAsia="Times New Roman" w:cstheme="minorHAnsi"/>
                <w:color w:val="000000"/>
                <w:sz w:val="14"/>
                <w:szCs w:val="14"/>
                <w:lang w:eastAsia="en-AU"/>
              </w:rPr>
            </w:pPr>
            <w:r w:rsidRPr="001A6434">
              <w:rPr>
                <w:rFonts w:eastAsia="Times New Roman" w:cstheme="minorHAnsi"/>
                <w:color w:val="000000"/>
                <w:sz w:val="14"/>
                <w:szCs w:val="14"/>
                <w:lang w:eastAsia="en-AU"/>
              </w:rPr>
              <w:t>House, 2 bedrooms, 2 SDA eligible residents</w:t>
            </w:r>
          </w:p>
        </w:tc>
        <w:tc>
          <w:tcPr>
            <w:tcW w:w="1154" w:type="pct"/>
            <w:vAlign w:val="bottom"/>
          </w:tcPr>
          <w:p w14:paraId="20CD39F3" w14:textId="338B3E4B" w:rsidR="00C87D72" w:rsidRPr="001A6434" w:rsidRDefault="00C87D72" w:rsidP="00C87D72">
            <w:pPr>
              <w:jc w:val="center"/>
              <w:rPr>
                <w:rFonts w:eastAsia="Times New Roman" w:cstheme="minorHAnsi"/>
                <w:color w:val="000000"/>
                <w:szCs w:val="16"/>
                <w:lang w:eastAsia="en-AU"/>
              </w:rPr>
            </w:pPr>
            <w:r w:rsidRPr="001A6434">
              <w:rPr>
                <w:rFonts w:eastAsia="Times New Roman" w:cstheme="minorHAnsi"/>
                <w:color w:val="000000"/>
                <w:szCs w:val="16"/>
                <w:lang w:eastAsia="en-AU"/>
              </w:rPr>
              <w:t>$29,960</w:t>
            </w:r>
          </w:p>
        </w:tc>
        <w:tc>
          <w:tcPr>
            <w:tcW w:w="1155" w:type="pct"/>
            <w:vAlign w:val="bottom"/>
          </w:tcPr>
          <w:p w14:paraId="7C34D406" w14:textId="008ADB01" w:rsidR="00C87D72" w:rsidRPr="001A6434" w:rsidRDefault="00C87D72" w:rsidP="00C87D72">
            <w:pPr>
              <w:jc w:val="center"/>
              <w:rPr>
                <w:rFonts w:eastAsia="Times New Roman" w:cstheme="minorHAnsi"/>
                <w:color w:val="000000"/>
                <w:szCs w:val="16"/>
                <w:lang w:eastAsia="en-AU"/>
              </w:rPr>
            </w:pPr>
            <w:r w:rsidRPr="001A6434">
              <w:rPr>
                <w:rFonts w:eastAsia="Times New Roman" w:cstheme="minorHAnsi"/>
                <w:color w:val="000000"/>
                <w:szCs w:val="16"/>
                <w:lang w:eastAsia="en-AU"/>
              </w:rPr>
              <w:t>$13,910</w:t>
            </w:r>
          </w:p>
        </w:tc>
      </w:tr>
      <w:tr w:rsidR="00C87D72" w:rsidRPr="0056129F" w14:paraId="71A75524" w14:textId="77777777" w:rsidTr="00C87D72">
        <w:trPr>
          <w:cnfStyle w:val="000000100000" w:firstRow="0" w:lastRow="0" w:firstColumn="0" w:lastColumn="0" w:oddVBand="0" w:evenVBand="0" w:oddHBand="1" w:evenHBand="0" w:firstRowFirstColumn="0" w:firstRowLastColumn="0" w:lastRowFirstColumn="0" w:lastRowLastColumn="0"/>
        </w:trPr>
        <w:tc>
          <w:tcPr>
            <w:tcW w:w="2692" w:type="pct"/>
            <w:vAlign w:val="center"/>
          </w:tcPr>
          <w:p w14:paraId="77D4BC6D" w14:textId="77777777" w:rsidR="00C87D72" w:rsidRPr="001A6434" w:rsidRDefault="00C87D72" w:rsidP="00C87D72">
            <w:pPr>
              <w:rPr>
                <w:rFonts w:eastAsia="Times New Roman" w:cstheme="minorHAnsi"/>
                <w:color w:val="000000"/>
                <w:sz w:val="14"/>
                <w:szCs w:val="14"/>
                <w:lang w:eastAsia="en-AU"/>
              </w:rPr>
            </w:pPr>
            <w:r w:rsidRPr="001A6434">
              <w:rPr>
                <w:rFonts w:eastAsia="Times New Roman" w:cstheme="minorHAnsi"/>
                <w:color w:val="000000"/>
                <w:sz w:val="14"/>
                <w:szCs w:val="14"/>
                <w:lang w:eastAsia="en-AU"/>
              </w:rPr>
              <w:t>House, 3 bedrooms, 3 SDA eligible residents</w:t>
            </w:r>
          </w:p>
        </w:tc>
        <w:tc>
          <w:tcPr>
            <w:tcW w:w="1154" w:type="pct"/>
            <w:vAlign w:val="bottom"/>
          </w:tcPr>
          <w:p w14:paraId="374D8F4B" w14:textId="0AB7BB05" w:rsidR="00C87D72" w:rsidRPr="001A6434" w:rsidRDefault="00C87D72" w:rsidP="00C87D72">
            <w:pPr>
              <w:jc w:val="center"/>
              <w:rPr>
                <w:rFonts w:eastAsia="Times New Roman" w:cstheme="minorHAnsi"/>
                <w:color w:val="000000"/>
                <w:szCs w:val="16"/>
                <w:lang w:eastAsia="en-AU"/>
              </w:rPr>
            </w:pPr>
            <w:r w:rsidRPr="001A6434">
              <w:rPr>
                <w:rFonts w:eastAsia="Times New Roman" w:cstheme="minorHAnsi"/>
                <w:color w:val="000000"/>
                <w:szCs w:val="16"/>
                <w:lang w:eastAsia="en-AU"/>
              </w:rPr>
              <w:t>$32,100</w:t>
            </w:r>
          </w:p>
        </w:tc>
        <w:tc>
          <w:tcPr>
            <w:tcW w:w="1155" w:type="pct"/>
            <w:vAlign w:val="bottom"/>
          </w:tcPr>
          <w:p w14:paraId="357F12A1" w14:textId="06755C66" w:rsidR="00C87D72" w:rsidRPr="001A6434" w:rsidRDefault="00C87D72" w:rsidP="00C87D72">
            <w:pPr>
              <w:jc w:val="center"/>
              <w:rPr>
                <w:rFonts w:eastAsia="Times New Roman" w:cstheme="minorHAnsi"/>
                <w:color w:val="000000"/>
                <w:szCs w:val="16"/>
                <w:lang w:eastAsia="en-AU"/>
              </w:rPr>
            </w:pPr>
            <w:r w:rsidRPr="001A6434">
              <w:rPr>
                <w:rFonts w:eastAsia="Times New Roman" w:cstheme="minorHAnsi"/>
                <w:color w:val="000000"/>
                <w:szCs w:val="16"/>
                <w:lang w:eastAsia="en-AU"/>
              </w:rPr>
              <w:t>$17,655</w:t>
            </w:r>
          </w:p>
        </w:tc>
      </w:tr>
      <w:tr w:rsidR="00C87D72" w:rsidRPr="0056129F" w14:paraId="1F1736FC" w14:textId="77777777" w:rsidTr="00C87D72">
        <w:tc>
          <w:tcPr>
            <w:tcW w:w="2692" w:type="pct"/>
            <w:vAlign w:val="center"/>
          </w:tcPr>
          <w:p w14:paraId="3B7A4CBA" w14:textId="77777777" w:rsidR="00C87D72" w:rsidRPr="001A6434" w:rsidRDefault="00C87D72" w:rsidP="00C87D72">
            <w:pPr>
              <w:rPr>
                <w:rFonts w:eastAsia="Times New Roman" w:cstheme="minorHAnsi"/>
                <w:color w:val="000000"/>
                <w:sz w:val="14"/>
                <w:szCs w:val="14"/>
                <w:lang w:eastAsia="en-AU"/>
              </w:rPr>
            </w:pPr>
            <w:r w:rsidRPr="001A6434">
              <w:rPr>
                <w:rFonts w:eastAsia="Times New Roman" w:cstheme="minorHAnsi"/>
                <w:color w:val="000000"/>
                <w:sz w:val="14"/>
                <w:szCs w:val="14"/>
                <w:lang w:eastAsia="en-AU"/>
              </w:rPr>
              <w:t>Group home, 4 bedrooms, 4 SDA eligible residents</w:t>
            </w:r>
          </w:p>
        </w:tc>
        <w:tc>
          <w:tcPr>
            <w:tcW w:w="1154" w:type="pct"/>
            <w:vAlign w:val="bottom"/>
          </w:tcPr>
          <w:p w14:paraId="5DDE3EC8" w14:textId="5A64A96D" w:rsidR="00C87D72" w:rsidRPr="001A6434" w:rsidRDefault="00C87D72" w:rsidP="00C87D72">
            <w:pPr>
              <w:jc w:val="center"/>
              <w:rPr>
                <w:rFonts w:eastAsia="Times New Roman" w:cstheme="minorHAnsi"/>
                <w:color w:val="000000"/>
                <w:szCs w:val="16"/>
                <w:lang w:eastAsia="en-AU"/>
              </w:rPr>
            </w:pPr>
            <w:r w:rsidRPr="001A6434">
              <w:rPr>
                <w:rFonts w:eastAsia="Times New Roman" w:cstheme="minorHAnsi"/>
                <w:color w:val="000000"/>
                <w:szCs w:val="16"/>
                <w:lang w:eastAsia="en-AU"/>
              </w:rPr>
              <w:t>$43,424</w:t>
            </w:r>
          </w:p>
        </w:tc>
        <w:tc>
          <w:tcPr>
            <w:tcW w:w="1155" w:type="pct"/>
            <w:vAlign w:val="bottom"/>
          </w:tcPr>
          <w:p w14:paraId="321B55E0" w14:textId="543C242B" w:rsidR="00C87D72" w:rsidRPr="001A6434" w:rsidRDefault="00C87D72" w:rsidP="00C87D72">
            <w:pPr>
              <w:jc w:val="center"/>
              <w:rPr>
                <w:rFonts w:eastAsia="Times New Roman" w:cstheme="minorHAnsi"/>
                <w:color w:val="000000"/>
                <w:szCs w:val="16"/>
                <w:lang w:eastAsia="en-AU"/>
              </w:rPr>
            </w:pPr>
            <w:r w:rsidRPr="001A6434">
              <w:rPr>
                <w:rFonts w:eastAsia="Times New Roman" w:cstheme="minorHAnsi"/>
                <w:color w:val="000000"/>
                <w:szCs w:val="16"/>
                <w:lang w:eastAsia="en-AU"/>
              </w:rPr>
              <w:t>$20,330</w:t>
            </w:r>
          </w:p>
        </w:tc>
      </w:tr>
      <w:tr w:rsidR="00C87D72" w:rsidRPr="0056129F" w14:paraId="6EABFE0C" w14:textId="77777777" w:rsidTr="00C87D72">
        <w:trPr>
          <w:cnfStyle w:val="000000100000" w:firstRow="0" w:lastRow="0" w:firstColumn="0" w:lastColumn="0" w:oddVBand="0" w:evenVBand="0" w:oddHBand="1" w:evenHBand="0" w:firstRowFirstColumn="0" w:firstRowLastColumn="0" w:lastRowFirstColumn="0" w:lastRowLastColumn="0"/>
        </w:trPr>
        <w:tc>
          <w:tcPr>
            <w:tcW w:w="2692" w:type="pct"/>
            <w:vAlign w:val="center"/>
          </w:tcPr>
          <w:p w14:paraId="58A53577" w14:textId="77777777" w:rsidR="00C87D72" w:rsidRPr="001A6434" w:rsidRDefault="00C87D72" w:rsidP="00C87D72">
            <w:pPr>
              <w:rPr>
                <w:rFonts w:eastAsia="Times New Roman" w:cstheme="minorHAnsi"/>
                <w:color w:val="000000"/>
                <w:sz w:val="14"/>
                <w:szCs w:val="14"/>
                <w:lang w:eastAsia="en-AU"/>
              </w:rPr>
            </w:pPr>
            <w:r w:rsidRPr="001A6434">
              <w:rPr>
                <w:rFonts w:eastAsia="Times New Roman" w:cstheme="minorHAnsi"/>
                <w:color w:val="000000"/>
                <w:sz w:val="14"/>
                <w:szCs w:val="14"/>
                <w:lang w:eastAsia="en-AU"/>
              </w:rPr>
              <w:t>Group home, 5 bedrooms, 5 SDA eligible residents</w:t>
            </w:r>
          </w:p>
        </w:tc>
        <w:tc>
          <w:tcPr>
            <w:tcW w:w="1154" w:type="pct"/>
            <w:vAlign w:val="bottom"/>
          </w:tcPr>
          <w:p w14:paraId="550100DA" w14:textId="37C39D51" w:rsidR="00C87D72" w:rsidRPr="001A6434" w:rsidRDefault="00C87D72" w:rsidP="00C87D72">
            <w:pPr>
              <w:jc w:val="center"/>
              <w:rPr>
                <w:rFonts w:eastAsia="Times New Roman" w:cstheme="minorHAnsi"/>
                <w:color w:val="000000"/>
                <w:szCs w:val="16"/>
                <w:lang w:eastAsia="en-AU"/>
              </w:rPr>
            </w:pPr>
            <w:r w:rsidRPr="001A6434">
              <w:rPr>
                <w:rFonts w:eastAsia="Times New Roman" w:cstheme="minorHAnsi"/>
                <w:color w:val="000000"/>
                <w:szCs w:val="16"/>
                <w:lang w:eastAsia="en-AU"/>
              </w:rPr>
              <w:t>$36,380</w:t>
            </w:r>
          </w:p>
        </w:tc>
        <w:tc>
          <w:tcPr>
            <w:tcW w:w="1155" w:type="pct"/>
            <w:vAlign w:val="bottom"/>
          </w:tcPr>
          <w:p w14:paraId="228A973E" w14:textId="4D15F742" w:rsidR="00C87D72" w:rsidRPr="001A6434" w:rsidRDefault="00C87D72" w:rsidP="00C87D72">
            <w:pPr>
              <w:jc w:val="center"/>
              <w:rPr>
                <w:rFonts w:eastAsia="Times New Roman" w:cstheme="minorHAnsi"/>
                <w:color w:val="000000"/>
                <w:szCs w:val="16"/>
                <w:lang w:eastAsia="en-AU"/>
              </w:rPr>
            </w:pPr>
            <w:r w:rsidRPr="001A6434">
              <w:rPr>
                <w:rFonts w:eastAsia="Times New Roman" w:cstheme="minorHAnsi"/>
                <w:color w:val="000000"/>
                <w:szCs w:val="16"/>
                <w:lang w:eastAsia="en-AU"/>
              </w:rPr>
              <w:t>$22,738</w:t>
            </w:r>
          </w:p>
        </w:tc>
      </w:tr>
    </w:tbl>
    <w:p w14:paraId="2295587A" w14:textId="42BDC24A" w:rsidR="004E58DB" w:rsidRPr="001A6434" w:rsidRDefault="0093256E" w:rsidP="00D02802">
      <w:pPr>
        <w:pStyle w:val="Heading2"/>
      </w:pPr>
      <w:bookmarkStart w:id="70" w:name="_Toc136527101"/>
      <w:r w:rsidRPr="001A6434">
        <w:t>Residual Value</w:t>
      </w:r>
      <w:bookmarkEnd w:id="70"/>
    </w:p>
    <w:p w14:paraId="12E653C5" w14:textId="6B290EC1" w:rsidR="00F91236" w:rsidRPr="001A6434" w:rsidRDefault="00F91236" w:rsidP="00F91236">
      <w:pPr>
        <w:rPr>
          <w:lang w:eastAsia="ja-JP"/>
        </w:rPr>
      </w:pPr>
      <w:r w:rsidRPr="001A6434">
        <w:rPr>
          <w:lang w:eastAsia="ja-JP"/>
        </w:rPr>
        <w:t>In determining the SDA Amount for a dwelling, the pricing model takes into account the net present value to the SDA provider of the residual value of the dwelling at the end of the investment period. This residual value is dependent on the useful life of the dwelling and the residual value of the dwelling, discounted for any exit costs incurred.</w:t>
      </w:r>
    </w:p>
    <w:p w14:paraId="78234A02" w14:textId="77777777" w:rsidR="00F91236" w:rsidRPr="001A6434" w:rsidRDefault="00F91236" w:rsidP="00F91236">
      <w:pPr>
        <w:pStyle w:val="Heading3"/>
        <w:ind w:left="0" w:firstLine="0"/>
      </w:pPr>
      <w:r w:rsidRPr="001A6434">
        <w:t>Useful Life of the Dwelling</w:t>
      </w:r>
    </w:p>
    <w:p w14:paraId="77A8AE5B" w14:textId="0156C07E" w:rsidR="0094628B" w:rsidRPr="001A6434" w:rsidRDefault="00D02802" w:rsidP="00D02802">
      <w:r w:rsidRPr="001A6434">
        <w:t xml:space="preserve">The 2016-17 pricing arrangements assumed that the useful life of an SDA dwelling is 60 years. At the same time, however, they required providers to make an investment equal to half the value of the property each 20 years in order to maintain eligibility for New Build funding. </w:t>
      </w:r>
    </w:p>
    <w:p w14:paraId="71502012" w14:textId="1313B9C5" w:rsidR="00D02802" w:rsidRPr="001A6434" w:rsidRDefault="0094628B" w:rsidP="00D02802">
      <w:r w:rsidRPr="001A6434">
        <w:t xml:space="preserve">The NDIA proposed to amend the </w:t>
      </w:r>
      <w:r w:rsidR="00D02802" w:rsidRPr="001A6434">
        <w:t xml:space="preserve">pricing model </w:t>
      </w:r>
      <w:r w:rsidRPr="001A6434">
        <w:t>so the assumed</w:t>
      </w:r>
      <w:r w:rsidR="00D02802" w:rsidRPr="001A6434">
        <w:t xml:space="preserve"> useful life of an SDA dwelling is 40 years, which better aligns both with the refurbishment policy and with reported life of these dwellings given their higher maintenance requirements.</w:t>
      </w:r>
      <w:r w:rsidR="00F91236" w:rsidRPr="001A6434">
        <w:t xml:space="preserve"> This has the effect of better accounting for the depreciation in the asset over the investment period.</w:t>
      </w:r>
    </w:p>
    <w:p w14:paraId="79D63DE8" w14:textId="2E334241" w:rsidR="00F91236" w:rsidRPr="001A6434" w:rsidRDefault="00F91236" w:rsidP="00F91236">
      <w:pPr>
        <w:pStyle w:val="Heading3"/>
      </w:pPr>
      <w:r w:rsidRPr="001A6434">
        <w:lastRenderedPageBreak/>
        <w:t>Residual Value</w:t>
      </w:r>
    </w:p>
    <w:p w14:paraId="2E89A819" w14:textId="695CF2C4" w:rsidR="00F91236" w:rsidRPr="001A6434" w:rsidRDefault="00F91236" w:rsidP="00D02802">
      <w:r w:rsidRPr="001A6434">
        <w:t xml:space="preserve">The 2016-17 pricing arrangements assumed that the residual value of all buildings should be calculated as though the building was an Improved Liveability dwelling. That is, it assumed that the dwelling would cease to be used for SDA, even after refurbishment, and that the </w:t>
      </w:r>
      <w:r w:rsidR="009C1536" w:rsidRPr="001A6434">
        <w:t>general</w:t>
      </w:r>
      <w:r w:rsidRPr="001A6434">
        <w:t xml:space="preserve"> rental market would </w:t>
      </w:r>
      <w:r w:rsidR="009C1536" w:rsidRPr="001A6434">
        <w:t>n</w:t>
      </w:r>
      <w:r w:rsidRPr="001A6434">
        <w:t>ot pay</w:t>
      </w:r>
      <w:r w:rsidR="009C1536" w:rsidRPr="001A6434">
        <w:t xml:space="preserve"> </w:t>
      </w:r>
      <w:r w:rsidRPr="001A6434">
        <w:t>a premium for SDA design features. This has the effect of significantly discounting the residual value of the dwelling.</w:t>
      </w:r>
    </w:p>
    <w:p w14:paraId="50BAA7F5" w14:textId="620F63C1" w:rsidR="00F91236" w:rsidRPr="001A6434" w:rsidRDefault="00F91236" w:rsidP="00D02802">
      <w:r w:rsidRPr="001A6434">
        <w:t>Based on the advice of the Review’s Technical Advisors, the NDIA proposes to apply the following discounts when calculating the residual value of a dwelling:</w:t>
      </w:r>
    </w:p>
    <w:p w14:paraId="2CA9BA9E" w14:textId="76B4A0E7" w:rsidR="00F91236" w:rsidRPr="001A6434" w:rsidRDefault="00EA2486" w:rsidP="00EA2486">
      <w:pPr>
        <w:pStyle w:val="DotPoint"/>
      </w:pPr>
      <w:r w:rsidRPr="001A6434">
        <w:t>10 per cent if the dwelling is an apartment in the High Physical Support Design Category.</w:t>
      </w:r>
    </w:p>
    <w:p w14:paraId="082B4549" w14:textId="6144A59F" w:rsidR="00EA2486" w:rsidRPr="001A6434" w:rsidRDefault="00EA2486" w:rsidP="00EA2486">
      <w:pPr>
        <w:pStyle w:val="DotPoint"/>
      </w:pPr>
      <w:r w:rsidRPr="001A6434">
        <w:t>20 per cent if the dwelling is not an apartment and is in the High Physical Support Design Category.</w:t>
      </w:r>
    </w:p>
    <w:p w14:paraId="6D6814FA" w14:textId="27A388BA" w:rsidR="00EA2486" w:rsidRPr="001A6434" w:rsidRDefault="00EA2486" w:rsidP="00EA2486">
      <w:pPr>
        <w:pStyle w:val="DotPoint"/>
      </w:pPr>
      <w:r w:rsidRPr="001A6434">
        <w:t>30 per cent if the dwelling is in the Robust Design Category.</w:t>
      </w:r>
    </w:p>
    <w:p w14:paraId="5894FDAC" w14:textId="4483237A" w:rsidR="0094628B" w:rsidRPr="001A6434" w:rsidRDefault="00F91236" w:rsidP="00F91236">
      <w:pPr>
        <w:pStyle w:val="Heading3"/>
      </w:pPr>
      <w:r w:rsidRPr="001A6434">
        <w:t>Exit Costs</w:t>
      </w:r>
    </w:p>
    <w:p w14:paraId="117E97E9" w14:textId="2767AB0A" w:rsidR="00EA2486" w:rsidRPr="001A6434" w:rsidRDefault="00EA2486" w:rsidP="00D02802">
      <w:r w:rsidRPr="001A6434">
        <w:t>Based on the advice of the Review’s Technical Advisors, the NDIA proposes to reduce the assumption in the pricing model about the fees paid on the sale of a property from 7.3 per cent to 3 per cent. It is important to note, however, that some of the costs that were previously recognised as exit costs in the pricing model are now recognised as acquisition costs in the new pricing model.</w:t>
      </w:r>
    </w:p>
    <w:p w14:paraId="3CAE3FEA" w14:textId="02BDA1DB" w:rsidR="0093256E" w:rsidRPr="001A6434" w:rsidRDefault="0093256E" w:rsidP="00682763">
      <w:pPr>
        <w:pStyle w:val="Heading2"/>
      </w:pPr>
      <w:bookmarkStart w:id="71" w:name="_Toc136527102"/>
      <w:r w:rsidRPr="001A6434">
        <w:t>Rent paid by</w:t>
      </w:r>
      <w:r w:rsidR="00DD4673">
        <w:t xml:space="preserve"> R</w:t>
      </w:r>
      <w:r w:rsidR="00C85B21" w:rsidRPr="001A6434">
        <w:t>esidents</w:t>
      </w:r>
      <w:bookmarkEnd w:id="71"/>
    </w:p>
    <w:p w14:paraId="18E5DB84" w14:textId="30C579C8" w:rsidR="004E58DB" w:rsidRDefault="00C85B21" w:rsidP="007F4129">
      <w:pPr>
        <w:rPr>
          <w:lang w:eastAsia="ja-JP"/>
        </w:rPr>
      </w:pPr>
      <w:r w:rsidRPr="001A6434">
        <w:rPr>
          <w:lang w:eastAsia="ja-JP"/>
        </w:rPr>
        <w:t>No changes are proposed to the level of rent paid by residents of SDA dwellings.</w:t>
      </w:r>
    </w:p>
    <w:p w14:paraId="7C088BD6" w14:textId="5AB24C62" w:rsidR="00D02802" w:rsidRDefault="00D02802" w:rsidP="004468D4">
      <w:pPr>
        <w:rPr>
          <w:lang w:eastAsia="ja-JP"/>
        </w:rPr>
        <w:sectPr w:rsidR="00D02802" w:rsidSect="00226AC9">
          <w:pgSz w:w="11907" w:h="16839" w:code="9"/>
          <w:pgMar w:top="1418" w:right="1418" w:bottom="1418" w:left="1418" w:header="709" w:footer="709" w:gutter="0"/>
          <w:cols w:space="708"/>
          <w:titlePg/>
          <w:docGrid w:linePitch="360"/>
        </w:sectPr>
      </w:pPr>
    </w:p>
    <w:p w14:paraId="0D85EF41" w14:textId="699C481D" w:rsidR="00C85B21" w:rsidRDefault="00C85B21" w:rsidP="00682763">
      <w:pPr>
        <w:pStyle w:val="Heading1"/>
      </w:pPr>
      <w:bookmarkStart w:id="72" w:name="_Toc136527103"/>
      <w:r>
        <w:lastRenderedPageBreak/>
        <w:t>Impact</w:t>
      </w:r>
      <w:bookmarkEnd w:id="72"/>
    </w:p>
    <w:p w14:paraId="23EF89B1" w14:textId="208ADCF0" w:rsidR="00C85B21" w:rsidRPr="00C85B21" w:rsidRDefault="00C85B21" w:rsidP="00C85B21">
      <w:pPr>
        <w:rPr>
          <w:lang w:eastAsia="ja-JP"/>
        </w:rPr>
      </w:pPr>
      <w:r>
        <w:rPr>
          <w:lang w:eastAsia="ja-JP"/>
        </w:rPr>
        <w:fldChar w:fldCharType="begin"/>
      </w:r>
      <w:r>
        <w:rPr>
          <w:lang w:eastAsia="ja-JP"/>
        </w:rPr>
        <w:instrText xml:space="preserve"> REF _Ref136431711 \h </w:instrText>
      </w:r>
      <w:r>
        <w:rPr>
          <w:lang w:eastAsia="ja-JP"/>
        </w:rPr>
      </w:r>
      <w:r>
        <w:rPr>
          <w:lang w:eastAsia="ja-JP"/>
        </w:rPr>
        <w:fldChar w:fldCharType="separate"/>
      </w:r>
      <w:r w:rsidR="00E12D1F">
        <w:t xml:space="preserve">Exhibit </w:t>
      </w:r>
      <w:r w:rsidR="00E12D1F">
        <w:rPr>
          <w:noProof/>
        </w:rPr>
        <w:t>28</w:t>
      </w:r>
      <w:r>
        <w:rPr>
          <w:lang w:eastAsia="ja-JP"/>
        </w:rPr>
        <w:fldChar w:fldCharType="end"/>
      </w:r>
      <w:r>
        <w:rPr>
          <w:lang w:eastAsia="ja-JP"/>
        </w:rPr>
        <w:t xml:space="preserve"> illustrates the percentage changes in the Benchmark SDA Amounts</w:t>
      </w:r>
      <w:r w:rsidR="00C11B63">
        <w:rPr>
          <w:lang w:eastAsia="ja-JP"/>
        </w:rPr>
        <w:t xml:space="preserve"> (the SDA Amounts for the Benchmark Region)</w:t>
      </w:r>
      <w:r>
        <w:rPr>
          <w:lang w:eastAsia="ja-JP"/>
        </w:rPr>
        <w:t>, by Design Category and Building Type, that result from the propose</w:t>
      </w:r>
      <w:r w:rsidR="00227CA0">
        <w:rPr>
          <w:lang w:eastAsia="ja-JP"/>
        </w:rPr>
        <w:t>d</w:t>
      </w:r>
      <w:r>
        <w:rPr>
          <w:lang w:eastAsia="ja-JP"/>
        </w:rPr>
        <w:t xml:space="preserve"> changes in the key parameters of the pricing model.</w:t>
      </w:r>
    </w:p>
    <w:p w14:paraId="29126674" w14:textId="227A140E" w:rsidR="00C85B21" w:rsidRDefault="00C85B21" w:rsidP="00C85B21">
      <w:pPr>
        <w:pStyle w:val="Caption"/>
      </w:pPr>
      <w:bookmarkStart w:id="73" w:name="_Ref136431711"/>
      <w:r>
        <w:t xml:space="preserve">Exhibit </w:t>
      </w:r>
      <w:r w:rsidR="00C17D38">
        <w:fldChar w:fldCharType="begin"/>
      </w:r>
      <w:r w:rsidR="00C17D38">
        <w:instrText xml:space="preserve"> SEQ Exhibit \* ARABIC </w:instrText>
      </w:r>
      <w:r w:rsidR="00C17D38">
        <w:fldChar w:fldCharType="separate"/>
      </w:r>
      <w:r w:rsidR="00E12D1F">
        <w:rPr>
          <w:noProof/>
        </w:rPr>
        <w:t>28</w:t>
      </w:r>
      <w:r w:rsidR="00C17D38">
        <w:rPr>
          <w:noProof/>
        </w:rPr>
        <w:fldChar w:fldCharType="end"/>
      </w:r>
      <w:bookmarkEnd w:id="73"/>
      <w:r>
        <w:t>: Percentage Change in Benchmark SDA Amount</w:t>
      </w:r>
    </w:p>
    <w:p w14:paraId="4A25B92C" w14:textId="26D934EA" w:rsidR="00C85B21" w:rsidRPr="00C85B21" w:rsidRDefault="00C85B21" w:rsidP="00C85B21">
      <w:pPr>
        <w:jc w:val="center"/>
      </w:pPr>
      <w:r w:rsidRPr="00C85B21">
        <w:rPr>
          <w:noProof/>
        </w:rPr>
        <w:drawing>
          <wp:inline distT="0" distB="0" distL="0" distR="0" wp14:anchorId="06CF5374" wp14:editId="7824CB24">
            <wp:extent cx="4161031" cy="697556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71313" cy="6992802"/>
                    </a:xfrm>
                    <a:prstGeom prst="rect">
                      <a:avLst/>
                    </a:prstGeom>
                    <a:noFill/>
                    <a:ln>
                      <a:noFill/>
                    </a:ln>
                  </pic:spPr>
                </pic:pic>
              </a:graphicData>
            </a:graphic>
          </wp:inline>
        </w:drawing>
      </w:r>
    </w:p>
    <w:p w14:paraId="66B1A66B" w14:textId="0FB18792" w:rsidR="00C85B21" w:rsidRDefault="00C85B21" w:rsidP="00C85B21">
      <w:pPr>
        <w:rPr>
          <w:lang w:eastAsia="ja-JP"/>
        </w:rPr>
      </w:pPr>
      <w:r>
        <w:rPr>
          <w:lang w:eastAsia="ja-JP"/>
        </w:rPr>
        <w:lastRenderedPageBreak/>
        <w:t xml:space="preserve">In brief, the highest increases are for Improved Liveability dwellings and for 2-bedroom houses. The lowest increases are for High Physical Support dwellings, with decreases for some High Physical Support </w:t>
      </w:r>
      <w:r w:rsidR="004A0487">
        <w:rPr>
          <w:lang w:eastAsia="ja-JP"/>
        </w:rPr>
        <w:t>a</w:t>
      </w:r>
      <w:r>
        <w:rPr>
          <w:lang w:eastAsia="ja-JP"/>
        </w:rPr>
        <w:t xml:space="preserve">partments. These changes are in line with the comments received from stakeholders and explain, at least in part, why the sector has been building mainly apartments and </w:t>
      </w:r>
      <w:r w:rsidR="004316F6">
        <w:rPr>
          <w:lang w:eastAsia="ja-JP"/>
        </w:rPr>
        <w:t>H</w:t>
      </w:r>
      <w:r>
        <w:rPr>
          <w:lang w:eastAsia="ja-JP"/>
        </w:rPr>
        <w:t xml:space="preserve">igh </w:t>
      </w:r>
      <w:r w:rsidR="004316F6">
        <w:rPr>
          <w:lang w:eastAsia="ja-JP"/>
        </w:rPr>
        <w:t>P</w:t>
      </w:r>
      <w:r>
        <w:rPr>
          <w:lang w:eastAsia="ja-JP"/>
        </w:rPr>
        <w:t xml:space="preserve">hysical </w:t>
      </w:r>
      <w:r w:rsidR="004316F6">
        <w:rPr>
          <w:lang w:eastAsia="ja-JP"/>
        </w:rPr>
        <w:t>S</w:t>
      </w:r>
      <w:r>
        <w:rPr>
          <w:lang w:eastAsia="ja-JP"/>
        </w:rPr>
        <w:t>upport dwellings</w:t>
      </w:r>
      <w:r w:rsidR="00227CA0">
        <w:rPr>
          <w:lang w:eastAsia="ja-JP"/>
        </w:rPr>
        <w:t xml:space="preserve"> </w:t>
      </w:r>
      <w:r>
        <w:rPr>
          <w:lang w:eastAsia="ja-JP"/>
        </w:rPr>
        <w:t>in recent years, as these were overpriced by the initial pricing arrangements.</w:t>
      </w:r>
    </w:p>
    <w:p w14:paraId="0756C61A" w14:textId="0DD49A9D" w:rsidR="00967153" w:rsidRDefault="00967153" w:rsidP="00967153">
      <w:r>
        <w:t>The proposed changes for New Builds will increase the average SDA National Benchmark Amount on 1 July 2023 by 18.5% in nominal terms (11.5% in real terms). The average increase will be higher for dwellings with sprinklers and for dwellings where GST input tax credits were not able to be claimed.</w:t>
      </w:r>
    </w:p>
    <w:p w14:paraId="42CDEC0B" w14:textId="144C67B1" w:rsidR="00967153" w:rsidRDefault="00967153" w:rsidP="00967153">
      <w:pPr>
        <w:pStyle w:val="Caption"/>
      </w:pPr>
      <w:r>
        <w:t xml:space="preserve">Exhibit </w:t>
      </w:r>
      <w:r w:rsidR="00C17D38">
        <w:fldChar w:fldCharType="begin"/>
      </w:r>
      <w:r w:rsidR="00C17D38">
        <w:instrText xml:space="preserve"> SEQ Exhibit \* ARABIC </w:instrText>
      </w:r>
      <w:r w:rsidR="00C17D38">
        <w:fldChar w:fldCharType="separate"/>
      </w:r>
      <w:r w:rsidR="00E12D1F">
        <w:rPr>
          <w:noProof/>
        </w:rPr>
        <w:t>29</w:t>
      </w:r>
      <w:r w:rsidR="00C17D38">
        <w:rPr>
          <w:noProof/>
        </w:rPr>
        <w:fldChar w:fldCharType="end"/>
      </w:r>
      <w:r>
        <w:t>: Average Percentage Change in Benchmark SDA Amount</w:t>
      </w:r>
    </w:p>
    <w:tbl>
      <w:tblPr>
        <w:tblStyle w:val="GridTable4-Accent1"/>
        <w:tblW w:w="4000" w:type="pct"/>
        <w:tblLook w:val="0420" w:firstRow="1" w:lastRow="0" w:firstColumn="0" w:lastColumn="0" w:noHBand="0" w:noVBand="1"/>
      </w:tblPr>
      <w:tblGrid>
        <w:gridCol w:w="2986"/>
        <w:gridCol w:w="2131"/>
        <w:gridCol w:w="2132"/>
      </w:tblGrid>
      <w:tr w:rsidR="00967153" w:rsidRPr="005975D8" w14:paraId="259B2794" w14:textId="77777777" w:rsidTr="00885A3E">
        <w:trPr>
          <w:cnfStyle w:val="100000000000" w:firstRow="1" w:lastRow="0" w:firstColumn="0" w:lastColumn="0" w:oddVBand="0" w:evenVBand="0" w:oddHBand="0" w:evenHBand="0" w:firstRowFirstColumn="0" w:firstRowLastColumn="0" w:lastRowFirstColumn="0" w:lastRowLastColumn="0"/>
        </w:trPr>
        <w:tc>
          <w:tcPr>
            <w:tcW w:w="2986" w:type="dxa"/>
            <w:vAlign w:val="center"/>
          </w:tcPr>
          <w:p w14:paraId="26FA7E88" w14:textId="77777777" w:rsidR="00967153" w:rsidRPr="00885A3E" w:rsidRDefault="00967153" w:rsidP="00885A3E">
            <w:pPr>
              <w:jc w:val="center"/>
            </w:pPr>
          </w:p>
        </w:tc>
        <w:tc>
          <w:tcPr>
            <w:tcW w:w="2131" w:type="dxa"/>
            <w:vAlign w:val="center"/>
          </w:tcPr>
          <w:p w14:paraId="72D4EBE3" w14:textId="77777777" w:rsidR="00967153" w:rsidRPr="00885A3E" w:rsidRDefault="00967153" w:rsidP="00885A3E">
            <w:pPr>
              <w:jc w:val="center"/>
            </w:pPr>
            <w:r w:rsidRPr="00885A3E">
              <w:t>Without Sprinklers</w:t>
            </w:r>
          </w:p>
        </w:tc>
        <w:tc>
          <w:tcPr>
            <w:tcW w:w="2132" w:type="dxa"/>
            <w:vAlign w:val="center"/>
          </w:tcPr>
          <w:p w14:paraId="6D6A646A" w14:textId="77777777" w:rsidR="00967153" w:rsidRPr="00885A3E" w:rsidRDefault="00967153" w:rsidP="00885A3E">
            <w:pPr>
              <w:jc w:val="center"/>
            </w:pPr>
            <w:r w:rsidRPr="00885A3E">
              <w:t>With Sprinklers</w:t>
            </w:r>
          </w:p>
        </w:tc>
      </w:tr>
      <w:tr w:rsidR="00967153" w:rsidRPr="005975D8" w14:paraId="513192F3" w14:textId="77777777" w:rsidTr="00885A3E">
        <w:trPr>
          <w:cnfStyle w:val="000000100000" w:firstRow="0" w:lastRow="0" w:firstColumn="0" w:lastColumn="0" w:oddVBand="0" w:evenVBand="0" w:oddHBand="1" w:evenHBand="0" w:firstRowFirstColumn="0" w:firstRowLastColumn="0" w:lastRowFirstColumn="0" w:lastRowLastColumn="0"/>
        </w:trPr>
        <w:tc>
          <w:tcPr>
            <w:tcW w:w="2986" w:type="dxa"/>
            <w:vAlign w:val="center"/>
          </w:tcPr>
          <w:p w14:paraId="4C4A0FFD" w14:textId="77777777" w:rsidR="00967153" w:rsidRPr="00885A3E" w:rsidRDefault="00967153" w:rsidP="00885A3E">
            <w:pPr>
              <w:jc w:val="center"/>
            </w:pPr>
            <w:r w:rsidRPr="00885A3E">
              <w:t>GST input tax credits claimed</w:t>
            </w:r>
          </w:p>
        </w:tc>
        <w:tc>
          <w:tcPr>
            <w:tcW w:w="2131" w:type="dxa"/>
            <w:vAlign w:val="center"/>
          </w:tcPr>
          <w:p w14:paraId="505431BA" w14:textId="45E321CB" w:rsidR="00967153" w:rsidRPr="00885A3E" w:rsidRDefault="00967153" w:rsidP="00885A3E">
            <w:pPr>
              <w:jc w:val="center"/>
            </w:pPr>
            <w:r w:rsidRPr="00885A3E">
              <w:t>13.0%</w:t>
            </w:r>
          </w:p>
        </w:tc>
        <w:tc>
          <w:tcPr>
            <w:tcW w:w="2132" w:type="dxa"/>
            <w:vAlign w:val="center"/>
          </w:tcPr>
          <w:p w14:paraId="49049E16" w14:textId="04E8F34F" w:rsidR="00967153" w:rsidRPr="00885A3E" w:rsidRDefault="00967153" w:rsidP="00885A3E">
            <w:pPr>
              <w:jc w:val="center"/>
            </w:pPr>
            <w:r w:rsidRPr="00885A3E">
              <w:t>16.1%</w:t>
            </w:r>
          </w:p>
        </w:tc>
      </w:tr>
      <w:tr w:rsidR="00967153" w:rsidRPr="005975D8" w14:paraId="2BDA16A6" w14:textId="77777777" w:rsidTr="00885A3E">
        <w:tc>
          <w:tcPr>
            <w:tcW w:w="2986" w:type="dxa"/>
            <w:vAlign w:val="center"/>
          </w:tcPr>
          <w:p w14:paraId="75DF4FC3" w14:textId="77777777" w:rsidR="00967153" w:rsidRPr="00885A3E" w:rsidRDefault="00967153" w:rsidP="00885A3E">
            <w:pPr>
              <w:jc w:val="center"/>
            </w:pPr>
            <w:r w:rsidRPr="00885A3E">
              <w:t>GST input tax credits not claimed</w:t>
            </w:r>
          </w:p>
        </w:tc>
        <w:tc>
          <w:tcPr>
            <w:tcW w:w="2131" w:type="dxa"/>
            <w:vAlign w:val="center"/>
          </w:tcPr>
          <w:p w14:paraId="1303E3BA" w14:textId="48B7E4CF" w:rsidR="00967153" w:rsidRPr="00885A3E" w:rsidRDefault="00967153" w:rsidP="00885A3E">
            <w:pPr>
              <w:jc w:val="center"/>
            </w:pPr>
            <w:r w:rsidRPr="00885A3E">
              <w:t>20.9%</w:t>
            </w:r>
          </w:p>
        </w:tc>
        <w:tc>
          <w:tcPr>
            <w:tcW w:w="2132" w:type="dxa"/>
            <w:vAlign w:val="center"/>
          </w:tcPr>
          <w:p w14:paraId="17442207" w14:textId="77777777" w:rsidR="00967153" w:rsidRPr="00885A3E" w:rsidRDefault="00967153" w:rsidP="00885A3E">
            <w:pPr>
              <w:jc w:val="center"/>
            </w:pPr>
            <w:r w:rsidRPr="00885A3E">
              <w:t>24.1%</w:t>
            </w:r>
          </w:p>
        </w:tc>
      </w:tr>
    </w:tbl>
    <w:p w14:paraId="4285428F" w14:textId="77777777" w:rsidR="00D02802" w:rsidRDefault="00D02802" w:rsidP="00D02802">
      <w:r>
        <w:t xml:space="preserve">It is also proposed to further increase the SDA National Benchmark Amounts for New Builds in line with the CPI on 1 July 2024, 1 July 2025, 1 July 2026, and 1 July 2027 and to use the new Location Factors set out in </w:t>
      </w:r>
      <w:r w:rsidRPr="00D02802">
        <w:t>Attachment B</w:t>
      </w:r>
      <w:r>
        <w:t xml:space="preserve"> (Recommendation 11) to determine the actual SDA Amount for all New Builds from these National Benchmark Amounts.</w:t>
      </w:r>
    </w:p>
    <w:p w14:paraId="0D573A26" w14:textId="77777777" w:rsidR="00D02802" w:rsidRDefault="00D02802" w:rsidP="00D02802">
      <w:r>
        <w:t>These changes will maintain the real value of SDA Amounts over the next five years to give certainty to investors and ensure that SDA can be developed in all regions of Australia.</w:t>
      </w:r>
    </w:p>
    <w:p w14:paraId="028A1267" w14:textId="6C11ACAB" w:rsidR="00967153" w:rsidRDefault="00967153" w:rsidP="00967153">
      <w:r>
        <w:t>Over the longer term, the proposed changes in the relativities of the SDA amounts payable for the different types of dwellings will incentivise the construction of new dwellings more in line with demand. This will have the effect over the very long term of decreasing average SDA National Benchmark amounts in real terms a</w:t>
      </w:r>
      <w:r w:rsidR="00227CA0">
        <w:t>s</w:t>
      </w:r>
      <w:r>
        <w:t xml:space="preserve"> more expensive SDA apartments and high physical support dwellings are replaced by</w:t>
      </w:r>
      <w:r w:rsidR="0056129F">
        <w:t xml:space="preserve"> </w:t>
      </w:r>
      <w:r w:rsidR="005A48DF">
        <w:t>I</w:t>
      </w:r>
      <w:r>
        <w:t xml:space="preserve">mproved </w:t>
      </w:r>
      <w:r w:rsidR="005A48DF">
        <w:t>L</w:t>
      </w:r>
      <w:r>
        <w:t xml:space="preserve">iveability and </w:t>
      </w:r>
      <w:r w:rsidR="005A48DF">
        <w:t>F</w:t>
      </w:r>
      <w:r>
        <w:t xml:space="preserve">ully </w:t>
      </w:r>
      <w:r w:rsidR="005A48DF">
        <w:t>A</w:t>
      </w:r>
      <w:r>
        <w:t>ccessible dwellings. When all SDA stock has been completely replenished then these pricing changes will mean that the average SDA Amount is about 4% lower than it currently is (before these increases) in real terms. At the same time, the stock will more closely match participant demand and be better located across Australia.</w:t>
      </w:r>
    </w:p>
    <w:p w14:paraId="05F0A481" w14:textId="77777777" w:rsidR="00967153" w:rsidRDefault="00967153" w:rsidP="00967153">
      <w:r>
        <w:t>SDA is also a crucial support as it helps with Scheme sustainability. SDA is only meant to be included in a participant’s plan if it represents value for money compared to costs of supports that would be required if SDA was not included in the plan. That is, SDA is a capital investment by the Scheme that is intended to reduce the lifetime support costs of an individual. Investment in SDA is, over the long term, intended to lower costs in the Scheme.</w:t>
      </w:r>
    </w:p>
    <w:p w14:paraId="7BE3AD59" w14:textId="282753F3" w:rsidR="00967153" w:rsidRDefault="00967153" w:rsidP="00967153">
      <w:r>
        <w:t>SDA is also a key enabler for the Agency to meet the Government’s commitments with respect to reducing bed blockage in hospitals by people with disability and assisting younger people with disability to exit residential aged care</w:t>
      </w:r>
      <w:r w:rsidR="00227CA0">
        <w:t>,</w:t>
      </w:r>
      <w:r>
        <w:t xml:space="preserve"> as the provision of suitable alternative accommodation is crucial in both these cases.</w:t>
      </w:r>
    </w:p>
    <w:p w14:paraId="49C189CC" w14:textId="334066A7" w:rsidR="00967153" w:rsidRDefault="00967153" w:rsidP="00967153">
      <w:r>
        <w:t>Moreover, SDA should be considered as an investment in Scheme sustainability rather than only as an expenditure by the Scheme. That is, the expenditure on SDA is offset by savings elsewhere in the Scheme rather than being additional expenditure by the Scheme.</w:t>
      </w:r>
    </w:p>
    <w:p w14:paraId="20D03A51" w14:textId="77777777" w:rsidR="00967153" w:rsidRDefault="00967153" w:rsidP="00967153">
      <w:r>
        <w:t>The following Chart illustrates how the increase in prices proposed by the SDA Pricing Review will reduce unmet demand, and the number of people living in dwellings that are not fit for purpose, over the next decade.</w:t>
      </w:r>
    </w:p>
    <w:p w14:paraId="09BF4107" w14:textId="4BE7CCDA" w:rsidR="00967153" w:rsidRDefault="00967153" w:rsidP="00967153">
      <w:pPr>
        <w:pStyle w:val="Caption"/>
      </w:pPr>
      <w:r>
        <w:lastRenderedPageBreak/>
        <w:t xml:space="preserve">Exhibit </w:t>
      </w:r>
      <w:r w:rsidR="00C17D38">
        <w:fldChar w:fldCharType="begin"/>
      </w:r>
      <w:r w:rsidR="00C17D38">
        <w:instrText xml:space="preserve"> SEQ Exhibit \</w:instrText>
      </w:r>
      <w:r w:rsidR="00C17D38">
        <w:instrText xml:space="preserve">* ARABIC </w:instrText>
      </w:r>
      <w:r w:rsidR="00C17D38">
        <w:fldChar w:fldCharType="separate"/>
      </w:r>
      <w:r w:rsidR="00E12D1F">
        <w:rPr>
          <w:noProof/>
        </w:rPr>
        <w:t>30</w:t>
      </w:r>
      <w:r w:rsidR="00C17D38">
        <w:rPr>
          <w:noProof/>
        </w:rPr>
        <w:fldChar w:fldCharType="end"/>
      </w:r>
      <w:r>
        <w:t>: Long Term Supply and Demand projections for SDA</w:t>
      </w:r>
    </w:p>
    <w:p w14:paraId="5D9729A0" w14:textId="6C7632F3" w:rsidR="009805D8" w:rsidRDefault="00A0285A" w:rsidP="001A6434">
      <w:pPr>
        <w:jc w:val="center"/>
      </w:pPr>
      <w:r>
        <w:rPr>
          <w:noProof/>
        </w:rPr>
        <w:drawing>
          <wp:inline distT="0" distB="0" distL="0" distR="0" wp14:anchorId="56EBB233" wp14:editId="4A0E2201">
            <wp:extent cx="5334000" cy="3057489"/>
            <wp:effectExtent l="0" t="0" r="0" b="0"/>
            <wp:docPr id="1" name="Picture 1" descr="A picture containing text, screenshot,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creenshot, line, font&#10;&#10;Description automatically generated"/>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5420621" cy="3107141"/>
                    </a:xfrm>
                    <a:prstGeom prst="rect">
                      <a:avLst/>
                    </a:prstGeom>
                    <a:noFill/>
                    <a:ln>
                      <a:noFill/>
                    </a:ln>
                  </pic:spPr>
                </pic:pic>
              </a:graphicData>
            </a:graphic>
          </wp:inline>
        </w:drawing>
      </w:r>
    </w:p>
    <w:p w14:paraId="6A1D16FF" w14:textId="26C48D00" w:rsidR="00967153" w:rsidRDefault="00967153" w:rsidP="00967153">
      <w:r>
        <w:t xml:space="preserve">The following </w:t>
      </w:r>
      <w:r w:rsidR="00C55B2A">
        <w:t>Exhibit</w:t>
      </w:r>
      <w:r w:rsidR="003846AA">
        <w:t xml:space="preserve"> </w:t>
      </w:r>
      <w:r w:rsidR="00C55B2A">
        <w:t xml:space="preserve">compares </w:t>
      </w:r>
      <w:r>
        <w:t>the expenditure and unmet need profiles of three scenarios:</w:t>
      </w:r>
    </w:p>
    <w:p w14:paraId="790831D7" w14:textId="77777777" w:rsidR="00967153" w:rsidRDefault="00967153" w:rsidP="00CF344B">
      <w:pPr>
        <w:numPr>
          <w:ilvl w:val="0"/>
          <w:numId w:val="5"/>
        </w:numPr>
        <w:ind w:left="567" w:hanging="283"/>
      </w:pPr>
      <w:r>
        <w:t>The initial costing for the inclusion of SDA in the Scheme made in 2016-17, which indicate roughly what funds can be considered to already be in the forward estimates for SDA.</w:t>
      </w:r>
    </w:p>
    <w:p w14:paraId="4A6CF2F3" w14:textId="77777777" w:rsidR="00967153" w:rsidRDefault="00967153" w:rsidP="00CF344B">
      <w:pPr>
        <w:numPr>
          <w:ilvl w:val="0"/>
          <w:numId w:val="5"/>
        </w:numPr>
        <w:ind w:left="567" w:hanging="283"/>
      </w:pPr>
      <w:r>
        <w:t>The likely outcome of freezing prices at the current level (CPI indexation).</w:t>
      </w:r>
    </w:p>
    <w:p w14:paraId="50B13934" w14:textId="77777777" w:rsidR="00967153" w:rsidRDefault="00967153" w:rsidP="00CF344B">
      <w:pPr>
        <w:numPr>
          <w:ilvl w:val="0"/>
          <w:numId w:val="5"/>
        </w:numPr>
        <w:ind w:left="567" w:hanging="283"/>
      </w:pPr>
      <w:r>
        <w:t>The outcome of accepting the recommendations of the SDA Pricing Review.</w:t>
      </w:r>
    </w:p>
    <w:p w14:paraId="2882F032" w14:textId="6BC97356" w:rsidR="00967153" w:rsidRPr="00175D7A" w:rsidRDefault="00967153" w:rsidP="00967153">
      <w:pPr>
        <w:pStyle w:val="Caption"/>
        <w:ind w:left="720"/>
      </w:pPr>
      <w:r>
        <w:t xml:space="preserve">Exhibit </w:t>
      </w:r>
      <w:r w:rsidR="00C17D38">
        <w:fldChar w:fldCharType="begin"/>
      </w:r>
      <w:r w:rsidR="00C17D38">
        <w:instrText xml:space="preserve"> SEQ Exhibit \* ARABIC</w:instrText>
      </w:r>
      <w:r w:rsidR="00C17D38">
        <w:instrText xml:space="preserve"> </w:instrText>
      </w:r>
      <w:r w:rsidR="00C17D38">
        <w:fldChar w:fldCharType="separate"/>
      </w:r>
      <w:r w:rsidR="00E12D1F">
        <w:rPr>
          <w:noProof/>
        </w:rPr>
        <w:t>31</w:t>
      </w:r>
      <w:r w:rsidR="00C17D38">
        <w:rPr>
          <w:noProof/>
        </w:rPr>
        <w:fldChar w:fldCharType="end"/>
      </w:r>
      <w:r>
        <w:t>: Medium Term Supply and Demand projections for SDA</w:t>
      </w:r>
    </w:p>
    <w:tbl>
      <w:tblPr>
        <w:tblStyle w:val="GridTable4-Accent1"/>
        <w:tblW w:w="3881" w:type="pct"/>
        <w:tblLayout w:type="fixed"/>
        <w:tblLook w:val="0420" w:firstRow="1" w:lastRow="0" w:firstColumn="0" w:lastColumn="0" w:noHBand="0" w:noVBand="1"/>
      </w:tblPr>
      <w:tblGrid>
        <w:gridCol w:w="2962"/>
        <w:gridCol w:w="1008"/>
        <w:gridCol w:w="1008"/>
        <w:gridCol w:w="1008"/>
        <w:gridCol w:w="1008"/>
      </w:tblGrid>
      <w:tr w:rsidR="00967153" w:rsidRPr="00484B1E" w14:paraId="62FFE674" w14:textId="77777777" w:rsidTr="00967153">
        <w:trPr>
          <w:cnfStyle w:val="100000000000" w:firstRow="1" w:lastRow="0" w:firstColumn="0" w:lastColumn="0" w:oddVBand="0" w:evenVBand="0" w:oddHBand="0" w:evenHBand="0" w:firstRowFirstColumn="0" w:firstRowLastColumn="0" w:lastRowFirstColumn="0" w:lastRowLastColumn="0"/>
          <w:trHeight w:val="300"/>
        </w:trPr>
        <w:tc>
          <w:tcPr>
            <w:tcW w:w="2962" w:type="dxa"/>
            <w:tcBorders>
              <w:top w:val="single" w:sz="24" w:space="0" w:color="auto"/>
              <w:left w:val="single" w:sz="24" w:space="0" w:color="auto"/>
              <w:right w:val="single" w:sz="24" w:space="0" w:color="auto"/>
            </w:tcBorders>
            <w:noWrap/>
            <w:hideMark/>
          </w:tcPr>
          <w:p w14:paraId="424589CD" w14:textId="77777777" w:rsidR="00967153" w:rsidRPr="00967153" w:rsidRDefault="00967153" w:rsidP="00967153">
            <w:pPr>
              <w:rPr>
                <w:rFonts w:eastAsia="Times New Roman" w:cstheme="minorHAnsi"/>
                <w:szCs w:val="16"/>
                <w:lang w:eastAsia="en-AU"/>
              </w:rPr>
            </w:pPr>
          </w:p>
        </w:tc>
        <w:tc>
          <w:tcPr>
            <w:tcW w:w="1008" w:type="dxa"/>
            <w:tcBorders>
              <w:top w:val="single" w:sz="24" w:space="0" w:color="auto"/>
              <w:left w:val="single" w:sz="24" w:space="0" w:color="auto"/>
            </w:tcBorders>
            <w:noWrap/>
            <w:hideMark/>
          </w:tcPr>
          <w:p w14:paraId="00C45CEF" w14:textId="77777777" w:rsidR="00967153" w:rsidRPr="00967153" w:rsidRDefault="00967153" w:rsidP="00967153">
            <w:pPr>
              <w:jc w:val="right"/>
              <w:rPr>
                <w:rFonts w:eastAsia="Times New Roman" w:cstheme="minorHAnsi"/>
                <w:szCs w:val="16"/>
                <w:lang w:eastAsia="en-AU"/>
              </w:rPr>
            </w:pPr>
            <w:r w:rsidRPr="00967153">
              <w:rPr>
                <w:rFonts w:eastAsia="Times New Roman" w:cstheme="minorHAnsi"/>
                <w:szCs w:val="16"/>
                <w:lang w:eastAsia="en-AU"/>
              </w:rPr>
              <w:t>FY24</w:t>
            </w:r>
          </w:p>
        </w:tc>
        <w:tc>
          <w:tcPr>
            <w:tcW w:w="1008" w:type="dxa"/>
            <w:tcBorders>
              <w:top w:val="single" w:sz="24" w:space="0" w:color="auto"/>
            </w:tcBorders>
            <w:noWrap/>
            <w:hideMark/>
          </w:tcPr>
          <w:p w14:paraId="082E000A" w14:textId="77777777" w:rsidR="00967153" w:rsidRPr="00967153" w:rsidRDefault="00967153" w:rsidP="00967153">
            <w:pPr>
              <w:jc w:val="right"/>
              <w:rPr>
                <w:rFonts w:eastAsia="Times New Roman" w:cstheme="minorHAnsi"/>
                <w:szCs w:val="16"/>
                <w:lang w:eastAsia="en-AU"/>
              </w:rPr>
            </w:pPr>
            <w:r w:rsidRPr="00967153">
              <w:rPr>
                <w:rFonts w:eastAsia="Times New Roman" w:cstheme="minorHAnsi"/>
                <w:szCs w:val="16"/>
                <w:lang w:eastAsia="en-AU"/>
              </w:rPr>
              <w:t>FY25</w:t>
            </w:r>
          </w:p>
        </w:tc>
        <w:tc>
          <w:tcPr>
            <w:tcW w:w="1008" w:type="dxa"/>
            <w:tcBorders>
              <w:top w:val="single" w:sz="24" w:space="0" w:color="auto"/>
            </w:tcBorders>
            <w:noWrap/>
            <w:hideMark/>
          </w:tcPr>
          <w:p w14:paraId="67C4307C" w14:textId="77777777" w:rsidR="00967153" w:rsidRPr="00967153" w:rsidRDefault="00967153" w:rsidP="00967153">
            <w:pPr>
              <w:jc w:val="right"/>
              <w:rPr>
                <w:rFonts w:eastAsia="Times New Roman" w:cstheme="minorHAnsi"/>
                <w:szCs w:val="16"/>
                <w:lang w:eastAsia="en-AU"/>
              </w:rPr>
            </w:pPr>
            <w:r w:rsidRPr="00967153">
              <w:rPr>
                <w:rFonts w:eastAsia="Times New Roman" w:cstheme="minorHAnsi"/>
                <w:szCs w:val="16"/>
                <w:lang w:eastAsia="en-AU"/>
              </w:rPr>
              <w:t>FY26</w:t>
            </w:r>
          </w:p>
        </w:tc>
        <w:tc>
          <w:tcPr>
            <w:tcW w:w="1008" w:type="dxa"/>
            <w:tcBorders>
              <w:top w:val="single" w:sz="24" w:space="0" w:color="auto"/>
              <w:right w:val="single" w:sz="24" w:space="0" w:color="auto"/>
            </w:tcBorders>
            <w:noWrap/>
            <w:hideMark/>
          </w:tcPr>
          <w:p w14:paraId="6C84FADF" w14:textId="77777777" w:rsidR="00967153" w:rsidRPr="00967153" w:rsidRDefault="00967153" w:rsidP="00967153">
            <w:pPr>
              <w:jc w:val="right"/>
              <w:rPr>
                <w:rFonts w:eastAsia="Times New Roman" w:cstheme="minorHAnsi"/>
                <w:szCs w:val="16"/>
                <w:lang w:eastAsia="en-AU"/>
              </w:rPr>
            </w:pPr>
            <w:r w:rsidRPr="00967153">
              <w:rPr>
                <w:rFonts w:eastAsia="Times New Roman" w:cstheme="minorHAnsi"/>
                <w:szCs w:val="16"/>
                <w:lang w:eastAsia="en-AU"/>
              </w:rPr>
              <w:t>FY27</w:t>
            </w:r>
          </w:p>
        </w:tc>
      </w:tr>
      <w:tr w:rsidR="00967153" w:rsidRPr="00484B1E" w14:paraId="41B67C9D" w14:textId="77777777" w:rsidTr="00967153">
        <w:trPr>
          <w:cnfStyle w:val="000000100000" w:firstRow="0" w:lastRow="0" w:firstColumn="0" w:lastColumn="0" w:oddVBand="0" w:evenVBand="0" w:oddHBand="1" w:evenHBand="0" w:firstRowFirstColumn="0" w:firstRowLastColumn="0" w:lastRowFirstColumn="0" w:lastRowLastColumn="0"/>
          <w:trHeight w:val="300"/>
        </w:trPr>
        <w:tc>
          <w:tcPr>
            <w:tcW w:w="2962" w:type="dxa"/>
            <w:tcBorders>
              <w:left w:val="single" w:sz="24" w:space="0" w:color="auto"/>
              <w:right w:val="single" w:sz="24" w:space="0" w:color="auto"/>
            </w:tcBorders>
            <w:noWrap/>
            <w:hideMark/>
          </w:tcPr>
          <w:p w14:paraId="0E38CF3A" w14:textId="77777777" w:rsidR="00967153" w:rsidRPr="00967153" w:rsidRDefault="00967153" w:rsidP="00967153">
            <w:pPr>
              <w:rPr>
                <w:rFonts w:eastAsia="Times New Roman" w:cstheme="minorHAnsi"/>
                <w:b/>
                <w:bCs/>
                <w:color w:val="000000"/>
                <w:szCs w:val="16"/>
                <w:lang w:eastAsia="en-AU"/>
              </w:rPr>
            </w:pPr>
            <w:r w:rsidRPr="00967153">
              <w:rPr>
                <w:rFonts w:eastAsia="Times New Roman" w:cstheme="minorHAnsi"/>
                <w:b/>
                <w:bCs/>
                <w:color w:val="000000"/>
                <w:szCs w:val="16"/>
                <w:lang w:eastAsia="en-AU"/>
              </w:rPr>
              <w:t>Expenditure</w:t>
            </w:r>
          </w:p>
        </w:tc>
        <w:tc>
          <w:tcPr>
            <w:tcW w:w="1008" w:type="dxa"/>
            <w:tcBorders>
              <w:left w:val="single" w:sz="24" w:space="0" w:color="auto"/>
            </w:tcBorders>
            <w:noWrap/>
            <w:hideMark/>
          </w:tcPr>
          <w:p w14:paraId="3472AACE" w14:textId="77777777" w:rsidR="00967153" w:rsidRPr="00967153" w:rsidRDefault="00967153" w:rsidP="00967153">
            <w:pPr>
              <w:jc w:val="right"/>
              <w:rPr>
                <w:rFonts w:eastAsia="Times New Roman" w:cstheme="minorHAnsi"/>
                <w:color w:val="000000"/>
                <w:szCs w:val="16"/>
                <w:lang w:eastAsia="en-AU"/>
              </w:rPr>
            </w:pPr>
          </w:p>
        </w:tc>
        <w:tc>
          <w:tcPr>
            <w:tcW w:w="1008" w:type="dxa"/>
            <w:noWrap/>
            <w:hideMark/>
          </w:tcPr>
          <w:p w14:paraId="2E0F664C" w14:textId="77777777" w:rsidR="00967153" w:rsidRPr="00967153" w:rsidRDefault="00967153" w:rsidP="00967153">
            <w:pPr>
              <w:jc w:val="right"/>
              <w:rPr>
                <w:rFonts w:eastAsia="Times New Roman" w:cstheme="minorHAnsi"/>
                <w:szCs w:val="16"/>
                <w:lang w:eastAsia="en-AU"/>
              </w:rPr>
            </w:pPr>
          </w:p>
        </w:tc>
        <w:tc>
          <w:tcPr>
            <w:tcW w:w="1008" w:type="dxa"/>
            <w:noWrap/>
            <w:hideMark/>
          </w:tcPr>
          <w:p w14:paraId="1FD433B3" w14:textId="77777777" w:rsidR="00967153" w:rsidRPr="00967153" w:rsidRDefault="00967153" w:rsidP="00967153">
            <w:pPr>
              <w:jc w:val="right"/>
              <w:rPr>
                <w:rFonts w:eastAsia="Times New Roman" w:cstheme="minorHAnsi"/>
                <w:szCs w:val="16"/>
                <w:lang w:eastAsia="en-AU"/>
              </w:rPr>
            </w:pPr>
          </w:p>
        </w:tc>
        <w:tc>
          <w:tcPr>
            <w:tcW w:w="1008" w:type="dxa"/>
            <w:tcBorders>
              <w:right w:val="single" w:sz="24" w:space="0" w:color="auto"/>
            </w:tcBorders>
            <w:noWrap/>
            <w:hideMark/>
          </w:tcPr>
          <w:p w14:paraId="2AD01572" w14:textId="77777777" w:rsidR="00967153" w:rsidRPr="00967153" w:rsidRDefault="00967153" w:rsidP="00967153">
            <w:pPr>
              <w:jc w:val="right"/>
              <w:rPr>
                <w:rFonts w:eastAsia="Times New Roman" w:cstheme="minorHAnsi"/>
                <w:szCs w:val="16"/>
                <w:lang w:eastAsia="en-AU"/>
              </w:rPr>
            </w:pPr>
          </w:p>
        </w:tc>
      </w:tr>
      <w:tr w:rsidR="00967153" w:rsidRPr="00484B1E" w14:paraId="5D2575A0" w14:textId="77777777" w:rsidTr="00967153">
        <w:trPr>
          <w:trHeight w:val="300"/>
        </w:trPr>
        <w:tc>
          <w:tcPr>
            <w:tcW w:w="2962" w:type="dxa"/>
            <w:tcBorders>
              <w:left w:val="single" w:sz="24" w:space="0" w:color="auto"/>
              <w:right w:val="single" w:sz="24" w:space="0" w:color="auto"/>
            </w:tcBorders>
            <w:noWrap/>
          </w:tcPr>
          <w:p w14:paraId="10D76922" w14:textId="77777777" w:rsidR="00967153" w:rsidRPr="00967153" w:rsidRDefault="00967153" w:rsidP="00967153">
            <w:pPr>
              <w:rPr>
                <w:rFonts w:eastAsia="Times New Roman" w:cstheme="minorHAnsi"/>
                <w:color w:val="000000"/>
                <w:szCs w:val="16"/>
                <w:lang w:eastAsia="en-AU"/>
              </w:rPr>
            </w:pPr>
            <w:r w:rsidRPr="00967153">
              <w:rPr>
                <w:rFonts w:eastAsia="Times New Roman" w:cstheme="minorHAnsi"/>
                <w:color w:val="000000"/>
                <w:szCs w:val="16"/>
                <w:lang w:eastAsia="en-AU"/>
              </w:rPr>
              <w:t>2015-16 Projections</w:t>
            </w:r>
          </w:p>
        </w:tc>
        <w:tc>
          <w:tcPr>
            <w:tcW w:w="1008" w:type="dxa"/>
            <w:tcBorders>
              <w:left w:val="single" w:sz="24" w:space="0" w:color="auto"/>
            </w:tcBorders>
            <w:noWrap/>
          </w:tcPr>
          <w:p w14:paraId="32E8E584" w14:textId="77777777"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$652m</w:t>
            </w:r>
          </w:p>
        </w:tc>
        <w:tc>
          <w:tcPr>
            <w:tcW w:w="1008" w:type="dxa"/>
            <w:noWrap/>
          </w:tcPr>
          <w:p w14:paraId="2BB9BA38" w14:textId="77777777"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$693m</w:t>
            </w:r>
          </w:p>
        </w:tc>
        <w:tc>
          <w:tcPr>
            <w:tcW w:w="1008" w:type="dxa"/>
            <w:noWrap/>
          </w:tcPr>
          <w:p w14:paraId="0F29B1D7" w14:textId="77777777"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$733m</w:t>
            </w:r>
          </w:p>
        </w:tc>
        <w:tc>
          <w:tcPr>
            <w:tcW w:w="1008" w:type="dxa"/>
            <w:tcBorders>
              <w:right w:val="single" w:sz="24" w:space="0" w:color="auto"/>
            </w:tcBorders>
            <w:noWrap/>
          </w:tcPr>
          <w:p w14:paraId="4D98411F" w14:textId="77777777"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$774m</w:t>
            </w:r>
          </w:p>
        </w:tc>
      </w:tr>
      <w:tr w:rsidR="00967153" w:rsidRPr="00484B1E" w14:paraId="617864CC" w14:textId="77777777" w:rsidTr="00967153">
        <w:trPr>
          <w:cnfStyle w:val="000000100000" w:firstRow="0" w:lastRow="0" w:firstColumn="0" w:lastColumn="0" w:oddVBand="0" w:evenVBand="0" w:oddHBand="1" w:evenHBand="0" w:firstRowFirstColumn="0" w:firstRowLastColumn="0" w:lastRowFirstColumn="0" w:lastRowLastColumn="0"/>
          <w:trHeight w:val="300"/>
        </w:trPr>
        <w:tc>
          <w:tcPr>
            <w:tcW w:w="2962" w:type="dxa"/>
            <w:tcBorders>
              <w:left w:val="single" w:sz="24" w:space="0" w:color="auto"/>
              <w:right w:val="single" w:sz="24" w:space="0" w:color="auto"/>
            </w:tcBorders>
            <w:noWrap/>
            <w:hideMark/>
          </w:tcPr>
          <w:p w14:paraId="011E5B69" w14:textId="77777777" w:rsidR="00967153" w:rsidRPr="00967153" w:rsidRDefault="00967153" w:rsidP="00967153">
            <w:pPr>
              <w:rPr>
                <w:rFonts w:eastAsia="Times New Roman" w:cstheme="minorHAnsi"/>
                <w:color w:val="000000"/>
                <w:szCs w:val="16"/>
                <w:lang w:eastAsia="en-AU"/>
              </w:rPr>
            </w:pPr>
            <w:r w:rsidRPr="00967153">
              <w:rPr>
                <w:rFonts w:eastAsia="Times New Roman" w:cstheme="minorHAnsi"/>
                <w:color w:val="000000"/>
                <w:szCs w:val="16"/>
                <w:lang w:eastAsia="en-AU"/>
              </w:rPr>
              <w:t>Under current prices</w:t>
            </w:r>
          </w:p>
        </w:tc>
        <w:tc>
          <w:tcPr>
            <w:tcW w:w="1008" w:type="dxa"/>
            <w:tcBorders>
              <w:left w:val="single" w:sz="24" w:space="0" w:color="auto"/>
            </w:tcBorders>
            <w:noWrap/>
            <w:hideMark/>
          </w:tcPr>
          <w:p w14:paraId="04A58E49" w14:textId="7F51E901"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$405m</w:t>
            </w:r>
          </w:p>
        </w:tc>
        <w:tc>
          <w:tcPr>
            <w:tcW w:w="1008" w:type="dxa"/>
            <w:noWrap/>
            <w:hideMark/>
          </w:tcPr>
          <w:p w14:paraId="5E503067" w14:textId="2A0D698F"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$551m</w:t>
            </w:r>
          </w:p>
        </w:tc>
        <w:tc>
          <w:tcPr>
            <w:tcW w:w="1008" w:type="dxa"/>
            <w:noWrap/>
            <w:hideMark/>
          </w:tcPr>
          <w:p w14:paraId="455DD95C" w14:textId="4DB70441"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$704m</w:t>
            </w:r>
          </w:p>
        </w:tc>
        <w:tc>
          <w:tcPr>
            <w:tcW w:w="1008" w:type="dxa"/>
            <w:tcBorders>
              <w:right w:val="single" w:sz="24" w:space="0" w:color="auto"/>
            </w:tcBorders>
            <w:noWrap/>
            <w:hideMark/>
          </w:tcPr>
          <w:p w14:paraId="3C687544" w14:textId="6CF88093"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$864m</w:t>
            </w:r>
          </w:p>
        </w:tc>
      </w:tr>
      <w:tr w:rsidR="00967153" w:rsidRPr="00484B1E" w14:paraId="489520B6" w14:textId="77777777" w:rsidTr="00967153">
        <w:trPr>
          <w:trHeight w:val="300"/>
        </w:trPr>
        <w:tc>
          <w:tcPr>
            <w:tcW w:w="2962" w:type="dxa"/>
            <w:tcBorders>
              <w:left w:val="single" w:sz="24" w:space="0" w:color="auto"/>
              <w:right w:val="single" w:sz="24" w:space="0" w:color="auto"/>
            </w:tcBorders>
            <w:noWrap/>
            <w:hideMark/>
          </w:tcPr>
          <w:p w14:paraId="62BFCBA3" w14:textId="77777777" w:rsidR="00967153" w:rsidRPr="00967153" w:rsidRDefault="00967153" w:rsidP="00967153">
            <w:pPr>
              <w:rPr>
                <w:rFonts w:eastAsia="Times New Roman" w:cstheme="minorHAnsi"/>
                <w:color w:val="000000"/>
                <w:szCs w:val="16"/>
                <w:lang w:eastAsia="en-AU"/>
              </w:rPr>
            </w:pPr>
            <w:r w:rsidRPr="00967153">
              <w:rPr>
                <w:rFonts w:eastAsia="Times New Roman" w:cstheme="minorHAnsi"/>
                <w:color w:val="000000"/>
                <w:szCs w:val="16"/>
                <w:lang w:eastAsia="en-AU"/>
              </w:rPr>
              <w:t>Under new prices</w:t>
            </w:r>
          </w:p>
        </w:tc>
        <w:tc>
          <w:tcPr>
            <w:tcW w:w="1008" w:type="dxa"/>
            <w:tcBorders>
              <w:left w:val="single" w:sz="24" w:space="0" w:color="auto"/>
            </w:tcBorders>
            <w:noWrap/>
            <w:hideMark/>
          </w:tcPr>
          <w:p w14:paraId="72F40AC6" w14:textId="2E9B4CFF"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$442m</w:t>
            </w:r>
          </w:p>
        </w:tc>
        <w:tc>
          <w:tcPr>
            <w:tcW w:w="1008" w:type="dxa"/>
            <w:noWrap/>
            <w:hideMark/>
          </w:tcPr>
          <w:p w14:paraId="174E309D" w14:textId="02254C5F"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$594m</w:t>
            </w:r>
          </w:p>
        </w:tc>
        <w:tc>
          <w:tcPr>
            <w:tcW w:w="1008" w:type="dxa"/>
            <w:noWrap/>
            <w:hideMark/>
          </w:tcPr>
          <w:p w14:paraId="2DABB30E" w14:textId="5D64B6E8"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$749m</w:t>
            </w:r>
          </w:p>
        </w:tc>
        <w:tc>
          <w:tcPr>
            <w:tcW w:w="1008" w:type="dxa"/>
            <w:tcBorders>
              <w:right w:val="single" w:sz="24" w:space="0" w:color="auto"/>
            </w:tcBorders>
            <w:noWrap/>
            <w:hideMark/>
          </w:tcPr>
          <w:p w14:paraId="2F00E685" w14:textId="05E97B70"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$905m</w:t>
            </w:r>
          </w:p>
        </w:tc>
      </w:tr>
      <w:tr w:rsidR="00967153" w:rsidRPr="00484B1E" w14:paraId="5B4789D1" w14:textId="77777777" w:rsidTr="00967153">
        <w:trPr>
          <w:cnfStyle w:val="000000100000" w:firstRow="0" w:lastRow="0" w:firstColumn="0" w:lastColumn="0" w:oddVBand="0" w:evenVBand="0" w:oddHBand="1" w:evenHBand="0" w:firstRowFirstColumn="0" w:firstRowLastColumn="0" w:lastRowFirstColumn="0" w:lastRowLastColumn="0"/>
          <w:trHeight w:val="300"/>
        </w:trPr>
        <w:tc>
          <w:tcPr>
            <w:tcW w:w="2962" w:type="dxa"/>
            <w:tcBorders>
              <w:left w:val="single" w:sz="24" w:space="0" w:color="auto"/>
              <w:right w:val="single" w:sz="24" w:space="0" w:color="auto"/>
            </w:tcBorders>
            <w:noWrap/>
            <w:hideMark/>
          </w:tcPr>
          <w:p w14:paraId="1C14CFB2" w14:textId="77777777" w:rsidR="00967153" w:rsidRPr="00967153" w:rsidRDefault="00967153" w:rsidP="00967153">
            <w:pPr>
              <w:rPr>
                <w:rFonts w:eastAsia="Times New Roman" w:cstheme="minorHAnsi"/>
                <w:color w:val="000000"/>
                <w:szCs w:val="16"/>
                <w:lang w:eastAsia="en-AU"/>
              </w:rPr>
            </w:pPr>
            <w:r w:rsidRPr="00967153">
              <w:rPr>
                <w:rFonts w:eastAsia="Times New Roman" w:cstheme="minorHAnsi"/>
                <w:color w:val="000000"/>
                <w:szCs w:val="16"/>
                <w:lang w:eastAsia="en-AU"/>
              </w:rPr>
              <w:t>Difference from 2015-16 Projections</w:t>
            </w:r>
          </w:p>
        </w:tc>
        <w:tc>
          <w:tcPr>
            <w:tcW w:w="1008" w:type="dxa"/>
            <w:tcBorders>
              <w:left w:val="single" w:sz="24" w:space="0" w:color="auto"/>
            </w:tcBorders>
            <w:noWrap/>
            <w:hideMark/>
          </w:tcPr>
          <w:p w14:paraId="65709084" w14:textId="77777777"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-$113m</w:t>
            </w:r>
          </w:p>
        </w:tc>
        <w:tc>
          <w:tcPr>
            <w:tcW w:w="1008" w:type="dxa"/>
            <w:noWrap/>
            <w:hideMark/>
          </w:tcPr>
          <w:p w14:paraId="2A650247" w14:textId="77777777"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-$99m</w:t>
            </w:r>
          </w:p>
        </w:tc>
        <w:tc>
          <w:tcPr>
            <w:tcW w:w="1008" w:type="dxa"/>
            <w:noWrap/>
            <w:hideMark/>
          </w:tcPr>
          <w:p w14:paraId="00152DF8" w14:textId="77777777"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$16m</w:t>
            </w:r>
          </w:p>
        </w:tc>
        <w:tc>
          <w:tcPr>
            <w:tcW w:w="1008" w:type="dxa"/>
            <w:tcBorders>
              <w:right w:val="single" w:sz="24" w:space="0" w:color="auto"/>
            </w:tcBorders>
            <w:noWrap/>
            <w:hideMark/>
          </w:tcPr>
          <w:p w14:paraId="47914435" w14:textId="77777777"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$131m</w:t>
            </w:r>
          </w:p>
        </w:tc>
      </w:tr>
      <w:tr w:rsidR="00967153" w:rsidRPr="00484B1E" w14:paraId="2C6DDA8A" w14:textId="77777777" w:rsidTr="00967153">
        <w:trPr>
          <w:trHeight w:val="300"/>
        </w:trPr>
        <w:tc>
          <w:tcPr>
            <w:tcW w:w="2962" w:type="dxa"/>
            <w:tcBorders>
              <w:left w:val="single" w:sz="24" w:space="0" w:color="auto"/>
              <w:right w:val="single" w:sz="24" w:space="0" w:color="auto"/>
            </w:tcBorders>
            <w:noWrap/>
          </w:tcPr>
          <w:p w14:paraId="627EFF26" w14:textId="77777777" w:rsidR="00967153" w:rsidRPr="00967153" w:rsidRDefault="00967153" w:rsidP="00967153">
            <w:pPr>
              <w:rPr>
                <w:rFonts w:eastAsia="Times New Roman" w:cstheme="minorHAnsi"/>
                <w:color w:val="000000"/>
                <w:szCs w:val="16"/>
                <w:lang w:eastAsia="en-AU"/>
              </w:rPr>
            </w:pPr>
            <w:r w:rsidRPr="00967153">
              <w:rPr>
                <w:rFonts w:eastAsia="Times New Roman" w:cstheme="minorHAnsi"/>
                <w:color w:val="000000"/>
                <w:szCs w:val="16"/>
                <w:lang w:eastAsia="en-AU"/>
              </w:rPr>
              <w:t>Difference from current prices</w:t>
            </w:r>
          </w:p>
        </w:tc>
        <w:tc>
          <w:tcPr>
            <w:tcW w:w="1008" w:type="dxa"/>
            <w:tcBorders>
              <w:left w:val="single" w:sz="24" w:space="0" w:color="auto"/>
            </w:tcBorders>
            <w:noWrap/>
          </w:tcPr>
          <w:p w14:paraId="3D0F480B" w14:textId="3AF4CB72"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$37m</w:t>
            </w:r>
          </w:p>
        </w:tc>
        <w:tc>
          <w:tcPr>
            <w:tcW w:w="1008" w:type="dxa"/>
            <w:noWrap/>
          </w:tcPr>
          <w:p w14:paraId="0E4BB5C6" w14:textId="6D30B4A9"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$43m</w:t>
            </w:r>
          </w:p>
        </w:tc>
        <w:tc>
          <w:tcPr>
            <w:tcW w:w="1008" w:type="dxa"/>
            <w:noWrap/>
          </w:tcPr>
          <w:p w14:paraId="0989365D" w14:textId="7EAE0849"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$45m</w:t>
            </w:r>
          </w:p>
        </w:tc>
        <w:tc>
          <w:tcPr>
            <w:tcW w:w="1008" w:type="dxa"/>
            <w:tcBorders>
              <w:right w:val="single" w:sz="24" w:space="0" w:color="auto"/>
            </w:tcBorders>
            <w:noWrap/>
          </w:tcPr>
          <w:p w14:paraId="6FF7418F" w14:textId="165D1C6F"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$41m</w:t>
            </w:r>
          </w:p>
        </w:tc>
      </w:tr>
      <w:tr w:rsidR="00967153" w:rsidRPr="00484B1E" w14:paraId="13FE3E79" w14:textId="77777777" w:rsidTr="00967153">
        <w:trPr>
          <w:cnfStyle w:val="000000100000" w:firstRow="0" w:lastRow="0" w:firstColumn="0" w:lastColumn="0" w:oddVBand="0" w:evenVBand="0" w:oddHBand="1" w:evenHBand="0" w:firstRowFirstColumn="0" w:firstRowLastColumn="0" w:lastRowFirstColumn="0" w:lastRowLastColumn="0"/>
          <w:trHeight w:val="300"/>
        </w:trPr>
        <w:tc>
          <w:tcPr>
            <w:tcW w:w="2962" w:type="dxa"/>
            <w:tcBorders>
              <w:left w:val="single" w:sz="24" w:space="0" w:color="auto"/>
              <w:right w:val="single" w:sz="24" w:space="0" w:color="auto"/>
            </w:tcBorders>
            <w:noWrap/>
            <w:hideMark/>
          </w:tcPr>
          <w:p w14:paraId="0D659C88" w14:textId="77777777" w:rsidR="00967153" w:rsidRPr="00967153" w:rsidRDefault="00967153" w:rsidP="00967153">
            <w:pPr>
              <w:rPr>
                <w:rFonts w:eastAsia="Times New Roman" w:cstheme="minorHAnsi"/>
                <w:b/>
                <w:bCs/>
                <w:color w:val="000000"/>
                <w:szCs w:val="16"/>
                <w:lang w:eastAsia="en-AU"/>
              </w:rPr>
            </w:pPr>
            <w:r w:rsidRPr="00967153">
              <w:rPr>
                <w:rFonts w:eastAsia="Times New Roman" w:cstheme="minorHAnsi"/>
                <w:b/>
                <w:bCs/>
                <w:color w:val="000000"/>
                <w:szCs w:val="16"/>
                <w:lang w:eastAsia="en-AU"/>
              </w:rPr>
              <w:t>Unmet Need</w:t>
            </w:r>
          </w:p>
        </w:tc>
        <w:tc>
          <w:tcPr>
            <w:tcW w:w="1008" w:type="dxa"/>
            <w:tcBorders>
              <w:left w:val="single" w:sz="24" w:space="0" w:color="auto"/>
            </w:tcBorders>
            <w:noWrap/>
            <w:hideMark/>
          </w:tcPr>
          <w:p w14:paraId="0E32C0F6" w14:textId="77777777" w:rsidR="00967153" w:rsidRPr="00967153" w:rsidRDefault="00967153" w:rsidP="00967153">
            <w:pPr>
              <w:jc w:val="right"/>
              <w:rPr>
                <w:rFonts w:eastAsia="Times New Roman" w:cstheme="minorHAnsi"/>
                <w:color w:val="000000"/>
                <w:szCs w:val="16"/>
                <w:lang w:eastAsia="en-AU"/>
              </w:rPr>
            </w:pPr>
          </w:p>
        </w:tc>
        <w:tc>
          <w:tcPr>
            <w:tcW w:w="1008" w:type="dxa"/>
            <w:noWrap/>
            <w:hideMark/>
          </w:tcPr>
          <w:p w14:paraId="4C214FA5" w14:textId="77777777" w:rsidR="00967153" w:rsidRPr="00967153" w:rsidRDefault="00967153" w:rsidP="00967153">
            <w:pPr>
              <w:jc w:val="right"/>
              <w:rPr>
                <w:rFonts w:eastAsia="Times New Roman" w:cstheme="minorHAnsi"/>
                <w:szCs w:val="16"/>
                <w:lang w:eastAsia="en-AU"/>
              </w:rPr>
            </w:pPr>
          </w:p>
        </w:tc>
        <w:tc>
          <w:tcPr>
            <w:tcW w:w="1008" w:type="dxa"/>
            <w:noWrap/>
            <w:hideMark/>
          </w:tcPr>
          <w:p w14:paraId="34F94236" w14:textId="77777777" w:rsidR="00967153" w:rsidRPr="00967153" w:rsidRDefault="00967153" w:rsidP="00967153">
            <w:pPr>
              <w:jc w:val="right"/>
              <w:rPr>
                <w:rFonts w:eastAsia="Times New Roman" w:cstheme="minorHAnsi"/>
                <w:szCs w:val="16"/>
                <w:lang w:eastAsia="en-AU"/>
              </w:rPr>
            </w:pPr>
          </w:p>
        </w:tc>
        <w:tc>
          <w:tcPr>
            <w:tcW w:w="1008" w:type="dxa"/>
            <w:tcBorders>
              <w:right w:val="single" w:sz="24" w:space="0" w:color="auto"/>
            </w:tcBorders>
            <w:noWrap/>
            <w:hideMark/>
          </w:tcPr>
          <w:p w14:paraId="596DE037" w14:textId="77777777" w:rsidR="00967153" w:rsidRPr="00967153" w:rsidRDefault="00967153" w:rsidP="00967153">
            <w:pPr>
              <w:jc w:val="right"/>
              <w:rPr>
                <w:rFonts w:eastAsia="Times New Roman" w:cstheme="minorHAnsi"/>
                <w:szCs w:val="16"/>
                <w:lang w:eastAsia="en-AU"/>
              </w:rPr>
            </w:pPr>
          </w:p>
        </w:tc>
      </w:tr>
      <w:tr w:rsidR="00967153" w:rsidRPr="00484B1E" w14:paraId="21A714AC" w14:textId="77777777" w:rsidTr="00967153">
        <w:trPr>
          <w:trHeight w:val="300"/>
        </w:trPr>
        <w:tc>
          <w:tcPr>
            <w:tcW w:w="2962" w:type="dxa"/>
            <w:tcBorders>
              <w:left w:val="single" w:sz="24" w:space="0" w:color="auto"/>
              <w:right w:val="single" w:sz="24" w:space="0" w:color="auto"/>
            </w:tcBorders>
            <w:noWrap/>
            <w:hideMark/>
          </w:tcPr>
          <w:p w14:paraId="1BAF6ADF" w14:textId="77777777" w:rsidR="00967153" w:rsidRPr="00967153" w:rsidRDefault="00967153" w:rsidP="00967153">
            <w:pPr>
              <w:rPr>
                <w:rFonts w:eastAsia="Times New Roman" w:cstheme="minorHAnsi"/>
                <w:color w:val="000000"/>
                <w:szCs w:val="16"/>
                <w:lang w:eastAsia="en-AU"/>
              </w:rPr>
            </w:pPr>
            <w:r w:rsidRPr="00967153">
              <w:rPr>
                <w:rFonts w:eastAsia="Times New Roman" w:cstheme="minorHAnsi"/>
                <w:color w:val="000000"/>
                <w:szCs w:val="16"/>
                <w:lang w:eastAsia="en-AU"/>
              </w:rPr>
              <w:t>Under current prices</w:t>
            </w:r>
          </w:p>
        </w:tc>
        <w:tc>
          <w:tcPr>
            <w:tcW w:w="1008" w:type="dxa"/>
            <w:tcBorders>
              <w:left w:val="single" w:sz="24" w:space="0" w:color="auto"/>
            </w:tcBorders>
            <w:noWrap/>
            <w:hideMark/>
          </w:tcPr>
          <w:p w14:paraId="33A3A85B" w14:textId="77777777"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16,560</w:t>
            </w:r>
          </w:p>
        </w:tc>
        <w:tc>
          <w:tcPr>
            <w:tcW w:w="1008" w:type="dxa"/>
            <w:noWrap/>
            <w:hideMark/>
          </w:tcPr>
          <w:p w14:paraId="287E7F81" w14:textId="77777777"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16,331</w:t>
            </w:r>
          </w:p>
        </w:tc>
        <w:tc>
          <w:tcPr>
            <w:tcW w:w="1008" w:type="dxa"/>
            <w:noWrap/>
            <w:hideMark/>
          </w:tcPr>
          <w:p w14:paraId="17EE468A" w14:textId="77777777"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16,314</w:t>
            </w:r>
          </w:p>
        </w:tc>
        <w:tc>
          <w:tcPr>
            <w:tcW w:w="1008" w:type="dxa"/>
            <w:tcBorders>
              <w:right w:val="single" w:sz="24" w:space="0" w:color="auto"/>
            </w:tcBorders>
            <w:noWrap/>
            <w:hideMark/>
          </w:tcPr>
          <w:p w14:paraId="2B14EB55" w14:textId="77777777"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16,508</w:t>
            </w:r>
          </w:p>
        </w:tc>
      </w:tr>
      <w:tr w:rsidR="00967153" w:rsidRPr="00484B1E" w14:paraId="329FB04A" w14:textId="77777777" w:rsidTr="00967153">
        <w:trPr>
          <w:cnfStyle w:val="000000100000" w:firstRow="0" w:lastRow="0" w:firstColumn="0" w:lastColumn="0" w:oddVBand="0" w:evenVBand="0" w:oddHBand="1" w:evenHBand="0" w:firstRowFirstColumn="0" w:firstRowLastColumn="0" w:lastRowFirstColumn="0" w:lastRowLastColumn="0"/>
          <w:trHeight w:val="300"/>
        </w:trPr>
        <w:tc>
          <w:tcPr>
            <w:tcW w:w="2962" w:type="dxa"/>
            <w:tcBorders>
              <w:left w:val="single" w:sz="24" w:space="0" w:color="auto"/>
              <w:right w:val="single" w:sz="24" w:space="0" w:color="auto"/>
            </w:tcBorders>
            <w:noWrap/>
            <w:hideMark/>
          </w:tcPr>
          <w:p w14:paraId="21D0D796" w14:textId="77777777" w:rsidR="00967153" w:rsidRPr="00967153" w:rsidRDefault="00967153" w:rsidP="00967153">
            <w:pPr>
              <w:rPr>
                <w:rFonts w:eastAsia="Times New Roman" w:cstheme="minorHAnsi"/>
                <w:color w:val="000000"/>
                <w:szCs w:val="16"/>
                <w:lang w:eastAsia="en-AU"/>
              </w:rPr>
            </w:pPr>
            <w:r w:rsidRPr="00967153">
              <w:rPr>
                <w:rFonts w:eastAsia="Times New Roman" w:cstheme="minorHAnsi"/>
                <w:color w:val="000000"/>
                <w:szCs w:val="16"/>
                <w:lang w:eastAsia="en-AU"/>
              </w:rPr>
              <w:t>Under new prices</w:t>
            </w:r>
          </w:p>
        </w:tc>
        <w:tc>
          <w:tcPr>
            <w:tcW w:w="1008" w:type="dxa"/>
            <w:tcBorders>
              <w:left w:val="single" w:sz="24" w:space="0" w:color="auto"/>
            </w:tcBorders>
            <w:noWrap/>
            <w:hideMark/>
          </w:tcPr>
          <w:p w14:paraId="63EB6BCF" w14:textId="77777777"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15,223</w:t>
            </w:r>
          </w:p>
        </w:tc>
        <w:tc>
          <w:tcPr>
            <w:tcW w:w="1008" w:type="dxa"/>
            <w:noWrap/>
            <w:hideMark/>
          </w:tcPr>
          <w:p w14:paraId="5993C7A1" w14:textId="77777777"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13,458</w:t>
            </w:r>
          </w:p>
        </w:tc>
        <w:tc>
          <w:tcPr>
            <w:tcW w:w="1008" w:type="dxa"/>
            <w:noWrap/>
            <w:hideMark/>
          </w:tcPr>
          <w:p w14:paraId="155E46C1" w14:textId="77777777"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11,704</w:t>
            </w:r>
          </w:p>
        </w:tc>
        <w:tc>
          <w:tcPr>
            <w:tcW w:w="1008" w:type="dxa"/>
            <w:tcBorders>
              <w:right w:val="single" w:sz="24" w:space="0" w:color="auto"/>
            </w:tcBorders>
            <w:noWrap/>
            <w:hideMark/>
          </w:tcPr>
          <w:p w14:paraId="5CCD16BB" w14:textId="77777777"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9,962</w:t>
            </w:r>
          </w:p>
        </w:tc>
      </w:tr>
      <w:tr w:rsidR="00967153" w:rsidRPr="00484B1E" w14:paraId="120C5AE8" w14:textId="77777777" w:rsidTr="00967153">
        <w:trPr>
          <w:trHeight w:val="300"/>
        </w:trPr>
        <w:tc>
          <w:tcPr>
            <w:tcW w:w="2962" w:type="dxa"/>
            <w:tcBorders>
              <w:left w:val="single" w:sz="24" w:space="0" w:color="auto"/>
              <w:bottom w:val="single" w:sz="24" w:space="0" w:color="auto"/>
              <w:right w:val="single" w:sz="24" w:space="0" w:color="auto"/>
            </w:tcBorders>
            <w:noWrap/>
            <w:hideMark/>
          </w:tcPr>
          <w:p w14:paraId="333ACAFE" w14:textId="77777777" w:rsidR="00967153" w:rsidRPr="00967153" w:rsidRDefault="00967153" w:rsidP="00967153">
            <w:pPr>
              <w:rPr>
                <w:rFonts w:eastAsia="Times New Roman" w:cstheme="minorHAnsi"/>
                <w:color w:val="000000"/>
                <w:szCs w:val="16"/>
                <w:lang w:eastAsia="en-AU"/>
              </w:rPr>
            </w:pPr>
            <w:r w:rsidRPr="00967153">
              <w:rPr>
                <w:rFonts w:eastAsia="Times New Roman" w:cstheme="minorHAnsi"/>
                <w:color w:val="000000"/>
                <w:szCs w:val="16"/>
                <w:lang w:eastAsia="en-AU"/>
              </w:rPr>
              <w:t>Difference</w:t>
            </w:r>
          </w:p>
        </w:tc>
        <w:tc>
          <w:tcPr>
            <w:tcW w:w="1008" w:type="dxa"/>
            <w:tcBorders>
              <w:left w:val="single" w:sz="24" w:space="0" w:color="auto"/>
              <w:bottom w:val="single" w:sz="24" w:space="0" w:color="auto"/>
            </w:tcBorders>
            <w:noWrap/>
            <w:hideMark/>
          </w:tcPr>
          <w:p w14:paraId="718A5061" w14:textId="77777777"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1,337</w:t>
            </w:r>
          </w:p>
        </w:tc>
        <w:tc>
          <w:tcPr>
            <w:tcW w:w="1008" w:type="dxa"/>
            <w:tcBorders>
              <w:bottom w:val="single" w:sz="24" w:space="0" w:color="auto"/>
            </w:tcBorders>
            <w:noWrap/>
            <w:hideMark/>
          </w:tcPr>
          <w:p w14:paraId="623A9ED5" w14:textId="77777777"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2,873</w:t>
            </w:r>
          </w:p>
        </w:tc>
        <w:tc>
          <w:tcPr>
            <w:tcW w:w="1008" w:type="dxa"/>
            <w:tcBorders>
              <w:bottom w:val="single" w:sz="24" w:space="0" w:color="auto"/>
            </w:tcBorders>
            <w:noWrap/>
            <w:hideMark/>
          </w:tcPr>
          <w:p w14:paraId="7DEC4C7C" w14:textId="77777777"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4,610</w:t>
            </w:r>
          </w:p>
        </w:tc>
        <w:tc>
          <w:tcPr>
            <w:tcW w:w="1008" w:type="dxa"/>
            <w:tcBorders>
              <w:bottom w:val="single" w:sz="24" w:space="0" w:color="auto"/>
              <w:right w:val="single" w:sz="24" w:space="0" w:color="auto"/>
            </w:tcBorders>
            <w:noWrap/>
            <w:hideMark/>
          </w:tcPr>
          <w:p w14:paraId="6D3F1B98" w14:textId="77777777" w:rsidR="00967153" w:rsidRPr="00967153" w:rsidRDefault="00967153" w:rsidP="00967153">
            <w:pPr>
              <w:jc w:val="right"/>
              <w:rPr>
                <w:rFonts w:eastAsia="Times New Roman" w:cstheme="minorHAnsi"/>
                <w:color w:val="000000"/>
                <w:szCs w:val="16"/>
                <w:lang w:eastAsia="en-AU"/>
              </w:rPr>
            </w:pPr>
            <w:r w:rsidRPr="00967153">
              <w:rPr>
                <w:rFonts w:eastAsia="Times New Roman" w:cstheme="minorHAnsi"/>
                <w:color w:val="000000"/>
                <w:szCs w:val="16"/>
                <w:lang w:eastAsia="en-AU"/>
              </w:rPr>
              <w:t>6,546</w:t>
            </w:r>
          </w:p>
        </w:tc>
      </w:tr>
    </w:tbl>
    <w:p w14:paraId="40A0C575" w14:textId="36DAC98E" w:rsidR="00C85B21" w:rsidRDefault="00967153" w:rsidP="00C85B21">
      <w:pPr>
        <w:rPr>
          <w:lang w:eastAsia="ja-JP"/>
        </w:rPr>
      </w:pPr>
      <w:r>
        <w:t>If, alternatively, SDA prices are</w:t>
      </w:r>
      <w:r w:rsidR="00227CA0">
        <w:t xml:space="preserve"> </w:t>
      </w:r>
      <w:r>
        <w:t>n</w:t>
      </w:r>
      <w:r w:rsidR="00227CA0">
        <w:t>o</w:t>
      </w:r>
      <w:r>
        <w:t xml:space="preserve">t increased then unmet need for SDA will significantly increase and by 2032-33 </w:t>
      </w:r>
      <w:r w:rsidR="00B97117">
        <w:t>app</w:t>
      </w:r>
      <w:r w:rsidR="00B40447">
        <w:t>r</w:t>
      </w:r>
      <w:r w:rsidR="00B97117">
        <w:t>ox</w:t>
      </w:r>
      <w:r w:rsidR="00B40447">
        <w:t xml:space="preserve">imately </w:t>
      </w:r>
      <w:r>
        <w:t>20,131 participants will not be able to access the SDA that is reasonable and necessary for them. Moreover, as a result they will have additional recurrent expenditure needs</w:t>
      </w:r>
      <w:r w:rsidR="003F3A97">
        <w:t>,</w:t>
      </w:r>
      <w:r>
        <w:t xml:space="preserve"> the cost of which would be higher than the additional cost of the SDA not provided to them.</w:t>
      </w:r>
    </w:p>
    <w:p w14:paraId="76106895" w14:textId="134F5D0E" w:rsidR="00C85B21" w:rsidRPr="00C85B21" w:rsidRDefault="00C85B21" w:rsidP="00C85B21">
      <w:pPr>
        <w:rPr>
          <w:lang w:eastAsia="ja-JP"/>
        </w:rPr>
        <w:sectPr w:rsidR="00C85B21" w:rsidRPr="00C85B21" w:rsidSect="00226AC9">
          <w:pgSz w:w="11907" w:h="16839" w:code="9"/>
          <w:pgMar w:top="1418" w:right="1418" w:bottom="1418" w:left="1418" w:header="709" w:footer="709" w:gutter="0"/>
          <w:cols w:space="708"/>
          <w:titlePg/>
          <w:docGrid w:linePitch="360"/>
        </w:sectPr>
      </w:pPr>
    </w:p>
    <w:p w14:paraId="282AD828" w14:textId="1CDAB607" w:rsidR="00226AC9" w:rsidRPr="00EE6D4E" w:rsidRDefault="00226AC9" w:rsidP="00682763">
      <w:pPr>
        <w:pStyle w:val="Heading1"/>
      </w:pPr>
      <w:bookmarkStart w:id="74" w:name="_Toc136527104"/>
      <w:r w:rsidRPr="00EE6D4E">
        <w:lastRenderedPageBreak/>
        <w:t>Recommendations</w:t>
      </w:r>
      <w:bookmarkEnd w:id="74"/>
    </w:p>
    <w:p w14:paraId="0EB339C8" w14:textId="77777777" w:rsidR="00226AC9" w:rsidRDefault="00226AC9" w:rsidP="00682763">
      <w:pPr>
        <w:pStyle w:val="Heading2"/>
      </w:pPr>
      <w:bookmarkStart w:id="75" w:name="_Toc136527105"/>
      <w:r>
        <w:t>Annual SDA Amounts</w:t>
      </w:r>
      <w:bookmarkEnd w:id="75"/>
    </w:p>
    <w:p w14:paraId="0CBC752E" w14:textId="77777777" w:rsidR="00226AC9" w:rsidRPr="00B01F9B" w:rsidRDefault="00226AC9" w:rsidP="00226AC9">
      <w:pPr>
        <w:pStyle w:val="Recommendation"/>
      </w:pPr>
      <w:r w:rsidRPr="00B01F9B">
        <w:t xml:space="preserve">Recommendation 1: </w:t>
      </w:r>
      <w:r>
        <w:t xml:space="preserve">Annual SDA Amounts for 2023-24 for </w:t>
      </w:r>
      <w:r w:rsidRPr="00B01F9B">
        <w:t xml:space="preserve">New Builds that </w:t>
      </w:r>
      <w:r>
        <w:t>were</w:t>
      </w:r>
      <w:r w:rsidRPr="00B01F9B">
        <w:t xml:space="preserve"> first enrolled </w:t>
      </w:r>
      <w:r>
        <w:t xml:space="preserve">as a New Build </w:t>
      </w:r>
      <w:r w:rsidRPr="00B01F9B">
        <w:t>on or after 1 July 2023</w:t>
      </w:r>
    </w:p>
    <w:p w14:paraId="34E8146E" w14:textId="77777777" w:rsidR="00226AC9" w:rsidRDefault="00226AC9" w:rsidP="00226AC9">
      <w:r w:rsidRPr="00EE6D4E">
        <w:t>The Annual SDA Amount for 2023-24 for a</w:t>
      </w:r>
      <w:r>
        <w:t>n enrolled</w:t>
      </w:r>
      <w:r w:rsidRPr="00EE6D4E">
        <w:t xml:space="preserve"> dwelling that is </w:t>
      </w:r>
      <w:r>
        <w:t xml:space="preserve">a </w:t>
      </w:r>
      <w:r w:rsidRPr="00EE6D4E">
        <w:t>New Build</w:t>
      </w:r>
      <w:r>
        <w:t xml:space="preserve"> and that was first enrolled as a New Build on or after 1 July 2023 </w:t>
      </w:r>
      <w:r w:rsidRPr="00EE6D4E">
        <w:t xml:space="preserve">should </w:t>
      </w:r>
      <w:r>
        <w:t>depend on:</w:t>
      </w:r>
    </w:p>
    <w:p w14:paraId="46649052" w14:textId="77777777" w:rsidR="00226AC9" w:rsidRDefault="00226AC9" w:rsidP="00CF344B">
      <w:pPr>
        <w:numPr>
          <w:ilvl w:val="1"/>
          <w:numId w:val="6"/>
        </w:numPr>
      </w:pPr>
      <w:r>
        <w:t>The Building Type of the dwelling; and</w:t>
      </w:r>
    </w:p>
    <w:p w14:paraId="1B017F82" w14:textId="77777777" w:rsidR="00226AC9" w:rsidRDefault="00226AC9" w:rsidP="00CF344B">
      <w:pPr>
        <w:numPr>
          <w:ilvl w:val="1"/>
          <w:numId w:val="6"/>
        </w:numPr>
      </w:pPr>
      <w:r>
        <w:t>The Design Category of the dwelling; and</w:t>
      </w:r>
    </w:p>
    <w:p w14:paraId="238554A0" w14:textId="77777777" w:rsidR="00226AC9" w:rsidRDefault="00226AC9" w:rsidP="00CF344B">
      <w:pPr>
        <w:numPr>
          <w:ilvl w:val="1"/>
          <w:numId w:val="6"/>
        </w:numPr>
      </w:pPr>
      <w:r>
        <w:t>The number of bedrooms in the dwelling; and</w:t>
      </w:r>
    </w:p>
    <w:p w14:paraId="4D0C5305" w14:textId="77777777" w:rsidR="00226AC9" w:rsidRDefault="00226AC9" w:rsidP="00CF344B">
      <w:pPr>
        <w:numPr>
          <w:ilvl w:val="1"/>
          <w:numId w:val="6"/>
        </w:numPr>
      </w:pPr>
      <w:r>
        <w:t>Whether or not the dwelling includes Onsite Overnight Accommodation; and</w:t>
      </w:r>
    </w:p>
    <w:p w14:paraId="6CD9B8EF" w14:textId="77777777" w:rsidR="00226AC9" w:rsidRDefault="00226AC9" w:rsidP="00CF344B">
      <w:pPr>
        <w:numPr>
          <w:ilvl w:val="1"/>
          <w:numId w:val="6"/>
        </w:numPr>
      </w:pPr>
      <w:r>
        <w:t>Whether or not the dwelling has a Breakout Room; and</w:t>
      </w:r>
    </w:p>
    <w:p w14:paraId="7798AC05" w14:textId="77777777" w:rsidR="00226AC9" w:rsidRDefault="00226AC9" w:rsidP="00CF344B">
      <w:pPr>
        <w:numPr>
          <w:ilvl w:val="1"/>
          <w:numId w:val="6"/>
        </w:numPr>
      </w:pPr>
      <w:r>
        <w:t>Whether or not the dwelling has fire sprinklers; and</w:t>
      </w:r>
    </w:p>
    <w:p w14:paraId="370C3E1E" w14:textId="77777777" w:rsidR="00226AC9" w:rsidRDefault="00226AC9" w:rsidP="00CF344B">
      <w:pPr>
        <w:numPr>
          <w:ilvl w:val="1"/>
          <w:numId w:val="6"/>
        </w:numPr>
      </w:pPr>
      <w:r>
        <w:t>Whether or not the owner of the dwelling paid GST on the purchase price, or on the construction costs, of the dwelling and did not claim a GST input tax credit for those GST payments; and</w:t>
      </w:r>
    </w:p>
    <w:p w14:paraId="6BB7D9F1" w14:textId="77777777" w:rsidR="00226AC9" w:rsidRDefault="00226AC9" w:rsidP="00CF344B">
      <w:pPr>
        <w:numPr>
          <w:ilvl w:val="1"/>
          <w:numId w:val="6"/>
        </w:numPr>
      </w:pPr>
      <w:r>
        <w:t xml:space="preserve">The </w:t>
      </w:r>
      <w:r w:rsidRPr="00EE6D4E">
        <w:t xml:space="preserve">SA4 </w:t>
      </w:r>
      <w:r>
        <w:t xml:space="preserve">Region </w:t>
      </w:r>
      <w:r w:rsidRPr="00EE6D4E">
        <w:t>in which the dwelling is located</w:t>
      </w:r>
      <w:r>
        <w:t>.</w:t>
      </w:r>
    </w:p>
    <w:p w14:paraId="0730D29D" w14:textId="77777777" w:rsidR="00226AC9" w:rsidRPr="00EE6D4E" w:rsidRDefault="00226AC9" w:rsidP="00226AC9">
      <w:r>
        <w:t>The Annual SDA Amount for 2023-24 s</w:t>
      </w:r>
      <w:r w:rsidRPr="00EE6D4E">
        <w:t>hould be calculated as follows:</w:t>
      </w:r>
    </w:p>
    <w:p w14:paraId="770C7F6A" w14:textId="77777777" w:rsidR="00226AC9" w:rsidRPr="00EE6D4E" w:rsidRDefault="00226AC9" w:rsidP="00226AC9">
      <w:pPr>
        <w:spacing w:before="200" w:after="200"/>
        <w:ind w:left="425"/>
        <w:jc w:val="center"/>
      </w:pPr>
      <m:oMathPara>
        <m:oMath>
          <m:r>
            <w:rPr>
              <w:rFonts w:ascii="Cambria Math" w:hAnsi="Cambria Math"/>
            </w:rPr>
            <m:t>Annual.Benchmark.SDA.Amount×Location.Factor</m:t>
          </m:r>
        </m:oMath>
      </m:oMathPara>
    </w:p>
    <w:p w14:paraId="3580F00F" w14:textId="77777777" w:rsidR="00226AC9" w:rsidRDefault="00226AC9" w:rsidP="00226AC9">
      <w:r>
        <w:t>where:</w:t>
      </w:r>
    </w:p>
    <w:p w14:paraId="2E862E51" w14:textId="77777777" w:rsidR="00226AC9" w:rsidRDefault="00226AC9" w:rsidP="00CF344B">
      <w:pPr>
        <w:numPr>
          <w:ilvl w:val="1"/>
          <w:numId w:val="6"/>
        </w:numPr>
      </w:pPr>
      <w:r w:rsidRPr="00EE6D4E">
        <w:t xml:space="preserve">The Annual Benchmark SDA </w:t>
      </w:r>
      <w:r>
        <w:t>A</w:t>
      </w:r>
      <w:r w:rsidRPr="00EE6D4E">
        <w:t xml:space="preserve">mount </w:t>
      </w:r>
      <w:r>
        <w:t xml:space="preserve">is </w:t>
      </w:r>
      <w:r w:rsidRPr="00EE6D4E">
        <w:t xml:space="preserve">as </w:t>
      </w:r>
      <w:r>
        <w:t xml:space="preserve">set out in </w:t>
      </w:r>
      <w:r w:rsidRPr="009851C6">
        <w:rPr>
          <w:b/>
          <w:bCs/>
        </w:rPr>
        <w:t>Appendix A</w:t>
      </w:r>
      <w:r w:rsidRPr="00EE6D4E">
        <w:t>.</w:t>
      </w:r>
    </w:p>
    <w:p w14:paraId="6CAB9C1C" w14:textId="77777777" w:rsidR="00226AC9" w:rsidRDefault="00226AC9" w:rsidP="00CF344B">
      <w:pPr>
        <w:numPr>
          <w:ilvl w:val="1"/>
          <w:numId w:val="6"/>
        </w:numPr>
      </w:pPr>
      <w:r w:rsidRPr="00EE6D4E">
        <w:t xml:space="preserve">The Location Factor is determined by the SA4 </w:t>
      </w:r>
      <w:r>
        <w:t xml:space="preserve">Region </w:t>
      </w:r>
      <w:r w:rsidRPr="00EE6D4E">
        <w:t>in which the dwelling is located</w:t>
      </w:r>
      <w:r>
        <w:t>,</w:t>
      </w:r>
      <w:r w:rsidRPr="00EE6D4E">
        <w:t xml:space="preserve"> and the Building Type of the </w:t>
      </w:r>
      <w:r>
        <w:t>d</w:t>
      </w:r>
      <w:r w:rsidRPr="00EE6D4E">
        <w:t>welling</w:t>
      </w:r>
      <w:r>
        <w:t>,</w:t>
      </w:r>
      <w:r w:rsidRPr="00EE6D4E">
        <w:t xml:space="preserve"> </w:t>
      </w:r>
      <w:r>
        <w:t xml:space="preserve">and the Design Category of the dwelling, </w:t>
      </w:r>
      <w:r w:rsidRPr="00EE6D4E">
        <w:t xml:space="preserve">as set out in </w:t>
      </w:r>
      <w:r w:rsidRPr="009851C6">
        <w:rPr>
          <w:b/>
          <w:bCs/>
        </w:rPr>
        <w:t>Appendix B</w:t>
      </w:r>
      <w:r>
        <w:t>.</w:t>
      </w:r>
    </w:p>
    <w:p w14:paraId="0E90D157" w14:textId="77777777" w:rsidR="00226AC9" w:rsidRPr="00B01F9B" w:rsidRDefault="00226AC9" w:rsidP="00226AC9">
      <w:pPr>
        <w:pStyle w:val="Recommendation"/>
      </w:pPr>
      <w:r w:rsidRPr="00B01F9B">
        <w:t xml:space="preserve">Recommendation </w:t>
      </w:r>
      <w:r>
        <w:t>2</w:t>
      </w:r>
      <w:r w:rsidRPr="00B01F9B">
        <w:t xml:space="preserve">: </w:t>
      </w:r>
      <w:r>
        <w:t xml:space="preserve">Annual SDA Amounts for 2023-24 for </w:t>
      </w:r>
      <w:r w:rsidRPr="00B01F9B">
        <w:t xml:space="preserve">New Builds that </w:t>
      </w:r>
      <w:r>
        <w:t>were</w:t>
      </w:r>
      <w:r w:rsidRPr="00B01F9B">
        <w:t xml:space="preserve"> first enrolled </w:t>
      </w:r>
      <w:r>
        <w:t>as a New Build before</w:t>
      </w:r>
      <w:r w:rsidRPr="00B01F9B">
        <w:t xml:space="preserve"> 1 July 2023</w:t>
      </w:r>
    </w:p>
    <w:p w14:paraId="37B2BAF9" w14:textId="4B40430F" w:rsidR="00226AC9" w:rsidRDefault="00226AC9" w:rsidP="00767711">
      <w:r w:rsidRPr="00EE6D4E">
        <w:t xml:space="preserve">The Annual SDA Amount </w:t>
      </w:r>
      <w:r>
        <w:t xml:space="preserve">for 2023-24 </w:t>
      </w:r>
      <w:r w:rsidRPr="00EE6D4E">
        <w:t xml:space="preserve">for a dwelling that is </w:t>
      </w:r>
      <w:r>
        <w:t xml:space="preserve">a </w:t>
      </w:r>
      <w:r w:rsidRPr="00EE6D4E">
        <w:t>New Build</w:t>
      </w:r>
      <w:r w:rsidR="00767711">
        <w:t xml:space="preserve"> </w:t>
      </w:r>
      <w:r>
        <w:t xml:space="preserve">and that was first enrolled as a New Build before 1 July 2023 should be determined in the same way as the </w:t>
      </w:r>
      <w:r w:rsidRPr="00EE6D4E">
        <w:t xml:space="preserve">Annual SDA Amount for </w:t>
      </w:r>
      <w:r>
        <w:t xml:space="preserve">2023-24 for </w:t>
      </w:r>
      <w:r w:rsidRPr="00EE6D4E">
        <w:t xml:space="preserve">a dwelling that is </w:t>
      </w:r>
      <w:r>
        <w:t xml:space="preserve">a </w:t>
      </w:r>
      <w:r w:rsidRPr="00EE6D4E">
        <w:t>New Build</w:t>
      </w:r>
      <w:r>
        <w:t xml:space="preserve"> and that was first enrolled on or after 1 July 2023, except that it should be assumed that the owner of the dwelling claimed GST Input tax credits for the GST paid on the purchase price, or on the construction costs, of the dwelling</w:t>
      </w:r>
      <w:r w:rsidRPr="00EE6D4E">
        <w:t>.</w:t>
      </w:r>
    </w:p>
    <w:p w14:paraId="5EBBAE82" w14:textId="77777777" w:rsidR="00226AC9" w:rsidRPr="00EE6D4E" w:rsidRDefault="00226AC9" w:rsidP="00226AC9">
      <w:pPr>
        <w:pStyle w:val="Recommendation"/>
      </w:pPr>
      <w:r w:rsidRPr="00EE6D4E">
        <w:t xml:space="preserve">Recommendation </w:t>
      </w:r>
      <w:r>
        <w:t>3</w:t>
      </w:r>
      <w:r w:rsidRPr="00EE6D4E">
        <w:t xml:space="preserve">: </w:t>
      </w:r>
      <w:r>
        <w:t xml:space="preserve">Annual SDA Amounts for 2023-24 for </w:t>
      </w:r>
      <w:r w:rsidRPr="00EE6D4E">
        <w:t>Legacy Stock</w:t>
      </w:r>
      <w:r>
        <w:t xml:space="preserve"> and Existing Stock</w:t>
      </w:r>
    </w:p>
    <w:p w14:paraId="61229913" w14:textId="77777777" w:rsidR="00226AC9" w:rsidRDefault="00226AC9" w:rsidP="00226AC9">
      <w:r w:rsidRPr="00EE6D4E">
        <w:t xml:space="preserve">The Annual SDA Amount for 2023-24 for a dwelling that is Legacy Stock </w:t>
      </w:r>
      <w:r>
        <w:t xml:space="preserve">or Existing Stock </w:t>
      </w:r>
      <w:r w:rsidRPr="00EE6D4E">
        <w:t xml:space="preserve">should </w:t>
      </w:r>
      <w:r>
        <w:t>depend on:</w:t>
      </w:r>
    </w:p>
    <w:p w14:paraId="075764AB" w14:textId="77777777" w:rsidR="00226AC9" w:rsidRDefault="00226AC9" w:rsidP="00CF344B">
      <w:pPr>
        <w:numPr>
          <w:ilvl w:val="1"/>
          <w:numId w:val="6"/>
        </w:numPr>
      </w:pPr>
      <w:r>
        <w:lastRenderedPageBreak/>
        <w:t>The number of bedrooms in the dwelling; and</w:t>
      </w:r>
    </w:p>
    <w:p w14:paraId="3EBDA3C7" w14:textId="77777777" w:rsidR="00226AC9" w:rsidRDefault="00226AC9" w:rsidP="00CF344B">
      <w:pPr>
        <w:numPr>
          <w:ilvl w:val="1"/>
          <w:numId w:val="6"/>
        </w:numPr>
      </w:pPr>
      <w:r>
        <w:t>Whether or not the dwelling includes Onsite Overnight Accommodation; and</w:t>
      </w:r>
    </w:p>
    <w:p w14:paraId="0C40D0DA" w14:textId="77777777" w:rsidR="00226AC9" w:rsidRDefault="00226AC9" w:rsidP="00CF344B">
      <w:pPr>
        <w:numPr>
          <w:ilvl w:val="1"/>
          <w:numId w:val="6"/>
        </w:numPr>
      </w:pPr>
      <w:r>
        <w:t>Whether or not the dwelling has fire sprinklers; and</w:t>
      </w:r>
    </w:p>
    <w:p w14:paraId="2D990095" w14:textId="77777777" w:rsidR="00226AC9" w:rsidRDefault="00226AC9" w:rsidP="00CF344B">
      <w:pPr>
        <w:numPr>
          <w:ilvl w:val="1"/>
          <w:numId w:val="6"/>
        </w:numPr>
      </w:pPr>
      <w:r>
        <w:t xml:space="preserve">The </w:t>
      </w:r>
      <w:r w:rsidRPr="00EE6D4E">
        <w:t xml:space="preserve">SA4 </w:t>
      </w:r>
      <w:r>
        <w:t xml:space="preserve">Region </w:t>
      </w:r>
      <w:r w:rsidRPr="00EE6D4E">
        <w:t>in which the dwelling is located</w:t>
      </w:r>
      <w:r>
        <w:t>.</w:t>
      </w:r>
    </w:p>
    <w:p w14:paraId="61B80F3F" w14:textId="77777777" w:rsidR="00226AC9" w:rsidRPr="00EE6D4E" w:rsidRDefault="00226AC9" w:rsidP="00226AC9">
      <w:r>
        <w:t xml:space="preserve">The Annual SDA Amount for 2023-24 should </w:t>
      </w:r>
      <w:r w:rsidRPr="00EE6D4E">
        <w:t>be calculated as follows:</w:t>
      </w:r>
    </w:p>
    <w:p w14:paraId="6D2DC9C9" w14:textId="77777777" w:rsidR="00226AC9" w:rsidRPr="00EE6D4E" w:rsidRDefault="00226AC9" w:rsidP="00226AC9">
      <w:pPr>
        <w:spacing w:before="200" w:after="200"/>
        <w:ind w:left="425"/>
        <w:jc w:val="center"/>
      </w:pPr>
      <m:oMathPara>
        <m:oMath>
          <m:r>
            <w:rPr>
              <w:rFonts w:ascii="Cambria Math" w:hAnsi="Cambria Math"/>
            </w:rPr>
            <m:t>Annual.Benchmark.SDA.Amount×Location.Factor×Sprinkler.Allowance.Factor</m:t>
          </m:r>
        </m:oMath>
      </m:oMathPara>
    </w:p>
    <w:p w14:paraId="10A3256D" w14:textId="77777777" w:rsidR="00226AC9" w:rsidRPr="00EE6D4E" w:rsidRDefault="00226AC9" w:rsidP="00226AC9">
      <w:r w:rsidRPr="00EE6D4E">
        <w:t>where:</w:t>
      </w:r>
    </w:p>
    <w:p w14:paraId="5DDF6E62" w14:textId="47622E77" w:rsidR="00226AC9" w:rsidRPr="00990590" w:rsidRDefault="00226AC9" w:rsidP="00CF344B">
      <w:pPr>
        <w:numPr>
          <w:ilvl w:val="1"/>
          <w:numId w:val="6"/>
        </w:numPr>
        <w:ind w:hanging="284"/>
      </w:pPr>
      <w:r w:rsidRPr="00990590">
        <w:t xml:space="preserve">The Annual Benchmark SDA Amount is as set out in </w:t>
      </w:r>
      <w:r w:rsidRPr="00990590">
        <w:rPr>
          <w:b/>
          <w:bCs/>
        </w:rPr>
        <w:t xml:space="preserve">Appendix </w:t>
      </w:r>
      <w:r w:rsidR="00E77F76" w:rsidRPr="001A6434">
        <w:rPr>
          <w:b/>
          <w:bCs/>
        </w:rPr>
        <w:t>C</w:t>
      </w:r>
      <w:r w:rsidR="00E77F76" w:rsidRPr="00990590">
        <w:t xml:space="preserve"> </w:t>
      </w:r>
      <w:r w:rsidRPr="00990590">
        <w:t xml:space="preserve">for Legacy Stock and in </w:t>
      </w:r>
      <w:r w:rsidRPr="00990590">
        <w:rPr>
          <w:b/>
          <w:bCs/>
        </w:rPr>
        <w:t xml:space="preserve">Appendix </w:t>
      </w:r>
      <w:r w:rsidR="00E77F76" w:rsidRPr="001A6434">
        <w:rPr>
          <w:b/>
          <w:bCs/>
        </w:rPr>
        <w:t>D</w:t>
      </w:r>
      <w:r w:rsidR="00E77F76" w:rsidRPr="00990590">
        <w:t xml:space="preserve"> </w:t>
      </w:r>
      <w:r w:rsidRPr="00990590">
        <w:t>for Existing Stock.</w:t>
      </w:r>
    </w:p>
    <w:p w14:paraId="5F9A90BF" w14:textId="77777777" w:rsidR="00226AC9" w:rsidRPr="00EE6D4E" w:rsidRDefault="00226AC9" w:rsidP="00CF344B">
      <w:pPr>
        <w:numPr>
          <w:ilvl w:val="1"/>
          <w:numId w:val="6"/>
        </w:numPr>
        <w:ind w:hanging="284"/>
      </w:pPr>
      <w:r w:rsidRPr="00990590">
        <w:t>The Location Factor is determined by the SA4 Region in which the dwelling is located, and the Building Type of the dwelling, and the</w:t>
      </w:r>
      <w:r>
        <w:t xml:space="preserve"> Design Category of the dwelling, </w:t>
      </w:r>
      <w:r w:rsidRPr="00EE6D4E">
        <w:t xml:space="preserve">as set out in Appendix E of the </w:t>
      </w:r>
      <w:r w:rsidRPr="00EE6D4E">
        <w:rPr>
          <w:i/>
          <w:iCs/>
        </w:rPr>
        <w:t>NDIS Pricing Arrangements for Specialist Disability Accommodation 2022-23</w:t>
      </w:r>
      <w:r w:rsidRPr="00EE6D4E">
        <w:t>.</w:t>
      </w:r>
    </w:p>
    <w:p w14:paraId="47AFE5D9" w14:textId="77777777" w:rsidR="00226AC9" w:rsidRPr="00EE6D4E" w:rsidRDefault="00226AC9" w:rsidP="00CF344B">
      <w:pPr>
        <w:numPr>
          <w:ilvl w:val="1"/>
          <w:numId w:val="6"/>
        </w:numPr>
        <w:ind w:hanging="284"/>
      </w:pPr>
      <w:r w:rsidRPr="00EE6D4E">
        <w:t>The Sprinkler Factor is equal to:</w:t>
      </w:r>
    </w:p>
    <w:p w14:paraId="42119657" w14:textId="77777777" w:rsidR="00226AC9" w:rsidRDefault="00226AC9" w:rsidP="00CF344B">
      <w:pPr>
        <w:numPr>
          <w:ilvl w:val="2"/>
          <w:numId w:val="7"/>
        </w:numPr>
      </w:pPr>
      <w:r w:rsidRPr="00EE6D4E">
        <w:t>1.0</w:t>
      </w:r>
      <w:r>
        <w:t>00</w:t>
      </w:r>
      <w:r w:rsidRPr="00EE6D4E">
        <w:t xml:space="preserve"> if the dwelling does not have sprinklers.</w:t>
      </w:r>
    </w:p>
    <w:p w14:paraId="37C15FA6" w14:textId="77777777" w:rsidR="00226AC9" w:rsidRPr="00EE6D4E" w:rsidRDefault="00226AC9" w:rsidP="00CF344B">
      <w:pPr>
        <w:numPr>
          <w:ilvl w:val="2"/>
          <w:numId w:val="7"/>
        </w:numPr>
      </w:pPr>
      <w:r>
        <w:t xml:space="preserve">1.012 </w:t>
      </w:r>
      <w:r w:rsidRPr="00EE6D4E">
        <w:t xml:space="preserve">if the dwelling </w:t>
      </w:r>
      <w:r>
        <w:t>has fire</w:t>
      </w:r>
      <w:r w:rsidRPr="00EE6D4E">
        <w:t xml:space="preserve"> sprinklers</w:t>
      </w:r>
      <w:r>
        <w:t xml:space="preserve"> and is an apartment</w:t>
      </w:r>
      <w:r w:rsidRPr="00EE6D4E">
        <w:t>.</w:t>
      </w:r>
    </w:p>
    <w:p w14:paraId="107F2731" w14:textId="77777777" w:rsidR="00226AC9" w:rsidRDefault="00226AC9" w:rsidP="00CF344B">
      <w:pPr>
        <w:numPr>
          <w:ilvl w:val="2"/>
          <w:numId w:val="7"/>
        </w:numPr>
      </w:pPr>
      <w:r w:rsidRPr="00EE6D4E">
        <w:t>1.</w:t>
      </w:r>
      <w:r>
        <w:t>019</w:t>
      </w:r>
      <w:r w:rsidRPr="00EE6D4E">
        <w:t xml:space="preserve"> if the dwelling has </w:t>
      </w:r>
      <w:r>
        <w:t xml:space="preserve">fire </w:t>
      </w:r>
      <w:r w:rsidRPr="00EE6D4E">
        <w:t>sprinklers and is not an apartment.</w:t>
      </w:r>
    </w:p>
    <w:p w14:paraId="790F4C01" w14:textId="77777777" w:rsidR="00226AC9" w:rsidRDefault="00226AC9" w:rsidP="00226AC9">
      <w:pPr>
        <w:pStyle w:val="Recommendation"/>
      </w:pPr>
      <w:r>
        <w:t>Recommendation 4: Annual Indexation of Annual Benchmark SDA Amounts</w:t>
      </w:r>
    </w:p>
    <w:p w14:paraId="5AE3ADF6" w14:textId="3AD84FB5" w:rsidR="00226AC9" w:rsidRDefault="00226AC9" w:rsidP="00226AC9">
      <w:r w:rsidRPr="00EE6D4E">
        <w:t xml:space="preserve">The </w:t>
      </w:r>
      <w:r w:rsidRPr="00990590">
        <w:t xml:space="preserve">Annual Benchmark SDA Amounts for 2023-24 that are set out in </w:t>
      </w:r>
      <w:r w:rsidRPr="00990590">
        <w:rPr>
          <w:b/>
          <w:bCs/>
        </w:rPr>
        <w:t>Appendix A</w:t>
      </w:r>
      <w:r w:rsidR="00921E2C" w:rsidRPr="00990590">
        <w:rPr>
          <w:b/>
          <w:bCs/>
        </w:rPr>
        <w:t>,</w:t>
      </w:r>
      <w:r w:rsidRPr="00990590">
        <w:rPr>
          <w:b/>
          <w:bCs/>
        </w:rPr>
        <w:t xml:space="preserve"> </w:t>
      </w:r>
      <w:r w:rsidR="00921E2C" w:rsidRPr="001A6434">
        <w:rPr>
          <w:b/>
          <w:bCs/>
        </w:rPr>
        <w:t>Appendix C</w:t>
      </w:r>
      <w:r w:rsidR="00921E2C" w:rsidRPr="00990590">
        <w:rPr>
          <w:b/>
          <w:bCs/>
        </w:rPr>
        <w:t xml:space="preserve"> </w:t>
      </w:r>
      <w:r w:rsidRPr="00990590">
        <w:t xml:space="preserve">and </w:t>
      </w:r>
      <w:r w:rsidRPr="00990590">
        <w:rPr>
          <w:b/>
          <w:bCs/>
        </w:rPr>
        <w:t xml:space="preserve">Appendix </w:t>
      </w:r>
      <w:r w:rsidR="00921E2C" w:rsidRPr="001A6434">
        <w:rPr>
          <w:b/>
          <w:bCs/>
        </w:rPr>
        <w:t>D</w:t>
      </w:r>
      <w:r w:rsidR="00921E2C" w:rsidRPr="00990590">
        <w:rPr>
          <w:b/>
          <w:bCs/>
        </w:rPr>
        <w:t xml:space="preserve"> </w:t>
      </w:r>
      <w:r w:rsidRPr="00990590">
        <w:t>should be increased on 1 July 2024, 1 July 2025, 1 July 2026, and 1 July 2027 by the annual increase in the Consumer Price Index (CPI) to the 31 March immediately preceding the indexation date.</w:t>
      </w:r>
    </w:p>
    <w:p w14:paraId="6B9589E9" w14:textId="77777777" w:rsidR="00226AC9" w:rsidRDefault="00226AC9" w:rsidP="00682763">
      <w:pPr>
        <w:pStyle w:val="Heading2"/>
      </w:pPr>
      <w:bookmarkStart w:id="76" w:name="_Toc136527106"/>
      <w:r>
        <w:t xml:space="preserve">Other Changes to the </w:t>
      </w:r>
      <w:r w:rsidRPr="00553FFB">
        <w:t>NDIS Pricing Arrangements for SDA</w:t>
      </w:r>
      <w:bookmarkEnd w:id="76"/>
    </w:p>
    <w:p w14:paraId="62D89DCA" w14:textId="77777777" w:rsidR="00226AC9" w:rsidRDefault="00226AC9" w:rsidP="00226AC9">
      <w:pPr>
        <w:pStyle w:val="Recommendation"/>
      </w:pPr>
      <w:r>
        <w:t>Recommendation 5: Initial Vacancies</w:t>
      </w:r>
    </w:p>
    <w:p w14:paraId="2B2A28D3" w14:textId="77777777" w:rsidR="00226AC9" w:rsidRDefault="00226AC9" w:rsidP="00226AC9">
      <w:r w:rsidRPr="00370C00">
        <w:t xml:space="preserve">The NDIA should amend the </w:t>
      </w:r>
      <w:r w:rsidRPr="00370C00">
        <w:rPr>
          <w:i/>
          <w:iCs/>
        </w:rPr>
        <w:t>NDIS Pricing Arrangements for SDA</w:t>
      </w:r>
      <w:r w:rsidRPr="00370C00">
        <w:t xml:space="preserve"> so that the 20</w:t>
      </w:r>
      <w:r>
        <w:t>-</w:t>
      </w:r>
      <w:r w:rsidRPr="00370C00">
        <w:t>year period during which New Build SDA amounts are payable in respect of an eligible dwelling commences on the first date on which a provider is eligible to claim</w:t>
      </w:r>
      <w:r>
        <w:t xml:space="preserve"> </w:t>
      </w:r>
      <w:r w:rsidRPr="00370C00">
        <w:t xml:space="preserve">an SDA amount in respect of an SDA </w:t>
      </w:r>
      <w:r>
        <w:t xml:space="preserve">eligible </w:t>
      </w:r>
      <w:r w:rsidRPr="00370C00">
        <w:t>participant rather than the date the certificate of occupancy (or equivalent) of the dwelling was issued.</w:t>
      </w:r>
    </w:p>
    <w:p w14:paraId="0B6CE359" w14:textId="77777777" w:rsidR="00226AC9" w:rsidRDefault="00226AC9" w:rsidP="00226AC9">
      <w:pPr>
        <w:pStyle w:val="Recommendation"/>
      </w:pPr>
      <w:r>
        <w:t>Recommendation 6: Indexation of Participant Plans</w:t>
      </w:r>
    </w:p>
    <w:p w14:paraId="6B5A85C0" w14:textId="77777777" w:rsidR="00226AC9" w:rsidRPr="00BD7BE0" w:rsidRDefault="00226AC9" w:rsidP="00CF344B">
      <w:pPr>
        <w:numPr>
          <w:ilvl w:val="0"/>
          <w:numId w:val="24"/>
        </w:numPr>
      </w:pPr>
      <w:r>
        <w:t>Where necessary, t</w:t>
      </w:r>
      <w:r w:rsidRPr="00BD7BE0">
        <w:t>he NDIA should</w:t>
      </w:r>
      <w:r>
        <w:t xml:space="preserve"> a</w:t>
      </w:r>
      <w:r w:rsidRPr="00BD7BE0">
        <w:t xml:space="preserve">mend the plans of participants who have SDA in their plans on 1 July 2023 to increase the unspent SDA funds in each participant’s plan in line with the adjustment to the </w:t>
      </w:r>
      <w:r>
        <w:t xml:space="preserve">Annual </w:t>
      </w:r>
      <w:r w:rsidRPr="00BD7BE0">
        <w:t xml:space="preserve">SDA amount that applies to that participant from 1 July 2023 as a result of </w:t>
      </w:r>
      <w:r>
        <w:t>R</w:t>
      </w:r>
      <w:r w:rsidRPr="00BD7BE0">
        <w:t>ecommendations 1</w:t>
      </w:r>
      <w:r>
        <w:t>-3.</w:t>
      </w:r>
    </w:p>
    <w:p w14:paraId="0ACA0E57" w14:textId="77777777" w:rsidR="00226AC9" w:rsidRDefault="00226AC9" w:rsidP="00CF344B">
      <w:pPr>
        <w:numPr>
          <w:ilvl w:val="0"/>
          <w:numId w:val="24"/>
        </w:numPr>
      </w:pPr>
      <w:r>
        <w:t>Where necessary, t</w:t>
      </w:r>
      <w:r w:rsidRPr="00BD7BE0">
        <w:t>he NDIA should</w:t>
      </w:r>
      <w:r>
        <w:t xml:space="preserve"> f</w:t>
      </w:r>
      <w:r w:rsidRPr="00BD7BE0">
        <w:t>urther amend the plans of participants who have SDA in their plans on 1</w:t>
      </w:r>
      <w:r>
        <w:t> </w:t>
      </w:r>
      <w:r w:rsidRPr="00BD7BE0">
        <w:t>July 2024, 1 July 2025, 1 July 2026</w:t>
      </w:r>
      <w:r>
        <w:t>,</w:t>
      </w:r>
      <w:r w:rsidRPr="00BD7BE0">
        <w:t xml:space="preserve"> and 1 July 2027</w:t>
      </w:r>
      <w:r>
        <w:t>,</w:t>
      </w:r>
      <w:r w:rsidRPr="00BD7BE0">
        <w:t xml:space="preserve"> to increase the unspent SDA funds in each participant’s plan in line with the adjustment to the </w:t>
      </w:r>
      <w:r>
        <w:t xml:space="preserve">Annual </w:t>
      </w:r>
      <w:r w:rsidRPr="00BD7BE0">
        <w:t xml:space="preserve">SDA amount that applies to that participant on that date as a result of </w:t>
      </w:r>
      <w:r>
        <w:t>R</w:t>
      </w:r>
      <w:r w:rsidRPr="00BD7BE0">
        <w:t>ecommendation</w:t>
      </w:r>
      <w:r>
        <w:t xml:space="preserve"> 4</w:t>
      </w:r>
      <w:r w:rsidRPr="00BD7BE0">
        <w:t>.</w:t>
      </w:r>
    </w:p>
    <w:p w14:paraId="0494CF30" w14:textId="77777777" w:rsidR="00226AC9" w:rsidRDefault="00226AC9" w:rsidP="00682763">
      <w:pPr>
        <w:pStyle w:val="Heading2"/>
      </w:pPr>
      <w:bookmarkStart w:id="77" w:name="_Toc136527107"/>
      <w:r>
        <w:lastRenderedPageBreak/>
        <w:t>SDA Design Standards</w:t>
      </w:r>
      <w:bookmarkEnd w:id="77"/>
    </w:p>
    <w:p w14:paraId="5BDD2506" w14:textId="77777777" w:rsidR="00226AC9" w:rsidRDefault="00226AC9" w:rsidP="00226AC9">
      <w:pPr>
        <w:pStyle w:val="Recommendation"/>
      </w:pPr>
      <w:r>
        <w:t>Recommendation 7: Linking SDA Pricing to the Design Standard</w:t>
      </w:r>
    </w:p>
    <w:p w14:paraId="4DE2470C" w14:textId="77777777" w:rsidR="00226AC9" w:rsidRDefault="00226AC9" w:rsidP="00226AC9">
      <w:r>
        <w:t>The</w:t>
      </w:r>
      <w:r w:rsidRPr="00E05E35">
        <w:t xml:space="preserve"> NDIA should </w:t>
      </w:r>
      <w:r>
        <w:t xml:space="preserve">undertake a </w:t>
      </w:r>
      <w:r w:rsidRPr="00E05E35">
        <w:t>limited price review</w:t>
      </w:r>
      <w:r>
        <w:t xml:space="preserve"> whenever the SDA Design Standard is revised</w:t>
      </w:r>
      <w:r w:rsidRPr="00E05E35">
        <w:t>.</w:t>
      </w:r>
    </w:p>
    <w:p w14:paraId="7CCC7877" w14:textId="77777777" w:rsidR="00226AC9" w:rsidRDefault="00226AC9" w:rsidP="00226AC9">
      <w:pPr>
        <w:pStyle w:val="Recommendation"/>
      </w:pPr>
      <w:r>
        <w:t>Recommendation 8: Fire Sprinklers</w:t>
      </w:r>
    </w:p>
    <w:p w14:paraId="4B3656A7" w14:textId="77777777" w:rsidR="00226AC9" w:rsidRDefault="00226AC9" w:rsidP="00226AC9">
      <w:r>
        <w:t xml:space="preserve">The NDIA should examine, in consultation with participants and providers, the costs and benefits to participants and to Scheme sustainability of amending the SDA Pricing Arrangements to make fire sprinklers mandatory in any new SDA dwelling. </w:t>
      </w:r>
    </w:p>
    <w:p w14:paraId="7EA73462" w14:textId="77777777" w:rsidR="00226AC9" w:rsidRDefault="00226AC9" w:rsidP="00226AC9">
      <w:pPr>
        <w:pStyle w:val="Recommendation"/>
      </w:pPr>
      <w:r>
        <w:t>Recommendation 9: National Construction Code</w:t>
      </w:r>
    </w:p>
    <w:p w14:paraId="6F918D22" w14:textId="77777777" w:rsidR="00226AC9" w:rsidRDefault="00226AC9" w:rsidP="00226AC9">
      <w:r>
        <w:t xml:space="preserve">The NDIA and the Department of Social Services should work with the Australian Building Codes Board and </w:t>
      </w:r>
      <w:r w:rsidRPr="00370C00">
        <w:t>other relevant government and industry stakeholders</w:t>
      </w:r>
      <w:r>
        <w:t xml:space="preserve"> to:</w:t>
      </w:r>
    </w:p>
    <w:p w14:paraId="3DE0432B" w14:textId="77777777" w:rsidR="00226AC9" w:rsidRDefault="00226AC9" w:rsidP="00980837">
      <w:pPr>
        <w:pStyle w:val="DotPoint"/>
      </w:pPr>
      <w:r>
        <w:t>Provide greater clarity to the sector as to whether the National Construction Code (NCC) prevents SDA dwellings from being classified as Class 1 Buildings; and</w:t>
      </w:r>
    </w:p>
    <w:p w14:paraId="5F7D9F29" w14:textId="77777777" w:rsidR="00226AC9" w:rsidRDefault="00226AC9" w:rsidP="00980837">
      <w:pPr>
        <w:pStyle w:val="DotPoint"/>
      </w:pPr>
      <w:r>
        <w:t xml:space="preserve">Develop </w:t>
      </w:r>
      <w:r w:rsidRPr="00370C00">
        <w:t xml:space="preserve">a long-term </w:t>
      </w:r>
      <w:r>
        <w:t xml:space="preserve">approach to the classification of SDA dwellings in the NCC </w:t>
      </w:r>
      <w:r w:rsidRPr="00370C00">
        <w:t>that protects the human right</w:t>
      </w:r>
      <w:r>
        <w:t>s</w:t>
      </w:r>
      <w:r w:rsidRPr="00370C00">
        <w:t xml:space="preserve"> of people with disability to housing choice, appropriately protects SDA resident participants against fire risks, and provides for a more ordinary home-like environment than that required under Class 3</w:t>
      </w:r>
      <w:r>
        <w:t xml:space="preserve"> in the NCC.</w:t>
      </w:r>
    </w:p>
    <w:p w14:paraId="714FE03A" w14:textId="77777777" w:rsidR="00226AC9" w:rsidRDefault="00226AC9" w:rsidP="00226AC9">
      <w:pPr>
        <w:pStyle w:val="Recommendation"/>
      </w:pPr>
      <w:r>
        <w:t>Recommendation 10: Ongoing Appropriateness of Group Homes</w:t>
      </w:r>
    </w:p>
    <w:p w14:paraId="205A0656" w14:textId="77777777" w:rsidR="00226AC9" w:rsidRDefault="00226AC9" w:rsidP="00226AC9">
      <w:r>
        <w:t>The NDIA should examine, in consultation with participants and providers, the costs and benefits to participants and to Scheme sustainability of amending the SDA Pricing Arrangements to phase out the ability of new 4- or 5-bedroom Group Homes to be enrolled as SDA dwellings.</w:t>
      </w:r>
    </w:p>
    <w:p w14:paraId="38B1CF0F" w14:textId="77777777" w:rsidR="00226AC9" w:rsidRDefault="00226AC9" w:rsidP="00226AC9">
      <w:pPr>
        <w:pStyle w:val="Recommendation"/>
      </w:pPr>
      <w:r>
        <w:t>Recommendation 11: Sustainable Development Practices</w:t>
      </w:r>
    </w:p>
    <w:p w14:paraId="186146AC" w14:textId="77777777" w:rsidR="00226AC9" w:rsidRPr="00710FD3" w:rsidRDefault="00226AC9" w:rsidP="00226AC9">
      <w:r w:rsidRPr="00710FD3">
        <w:t>The NDIA should examine, in consultation with participants</w:t>
      </w:r>
      <w:r>
        <w:t xml:space="preserve"> and providers</w:t>
      </w:r>
      <w:r w:rsidRPr="00710FD3">
        <w:t>, the costs and benefits to participants and to Scheme sustainability of amending the SDA Pricing Arrangements to encourage:</w:t>
      </w:r>
    </w:p>
    <w:p w14:paraId="66E0EE41" w14:textId="77777777" w:rsidR="00226AC9" w:rsidRPr="00710FD3" w:rsidRDefault="00226AC9" w:rsidP="00980837">
      <w:pPr>
        <w:pStyle w:val="DotPoint"/>
      </w:pPr>
      <w:r w:rsidRPr="00710FD3">
        <w:t>The installation of solar panels and batteries in new SDA dwellings, noting that these ha</w:t>
      </w:r>
      <w:r>
        <w:t>v</w:t>
      </w:r>
      <w:r w:rsidRPr="00710FD3">
        <w:t>e the capacity to reduce ongoing costs for partic</w:t>
      </w:r>
      <w:r>
        <w:t>i</w:t>
      </w:r>
      <w:r w:rsidRPr="00710FD3">
        <w:t xml:space="preserve">pants; and </w:t>
      </w:r>
    </w:p>
    <w:p w14:paraId="5E210F2D" w14:textId="77777777" w:rsidR="00226AC9" w:rsidRPr="00710FD3" w:rsidRDefault="00226AC9" w:rsidP="00980837">
      <w:pPr>
        <w:pStyle w:val="DotPoint"/>
      </w:pPr>
      <w:r w:rsidRPr="00710FD3">
        <w:t>The use of sustainable, carbon-neutral build materials during the construction of new dwellings.</w:t>
      </w:r>
    </w:p>
    <w:p w14:paraId="355009D7" w14:textId="77777777" w:rsidR="00226AC9" w:rsidRDefault="00226AC9" w:rsidP="00682763">
      <w:pPr>
        <w:pStyle w:val="Heading2"/>
      </w:pPr>
      <w:bookmarkStart w:id="78" w:name="_Toc136527108"/>
      <w:r>
        <w:t>Supporting Innovation and Encouraging the Provision of SDA</w:t>
      </w:r>
      <w:bookmarkEnd w:id="78"/>
    </w:p>
    <w:p w14:paraId="5A964470" w14:textId="77777777" w:rsidR="00226AC9" w:rsidRDefault="00226AC9" w:rsidP="00226AC9">
      <w:pPr>
        <w:pStyle w:val="Recommendation"/>
      </w:pPr>
      <w:r>
        <w:t>Recommendation 12: Supporting Innovation</w:t>
      </w:r>
    </w:p>
    <w:p w14:paraId="51CC5387" w14:textId="77777777" w:rsidR="00226AC9" w:rsidRDefault="00226AC9" w:rsidP="00226AC9">
      <w:r>
        <w:t xml:space="preserve">The NDIA should create </w:t>
      </w:r>
      <w:r w:rsidRPr="00370C00">
        <w:t xml:space="preserve">a formal mechanism to </w:t>
      </w:r>
      <w:r>
        <w:t>assist</w:t>
      </w:r>
      <w:r w:rsidRPr="00370C00">
        <w:t xml:space="preserve"> participant</w:t>
      </w:r>
      <w:r>
        <w:t xml:space="preserve">s </w:t>
      </w:r>
      <w:r w:rsidRPr="00370C00">
        <w:t xml:space="preserve">whose needs are unable to be adequately met by the current SDA Design Standard and pricing </w:t>
      </w:r>
      <w:r>
        <w:t>arrangements</w:t>
      </w:r>
      <w:r w:rsidRPr="00370C00">
        <w:t xml:space="preserve"> to have their housing needs met, via establishing regular rounds of funding for demonstration/pilot/bespoke projects to spark ongoing evolution of </w:t>
      </w:r>
      <w:r>
        <w:t xml:space="preserve">SDA in </w:t>
      </w:r>
      <w:r w:rsidRPr="00370C00">
        <w:t xml:space="preserve">the </w:t>
      </w:r>
      <w:r>
        <w:t>NDIS</w:t>
      </w:r>
      <w:r w:rsidRPr="00370C00">
        <w:t>, serve participant</w:t>
      </w:r>
      <w:r>
        <w:t>s with specific needs</w:t>
      </w:r>
      <w:r w:rsidRPr="00370C00">
        <w:t xml:space="preserve"> and enable projects that enhance </w:t>
      </w:r>
      <w:r>
        <w:t>S</w:t>
      </w:r>
      <w:r w:rsidRPr="00370C00">
        <w:t>cheme sustainability</w:t>
      </w:r>
      <w:r>
        <w:t>.</w:t>
      </w:r>
    </w:p>
    <w:p w14:paraId="26AD4FE4" w14:textId="77777777" w:rsidR="00226AC9" w:rsidRDefault="00226AC9" w:rsidP="00226AC9">
      <w:pPr>
        <w:pStyle w:val="Recommendation"/>
      </w:pPr>
      <w:r>
        <w:lastRenderedPageBreak/>
        <w:t>Recommendation 13: Encouraging Self-Provision</w:t>
      </w:r>
    </w:p>
    <w:p w14:paraId="61DE9C3E" w14:textId="77777777" w:rsidR="00226AC9" w:rsidRDefault="00226AC9" w:rsidP="00226AC9">
      <w:r>
        <w:t>The</w:t>
      </w:r>
      <w:r w:rsidRPr="00604767">
        <w:t xml:space="preserve"> NDIA </w:t>
      </w:r>
      <w:r>
        <w:t xml:space="preserve">and Department of Social Services </w:t>
      </w:r>
      <w:r w:rsidRPr="00604767">
        <w:t xml:space="preserve">should work with </w:t>
      </w:r>
      <w:r>
        <w:t xml:space="preserve">other relevant Commonwealth and state/territory </w:t>
      </w:r>
      <w:r w:rsidRPr="00604767">
        <w:t xml:space="preserve">agencies </w:t>
      </w:r>
      <w:r>
        <w:t>that have responsibility for</w:t>
      </w:r>
      <w:r w:rsidRPr="00604767">
        <w:t xml:space="preserve"> existing government-sponsored home loan schemes to </w:t>
      </w:r>
      <w:r>
        <w:t xml:space="preserve">examine options to </w:t>
      </w:r>
      <w:r w:rsidRPr="00604767">
        <w:t>modify the</w:t>
      </w:r>
      <w:r>
        <w:t xml:space="preserve"> </w:t>
      </w:r>
      <w:r w:rsidRPr="00604767">
        <w:t xml:space="preserve">rules </w:t>
      </w:r>
      <w:r>
        <w:t xml:space="preserve">of those schemes </w:t>
      </w:r>
      <w:r w:rsidRPr="00604767">
        <w:t xml:space="preserve">to enable fair and equitable access by </w:t>
      </w:r>
      <w:r>
        <w:t xml:space="preserve">NDIS participants who wish to be </w:t>
      </w:r>
      <w:r w:rsidRPr="00604767">
        <w:t>SDA self-providers</w:t>
      </w:r>
      <w:r>
        <w:t>.</w:t>
      </w:r>
    </w:p>
    <w:p w14:paraId="341CDC21" w14:textId="2FC4AD0F" w:rsidR="00226AC9" w:rsidRDefault="00226AC9" w:rsidP="00226AC9">
      <w:pPr>
        <w:pStyle w:val="Recommendation"/>
      </w:pPr>
      <w:r>
        <w:t xml:space="preserve">Recommendation 14: Tax Incentives </w:t>
      </w:r>
      <w:r w:rsidRPr="00990590">
        <w:t xml:space="preserve">for </w:t>
      </w:r>
      <w:r w:rsidR="009C1536" w:rsidRPr="001A6434">
        <w:t>Specialist</w:t>
      </w:r>
      <w:r w:rsidR="009C1536" w:rsidRPr="00990590">
        <w:t xml:space="preserve"> </w:t>
      </w:r>
      <w:r w:rsidRPr="00990590">
        <w:t>Disability Accommodation</w:t>
      </w:r>
    </w:p>
    <w:p w14:paraId="52359D27" w14:textId="77777777" w:rsidR="00226AC9" w:rsidRPr="00370C00" w:rsidRDefault="00226AC9" w:rsidP="00CF344B">
      <w:pPr>
        <w:numPr>
          <w:ilvl w:val="0"/>
          <w:numId w:val="10"/>
        </w:numPr>
      </w:pPr>
      <w:r>
        <w:t>The Australian Government should</w:t>
      </w:r>
      <w:r w:rsidRPr="00370C00">
        <w:t xml:space="preserve"> consider</w:t>
      </w:r>
      <w:r>
        <w:t xml:space="preserve"> a</w:t>
      </w:r>
      <w:r w:rsidRPr="00370C00">
        <w:t xml:space="preserve">mending the </w:t>
      </w:r>
      <w:r w:rsidRPr="00370C00">
        <w:rPr>
          <w:i/>
          <w:iCs/>
        </w:rPr>
        <w:t>A New Tax System (Goods and Services Tax) (GST</w:t>
      </w:r>
      <w:r w:rsidRPr="00370C00">
        <w:rPr>
          <w:i/>
          <w:iCs/>
        </w:rPr>
        <w:noBreakHyphen/>
        <w:t>free Supply—National Disability Insurance Scheme Supports) Determination 2021</w:t>
      </w:r>
      <w:r w:rsidRPr="00370C00">
        <w:t xml:space="preserve"> to clarify that the intention of the Determination is that input taxes should be creditable for all SDA developments (whether or not the dwelling</w:t>
      </w:r>
      <w:r>
        <w:t xml:space="preserve"> is</w:t>
      </w:r>
      <w:r w:rsidRPr="00370C00">
        <w:t xml:space="preserve"> developed and/or owned by an entity other than the SDA Provider responsible for the dwelling</w:t>
      </w:r>
      <w:r>
        <w:t>’</w:t>
      </w:r>
      <w:r w:rsidRPr="00370C00">
        <w:t>s ongoing management).</w:t>
      </w:r>
    </w:p>
    <w:p w14:paraId="6DDABFBA" w14:textId="77777777" w:rsidR="00226AC9" w:rsidRDefault="00226AC9" w:rsidP="00CF344B">
      <w:pPr>
        <w:numPr>
          <w:ilvl w:val="0"/>
          <w:numId w:val="10"/>
        </w:numPr>
      </w:pPr>
      <w:r>
        <w:t>The Australian Government should</w:t>
      </w:r>
      <w:r w:rsidRPr="00370C00">
        <w:t xml:space="preserve"> consider</w:t>
      </w:r>
      <w:r>
        <w:t xml:space="preserve"> s</w:t>
      </w:r>
      <w:r w:rsidRPr="00370C00">
        <w:t xml:space="preserve">eeking the agreement of the States and Territories to a consistent national </w:t>
      </w:r>
      <w:r>
        <w:t>exemption from</w:t>
      </w:r>
      <w:r w:rsidRPr="00370C00">
        <w:t xml:space="preserve"> stamp duty and land tax </w:t>
      </w:r>
      <w:r>
        <w:t>for</w:t>
      </w:r>
      <w:r w:rsidRPr="00370C00">
        <w:t xml:space="preserve"> SDA dwellings</w:t>
      </w:r>
      <w:r>
        <w:t>.</w:t>
      </w:r>
    </w:p>
    <w:p w14:paraId="7BFA253F" w14:textId="77777777" w:rsidR="00226AC9" w:rsidRDefault="00226AC9" w:rsidP="00226AC9">
      <w:pPr>
        <w:pStyle w:val="Recommendation"/>
      </w:pPr>
      <w:r>
        <w:t>Recommendation 15: State and Territory Legacy and Existing SDA</w:t>
      </w:r>
      <w:r w:rsidRPr="00BD7BE0">
        <w:t xml:space="preserve"> </w:t>
      </w:r>
    </w:p>
    <w:p w14:paraId="4673EAA1" w14:textId="77777777" w:rsidR="00226AC9" w:rsidRPr="00370C00" w:rsidRDefault="00226AC9" w:rsidP="00226AC9">
      <w:r>
        <w:t xml:space="preserve">The Australian Government should work with the states and territories which continue to own SDA stock to develop options and timelines for the </w:t>
      </w:r>
      <w:r w:rsidRPr="00370C00">
        <w:t xml:space="preserve">refurbishment and/or redevelopment </w:t>
      </w:r>
      <w:r>
        <w:t xml:space="preserve">of that stock </w:t>
      </w:r>
      <w:r w:rsidRPr="00370C00">
        <w:t>as New Build SDA</w:t>
      </w:r>
      <w:r>
        <w:t>.</w:t>
      </w:r>
    </w:p>
    <w:p w14:paraId="67FD0F5B" w14:textId="77777777" w:rsidR="00226AC9" w:rsidRDefault="00226AC9" w:rsidP="00682763">
      <w:pPr>
        <w:pStyle w:val="Heading2"/>
      </w:pPr>
      <w:bookmarkStart w:id="79" w:name="_Toc136527109"/>
      <w:r>
        <w:t>Market Stewardship</w:t>
      </w:r>
      <w:bookmarkEnd w:id="79"/>
    </w:p>
    <w:p w14:paraId="72431356" w14:textId="77777777" w:rsidR="00226AC9" w:rsidRDefault="00226AC9" w:rsidP="00226AC9">
      <w:pPr>
        <w:pStyle w:val="Recommendation"/>
      </w:pPr>
      <w:r>
        <w:t>Recommendation 16: Census of SDA Dwellings</w:t>
      </w:r>
    </w:p>
    <w:p w14:paraId="1249BF0F" w14:textId="77777777" w:rsidR="00226AC9" w:rsidRPr="00C1420E" w:rsidRDefault="00226AC9" w:rsidP="00226AC9">
      <w:r w:rsidRPr="00C1420E">
        <w:t>The NDIA should undertake a census of all currently enrolled SDA dwellings to ascertain</w:t>
      </w:r>
      <w:r>
        <w:t xml:space="preserve"> t</w:t>
      </w:r>
      <w:r w:rsidRPr="00C1420E">
        <w:t xml:space="preserve">he ownership structure and tax status of each enrolled dwelling; </w:t>
      </w:r>
      <w:r>
        <w:t>t</w:t>
      </w:r>
      <w:r w:rsidRPr="00C1420E">
        <w:t>he vacancy history of each enrolled dwelling; and</w:t>
      </w:r>
      <w:r>
        <w:t xml:space="preserve"> t</w:t>
      </w:r>
      <w:r w:rsidRPr="00C1420E">
        <w:t xml:space="preserve">he provider’s intentions in the short to medium term in respect of each dwelling. </w:t>
      </w:r>
    </w:p>
    <w:p w14:paraId="32335CD2" w14:textId="77777777" w:rsidR="00226AC9" w:rsidRDefault="00226AC9" w:rsidP="00226AC9">
      <w:pPr>
        <w:pStyle w:val="Recommendation"/>
      </w:pPr>
      <w:r>
        <w:t xml:space="preserve">Recommendation 17: Active Management of Mismatches in Supply and Demand </w:t>
      </w:r>
    </w:p>
    <w:p w14:paraId="777CAADE" w14:textId="77777777" w:rsidR="00226AC9" w:rsidRDefault="00226AC9" w:rsidP="00226AC9">
      <w:r>
        <w:t>The</w:t>
      </w:r>
      <w:r w:rsidRPr="00E05E35">
        <w:t xml:space="preserve"> NDIA should monitor the </w:t>
      </w:r>
      <w:r>
        <w:t xml:space="preserve">availability of SDA, by location and design category, </w:t>
      </w:r>
      <w:r w:rsidRPr="00E05E35">
        <w:t>to ensure that any residual or emerging problems with location factors or cost assumptions are identified and appropriate actions taken, including</w:t>
      </w:r>
      <w:r>
        <w:t>,</w:t>
      </w:r>
      <w:r w:rsidRPr="00E05E35">
        <w:t xml:space="preserve"> if necessary</w:t>
      </w:r>
      <w:r>
        <w:t>,</w:t>
      </w:r>
      <w:r w:rsidRPr="00E05E35">
        <w:t xml:space="preserve"> through limited price reviews</w:t>
      </w:r>
      <w:r>
        <w:t>.</w:t>
      </w:r>
    </w:p>
    <w:p w14:paraId="04B40AE7" w14:textId="77777777" w:rsidR="00226AC9" w:rsidRDefault="00226AC9" w:rsidP="00226AC9">
      <w:pPr>
        <w:pStyle w:val="Recommendation"/>
      </w:pPr>
      <w:r>
        <w:t>Recommendation 18: Better Information for the Market</w:t>
      </w:r>
      <w:r w:rsidRPr="00BD7BE0">
        <w:t xml:space="preserve"> </w:t>
      </w:r>
    </w:p>
    <w:p w14:paraId="0A12E3F6" w14:textId="77777777" w:rsidR="00226AC9" w:rsidRDefault="00226AC9" w:rsidP="00226AC9">
      <w:r w:rsidRPr="00C1420E">
        <w:t>The NDIA should enhance the information provided through the NDIS SDA Quarterly Report and should provide supply and demand forecast data</w:t>
      </w:r>
      <w:r w:rsidRPr="00C1420E" w:rsidDel="00BF4E5C">
        <w:t xml:space="preserve"> </w:t>
      </w:r>
      <w:r w:rsidRPr="00C1420E">
        <w:t>to inform and support development decisions, valuation assumptions</w:t>
      </w:r>
      <w:r w:rsidRPr="00604767">
        <w:t>, and investor confidence</w:t>
      </w:r>
      <w:r>
        <w:t>.</w:t>
      </w:r>
    </w:p>
    <w:p w14:paraId="11C01602" w14:textId="77777777" w:rsidR="00226AC9" w:rsidRDefault="00226AC9" w:rsidP="00226AC9">
      <w:pPr>
        <w:pStyle w:val="Recommendation"/>
      </w:pPr>
      <w:r>
        <w:t>Recommendation 19: Better Regulating SDA</w:t>
      </w:r>
      <w:r w:rsidRPr="00BD7BE0">
        <w:t xml:space="preserve"> </w:t>
      </w:r>
    </w:p>
    <w:p w14:paraId="111902B4" w14:textId="241B8A1E" w:rsidR="00226AC9" w:rsidRPr="006419ED" w:rsidRDefault="00226AC9" w:rsidP="00226AC9">
      <w:pPr>
        <w:sectPr w:rsidR="00226AC9" w:rsidRPr="006419ED" w:rsidSect="00226AC9">
          <w:pgSz w:w="11907" w:h="16839" w:code="9"/>
          <w:pgMar w:top="1418" w:right="1418" w:bottom="1418" w:left="1418" w:header="709" w:footer="709" w:gutter="0"/>
          <w:cols w:space="708"/>
          <w:titlePg/>
          <w:docGrid w:linePitch="360"/>
        </w:sectPr>
      </w:pPr>
      <w:r w:rsidRPr="00370C00">
        <w:t xml:space="preserve">The </w:t>
      </w:r>
      <w:r>
        <w:t xml:space="preserve">NDIA and the NDIS Quality and Safeguards Commission, together with other relevant regulatory bodies, should work with the sector to develop a </w:t>
      </w:r>
      <w:r w:rsidRPr="00370C00">
        <w:t xml:space="preserve">program of work to </w:t>
      </w:r>
      <w:r w:rsidR="00DE5C33">
        <w:t>better understand and coordinate</w:t>
      </w:r>
      <w:r w:rsidR="003E29D4">
        <w:t xml:space="preserve"> </w:t>
      </w:r>
      <w:r w:rsidRPr="00370C00">
        <w:t xml:space="preserve">the regulation of the SDA industry, </w:t>
      </w:r>
      <w:r w:rsidR="003E29D4">
        <w:t xml:space="preserve">to better enable </w:t>
      </w:r>
      <w:r w:rsidRPr="00370C00">
        <w:t xml:space="preserve">the growth of best practice SDA, </w:t>
      </w:r>
      <w:r w:rsidR="003E29D4">
        <w:t xml:space="preserve">coordinate </w:t>
      </w:r>
      <w:r w:rsidRPr="00370C00">
        <w:t>educati</w:t>
      </w:r>
      <w:r>
        <w:t>on</w:t>
      </w:r>
      <w:r w:rsidRPr="00370C00">
        <w:t xml:space="preserve"> to reduce poor practice, and taking other action to remove unsuitable players and inappropriate business models from the </w:t>
      </w:r>
      <w:r>
        <w:t xml:space="preserve">SDA </w:t>
      </w:r>
      <w:r w:rsidRPr="00370C00">
        <w:t>market.</w:t>
      </w:r>
    </w:p>
    <w:p w14:paraId="6EB85D00" w14:textId="5F0F47B3" w:rsidR="009F308A" w:rsidRPr="00EE6D4E" w:rsidRDefault="001E11EB" w:rsidP="00682763">
      <w:pPr>
        <w:pStyle w:val="Heading1"/>
      </w:pPr>
      <w:bookmarkStart w:id="80" w:name="_Toc136527110"/>
      <w:r w:rsidRPr="00EE6D4E">
        <w:lastRenderedPageBreak/>
        <w:t>Append</w:t>
      </w:r>
      <w:r w:rsidR="00740BFD" w:rsidRPr="00EE6D4E">
        <w:t>i</w:t>
      </w:r>
      <w:r w:rsidRPr="00EE6D4E">
        <w:t>x A</w:t>
      </w:r>
      <w:r w:rsidR="00264D84">
        <w:t xml:space="preserve"> – Annual SDA Benchmark Amounts for </w:t>
      </w:r>
      <w:r w:rsidR="00B01F9B">
        <w:t xml:space="preserve">2023-24 for </w:t>
      </w:r>
      <w:r w:rsidR="00264D84">
        <w:t>New Builds first enrolled on or after 1</w:t>
      </w:r>
      <w:r w:rsidR="0010292D">
        <w:t> </w:t>
      </w:r>
      <w:r w:rsidR="00264D84">
        <w:t>July 2023.</w:t>
      </w:r>
      <w:bookmarkEnd w:id="80"/>
    </w:p>
    <w:p w14:paraId="2F7B468E" w14:textId="672A9169" w:rsidR="00B01F9B" w:rsidRPr="00264D84" w:rsidRDefault="00B01F9B" w:rsidP="00B01F9B">
      <w:pPr>
        <w:pStyle w:val="Caption-subheading"/>
      </w:pPr>
      <w:r>
        <w:t xml:space="preserve">No Sprinklers, GST </w:t>
      </w:r>
      <w:r w:rsidR="00D9679F">
        <w:t xml:space="preserve">was </w:t>
      </w:r>
      <w:bookmarkStart w:id="81" w:name="_Int_7vAgZn3i"/>
      <w:r w:rsidR="5ECE3D51">
        <w:t>paid</w:t>
      </w:r>
      <w:bookmarkEnd w:id="81"/>
      <w:r w:rsidR="00D9679F">
        <w:t xml:space="preserve"> and GST </w:t>
      </w:r>
      <w:r>
        <w:t>Input Tax Credits were claimed</w:t>
      </w:r>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107"/>
        <w:gridCol w:w="992"/>
        <w:gridCol w:w="991"/>
        <w:gridCol w:w="991"/>
        <w:gridCol w:w="991"/>
        <w:gridCol w:w="989"/>
      </w:tblGrid>
      <w:tr w:rsidR="00294ED7" w:rsidRPr="00EE6D4E" w14:paraId="012EAB44" w14:textId="77777777" w:rsidTr="00294ED7">
        <w:trPr>
          <w:cnfStyle w:val="100000000000" w:firstRow="1" w:lastRow="0" w:firstColumn="0" w:lastColumn="0" w:oddVBand="0" w:evenVBand="0" w:oddHBand="0" w:evenHBand="0" w:firstRowFirstColumn="0" w:firstRowLastColumn="0" w:lastRowFirstColumn="0" w:lastRowLastColumn="0"/>
        </w:trPr>
        <w:tc>
          <w:tcPr>
            <w:tcW w:w="2266" w:type="pct"/>
            <w:vAlign w:val="center"/>
            <w:hideMark/>
          </w:tcPr>
          <w:p w14:paraId="274E8204" w14:textId="77777777" w:rsidR="00294ED7" w:rsidRPr="000C37EB" w:rsidRDefault="00294ED7" w:rsidP="00D9679F">
            <w:pPr>
              <w:rPr>
                <w:rFonts w:eastAsia="Times New Roman" w:cstheme="minorHAnsi"/>
                <w:color w:val="000000" w:themeColor="text1"/>
                <w:sz w:val="14"/>
                <w:szCs w:val="14"/>
                <w:lang w:eastAsia="en-AU"/>
              </w:rPr>
            </w:pPr>
            <w:r w:rsidRPr="000C37EB">
              <w:rPr>
                <w:rFonts w:eastAsia="Times New Roman" w:cstheme="minorHAnsi"/>
                <w:color w:val="FFFFFF"/>
                <w:sz w:val="14"/>
                <w:szCs w:val="14"/>
                <w:lang w:eastAsia="en-AU"/>
              </w:rPr>
              <w:t>Building Type</w:t>
            </w:r>
          </w:p>
        </w:tc>
        <w:tc>
          <w:tcPr>
            <w:tcW w:w="547" w:type="pct"/>
            <w:vAlign w:val="center"/>
            <w:hideMark/>
          </w:tcPr>
          <w:p w14:paraId="3A7D9807" w14:textId="77777777" w:rsidR="00294ED7" w:rsidRPr="000C37EB" w:rsidRDefault="00294ED7" w:rsidP="00D9679F">
            <w:pPr>
              <w:jc w:val="center"/>
              <w:rPr>
                <w:rFonts w:eastAsia="Times New Roman" w:cstheme="minorHAnsi"/>
                <w:color w:val="FFFFFF"/>
                <w:sz w:val="14"/>
                <w:szCs w:val="14"/>
                <w:lang w:eastAsia="en-AU"/>
              </w:rPr>
            </w:pPr>
            <w:r w:rsidRPr="000C37EB">
              <w:rPr>
                <w:rFonts w:eastAsia="Times New Roman" w:cstheme="minorHAnsi"/>
                <w:color w:val="FFFFFF"/>
                <w:sz w:val="14"/>
                <w:szCs w:val="14"/>
                <w:lang w:eastAsia="en-AU"/>
              </w:rPr>
              <w:t>Improved Liveability</w:t>
            </w:r>
          </w:p>
        </w:tc>
        <w:tc>
          <w:tcPr>
            <w:tcW w:w="547" w:type="pct"/>
            <w:vAlign w:val="center"/>
            <w:hideMark/>
          </w:tcPr>
          <w:p w14:paraId="7F3E1C6E" w14:textId="77777777" w:rsidR="00294ED7" w:rsidRPr="000C37EB" w:rsidRDefault="00294ED7" w:rsidP="00D9679F">
            <w:pPr>
              <w:jc w:val="center"/>
              <w:rPr>
                <w:rFonts w:eastAsia="Times New Roman" w:cstheme="minorHAnsi"/>
                <w:color w:val="FFFFFF"/>
                <w:sz w:val="14"/>
                <w:szCs w:val="14"/>
                <w:lang w:eastAsia="en-AU"/>
              </w:rPr>
            </w:pPr>
            <w:r w:rsidRPr="000C37EB">
              <w:rPr>
                <w:rFonts w:eastAsia="Times New Roman" w:cstheme="minorHAnsi"/>
                <w:color w:val="FFFFFF"/>
                <w:sz w:val="14"/>
                <w:szCs w:val="14"/>
                <w:lang w:eastAsia="en-AU"/>
              </w:rPr>
              <w:t>Fully Accessible</w:t>
            </w:r>
          </w:p>
        </w:tc>
        <w:tc>
          <w:tcPr>
            <w:tcW w:w="547" w:type="pct"/>
            <w:vAlign w:val="center"/>
            <w:hideMark/>
          </w:tcPr>
          <w:p w14:paraId="0CD5AAA4" w14:textId="77777777" w:rsidR="00294ED7" w:rsidRPr="000C37EB" w:rsidRDefault="00294ED7" w:rsidP="00D9679F">
            <w:pPr>
              <w:jc w:val="center"/>
              <w:rPr>
                <w:rFonts w:eastAsia="Times New Roman" w:cstheme="minorHAnsi"/>
                <w:color w:val="FFFFFF"/>
                <w:sz w:val="14"/>
                <w:szCs w:val="14"/>
                <w:lang w:eastAsia="en-AU"/>
              </w:rPr>
            </w:pPr>
            <w:r w:rsidRPr="000C37EB">
              <w:rPr>
                <w:rFonts w:eastAsia="Times New Roman" w:cstheme="minorHAnsi"/>
                <w:color w:val="FFFFFF"/>
                <w:sz w:val="14"/>
                <w:szCs w:val="14"/>
                <w:lang w:eastAsia="en-AU"/>
              </w:rPr>
              <w:t>Robust</w:t>
            </w:r>
          </w:p>
        </w:tc>
        <w:tc>
          <w:tcPr>
            <w:tcW w:w="547" w:type="pct"/>
            <w:vAlign w:val="center"/>
          </w:tcPr>
          <w:p w14:paraId="7C0000A9" w14:textId="77777777" w:rsidR="00294ED7" w:rsidRPr="000C37EB" w:rsidRDefault="00294ED7" w:rsidP="00D9679F">
            <w:pPr>
              <w:jc w:val="center"/>
              <w:rPr>
                <w:rFonts w:eastAsia="Times New Roman" w:cstheme="minorHAnsi"/>
                <w:color w:val="FFFFFF"/>
                <w:sz w:val="14"/>
                <w:szCs w:val="14"/>
                <w:lang w:eastAsia="en-AU"/>
              </w:rPr>
            </w:pPr>
            <w:r>
              <w:rPr>
                <w:rFonts w:eastAsia="Times New Roman" w:cstheme="minorHAnsi"/>
                <w:color w:val="FFFFFF"/>
                <w:sz w:val="14"/>
                <w:szCs w:val="14"/>
                <w:lang w:eastAsia="en-AU"/>
              </w:rPr>
              <w:t>Robust with Breakout Room</w:t>
            </w:r>
          </w:p>
        </w:tc>
        <w:tc>
          <w:tcPr>
            <w:tcW w:w="546" w:type="pct"/>
            <w:vAlign w:val="center"/>
            <w:hideMark/>
          </w:tcPr>
          <w:p w14:paraId="27263E3E" w14:textId="77777777" w:rsidR="00294ED7" w:rsidRPr="000C37EB" w:rsidRDefault="00294ED7" w:rsidP="00D9679F">
            <w:pPr>
              <w:jc w:val="center"/>
              <w:rPr>
                <w:rFonts w:eastAsia="Times New Roman" w:cstheme="minorHAnsi"/>
                <w:color w:val="FFFFFF"/>
                <w:sz w:val="14"/>
                <w:szCs w:val="14"/>
                <w:lang w:eastAsia="en-AU"/>
              </w:rPr>
            </w:pPr>
            <w:r w:rsidRPr="000C37EB">
              <w:rPr>
                <w:rFonts w:eastAsia="Times New Roman" w:cstheme="minorHAnsi"/>
                <w:color w:val="FFFFFF"/>
                <w:sz w:val="14"/>
                <w:szCs w:val="14"/>
                <w:lang w:eastAsia="en-AU"/>
              </w:rPr>
              <w:t>High Physical Support</w:t>
            </w:r>
          </w:p>
        </w:tc>
      </w:tr>
      <w:tr w:rsidR="00294ED7" w:rsidRPr="00EE6D4E" w14:paraId="367F4767" w14:textId="77777777" w:rsidTr="00294ED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2A771C23" w14:textId="07A6D380" w:rsidR="00294ED7" w:rsidRPr="000C37EB" w:rsidRDefault="00294ED7" w:rsidP="00294ED7">
            <w:pPr>
              <w:jc w:val="center"/>
              <w:rPr>
                <w:rFonts w:eastAsia="Times New Roman" w:cstheme="minorHAnsi"/>
                <w:color w:val="000000"/>
                <w:sz w:val="14"/>
                <w:szCs w:val="14"/>
                <w:lang w:eastAsia="en-AU"/>
              </w:rPr>
            </w:pPr>
            <w:r w:rsidRPr="00A8195A">
              <w:rPr>
                <w:rFonts w:eastAsia="Times New Roman" w:cstheme="minorHAnsi"/>
                <w:b/>
                <w:bCs/>
                <w:color w:val="000000"/>
                <w:sz w:val="14"/>
                <w:szCs w:val="14"/>
                <w:lang w:eastAsia="en-AU"/>
              </w:rPr>
              <w:t>Dwellings Without Onsite Overnight Accom</w:t>
            </w:r>
            <w:r>
              <w:rPr>
                <w:rFonts w:eastAsia="Times New Roman" w:cstheme="minorHAnsi"/>
                <w:b/>
                <w:bCs/>
                <w:color w:val="000000"/>
                <w:sz w:val="14"/>
                <w:szCs w:val="14"/>
                <w:lang w:eastAsia="en-AU"/>
              </w:rPr>
              <w:t>m</w:t>
            </w:r>
            <w:r w:rsidRPr="00A8195A">
              <w:rPr>
                <w:rFonts w:eastAsia="Times New Roman" w:cstheme="minorHAnsi"/>
                <w:b/>
                <w:bCs/>
                <w:color w:val="000000"/>
                <w:sz w:val="14"/>
                <w:szCs w:val="14"/>
                <w:lang w:eastAsia="en-AU"/>
              </w:rPr>
              <w:t>odation</w:t>
            </w:r>
          </w:p>
        </w:tc>
      </w:tr>
      <w:tr w:rsidR="00ED3971" w:rsidRPr="00EE6D4E" w14:paraId="31115032" w14:textId="77777777" w:rsidTr="00294ED7">
        <w:tc>
          <w:tcPr>
            <w:tcW w:w="2266" w:type="pct"/>
            <w:vAlign w:val="center"/>
            <w:hideMark/>
          </w:tcPr>
          <w:p w14:paraId="61607401"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1 bedroom, 1 SDA eligible </w:t>
            </w:r>
            <w:r>
              <w:rPr>
                <w:rFonts w:eastAsia="Times New Roman" w:cstheme="minorHAnsi"/>
                <w:color w:val="000000"/>
                <w:sz w:val="14"/>
                <w:szCs w:val="14"/>
                <w:lang w:eastAsia="en-AU"/>
              </w:rPr>
              <w:t>resident</w:t>
            </w:r>
          </w:p>
        </w:tc>
        <w:tc>
          <w:tcPr>
            <w:tcW w:w="547" w:type="pct"/>
            <w:vAlign w:val="bottom"/>
            <w:hideMark/>
          </w:tcPr>
          <w:p w14:paraId="164BCC9D" w14:textId="06820D76"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$73,369</w:t>
            </w:r>
          </w:p>
        </w:tc>
        <w:tc>
          <w:tcPr>
            <w:tcW w:w="547" w:type="pct"/>
            <w:vAlign w:val="bottom"/>
            <w:hideMark/>
          </w:tcPr>
          <w:p w14:paraId="74F55B4E" w14:textId="4ACC4BFC"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$75,657</w:t>
            </w:r>
          </w:p>
        </w:tc>
        <w:tc>
          <w:tcPr>
            <w:tcW w:w="547" w:type="pct"/>
            <w:vAlign w:val="bottom"/>
            <w:hideMark/>
          </w:tcPr>
          <w:p w14:paraId="03BCA8FD" w14:textId="0344CB9F"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77ABA9E1" w14:textId="352A4E1C"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0FA110E1" w14:textId="213023A6"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$82,230</w:t>
            </w:r>
          </w:p>
        </w:tc>
      </w:tr>
      <w:tr w:rsidR="00ED3971" w:rsidRPr="00EE6D4E" w14:paraId="31334841" w14:textId="77777777" w:rsidTr="00294ED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003E5A72"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1 SDA eligible </w:t>
            </w:r>
            <w:r>
              <w:rPr>
                <w:rFonts w:eastAsia="Times New Roman" w:cstheme="minorHAnsi"/>
                <w:color w:val="000000"/>
                <w:sz w:val="14"/>
                <w:szCs w:val="14"/>
                <w:lang w:eastAsia="en-AU"/>
              </w:rPr>
              <w:t>resident</w:t>
            </w:r>
          </w:p>
        </w:tc>
        <w:tc>
          <w:tcPr>
            <w:tcW w:w="547" w:type="pct"/>
            <w:vAlign w:val="bottom"/>
            <w:hideMark/>
          </w:tcPr>
          <w:p w14:paraId="3F931473" w14:textId="432166ED"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$77,260</w:t>
            </w:r>
          </w:p>
        </w:tc>
        <w:tc>
          <w:tcPr>
            <w:tcW w:w="547" w:type="pct"/>
            <w:vAlign w:val="bottom"/>
            <w:hideMark/>
          </w:tcPr>
          <w:p w14:paraId="0884654F" w14:textId="1F6B5B22"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$78,959</w:t>
            </w:r>
          </w:p>
        </w:tc>
        <w:tc>
          <w:tcPr>
            <w:tcW w:w="547" w:type="pct"/>
            <w:vAlign w:val="bottom"/>
            <w:hideMark/>
          </w:tcPr>
          <w:p w14:paraId="5A2F3FE5" w14:textId="673908F2"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61B316DF" w14:textId="66298155"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2E814B52" w14:textId="5E3CB575"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$85,759</w:t>
            </w:r>
          </w:p>
        </w:tc>
      </w:tr>
      <w:tr w:rsidR="00ED3971" w:rsidRPr="00EE6D4E" w14:paraId="7C6C99DD" w14:textId="77777777" w:rsidTr="00294ED7">
        <w:tc>
          <w:tcPr>
            <w:tcW w:w="2266" w:type="pct"/>
            <w:vAlign w:val="center"/>
            <w:hideMark/>
          </w:tcPr>
          <w:p w14:paraId="1767B9B0"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 xml:space="preserve">2 </w:t>
            </w:r>
            <w:r w:rsidRPr="000C37EB">
              <w:rPr>
                <w:rFonts w:eastAsia="Times New Roman" w:cstheme="minorHAnsi"/>
                <w:color w:val="000000"/>
                <w:sz w:val="14"/>
                <w:szCs w:val="14"/>
                <w:lang w:eastAsia="en-AU"/>
              </w:rPr>
              <w:t xml:space="preserve">SDA eligible </w:t>
            </w:r>
            <w:r>
              <w:rPr>
                <w:rFonts w:eastAsia="Times New Roman" w:cstheme="minorHAnsi"/>
                <w:color w:val="000000"/>
                <w:sz w:val="14"/>
                <w:szCs w:val="14"/>
                <w:lang w:eastAsia="en-AU"/>
              </w:rPr>
              <w:t>residents</w:t>
            </w:r>
          </w:p>
        </w:tc>
        <w:tc>
          <w:tcPr>
            <w:tcW w:w="547" w:type="pct"/>
            <w:vAlign w:val="bottom"/>
            <w:hideMark/>
          </w:tcPr>
          <w:p w14:paraId="3F00A95F" w14:textId="527932F3"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$33,134</w:t>
            </w:r>
          </w:p>
        </w:tc>
        <w:tc>
          <w:tcPr>
            <w:tcW w:w="547" w:type="pct"/>
            <w:vAlign w:val="bottom"/>
            <w:hideMark/>
          </w:tcPr>
          <w:p w14:paraId="176E7942" w14:textId="56A2753D"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$33,941</w:t>
            </w:r>
          </w:p>
        </w:tc>
        <w:tc>
          <w:tcPr>
            <w:tcW w:w="547" w:type="pct"/>
            <w:vAlign w:val="bottom"/>
            <w:hideMark/>
          </w:tcPr>
          <w:p w14:paraId="042E8C75" w14:textId="7A16CD5B"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08CF0FD1" w14:textId="085EF452"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0A9E77F5" w14:textId="60E36574"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$37,379</w:t>
            </w:r>
          </w:p>
        </w:tc>
      </w:tr>
      <w:tr w:rsidR="00ED3971" w:rsidRPr="00EE6D4E" w14:paraId="49FD7F2D" w14:textId="77777777" w:rsidTr="00294ED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D57A566"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w:t>
            </w:r>
            <w:r>
              <w:rPr>
                <w:rFonts w:eastAsia="Times New Roman" w:cstheme="minorHAnsi"/>
                <w:color w:val="000000"/>
                <w:sz w:val="14"/>
                <w:szCs w:val="14"/>
                <w:lang w:eastAsia="en-AU"/>
              </w:rPr>
              <w:t>3</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hideMark/>
          </w:tcPr>
          <w:p w14:paraId="4EC3DF85" w14:textId="4141C866"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$41,238</w:t>
            </w:r>
          </w:p>
        </w:tc>
        <w:tc>
          <w:tcPr>
            <w:tcW w:w="547" w:type="pct"/>
            <w:vAlign w:val="bottom"/>
            <w:hideMark/>
          </w:tcPr>
          <w:p w14:paraId="4B62C8AF" w14:textId="2673E85B"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$42,418</w:t>
            </w:r>
          </w:p>
        </w:tc>
        <w:tc>
          <w:tcPr>
            <w:tcW w:w="547" w:type="pct"/>
            <w:vAlign w:val="bottom"/>
            <w:hideMark/>
          </w:tcPr>
          <w:p w14:paraId="27B9B379" w14:textId="3CDBA499"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1A26F0E4" w14:textId="13D1E88A"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62F41CB0" w14:textId="09FB4045"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$46,169</w:t>
            </w:r>
          </w:p>
        </w:tc>
      </w:tr>
      <w:tr w:rsidR="00ED3971" w:rsidRPr="00EE6D4E" w14:paraId="027AFC0B" w14:textId="77777777" w:rsidTr="00294ED7">
        <w:tc>
          <w:tcPr>
            <w:tcW w:w="2266" w:type="pct"/>
            <w:vAlign w:val="center"/>
            <w:hideMark/>
          </w:tcPr>
          <w:p w14:paraId="1D04C920"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Villa/Duplex/Townhouse</w:t>
            </w:r>
            <w:r>
              <w:rPr>
                <w:rFonts w:eastAsia="Times New Roman" w:cstheme="minorHAnsi"/>
                <w:color w:val="000000"/>
                <w:sz w:val="14"/>
                <w:szCs w:val="14"/>
                <w:lang w:eastAsia="en-AU"/>
              </w:rPr>
              <w:t xml:space="preserve">, </w:t>
            </w:r>
            <w:r w:rsidRPr="000C37EB">
              <w:rPr>
                <w:rFonts w:eastAsia="Times New Roman" w:cstheme="minorHAnsi"/>
                <w:color w:val="000000"/>
                <w:sz w:val="14"/>
                <w:szCs w:val="14"/>
                <w:lang w:eastAsia="en-AU"/>
              </w:rPr>
              <w:t xml:space="preserve">1 bedroom, 1 SDA eligible </w:t>
            </w:r>
            <w:r>
              <w:rPr>
                <w:rFonts w:eastAsia="Times New Roman" w:cstheme="minorHAnsi"/>
                <w:color w:val="000000"/>
                <w:sz w:val="14"/>
                <w:szCs w:val="14"/>
                <w:lang w:eastAsia="en-AU"/>
              </w:rPr>
              <w:t>resident</w:t>
            </w:r>
          </w:p>
        </w:tc>
        <w:tc>
          <w:tcPr>
            <w:tcW w:w="547" w:type="pct"/>
            <w:vAlign w:val="bottom"/>
            <w:hideMark/>
          </w:tcPr>
          <w:p w14:paraId="54B6E539" w14:textId="74D1AD86"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$53,073</w:t>
            </w:r>
          </w:p>
        </w:tc>
        <w:tc>
          <w:tcPr>
            <w:tcW w:w="547" w:type="pct"/>
            <w:vAlign w:val="bottom"/>
            <w:hideMark/>
          </w:tcPr>
          <w:p w14:paraId="0784A942" w14:textId="76B5D228"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$55,609</w:t>
            </w:r>
          </w:p>
        </w:tc>
        <w:tc>
          <w:tcPr>
            <w:tcW w:w="547" w:type="pct"/>
            <w:vAlign w:val="bottom"/>
            <w:hideMark/>
          </w:tcPr>
          <w:p w14:paraId="075DEB86" w14:textId="61024C74"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$56,767</w:t>
            </w:r>
          </w:p>
        </w:tc>
        <w:tc>
          <w:tcPr>
            <w:tcW w:w="547" w:type="pct"/>
            <w:vAlign w:val="bottom"/>
          </w:tcPr>
          <w:p w14:paraId="39211D0A" w14:textId="0663011F"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4663ECA9" w14:textId="5EDC3B5F"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$62,368</w:t>
            </w:r>
          </w:p>
        </w:tc>
      </w:tr>
      <w:tr w:rsidR="00ED3971" w:rsidRPr="00EE6D4E" w14:paraId="452816FD" w14:textId="77777777" w:rsidTr="00294ED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323F402"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Villa/Duplex/Townhouse</w:t>
            </w:r>
            <w:r>
              <w:rPr>
                <w:rFonts w:eastAsia="Times New Roman" w:cstheme="minorHAnsi"/>
                <w:color w:val="000000"/>
                <w:sz w:val="14"/>
                <w:szCs w:val="14"/>
                <w:lang w:eastAsia="en-AU"/>
              </w:rPr>
              <w:t>, 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311163AC" w14:textId="14CD8FE8"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$30,729</w:t>
            </w:r>
          </w:p>
        </w:tc>
        <w:tc>
          <w:tcPr>
            <w:tcW w:w="547" w:type="pct"/>
            <w:vAlign w:val="bottom"/>
          </w:tcPr>
          <w:p w14:paraId="03297E9A" w14:textId="534920C6"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$32,571</w:t>
            </w:r>
          </w:p>
        </w:tc>
        <w:tc>
          <w:tcPr>
            <w:tcW w:w="547" w:type="pct"/>
            <w:vAlign w:val="bottom"/>
          </w:tcPr>
          <w:p w14:paraId="69EA8780" w14:textId="0A116BFE"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$35,606</w:t>
            </w:r>
          </w:p>
        </w:tc>
        <w:tc>
          <w:tcPr>
            <w:tcW w:w="547" w:type="pct"/>
            <w:vAlign w:val="bottom"/>
          </w:tcPr>
          <w:p w14:paraId="655D2420" w14:textId="1ED0CA92"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$37,683</w:t>
            </w:r>
          </w:p>
        </w:tc>
        <w:tc>
          <w:tcPr>
            <w:tcW w:w="546" w:type="pct"/>
            <w:vAlign w:val="bottom"/>
          </w:tcPr>
          <w:p w14:paraId="413FBC50" w14:textId="276B0419"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$36,115</w:t>
            </w:r>
          </w:p>
        </w:tc>
      </w:tr>
      <w:tr w:rsidR="00ED3971" w:rsidRPr="00EE6D4E" w14:paraId="4357E5D9" w14:textId="77777777" w:rsidTr="00294ED7">
        <w:tc>
          <w:tcPr>
            <w:tcW w:w="2266" w:type="pct"/>
            <w:vAlign w:val="center"/>
          </w:tcPr>
          <w:p w14:paraId="2E06BE27"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Villa/Duplex/Townhouse</w:t>
            </w:r>
            <w:r>
              <w:rPr>
                <w:rFonts w:eastAsia="Times New Roman" w:cstheme="minorHAnsi"/>
                <w:color w:val="000000"/>
                <w:sz w:val="14"/>
                <w:szCs w:val="14"/>
                <w:lang w:eastAsia="en-AU"/>
              </w:rPr>
              <w:t>, 3</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3</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173991E0" w14:textId="566B7ACC"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$25,123</w:t>
            </w:r>
          </w:p>
        </w:tc>
        <w:tc>
          <w:tcPr>
            <w:tcW w:w="547" w:type="pct"/>
            <w:vAlign w:val="bottom"/>
          </w:tcPr>
          <w:p w14:paraId="169DFA9F" w14:textId="23FD9415"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$27,216</w:t>
            </w:r>
          </w:p>
        </w:tc>
        <w:tc>
          <w:tcPr>
            <w:tcW w:w="547" w:type="pct"/>
            <w:vAlign w:val="bottom"/>
          </w:tcPr>
          <w:p w14:paraId="45A45ABC" w14:textId="319C017F"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$29,540</w:t>
            </w:r>
          </w:p>
        </w:tc>
        <w:tc>
          <w:tcPr>
            <w:tcW w:w="547" w:type="pct"/>
            <w:vAlign w:val="bottom"/>
          </w:tcPr>
          <w:p w14:paraId="4D39C83F" w14:textId="0C2DFF1F"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$31,652</w:t>
            </w:r>
          </w:p>
        </w:tc>
        <w:tc>
          <w:tcPr>
            <w:tcW w:w="546" w:type="pct"/>
            <w:vAlign w:val="bottom"/>
          </w:tcPr>
          <w:p w14:paraId="3CC3EC95" w14:textId="4C13FA3E"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$30,298</w:t>
            </w:r>
          </w:p>
        </w:tc>
      </w:tr>
      <w:tr w:rsidR="00ED3971" w:rsidRPr="00EE6D4E" w14:paraId="1900CA84" w14:textId="77777777" w:rsidTr="00294ED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E1987E2"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House</w:t>
            </w:r>
            <w:r>
              <w:rPr>
                <w:rFonts w:eastAsia="Times New Roman" w:cstheme="minorHAnsi"/>
                <w:color w:val="000000"/>
                <w:sz w:val="14"/>
                <w:szCs w:val="14"/>
                <w:lang w:eastAsia="en-AU"/>
              </w:rPr>
              <w:t>, 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17B1524B" w14:textId="3D9995A1"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$61,092</w:t>
            </w:r>
          </w:p>
        </w:tc>
        <w:tc>
          <w:tcPr>
            <w:tcW w:w="547" w:type="pct"/>
            <w:vAlign w:val="bottom"/>
          </w:tcPr>
          <w:p w14:paraId="08AED4E0" w14:textId="5F3882D3"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$62,698</w:t>
            </w:r>
          </w:p>
        </w:tc>
        <w:tc>
          <w:tcPr>
            <w:tcW w:w="547" w:type="pct"/>
            <w:vAlign w:val="bottom"/>
          </w:tcPr>
          <w:p w14:paraId="36294FBF" w14:textId="113531FF"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$69,465</w:t>
            </w:r>
          </w:p>
        </w:tc>
        <w:tc>
          <w:tcPr>
            <w:tcW w:w="547" w:type="pct"/>
            <w:vAlign w:val="bottom"/>
          </w:tcPr>
          <w:p w14:paraId="69E518F8" w14:textId="61A16C30"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$74,405</w:t>
            </w:r>
          </w:p>
        </w:tc>
        <w:tc>
          <w:tcPr>
            <w:tcW w:w="546" w:type="pct"/>
            <w:vAlign w:val="bottom"/>
          </w:tcPr>
          <w:p w14:paraId="14FBBFFB" w14:textId="58048C37"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$73,686</w:t>
            </w:r>
          </w:p>
        </w:tc>
      </w:tr>
      <w:tr w:rsidR="00ED3971" w:rsidRPr="00EE6D4E" w14:paraId="3281220C" w14:textId="77777777" w:rsidTr="00294ED7">
        <w:tc>
          <w:tcPr>
            <w:tcW w:w="2266" w:type="pct"/>
            <w:vAlign w:val="center"/>
          </w:tcPr>
          <w:p w14:paraId="4E65E49F"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House</w:t>
            </w:r>
            <w:r>
              <w:rPr>
                <w:rFonts w:eastAsia="Times New Roman" w:cstheme="minorHAnsi"/>
                <w:color w:val="000000"/>
                <w:sz w:val="14"/>
                <w:szCs w:val="14"/>
                <w:lang w:eastAsia="en-AU"/>
              </w:rPr>
              <w:t>, 3</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 xml:space="preserve">3 </w:t>
            </w:r>
            <w:r w:rsidRPr="000C37EB">
              <w:rPr>
                <w:rFonts w:eastAsia="Times New Roman" w:cstheme="minorHAnsi"/>
                <w:color w:val="000000"/>
                <w:sz w:val="14"/>
                <w:szCs w:val="14"/>
                <w:lang w:eastAsia="en-AU"/>
              </w:rPr>
              <w:t xml:space="preserve">SDA eligible </w:t>
            </w:r>
            <w:r>
              <w:rPr>
                <w:rFonts w:eastAsia="Times New Roman" w:cstheme="minorHAnsi"/>
                <w:color w:val="000000"/>
                <w:sz w:val="14"/>
                <w:szCs w:val="14"/>
                <w:lang w:eastAsia="en-AU"/>
              </w:rPr>
              <w:t>residents</w:t>
            </w:r>
          </w:p>
        </w:tc>
        <w:tc>
          <w:tcPr>
            <w:tcW w:w="547" w:type="pct"/>
            <w:vAlign w:val="bottom"/>
          </w:tcPr>
          <w:p w14:paraId="4DC353BF" w14:textId="0191A9E9"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$42,852</w:t>
            </w:r>
          </w:p>
        </w:tc>
        <w:tc>
          <w:tcPr>
            <w:tcW w:w="547" w:type="pct"/>
            <w:vAlign w:val="bottom"/>
          </w:tcPr>
          <w:p w14:paraId="59709237" w14:textId="6659ABF0"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$44,050</w:t>
            </w:r>
          </w:p>
        </w:tc>
        <w:tc>
          <w:tcPr>
            <w:tcW w:w="547" w:type="pct"/>
            <w:vAlign w:val="bottom"/>
          </w:tcPr>
          <w:p w14:paraId="4EA61AED" w14:textId="60A9A060"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$47,607</w:t>
            </w:r>
          </w:p>
        </w:tc>
        <w:tc>
          <w:tcPr>
            <w:tcW w:w="547" w:type="pct"/>
            <w:vAlign w:val="bottom"/>
          </w:tcPr>
          <w:p w14:paraId="5563D2DC" w14:textId="021AE970"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$51,249</w:t>
            </w:r>
          </w:p>
        </w:tc>
        <w:tc>
          <w:tcPr>
            <w:tcW w:w="546" w:type="pct"/>
            <w:vAlign w:val="bottom"/>
          </w:tcPr>
          <w:p w14:paraId="719D16D0" w14:textId="3040467A"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$51,984</w:t>
            </w:r>
          </w:p>
        </w:tc>
      </w:tr>
      <w:tr w:rsidR="00ED3971" w:rsidRPr="00EE6D4E" w14:paraId="26EAAAC1" w14:textId="77777777" w:rsidTr="00294ED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F040333"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Group home</w:t>
            </w:r>
            <w:r>
              <w:rPr>
                <w:rFonts w:eastAsia="Times New Roman" w:cstheme="minorHAnsi"/>
                <w:color w:val="000000"/>
                <w:sz w:val="14"/>
                <w:szCs w:val="14"/>
                <w:lang w:eastAsia="en-AU"/>
              </w:rPr>
              <w:t>, 4</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4</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042BE78C" w14:textId="249EC60D"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$35,425</w:t>
            </w:r>
          </w:p>
        </w:tc>
        <w:tc>
          <w:tcPr>
            <w:tcW w:w="547" w:type="pct"/>
            <w:vAlign w:val="bottom"/>
          </w:tcPr>
          <w:p w14:paraId="235E9CC9" w14:textId="52185536"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$36,758</w:t>
            </w:r>
          </w:p>
        </w:tc>
        <w:tc>
          <w:tcPr>
            <w:tcW w:w="547" w:type="pct"/>
            <w:vAlign w:val="bottom"/>
          </w:tcPr>
          <w:p w14:paraId="7FB183F6" w14:textId="65E29296"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$39,955</w:t>
            </w:r>
          </w:p>
        </w:tc>
        <w:tc>
          <w:tcPr>
            <w:tcW w:w="547" w:type="pct"/>
            <w:vAlign w:val="bottom"/>
          </w:tcPr>
          <w:p w14:paraId="5820765E" w14:textId="6A435B76"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$42,381</w:t>
            </w:r>
          </w:p>
        </w:tc>
        <w:tc>
          <w:tcPr>
            <w:tcW w:w="546" w:type="pct"/>
            <w:vAlign w:val="bottom"/>
          </w:tcPr>
          <w:p w14:paraId="7069D3AE" w14:textId="0C5B429A"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$42,976</w:t>
            </w:r>
          </w:p>
        </w:tc>
      </w:tr>
      <w:tr w:rsidR="00ED3971" w:rsidRPr="00EE6D4E" w14:paraId="4C152F30" w14:textId="77777777" w:rsidTr="00294ED7">
        <w:tc>
          <w:tcPr>
            <w:tcW w:w="2266" w:type="pct"/>
            <w:vAlign w:val="center"/>
          </w:tcPr>
          <w:p w14:paraId="13A5815D"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Group home</w:t>
            </w:r>
            <w:r>
              <w:rPr>
                <w:rFonts w:eastAsia="Times New Roman" w:cstheme="minorHAnsi"/>
                <w:color w:val="000000"/>
                <w:sz w:val="14"/>
                <w:szCs w:val="14"/>
                <w:lang w:eastAsia="en-AU"/>
              </w:rPr>
              <w:t>, 5</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5</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43030913" w14:textId="1704698C"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$29,542</w:t>
            </w:r>
          </w:p>
        </w:tc>
        <w:tc>
          <w:tcPr>
            <w:tcW w:w="547" w:type="pct"/>
            <w:vAlign w:val="bottom"/>
          </w:tcPr>
          <w:p w14:paraId="667FF185" w14:textId="24EB3076"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$30,750</w:t>
            </w:r>
          </w:p>
        </w:tc>
        <w:tc>
          <w:tcPr>
            <w:tcW w:w="547" w:type="pct"/>
            <w:vAlign w:val="bottom"/>
          </w:tcPr>
          <w:p w14:paraId="5561706E" w14:textId="6BECD068"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$33,976</w:t>
            </w:r>
          </w:p>
        </w:tc>
        <w:tc>
          <w:tcPr>
            <w:tcW w:w="547" w:type="pct"/>
            <w:vAlign w:val="bottom"/>
          </w:tcPr>
          <w:p w14:paraId="16230222" w14:textId="73FB9442"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$34,927</w:t>
            </w:r>
          </w:p>
        </w:tc>
        <w:tc>
          <w:tcPr>
            <w:tcW w:w="546" w:type="pct"/>
            <w:vAlign w:val="bottom"/>
          </w:tcPr>
          <w:p w14:paraId="5815817B" w14:textId="0FBA4D76"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$35,944</w:t>
            </w:r>
          </w:p>
        </w:tc>
      </w:tr>
      <w:tr w:rsidR="00ED3971" w:rsidRPr="00EE6D4E" w14:paraId="7FBBE99E" w14:textId="77777777" w:rsidTr="00294ED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006A0E86" w14:textId="3CA6F99F" w:rsidR="00ED3971" w:rsidRPr="000C37EB" w:rsidRDefault="00ED3971" w:rsidP="00ED3971">
            <w:pPr>
              <w:jc w:val="center"/>
              <w:rPr>
                <w:rFonts w:eastAsia="Times New Roman" w:cstheme="minorHAnsi"/>
                <w:color w:val="000000"/>
                <w:sz w:val="14"/>
                <w:szCs w:val="14"/>
                <w:lang w:eastAsia="en-AU"/>
              </w:rPr>
            </w:pPr>
            <w:r w:rsidRPr="00A8195A">
              <w:rPr>
                <w:rFonts w:eastAsia="Times New Roman" w:cstheme="minorHAnsi"/>
                <w:b/>
                <w:bCs/>
                <w:color w:val="000000"/>
                <w:sz w:val="14"/>
                <w:szCs w:val="14"/>
                <w:lang w:eastAsia="en-AU"/>
              </w:rPr>
              <w:t>Dwellings With Onsite Overnight Accom</w:t>
            </w:r>
            <w:r>
              <w:rPr>
                <w:rFonts w:eastAsia="Times New Roman" w:cstheme="minorHAnsi"/>
                <w:b/>
                <w:bCs/>
                <w:color w:val="000000"/>
                <w:sz w:val="14"/>
                <w:szCs w:val="14"/>
                <w:lang w:eastAsia="en-AU"/>
              </w:rPr>
              <w:t>m</w:t>
            </w:r>
            <w:r w:rsidRPr="00A8195A">
              <w:rPr>
                <w:rFonts w:eastAsia="Times New Roman" w:cstheme="minorHAnsi"/>
                <w:b/>
                <w:bCs/>
                <w:color w:val="000000"/>
                <w:sz w:val="14"/>
                <w:szCs w:val="14"/>
                <w:lang w:eastAsia="en-AU"/>
              </w:rPr>
              <w:t>odation</w:t>
            </w:r>
          </w:p>
        </w:tc>
      </w:tr>
      <w:tr w:rsidR="00ED3971" w:rsidRPr="00EE6D4E" w14:paraId="04CC0BA6" w14:textId="77777777" w:rsidTr="0099229E">
        <w:tc>
          <w:tcPr>
            <w:tcW w:w="2266" w:type="pct"/>
            <w:vAlign w:val="center"/>
            <w:hideMark/>
          </w:tcPr>
          <w:p w14:paraId="1A7D61B3"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1 bedroom, 1 SDA eligible </w:t>
            </w:r>
            <w:r>
              <w:rPr>
                <w:rFonts w:eastAsia="Times New Roman" w:cstheme="minorHAnsi"/>
                <w:color w:val="000000"/>
                <w:sz w:val="14"/>
                <w:szCs w:val="14"/>
                <w:lang w:eastAsia="en-AU"/>
              </w:rPr>
              <w:t>resident</w:t>
            </w:r>
          </w:p>
        </w:tc>
        <w:tc>
          <w:tcPr>
            <w:tcW w:w="547" w:type="pct"/>
            <w:vAlign w:val="bottom"/>
            <w:hideMark/>
          </w:tcPr>
          <w:p w14:paraId="14736642" w14:textId="305D21F1"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$85,597</w:t>
            </w:r>
          </w:p>
        </w:tc>
        <w:tc>
          <w:tcPr>
            <w:tcW w:w="547" w:type="pct"/>
            <w:vAlign w:val="bottom"/>
            <w:hideMark/>
          </w:tcPr>
          <w:p w14:paraId="2A26BE7B" w14:textId="15DE221D"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$87,885</w:t>
            </w:r>
          </w:p>
        </w:tc>
        <w:tc>
          <w:tcPr>
            <w:tcW w:w="547" w:type="pct"/>
            <w:vAlign w:val="bottom"/>
            <w:hideMark/>
          </w:tcPr>
          <w:p w14:paraId="2B66399F" w14:textId="004455DF"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0BBD4070" w14:textId="643E0CCB"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765DBA96" w14:textId="5EE33B32"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$94,458</w:t>
            </w:r>
          </w:p>
        </w:tc>
      </w:tr>
      <w:tr w:rsidR="00ED3971" w:rsidRPr="00EE6D4E" w14:paraId="0AF20C34"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2E79C39"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1 SDA eligible </w:t>
            </w:r>
            <w:r>
              <w:rPr>
                <w:rFonts w:eastAsia="Times New Roman" w:cstheme="minorHAnsi"/>
                <w:color w:val="000000"/>
                <w:sz w:val="14"/>
                <w:szCs w:val="14"/>
                <w:lang w:eastAsia="en-AU"/>
              </w:rPr>
              <w:t>resident</w:t>
            </w:r>
          </w:p>
        </w:tc>
        <w:tc>
          <w:tcPr>
            <w:tcW w:w="547" w:type="pct"/>
            <w:vAlign w:val="bottom"/>
            <w:hideMark/>
          </w:tcPr>
          <w:p w14:paraId="66E49220" w14:textId="40B2696E"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$89,488</w:t>
            </w:r>
          </w:p>
        </w:tc>
        <w:tc>
          <w:tcPr>
            <w:tcW w:w="547" w:type="pct"/>
            <w:vAlign w:val="bottom"/>
            <w:hideMark/>
          </w:tcPr>
          <w:p w14:paraId="69C6D30D" w14:textId="286CEEC5"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$91,187</w:t>
            </w:r>
          </w:p>
        </w:tc>
        <w:tc>
          <w:tcPr>
            <w:tcW w:w="547" w:type="pct"/>
            <w:vAlign w:val="bottom"/>
            <w:hideMark/>
          </w:tcPr>
          <w:p w14:paraId="0B9B9C7A" w14:textId="7BB8AC67"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6BCEA65F" w14:textId="7B138E55"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71D1713C" w14:textId="4B968822"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$97,987</w:t>
            </w:r>
          </w:p>
        </w:tc>
      </w:tr>
      <w:tr w:rsidR="00ED3971" w:rsidRPr="00EE6D4E" w14:paraId="204BFF66" w14:textId="77777777" w:rsidTr="0099229E">
        <w:tc>
          <w:tcPr>
            <w:tcW w:w="2266" w:type="pct"/>
            <w:vAlign w:val="center"/>
            <w:hideMark/>
          </w:tcPr>
          <w:p w14:paraId="02CACEAE"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 xml:space="preserve">2 </w:t>
            </w:r>
            <w:r w:rsidRPr="000C37EB">
              <w:rPr>
                <w:rFonts w:eastAsia="Times New Roman" w:cstheme="minorHAnsi"/>
                <w:color w:val="000000"/>
                <w:sz w:val="14"/>
                <w:szCs w:val="14"/>
                <w:lang w:eastAsia="en-AU"/>
              </w:rPr>
              <w:t xml:space="preserve">SDA eligible </w:t>
            </w:r>
            <w:r>
              <w:rPr>
                <w:rFonts w:eastAsia="Times New Roman" w:cstheme="minorHAnsi"/>
                <w:color w:val="000000"/>
                <w:sz w:val="14"/>
                <w:szCs w:val="14"/>
                <w:lang w:eastAsia="en-AU"/>
              </w:rPr>
              <w:t>resident</w:t>
            </w:r>
          </w:p>
        </w:tc>
        <w:tc>
          <w:tcPr>
            <w:tcW w:w="547" w:type="pct"/>
            <w:vAlign w:val="bottom"/>
            <w:hideMark/>
          </w:tcPr>
          <w:p w14:paraId="598ADFBC" w14:textId="0C5A8FC8"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$39,248</w:t>
            </w:r>
          </w:p>
        </w:tc>
        <w:tc>
          <w:tcPr>
            <w:tcW w:w="547" w:type="pct"/>
            <w:vAlign w:val="bottom"/>
            <w:hideMark/>
          </w:tcPr>
          <w:p w14:paraId="3FB626CF" w14:textId="0DF016BA"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$40,055</w:t>
            </w:r>
          </w:p>
        </w:tc>
        <w:tc>
          <w:tcPr>
            <w:tcW w:w="547" w:type="pct"/>
            <w:vAlign w:val="bottom"/>
            <w:hideMark/>
          </w:tcPr>
          <w:p w14:paraId="49FBA22C" w14:textId="1A9F680F"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55895D0E" w14:textId="5974A57F"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11C3D195" w14:textId="2995EFD6"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$43,493</w:t>
            </w:r>
          </w:p>
        </w:tc>
      </w:tr>
      <w:tr w:rsidR="00ED3971" w:rsidRPr="00EE6D4E" w14:paraId="5756A4CA"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1E919D5C"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w:t>
            </w:r>
            <w:r>
              <w:rPr>
                <w:rFonts w:eastAsia="Times New Roman" w:cstheme="minorHAnsi"/>
                <w:color w:val="000000"/>
                <w:sz w:val="14"/>
                <w:szCs w:val="14"/>
                <w:lang w:eastAsia="en-AU"/>
              </w:rPr>
              <w:t>3</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w:t>
            </w:r>
          </w:p>
        </w:tc>
        <w:tc>
          <w:tcPr>
            <w:tcW w:w="547" w:type="pct"/>
            <w:vAlign w:val="bottom"/>
            <w:hideMark/>
          </w:tcPr>
          <w:p w14:paraId="097037D4" w14:textId="49ED6091"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$47,352</w:t>
            </w:r>
          </w:p>
        </w:tc>
        <w:tc>
          <w:tcPr>
            <w:tcW w:w="547" w:type="pct"/>
            <w:vAlign w:val="bottom"/>
            <w:hideMark/>
          </w:tcPr>
          <w:p w14:paraId="311A8361" w14:textId="02E04987"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$48,532</w:t>
            </w:r>
          </w:p>
        </w:tc>
        <w:tc>
          <w:tcPr>
            <w:tcW w:w="547" w:type="pct"/>
            <w:vAlign w:val="bottom"/>
            <w:hideMark/>
          </w:tcPr>
          <w:p w14:paraId="612EDF07" w14:textId="27ABCF87"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5E2EF19F" w14:textId="4C0C0FFC"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49F8580C" w14:textId="4B12D1C3"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$52,284</w:t>
            </w:r>
          </w:p>
        </w:tc>
      </w:tr>
      <w:tr w:rsidR="00ED3971" w:rsidRPr="00EE6D4E" w14:paraId="7DA948B4" w14:textId="77777777" w:rsidTr="0099229E">
        <w:tc>
          <w:tcPr>
            <w:tcW w:w="2266" w:type="pct"/>
            <w:vAlign w:val="center"/>
            <w:hideMark/>
          </w:tcPr>
          <w:p w14:paraId="31FCD0D2"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Villa/Duplex/Townhouse</w:t>
            </w:r>
            <w:r>
              <w:rPr>
                <w:rFonts w:eastAsia="Times New Roman" w:cstheme="minorHAnsi"/>
                <w:color w:val="000000"/>
                <w:sz w:val="14"/>
                <w:szCs w:val="14"/>
                <w:lang w:eastAsia="en-AU"/>
              </w:rPr>
              <w:t xml:space="preserve">, </w:t>
            </w:r>
            <w:r w:rsidRPr="000C37EB">
              <w:rPr>
                <w:rFonts w:eastAsia="Times New Roman" w:cstheme="minorHAnsi"/>
                <w:color w:val="000000"/>
                <w:sz w:val="14"/>
                <w:szCs w:val="14"/>
                <w:lang w:eastAsia="en-AU"/>
              </w:rPr>
              <w:t xml:space="preserve">1 bedroom, 1 SDA eligible </w:t>
            </w:r>
            <w:r>
              <w:rPr>
                <w:rFonts w:eastAsia="Times New Roman" w:cstheme="minorHAnsi"/>
                <w:color w:val="000000"/>
                <w:sz w:val="14"/>
                <w:szCs w:val="14"/>
                <w:lang w:eastAsia="en-AU"/>
              </w:rPr>
              <w:t>resident</w:t>
            </w:r>
          </w:p>
        </w:tc>
        <w:tc>
          <w:tcPr>
            <w:tcW w:w="547" w:type="pct"/>
            <w:vAlign w:val="bottom"/>
            <w:hideMark/>
          </w:tcPr>
          <w:p w14:paraId="20BABC71" w14:textId="7B629C92"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$55,373</w:t>
            </w:r>
          </w:p>
        </w:tc>
        <w:tc>
          <w:tcPr>
            <w:tcW w:w="547" w:type="pct"/>
            <w:vAlign w:val="bottom"/>
            <w:hideMark/>
          </w:tcPr>
          <w:p w14:paraId="36DC03CF" w14:textId="36C309A2"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$58,064</w:t>
            </w:r>
          </w:p>
        </w:tc>
        <w:tc>
          <w:tcPr>
            <w:tcW w:w="547" w:type="pct"/>
            <w:vAlign w:val="bottom"/>
            <w:hideMark/>
          </w:tcPr>
          <w:p w14:paraId="318ADDFD" w14:textId="2B4E09F4"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$61,020</w:t>
            </w:r>
          </w:p>
        </w:tc>
        <w:tc>
          <w:tcPr>
            <w:tcW w:w="547" w:type="pct"/>
            <w:vAlign w:val="bottom"/>
          </w:tcPr>
          <w:p w14:paraId="3772F8D2" w14:textId="222C7C39"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50C055D2" w14:textId="4EDC80AB"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$65,237</w:t>
            </w:r>
          </w:p>
        </w:tc>
      </w:tr>
      <w:tr w:rsidR="00ED3971" w:rsidRPr="00EE6D4E" w14:paraId="5CBCCA43"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257256A"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Villa/Duplex/Townhouse</w:t>
            </w:r>
            <w:r>
              <w:rPr>
                <w:rFonts w:eastAsia="Times New Roman" w:cstheme="minorHAnsi"/>
                <w:color w:val="000000"/>
                <w:sz w:val="14"/>
                <w:szCs w:val="14"/>
                <w:lang w:eastAsia="en-AU"/>
              </w:rPr>
              <w:t>, 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607FFD62" w14:textId="6634C7D8"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$33,348</w:t>
            </w:r>
          </w:p>
        </w:tc>
        <w:tc>
          <w:tcPr>
            <w:tcW w:w="547" w:type="pct"/>
            <w:vAlign w:val="bottom"/>
          </w:tcPr>
          <w:p w14:paraId="292871B1" w14:textId="6378999B"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$35,430</w:t>
            </w:r>
          </w:p>
        </w:tc>
        <w:tc>
          <w:tcPr>
            <w:tcW w:w="547" w:type="pct"/>
            <w:vAlign w:val="bottom"/>
          </w:tcPr>
          <w:p w14:paraId="0F9E6C05" w14:textId="1F5CFF5A"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$38,071</w:t>
            </w:r>
          </w:p>
        </w:tc>
        <w:tc>
          <w:tcPr>
            <w:tcW w:w="547" w:type="pct"/>
            <w:vAlign w:val="bottom"/>
          </w:tcPr>
          <w:p w14:paraId="4BA2B1B1" w14:textId="64C0D9D2"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$40,148</w:t>
            </w:r>
          </w:p>
        </w:tc>
        <w:tc>
          <w:tcPr>
            <w:tcW w:w="546" w:type="pct"/>
            <w:vAlign w:val="bottom"/>
          </w:tcPr>
          <w:p w14:paraId="3B879DC8" w14:textId="7380916E"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$39,434</w:t>
            </w:r>
          </w:p>
        </w:tc>
      </w:tr>
      <w:tr w:rsidR="00ED3971" w:rsidRPr="00EE6D4E" w14:paraId="66B481CB" w14:textId="77777777" w:rsidTr="0099229E">
        <w:tc>
          <w:tcPr>
            <w:tcW w:w="2266" w:type="pct"/>
            <w:vAlign w:val="center"/>
          </w:tcPr>
          <w:p w14:paraId="51A8468E"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Villa/Duplex/Townhouse</w:t>
            </w:r>
            <w:r>
              <w:rPr>
                <w:rFonts w:eastAsia="Times New Roman" w:cstheme="minorHAnsi"/>
                <w:color w:val="000000"/>
                <w:sz w:val="14"/>
                <w:szCs w:val="14"/>
                <w:lang w:eastAsia="en-AU"/>
              </w:rPr>
              <w:t>, 3</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3</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1875AE72" w14:textId="1D869526"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$27,418</w:t>
            </w:r>
          </w:p>
        </w:tc>
        <w:tc>
          <w:tcPr>
            <w:tcW w:w="547" w:type="pct"/>
            <w:vAlign w:val="bottom"/>
          </w:tcPr>
          <w:p w14:paraId="75B21B82" w14:textId="61D4E54D"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$29,783</w:t>
            </w:r>
          </w:p>
        </w:tc>
        <w:tc>
          <w:tcPr>
            <w:tcW w:w="547" w:type="pct"/>
            <w:vAlign w:val="bottom"/>
          </w:tcPr>
          <w:p w14:paraId="4CD65119" w14:textId="6B43121A"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$32,047</w:t>
            </w:r>
          </w:p>
        </w:tc>
        <w:tc>
          <w:tcPr>
            <w:tcW w:w="547" w:type="pct"/>
            <w:vAlign w:val="bottom"/>
          </w:tcPr>
          <w:p w14:paraId="54F2041F" w14:textId="18E44B8A"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$34,159</w:t>
            </w:r>
          </w:p>
        </w:tc>
        <w:tc>
          <w:tcPr>
            <w:tcW w:w="546" w:type="pct"/>
            <w:vAlign w:val="bottom"/>
          </w:tcPr>
          <w:p w14:paraId="63950382" w14:textId="77C0E166"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$32,865</w:t>
            </w:r>
          </w:p>
        </w:tc>
      </w:tr>
      <w:tr w:rsidR="00ED3971" w:rsidRPr="00EE6D4E" w14:paraId="7AD6647C"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5E43458"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House</w:t>
            </w:r>
            <w:r>
              <w:rPr>
                <w:rFonts w:eastAsia="Times New Roman" w:cstheme="minorHAnsi"/>
                <w:color w:val="000000"/>
                <w:sz w:val="14"/>
                <w:szCs w:val="14"/>
                <w:lang w:eastAsia="en-AU"/>
              </w:rPr>
              <w:t>, 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66967ABB" w14:textId="72454935"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$66,946</w:t>
            </w:r>
          </w:p>
        </w:tc>
        <w:tc>
          <w:tcPr>
            <w:tcW w:w="547" w:type="pct"/>
            <w:vAlign w:val="bottom"/>
          </w:tcPr>
          <w:p w14:paraId="35EF5896" w14:textId="61897252"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$68,336</w:t>
            </w:r>
          </w:p>
        </w:tc>
        <w:tc>
          <w:tcPr>
            <w:tcW w:w="547" w:type="pct"/>
            <w:vAlign w:val="bottom"/>
          </w:tcPr>
          <w:p w14:paraId="3A26479D" w14:textId="4A39CEE9"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$75,328</w:t>
            </w:r>
          </w:p>
        </w:tc>
        <w:tc>
          <w:tcPr>
            <w:tcW w:w="547" w:type="pct"/>
            <w:vAlign w:val="bottom"/>
          </w:tcPr>
          <w:p w14:paraId="699612B2" w14:textId="39A591BC"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$80,268</w:t>
            </w:r>
          </w:p>
        </w:tc>
        <w:tc>
          <w:tcPr>
            <w:tcW w:w="546" w:type="pct"/>
            <w:vAlign w:val="bottom"/>
          </w:tcPr>
          <w:p w14:paraId="3D582D80" w14:textId="3EFD0AF9"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$80,043</w:t>
            </w:r>
          </w:p>
        </w:tc>
      </w:tr>
      <w:tr w:rsidR="00ED3971" w:rsidRPr="00EE6D4E" w14:paraId="7DBDC662" w14:textId="77777777" w:rsidTr="0099229E">
        <w:tc>
          <w:tcPr>
            <w:tcW w:w="2266" w:type="pct"/>
            <w:vAlign w:val="center"/>
          </w:tcPr>
          <w:p w14:paraId="0DD9D2D9"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House</w:t>
            </w:r>
            <w:r>
              <w:rPr>
                <w:rFonts w:eastAsia="Times New Roman" w:cstheme="minorHAnsi"/>
                <w:color w:val="000000"/>
                <w:sz w:val="14"/>
                <w:szCs w:val="14"/>
                <w:lang w:eastAsia="en-AU"/>
              </w:rPr>
              <w:t>, 3</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 xml:space="preserve">3 </w:t>
            </w:r>
            <w:r w:rsidRPr="000C37EB">
              <w:rPr>
                <w:rFonts w:eastAsia="Times New Roman" w:cstheme="minorHAnsi"/>
                <w:color w:val="000000"/>
                <w:sz w:val="14"/>
                <w:szCs w:val="14"/>
                <w:lang w:eastAsia="en-AU"/>
              </w:rPr>
              <w:t xml:space="preserve">SDA eligible </w:t>
            </w:r>
            <w:r>
              <w:rPr>
                <w:rFonts w:eastAsia="Times New Roman" w:cstheme="minorHAnsi"/>
                <w:color w:val="000000"/>
                <w:sz w:val="14"/>
                <w:szCs w:val="14"/>
                <w:lang w:eastAsia="en-AU"/>
              </w:rPr>
              <w:t>residents</w:t>
            </w:r>
          </w:p>
        </w:tc>
        <w:tc>
          <w:tcPr>
            <w:tcW w:w="547" w:type="pct"/>
            <w:vAlign w:val="bottom"/>
          </w:tcPr>
          <w:p w14:paraId="11A342D2" w14:textId="27BF26C0"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$46,145</w:t>
            </w:r>
          </w:p>
        </w:tc>
        <w:tc>
          <w:tcPr>
            <w:tcW w:w="547" w:type="pct"/>
            <w:vAlign w:val="bottom"/>
          </w:tcPr>
          <w:p w14:paraId="3F471D60" w14:textId="53F6976D"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$47,278</w:t>
            </w:r>
          </w:p>
        </w:tc>
        <w:tc>
          <w:tcPr>
            <w:tcW w:w="547" w:type="pct"/>
            <w:vAlign w:val="bottom"/>
          </w:tcPr>
          <w:p w14:paraId="263EB05D" w14:textId="6C1144A2"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$51,930</w:t>
            </w:r>
          </w:p>
        </w:tc>
        <w:tc>
          <w:tcPr>
            <w:tcW w:w="547" w:type="pct"/>
            <w:vAlign w:val="bottom"/>
          </w:tcPr>
          <w:p w14:paraId="4E009402" w14:textId="541CE2E2"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$55,572</w:t>
            </w:r>
          </w:p>
        </w:tc>
        <w:tc>
          <w:tcPr>
            <w:tcW w:w="546" w:type="pct"/>
            <w:vAlign w:val="bottom"/>
          </w:tcPr>
          <w:p w14:paraId="073B01B9" w14:textId="69D46E70"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$55,458</w:t>
            </w:r>
          </w:p>
        </w:tc>
      </w:tr>
      <w:tr w:rsidR="00ED3971" w:rsidRPr="00EE6D4E" w14:paraId="089A2801"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47095EF"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Group home</w:t>
            </w:r>
            <w:r>
              <w:rPr>
                <w:rFonts w:eastAsia="Times New Roman" w:cstheme="minorHAnsi"/>
                <w:color w:val="000000"/>
                <w:sz w:val="14"/>
                <w:szCs w:val="14"/>
                <w:lang w:eastAsia="en-AU"/>
              </w:rPr>
              <w:t>, 4</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4</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6E97DAE9" w14:textId="5F778516"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$37,777</w:t>
            </w:r>
          </w:p>
        </w:tc>
        <w:tc>
          <w:tcPr>
            <w:tcW w:w="547" w:type="pct"/>
            <w:vAlign w:val="bottom"/>
          </w:tcPr>
          <w:p w14:paraId="52B60EFC" w14:textId="4359D200"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$38,859</w:t>
            </w:r>
          </w:p>
        </w:tc>
        <w:tc>
          <w:tcPr>
            <w:tcW w:w="547" w:type="pct"/>
            <w:vAlign w:val="bottom"/>
          </w:tcPr>
          <w:p w14:paraId="2D69BA95" w14:textId="338FE3F4"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$42,834</w:t>
            </w:r>
          </w:p>
        </w:tc>
        <w:tc>
          <w:tcPr>
            <w:tcW w:w="547" w:type="pct"/>
            <w:vAlign w:val="bottom"/>
          </w:tcPr>
          <w:p w14:paraId="4C27A239" w14:textId="668FAFA5"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$45,260</w:t>
            </w:r>
          </w:p>
        </w:tc>
        <w:tc>
          <w:tcPr>
            <w:tcW w:w="546" w:type="pct"/>
            <w:vAlign w:val="bottom"/>
          </w:tcPr>
          <w:p w14:paraId="2787321C" w14:textId="3B1BF07F"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$45,586</w:t>
            </w:r>
          </w:p>
        </w:tc>
      </w:tr>
      <w:tr w:rsidR="00ED3971" w:rsidRPr="00EE6D4E" w14:paraId="4CC8681E" w14:textId="77777777" w:rsidTr="0099229E">
        <w:tc>
          <w:tcPr>
            <w:tcW w:w="2266" w:type="pct"/>
            <w:vAlign w:val="center"/>
          </w:tcPr>
          <w:p w14:paraId="1CFD5AF3"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Group home</w:t>
            </w:r>
            <w:r>
              <w:rPr>
                <w:rFonts w:eastAsia="Times New Roman" w:cstheme="minorHAnsi"/>
                <w:color w:val="000000"/>
                <w:sz w:val="14"/>
                <w:szCs w:val="14"/>
                <w:lang w:eastAsia="en-AU"/>
              </w:rPr>
              <w:t>, 5</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5</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3B1D0BBE" w14:textId="49BCBBF5"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$31,090</w:t>
            </w:r>
          </w:p>
        </w:tc>
        <w:tc>
          <w:tcPr>
            <w:tcW w:w="547" w:type="pct"/>
            <w:vAlign w:val="bottom"/>
          </w:tcPr>
          <w:p w14:paraId="64584A25" w14:textId="19DD3B59"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$33,170</w:t>
            </w:r>
          </w:p>
        </w:tc>
        <w:tc>
          <w:tcPr>
            <w:tcW w:w="547" w:type="pct"/>
            <w:vAlign w:val="bottom"/>
          </w:tcPr>
          <w:p w14:paraId="2A214A47" w14:textId="7A812020"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$35,105</w:t>
            </w:r>
          </w:p>
        </w:tc>
        <w:tc>
          <w:tcPr>
            <w:tcW w:w="547" w:type="pct"/>
            <w:vAlign w:val="bottom"/>
          </w:tcPr>
          <w:p w14:paraId="5A2B61A7" w14:textId="774C06D5"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$36,056</w:t>
            </w:r>
          </w:p>
        </w:tc>
        <w:tc>
          <w:tcPr>
            <w:tcW w:w="546" w:type="pct"/>
            <w:vAlign w:val="bottom"/>
          </w:tcPr>
          <w:p w14:paraId="4D4E3808" w14:textId="66B80604"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$37,997</w:t>
            </w:r>
          </w:p>
        </w:tc>
      </w:tr>
    </w:tbl>
    <w:p w14:paraId="3F4F1F3D" w14:textId="672A9169" w:rsidR="00B01F9B" w:rsidRDefault="008C4266" w:rsidP="00294ED7">
      <w:pPr>
        <w:pStyle w:val="Caption-subheading"/>
      </w:pPr>
      <w:r>
        <w:t>with</w:t>
      </w:r>
      <w:r w:rsidR="00B01F9B">
        <w:t xml:space="preserve"> Sprinklers,</w:t>
      </w:r>
      <w:r w:rsidR="00D9679F">
        <w:t xml:space="preserve"> GST was </w:t>
      </w:r>
      <w:bookmarkStart w:id="82" w:name="_Int_zuRc5F5l"/>
      <w:r w:rsidR="5ECE3D51">
        <w:t>paid</w:t>
      </w:r>
      <w:bookmarkEnd w:id="82"/>
      <w:r w:rsidR="00D9679F">
        <w:t xml:space="preserve"> and</w:t>
      </w:r>
      <w:r w:rsidR="00B01F9B">
        <w:t xml:space="preserve"> GST Input Tax Credits were claimed</w:t>
      </w:r>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107"/>
        <w:gridCol w:w="992"/>
        <w:gridCol w:w="991"/>
        <w:gridCol w:w="991"/>
        <w:gridCol w:w="991"/>
        <w:gridCol w:w="989"/>
      </w:tblGrid>
      <w:tr w:rsidR="00294ED7" w:rsidRPr="00EE6D4E" w14:paraId="5F247B92" w14:textId="77777777" w:rsidTr="00294ED7">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603436E8" w14:textId="77777777" w:rsidR="00294ED7" w:rsidRPr="000C37EB" w:rsidRDefault="00294ED7" w:rsidP="0099229E">
            <w:pPr>
              <w:rPr>
                <w:rFonts w:eastAsia="Times New Roman" w:cstheme="minorHAnsi"/>
                <w:color w:val="000000" w:themeColor="text1"/>
                <w:sz w:val="14"/>
                <w:szCs w:val="14"/>
                <w:lang w:eastAsia="en-AU"/>
              </w:rPr>
            </w:pPr>
            <w:r w:rsidRPr="000C37EB">
              <w:rPr>
                <w:rFonts w:eastAsia="Times New Roman" w:cstheme="minorHAnsi"/>
                <w:color w:val="FFFFFF"/>
                <w:sz w:val="14"/>
                <w:szCs w:val="14"/>
                <w:lang w:eastAsia="en-AU"/>
              </w:rPr>
              <w:t>Building Type</w:t>
            </w:r>
          </w:p>
        </w:tc>
        <w:tc>
          <w:tcPr>
            <w:tcW w:w="547" w:type="pct"/>
            <w:vAlign w:val="center"/>
            <w:hideMark/>
          </w:tcPr>
          <w:p w14:paraId="4E2B4509" w14:textId="77777777" w:rsidR="00294ED7" w:rsidRPr="000C37EB" w:rsidRDefault="00294ED7" w:rsidP="0099229E">
            <w:pPr>
              <w:jc w:val="center"/>
              <w:rPr>
                <w:rFonts w:eastAsia="Times New Roman" w:cstheme="minorHAnsi"/>
                <w:color w:val="FFFFFF"/>
                <w:sz w:val="14"/>
                <w:szCs w:val="14"/>
                <w:lang w:eastAsia="en-AU"/>
              </w:rPr>
            </w:pPr>
            <w:r w:rsidRPr="000C37EB">
              <w:rPr>
                <w:rFonts w:eastAsia="Times New Roman" w:cstheme="minorHAnsi"/>
                <w:color w:val="FFFFFF"/>
                <w:sz w:val="14"/>
                <w:szCs w:val="14"/>
                <w:lang w:eastAsia="en-AU"/>
              </w:rPr>
              <w:t>Improved Liveability</w:t>
            </w:r>
          </w:p>
        </w:tc>
        <w:tc>
          <w:tcPr>
            <w:tcW w:w="547" w:type="pct"/>
            <w:vAlign w:val="center"/>
            <w:hideMark/>
          </w:tcPr>
          <w:p w14:paraId="6D04538B" w14:textId="77777777" w:rsidR="00294ED7" w:rsidRPr="000C37EB" w:rsidRDefault="00294ED7" w:rsidP="0099229E">
            <w:pPr>
              <w:jc w:val="center"/>
              <w:rPr>
                <w:rFonts w:eastAsia="Times New Roman" w:cstheme="minorHAnsi"/>
                <w:color w:val="FFFFFF"/>
                <w:sz w:val="14"/>
                <w:szCs w:val="14"/>
                <w:lang w:eastAsia="en-AU"/>
              </w:rPr>
            </w:pPr>
            <w:r w:rsidRPr="000C37EB">
              <w:rPr>
                <w:rFonts w:eastAsia="Times New Roman" w:cstheme="minorHAnsi"/>
                <w:color w:val="FFFFFF"/>
                <w:sz w:val="14"/>
                <w:szCs w:val="14"/>
                <w:lang w:eastAsia="en-AU"/>
              </w:rPr>
              <w:t>Fully Accessible</w:t>
            </w:r>
          </w:p>
        </w:tc>
        <w:tc>
          <w:tcPr>
            <w:tcW w:w="547" w:type="pct"/>
            <w:vAlign w:val="center"/>
            <w:hideMark/>
          </w:tcPr>
          <w:p w14:paraId="5A05DD34" w14:textId="77777777" w:rsidR="00294ED7" w:rsidRPr="000C37EB" w:rsidRDefault="00294ED7" w:rsidP="0099229E">
            <w:pPr>
              <w:jc w:val="center"/>
              <w:rPr>
                <w:rFonts w:eastAsia="Times New Roman" w:cstheme="minorHAnsi"/>
                <w:color w:val="FFFFFF"/>
                <w:sz w:val="14"/>
                <w:szCs w:val="14"/>
                <w:lang w:eastAsia="en-AU"/>
              </w:rPr>
            </w:pPr>
            <w:r w:rsidRPr="000C37EB">
              <w:rPr>
                <w:rFonts w:eastAsia="Times New Roman" w:cstheme="minorHAnsi"/>
                <w:color w:val="FFFFFF"/>
                <w:sz w:val="14"/>
                <w:szCs w:val="14"/>
                <w:lang w:eastAsia="en-AU"/>
              </w:rPr>
              <w:t>Robust</w:t>
            </w:r>
          </w:p>
        </w:tc>
        <w:tc>
          <w:tcPr>
            <w:tcW w:w="547" w:type="pct"/>
            <w:vAlign w:val="center"/>
          </w:tcPr>
          <w:p w14:paraId="2E03E856" w14:textId="77777777" w:rsidR="00294ED7" w:rsidRPr="000C37EB" w:rsidRDefault="00294ED7" w:rsidP="0099229E">
            <w:pPr>
              <w:jc w:val="center"/>
              <w:rPr>
                <w:rFonts w:eastAsia="Times New Roman" w:cstheme="minorHAnsi"/>
                <w:color w:val="FFFFFF"/>
                <w:sz w:val="14"/>
                <w:szCs w:val="14"/>
                <w:lang w:eastAsia="en-AU"/>
              </w:rPr>
            </w:pPr>
            <w:r>
              <w:rPr>
                <w:rFonts w:eastAsia="Times New Roman" w:cstheme="minorHAnsi"/>
                <w:color w:val="FFFFFF"/>
                <w:sz w:val="14"/>
                <w:szCs w:val="14"/>
                <w:lang w:eastAsia="en-AU"/>
              </w:rPr>
              <w:t>Robust with Breakout Room</w:t>
            </w:r>
          </w:p>
        </w:tc>
        <w:tc>
          <w:tcPr>
            <w:tcW w:w="546" w:type="pct"/>
            <w:vAlign w:val="center"/>
            <w:hideMark/>
          </w:tcPr>
          <w:p w14:paraId="66F4F9EA" w14:textId="77777777" w:rsidR="00294ED7" w:rsidRPr="000C37EB" w:rsidRDefault="00294ED7" w:rsidP="0099229E">
            <w:pPr>
              <w:jc w:val="center"/>
              <w:rPr>
                <w:rFonts w:eastAsia="Times New Roman" w:cstheme="minorHAnsi"/>
                <w:color w:val="FFFFFF"/>
                <w:sz w:val="14"/>
                <w:szCs w:val="14"/>
                <w:lang w:eastAsia="en-AU"/>
              </w:rPr>
            </w:pPr>
            <w:r w:rsidRPr="000C37EB">
              <w:rPr>
                <w:rFonts w:eastAsia="Times New Roman" w:cstheme="minorHAnsi"/>
                <w:color w:val="FFFFFF"/>
                <w:sz w:val="14"/>
                <w:szCs w:val="14"/>
                <w:lang w:eastAsia="en-AU"/>
              </w:rPr>
              <w:t>High Physical Support</w:t>
            </w:r>
          </w:p>
        </w:tc>
      </w:tr>
      <w:tr w:rsidR="00294ED7" w:rsidRPr="00EE6D4E" w14:paraId="05D30ECD" w14:textId="77777777" w:rsidTr="0099229E">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15A569A8" w14:textId="77777777" w:rsidR="00294ED7" w:rsidRPr="000C37EB" w:rsidRDefault="00294ED7" w:rsidP="0099229E">
            <w:pPr>
              <w:jc w:val="center"/>
              <w:rPr>
                <w:rFonts w:eastAsia="Times New Roman" w:cstheme="minorHAnsi"/>
                <w:color w:val="000000"/>
                <w:sz w:val="14"/>
                <w:szCs w:val="14"/>
                <w:lang w:eastAsia="en-AU"/>
              </w:rPr>
            </w:pPr>
            <w:r w:rsidRPr="00A8195A">
              <w:rPr>
                <w:rFonts w:eastAsia="Times New Roman" w:cstheme="minorHAnsi"/>
                <w:b/>
                <w:bCs/>
                <w:color w:val="000000"/>
                <w:sz w:val="14"/>
                <w:szCs w:val="14"/>
                <w:lang w:eastAsia="en-AU"/>
              </w:rPr>
              <w:t>Dwellings Without Onsite Overnight Accom</w:t>
            </w:r>
            <w:r>
              <w:rPr>
                <w:rFonts w:eastAsia="Times New Roman" w:cstheme="minorHAnsi"/>
                <w:b/>
                <w:bCs/>
                <w:color w:val="000000"/>
                <w:sz w:val="14"/>
                <w:szCs w:val="14"/>
                <w:lang w:eastAsia="en-AU"/>
              </w:rPr>
              <w:t>m</w:t>
            </w:r>
            <w:r w:rsidRPr="00A8195A">
              <w:rPr>
                <w:rFonts w:eastAsia="Times New Roman" w:cstheme="minorHAnsi"/>
                <w:b/>
                <w:bCs/>
                <w:color w:val="000000"/>
                <w:sz w:val="14"/>
                <w:szCs w:val="14"/>
                <w:lang w:eastAsia="en-AU"/>
              </w:rPr>
              <w:t>odation</w:t>
            </w:r>
          </w:p>
        </w:tc>
      </w:tr>
      <w:tr w:rsidR="00ED3971" w:rsidRPr="00EE6D4E" w14:paraId="618A8188" w14:textId="77777777" w:rsidTr="0099229E">
        <w:tc>
          <w:tcPr>
            <w:tcW w:w="2266" w:type="pct"/>
            <w:vAlign w:val="center"/>
            <w:hideMark/>
          </w:tcPr>
          <w:p w14:paraId="0CEB8DDE"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1 bedroom, 1 SDA eligible </w:t>
            </w:r>
            <w:r>
              <w:rPr>
                <w:rFonts w:eastAsia="Times New Roman" w:cstheme="minorHAnsi"/>
                <w:color w:val="000000"/>
                <w:sz w:val="14"/>
                <w:szCs w:val="14"/>
                <w:lang w:eastAsia="en-AU"/>
              </w:rPr>
              <w:t>resident</w:t>
            </w:r>
          </w:p>
        </w:tc>
        <w:tc>
          <w:tcPr>
            <w:tcW w:w="547" w:type="pct"/>
            <w:vAlign w:val="bottom"/>
            <w:hideMark/>
          </w:tcPr>
          <w:p w14:paraId="43AE2463" w14:textId="3B28B4FD"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$74,850</w:t>
            </w:r>
          </w:p>
        </w:tc>
        <w:tc>
          <w:tcPr>
            <w:tcW w:w="547" w:type="pct"/>
            <w:vAlign w:val="bottom"/>
            <w:hideMark/>
          </w:tcPr>
          <w:p w14:paraId="0AB6C049" w14:textId="4E71C46F"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$77,156</w:t>
            </w:r>
          </w:p>
        </w:tc>
        <w:tc>
          <w:tcPr>
            <w:tcW w:w="547" w:type="pct"/>
            <w:vAlign w:val="bottom"/>
            <w:hideMark/>
          </w:tcPr>
          <w:p w14:paraId="1FFB6D97" w14:textId="27999D06"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0BA7EEC2" w14:textId="1BC9E53C"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447F4518" w14:textId="662D5995"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$83,744</w:t>
            </w:r>
          </w:p>
        </w:tc>
      </w:tr>
      <w:tr w:rsidR="00ED3971" w:rsidRPr="00EE6D4E" w14:paraId="600B2C7D"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19983A1E"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1 SDA eligible </w:t>
            </w:r>
            <w:r>
              <w:rPr>
                <w:rFonts w:eastAsia="Times New Roman" w:cstheme="minorHAnsi"/>
                <w:color w:val="000000"/>
                <w:sz w:val="14"/>
                <w:szCs w:val="14"/>
                <w:lang w:eastAsia="en-AU"/>
              </w:rPr>
              <w:t>resident</w:t>
            </w:r>
          </w:p>
        </w:tc>
        <w:tc>
          <w:tcPr>
            <w:tcW w:w="547" w:type="pct"/>
            <w:vAlign w:val="bottom"/>
            <w:hideMark/>
          </w:tcPr>
          <w:p w14:paraId="7FFA401A" w14:textId="4B86EF4D"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$78,929</w:t>
            </w:r>
          </w:p>
        </w:tc>
        <w:tc>
          <w:tcPr>
            <w:tcW w:w="547" w:type="pct"/>
            <w:vAlign w:val="bottom"/>
            <w:hideMark/>
          </w:tcPr>
          <w:p w14:paraId="3E7A0FEB" w14:textId="4BEB3495"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$80,665</w:t>
            </w:r>
          </w:p>
        </w:tc>
        <w:tc>
          <w:tcPr>
            <w:tcW w:w="547" w:type="pct"/>
            <w:vAlign w:val="bottom"/>
            <w:hideMark/>
          </w:tcPr>
          <w:p w14:paraId="6BC1888E" w14:textId="3CF665EC"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7AA095C9" w14:textId="42AF39E8"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7D9F36ED" w14:textId="4A41778A"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$87,485</w:t>
            </w:r>
          </w:p>
        </w:tc>
      </w:tr>
      <w:tr w:rsidR="00ED3971" w:rsidRPr="00EE6D4E" w14:paraId="01585E6C" w14:textId="77777777" w:rsidTr="0099229E">
        <w:tc>
          <w:tcPr>
            <w:tcW w:w="2266" w:type="pct"/>
            <w:vAlign w:val="center"/>
            <w:hideMark/>
          </w:tcPr>
          <w:p w14:paraId="27B6A422"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 xml:space="preserve">2 </w:t>
            </w:r>
            <w:r w:rsidRPr="000C37EB">
              <w:rPr>
                <w:rFonts w:eastAsia="Times New Roman" w:cstheme="minorHAnsi"/>
                <w:color w:val="000000"/>
                <w:sz w:val="14"/>
                <w:szCs w:val="14"/>
                <w:lang w:eastAsia="en-AU"/>
              </w:rPr>
              <w:t xml:space="preserve">SDA eligible </w:t>
            </w:r>
            <w:r>
              <w:rPr>
                <w:rFonts w:eastAsia="Times New Roman" w:cstheme="minorHAnsi"/>
                <w:color w:val="000000"/>
                <w:sz w:val="14"/>
                <w:szCs w:val="14"/>
                <w:lang w:eastAsia="en-AU"/>
              </w:rPr>
              <w:t>residents</w:t>
            </w:r>
          </w:p>
        </w:tc>
        <w:tc>
          <w:tcPr>
            <w:tcW w:w="547" w:type="pct"/>
            <w:vAlign w:val="bottom"/>
            <w:hideMark/>
          </w:tcPr>
          <w:p w14:paraId="24C37555" w14:textId="5D270B0E"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$33,978</w:t>
            </w:r>
          </w:p>
        </w:tc>
        <w:tc>
          <w:tcPr>
            <w:tcW w:w="547" w:type="pct"/>
            <w:vAlign w:val="bottom"/>
            <w:hideMark/>
          </w:tcPr>
          <w:p w14:paraId="79791491" w14:textId="57F6ED3A"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$34,808</w:t>
            </w:r>
          </w:p>
        </w:tc>
        <w:tc>
          <w:tcPr>
            <w:tcW w:w="547" w:type="pct"/>
            <w:vAlign w:val="bottom"/>
            <w:hideMark/>
          </w:tcPr>
          <w:p w14:paraId="351704F3" w14:textId="584ED12C"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4F25A4EF" w14:textId="4CCF2CAE"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723549AD" w14:textId="57D0CF03"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$38,257</w:t>
            </w:r>
          </w:p>
        </w:tc>
      </w:tr>
      <w:tr w:rsidR="00ED3971" w:rsidRPr="00EE6D4E" w14:paraId="7C0E093A"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362B105B"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w:t>
            </w:r>
            <w:r>
              <w:rPr>
                <w:rFonts w:eastAsia="Times New Roman" w:cstheme="minorHAnsi"/>
                <w:color w:val="000000"/>
                <w:sz w:val="14"/>
                <w:szCs w:val="14"/>
                <w:lang w:eastAsia="en-AU"/>
              </w:rPr>
              <w:t>3</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hideMark/>
          </w:tcPr>
          <w:p w14:paraId="2D1F329A" w14:textId="757FDA37"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$42,242</w:t>
            </w:r>
          </w:p>
        </w:tc>
        <w:tc>
          <w:tcPr>
            <w:tcW w:w="547" w:type="pct"/>
            <w:vAlign w:val="bottom"/>
            <w:hideMark/>
          </w:tcPr>
          <w:p w14:paraId="20E4FE16" w14:textId="63C99E91"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$43,431</w:t>
            </w:r>
          </w:p>
        </w:tc>
        <w:tc>
          <w:tcPr>
            <w:tcW w:w="547" w:type="pct"/>
            <w:vAlign w:val="bottom"/>
            <w:hideMark/>
          </w:tcPr>
          <w:p w14:paraId="0BF4580E" w14:textId="2F5337D7"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37E2BE32" w14:textId="49752F34"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10A744FB" w14:textId="4156CDE5"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$47,201</w:t>
            </w:r>
          </w:p>
        </w:tc>
      </w:tr>
      <w:tr w:rsidR="00ED3971" w:rsidRPr="00EE6D4E" w14:paraId="6B292D7C" w14:textId="77777777" w:rsidTr="0099229E">
        <w:tc>
          <w:tcPr>
            <w:tcW w:w="2266" w:type="pct"/>
            <w:vAlign w:val="center"/>
            <w:hideMark/>
          </w:tcPr>
          <w:p w14:paraId="4184F12D"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Villa/Duplex/Townhouse</w:t>
            </w:r>
            <w:r>
              <w:rPr>
                <w:rFonts w:eastAsia="Times New Roman" w:cstheme="minorHAnsi"/>
                <w:color w:val="000000"/>
                <w:sz w:val="14"/>
                <w:szCs w:val="14"/>
                <w:lang w:eastAsia="en-AU"/>
              </w:rPr>
              <w:t xml:space="preserve">, </w:t>
            </w:r>
            <w:r w:rsidRPr="000C37EB">
              <w:rPr>
                <w:rFonts w:eastAsia="Times New Roman" w:cstheme="minorHAnsi"/>
                <w:color w:val="000000"/>
                <w:sz w:val="14"/>
                <w:szCs w:val="14"/>
                <w:lang w:eastAsia="en-AU"/>
              </w:rPr>
              <w:t xml:space="preserve">1 bedroom, 1 SDA eligible </w:t>
            </w:r>
            <w:r>
              <w:rPr>
                <w:rFonts w:eastAsia="Times New Roman" w:cstheme="minorHAnsi"/>
                <w:color w:val="000000"/>
                <w:sz w:val="14"/>
                <w:szCs w:val="14"/>
                <w:lang w:eastAsia="en-AU"/>
              </w:rPr>
              <w:t>resident</w:t>
            </w:r>
          </w:p>
        </w:tc>
        <w:tc>
          <w:tcPr>
            <w:tcW w:w="547" w:type="pct"/>
            <w:vAlign w:val="bottom"/>
            <w:hideMark/>
          </w:tcPr>
          <w:p w14:paraId="242535F9" w14:textId="4F15CF78"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$57,623</w:t>
            </w:r>
          </w:p>
        </w:tc>
        <w:tc>
          <w:tcPr>
            <w:tcW w:w="547" w:type="pct"/>
            <w:vAlign w:val="bottom"/>
            <w:hideMark/>
          </w:tcPr>
          <w:p w14:paraId="42945724" w14:textId="2BE43BDE"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$60,159</w:t>
            </w:r>
          </w:p>
        </w:tc>
        <w:tc>
          <w:tcPr>
            <w:tcW w:w="547" w:type="pct"/>
            <w:vAlign w:val="bottom"/>
            <w:hideMark/>
          </w:tcPr>
          <w:p w14:paraId="4FDFD712" w14:textId="4D666DF8"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$61,422</w:t>
            </w:r>
          </w:p>
        </w:tc>
        <w:tc>
          <w:tcPr>
            <w:tcW w:w="547" w:type="pct"/>
            <w:vAlign w:val="bottom"/>
          </w:tcPr>
          <w:p w14:paraId="594AA2F5" w14:textId="22D16A8C"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1F5A6D8B" w14:textId="7E901CA2"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$66,988</w:t>
            </w:r>
          </w:p>
        </w:tc>
      </w:tr>
      <w:tr w:rsidR="00ED3971" w:rsidRPr="00EE6D4E" w14:paraId="729CC9E5"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5C2CC89"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lastRenderedPageBreak/>
              <w:t>Villa/Duplex/Townhouse</w:t>
            </w:r>
            <w:r>
              <w:rPr>
                <w:rFonts w:eastAsia="Times New Roman" w:cstheme="minorHAnsi"/>
                <w:color w:val="000000"/>
                <w:sz w:val="14"/>
                <w:szCs w:val="14"/>
                <w:lang w:eastAsia="en-AU"/>
              </w:rPr>
              <w:t>, 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3D2D5932" w14:textId="289C6A55"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$33,299</w:t>
            </w:r>
          </w:p>
        </w:tc>
        <w:tc>
          <w:tcPr>
            <w:tcW w:w="547" w:type="pct"/>
            <w:vAlign w:val="bottom"/>
          </w:tcPr>
          <w:p w14:paraId="0FC39A33" w14:textId="3272E066"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$35,141</w:t>
            </w:r>
          </w:p>
        </w:tc>
        <w:tc>
          <w:tcPr>
            <w:tcW w:w="547" w:type="pct"/>
            <w:vAlign w:val="bottom"/>
          </w:tcPr>
          <w:p w14:paraId="5DFF517F" w14:textId="287C111D"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$38,247</w:t>
            </w:r>
          </w:p>
        </w:tc>
        <w:tc>
          <w:tcPr>
            <w:tcW w:w="547" w:type="pct"/>
            <w:vAlign w:val="bottom"/>
          </w:tcPr>
          <w:p w14:paraId="26E64D1B" w14:textId="0B3BDFE6"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$40,324</w:t>
            </w:r>
          </w:p>
        </w:tc>
        <w:tc>
          <w:tcPr>
            <w:tcW w:w="546" w:type="pct"/>
            <w:vAlign w:val="bottom"/>
          </w:tcPr>
          <w:p w14:paraId="6C28C1B9" w14:textId="651D5936"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$38,732</w:t>
            </w:r>
          </w:p>
        </w:tc>
      </w:tr>
      <w:tr w:rsidR="00ED3971" w:rsidRPr="00EE6D4E" w14:paraId="7DA49FC4" w14:textId="77777777" w:rsidTr="0099229E">
        <w:tc>
          <w:tcPr>
            <w:tcW w:w="2266" w:type="pct"/>
            <w:vAlign w:val="center"/>
          </w:tcPr>
          <w:p w14:paraId="03FA416B"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Villa/Duplex/Townhouse</w:t>
            </w:r>
            <w:r>
              <w:rPr>
                <w:rFonts w:eastAsia="Times New Roman" w:cstheme="minorHAnsi"/>
                <w:color w:val="000000"/>
                <w:sz w:val="14"/>
                <w:szCs w:val="14"/>
                <w:lang w:eastAsia="en-AU"/>
              </w:rPr>
              <w:t>, 3</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3</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32AC56A7" w14:textId="04D23613"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$27,031</w:t>
            </w:r>
          </w:p>
        </w:tc>
        <w:tc>
          <w:tcPr>
            <w:tcW w:w="547" w:type="pct"/>
            <w:vAlign w:val="bottom"/>
          </w:tcPr>
          <w:p w14:paraId="188501AA" w14:textId="0328E047"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$29,123</w:t>
            </w:r>
          </w:p>
        </w:tc>
        <w:tc>
          <w:tcPr>
            <w:tcW w:w="547" w:type="pct"/>
            <w:vAlign w:val="bottom"/>
          </w:tcPr>
          <w:p w14:paraId="419D84B0" w14:textId="30B1B23A"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$31,508</w:t>
            </w:r>
          </w:p>
        </w:tc>
        <w:tc>
          <w:tcPr>
            <w:tcW w:w="547" w:type="pct"/>
            <w:vAlign w:val="bottom"/>
          </w:tcPr>
          <w:p w14:paraId="52F83B0A" w14:textId="5C3D1989"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$33,620</w:t>
            </w:r>
          </w:p>
        </w:tc>
        <w:tc>
          <w:tcPr>
            <w:tcW w:w="546" w:type="pct"/>
            <w:vAlign w:val="bottom"/>
          </w:tcPr>
          <w:p w14:paraId="17FDC614" w14:textId="18B9349D"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$32,246</w:t>
            </w:r>
          </w:p>
        </w:tc>
      </w:tr>
      <w:tr w:rsidR="00ED3971" w:rsidRPr="00EE6D4E" w14:paraId="3BA679E6"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F920C61"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House</w:t>
            </w:r>
            <w:r>
              <w:rPr>
                <w:rFonts w:eastAsia="Times New Roman" w:cstheme="minorHAnsi"/>
                <w:color w:val="000000"/>
                <w:sz w:val="14"/>
                <w:szCs w:val="14"/>
                <w:lang w:eastAsia="en-AU"/>
              </w:rPr>
              <w:t>, 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10F1A78E" w14:textId="4BC415F5"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$64,580</w:t>
            </w:r>
          </w:p>
        </w:tc>
        <w:tc>
          <w:tcPr>
            <w:tcW w:w="547" w:type="pct"/>
            <w:vAlign w:val="bottom"/>
          </w:tcPr>
          <w:p w14:paraId="21B59C8C" w14:textId="4112B384"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$66,186</w:t>
            </w:r>
          </w:p>
        </w:tc>
        <w:tc>
          <w:tcPr>
            <w:tcW w:w="547" w:type="pct"/>
            <w:vAlign w:val="bottom"/>
          </w:tcPr>
          <w:p w14:paraId="4F4375E8" w14:textId="3E4BC1BE"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$73,091</w:t>
            </w:r>
          </w:p>
        </w:tc>
        <w:tc>
          <w:tcPr>
            <w:tcW w:w="547" w:type="pct"/>
            <w:vAlign w:val="bottom"/>
          </w:tcPr>
          <w:p w14:paraId="6A0F3752" w14:textId="6E888328"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$78,031</w:t>
            </w:r>
          </w:p>
        </w:tc>
        <w:tc>
          <w:tcPr>
            <w:tcW w:w="546" w:type="pct"/>
            <w:vAlign w:val="bottom"/>
          </w:tcPr>
          <w:p w14:paraId="64CA3029" w14:textId="1027F060"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$77,266</w:t>
            </w:r>
          </w:p>
        </w:tc>
      </w:tr>
      <w:tr w:rsidR="00ED3971" w:rsidRPr="00EE6D4E" w14:paraId="52277AFA" w14:textId="77777777" w:rsidTr="0099229E">
        <w:tc>
          <w:tcPr>
            <w:tcW w:w="2266" w:type="pct"/>
            <w:vAlign w:val="center"/>
          </w:tcPr>
          <w:p w14:paraId="7C9F40B2"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House</w:t>
            </w:r>
            <w:r>
              <w:rPr>
                <w:rFonts w:eastAsia="Times New Roman" w:cstheme="minorHAnsi"/>
                <w:color w:val="000000"/>
                <w:sz w:val="14"/>
                <w:szCs w:val="14"/>
                <w:lang w:eastAsia="en-AU"/>
              </w:rPr>
              <w:t>, 3</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 xml:space="preserve">3 </w:t>
            </w:r>
            <w:r w:rsidRPr="000C37EB">
              <w:rPr>
                <w:rFonts w:eastAsia="Times New Roman" w:cstheme="minorHAnsi"/>
                <w:color w:val="000000"/>
                <w:sz w:val="14"/>
                <w:szCs w:val="14"/>
                <w:lang w:eastAsia="en-AU"/>
              </w:rPr>
              <w:t xml:space="preserve">SDA eligible </w:t>
            </w:r>
            <w:r>
              <w:rPr>
                <w:rFonts w:eastAsia="Times New Roman" w:cstheme="minorHAnsi"/>
                <w:color w:val="000000"/>
                <w:sz w:val="14"/>
                <w:szCs w:val="14"/>
                <w:lang w:eastAsia="en-AU"/>
              </w:rPr>
              <w:t>residents</w:t>
            </w:r>
          </w:p>
        </w:tc>
        <w:tc>
          <w:tcPr>
            <w:tcW w:w="547" w:type="pct"/>
            <w:vAlign w:val="bottom"/>
          </w:tcPr>
          <w:p w14:paraId="0481EC32" w14:textId="37FF76FE"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$45,378</w:t>
            </w:r>
          </w:p>
        </w:tc>
        <w:tc>
          <w:tcPr>
            <w:tcW w:w="547" w:type="pct"/>
            <w:vAlign w:val="bottom"/>
          </w:tcPr>
          <w:p w14:paraId="074EF3A3" w14:textId="26AA75F6"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$46,576</w:t>
            </w:r>
          </w:p>
        </w:tc>
        <w:tc>
          <w:tcPr>
            <w:tcW w:w="547" w:type="pct"/>
            <w:vAlign w:val="bottom"/>
          </w:tcPr>
          <w:p w14:paraId="7AE573E7" w14:textId="575DB649"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$50,238</w:t>
            </w:r>
          </w:p>
        </w:tc>
        <w:tc>
          <w:tcPr>
            <w:tcW w:w="547" w:type="pct"/>
            <w:vAlign w:val="bottom"/>
          </w:tcPr>
          <w:p w14:paraId="4F9C4DE4" w14:textId="0E61CF71"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$53,880</w:t>
            </w:r>
          </w:p>
        </w:tc>
        <w:tc>
          <w:tcPr>
            <w:tcW w:w="546" w:type="pct"/>
            <w:vAlign w:val="bottom"/>
          </w:tcPr>
          <w:p w14:paraId="3A65101A" w14:textId="4A9B4438"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$54,579</w:t>
            </w:r>
          </w:p>
        </w:tc>
      </w:tr>
      <w:tr w:rsidR="00ED3971" w:rsidRPr="00EE6D4E" w14:paraId="2C51471B"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FA5B83D"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Group home</w:t>
            </w:r>
            <w:r>
              <w:rPr>
                <w:rFonts w:eastAsia="Times New Roman" w:cstheme="minorHAnsi"/>
                <w:color w:val="000000"/>
                <w:sz w:val="14"/>
                <w:szCs w:val="14"/>
                <w:lang w:eastAsia="en-AU"/>
              </w:rPr>
              <w:t>, 4</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4</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2399D9D3" w14:textId="08445BF6"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$37,480</w:t>
            </w:r>
          </w:p>
        </w:tc>
        <w:tc>
          <w:tcPr>
            <w:tcW w:w="547" w:type="pct"/>
            <w:vAlign w:val="bottom"/>
          </w:tcPr>
          <w:p w14:paraId="60462913" w14:textId="2F244D44"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$38,813</w:t>
            </w:r>
          </w:p>
        </w:tc>
        <w:tc>
          <w:tcPr>
            <w:tcW w:w="547" w:type="pct"/>
            <w:vAlign w:val="bottom"/>
          </w:tcPr>
          <w:p w14:paraId="7EA2AB4B" w14:textId="1F89D1DD"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$42,099</w:t>
            </w:r>
          </w:p>
        </w:tc>
        <w:tc>
          <w:tcPr>
            <w:tcW w:w="547" w:type="pct"/>
            <w:vAlign w:val="bottom"/>
          </w:tcPr>
          <w:p w14:paraId="419263F1" w14:textId="3A59C4DF"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$44,525</w:t>
            </w:r>
          </w:p>
        </w:tc>
        <w:tc>
          <w:tcPr>
            <w:tcW w:w="546" w:type="pct"/>
            <w:vAlign w:val="bottom"/>
          </w:tcPr>
          <w:p w14:paraId="2810EC98" w14:textId="2D1A7FA9"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$45,091</w:t>
            </w:r>
          </w:p>
        </w:tc>
      </w:tr>
      <w:tr w:rsidR="00ED3971" w:rsidRPr="00EE6D4E" w14:paraId="1DE3862B" w14:textId="77777777" w:rsidTr="0099229E">
        <w:tc>
          <w:tcPr>
            <w:tcW w:w="2266" w:type="pct"/>
            <w:vAlign w:val="center"/>
          </w:tcPr>
          <w:p w14:paraId="4521A003"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Group home</w:t>
            </w:r>
            <w:r>
              <w:rPr>
                <w:rFonts w:eastAsia="Times New Roman" w:cstheme="minorHAnsi"/>
                <w:color w:val="000000"/>
                <w:sz w:val="14"/>
                <w:szCs w:val="14"/>
                <w:lang w:eastAsia="en-AU"/>
              </w:rPr>
              <w:t>, 5</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5</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36047EB0" w14:textId="5995491C"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$31,235</w:t>
            </w:r>
          </w:p>
        </w:tc>
        <w:tc>
          <w:tcPr>
            <w:tcW w:w="547" w:type="pct"/>
            <w:vAlign w:val="bottom"/>
          </w:tcPr>
          <w:p w14:paraId="657CF97B" w14:textId="7F74CB7A"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$32,443</w:t>
            </w:r>
          </w:p>
        </w:tc>
        <w:tc>
          <w:tcPr>
            <w:tcW w:w="547" w:type="pct"/>
            <w:vAlign w:val="bottom"/>
          </w:tcPr>
          <w:p w14:paraId="067BD1D5" w14:textId="5CDA24C0"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$35,745</w:t>
            </w:r>
          </w:p>
        </w:tc>
        <w:tc>
          <w:tcPr>
            <w:tcW w:w="547" w:type="pct"/>
            <w:vAlign w:val="bottom"/>
          </w:tcPr>
          <w:p w14:paraId="572D8C4E" w14:textId="7A682EFA"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$36,696</w:t>
            </w:r>
          </w:p>
        </w:tc>
        <w:tc>
          <w:tcPr>
            <w:tcW w:w="546" w:type="pct"/>
            <w:vAlign w:val="bottom"/>
          </w:tcPr>
          <w:p w14:paraId="096C6175" w14:textId="4FC6C869"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$37,687</w:t>
            </w:r>
          </w:p>
        </w:tc>
      </w:tr>
      <w:tr w:rsidR="00ED3971" w:rsidRPr="00EE6D4E" w14:paraId="386DA5B5" w14:textId="77777777" w:rsidTr="0099229E">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3C9EF018" w14:textId="77777777" w:rsidR="00ED3971" w:rsidRPr="000C37EB" w:rsidRDefault="00ED3971" w:rsidP="00ED3971">
            <w:pPr>
              <w:jc w:val="center"/>
              <w:rPr>
                <w:rFonts w:eastAsia="Times New Roman" w:cstheme="minorHAnsi"/>
                <w:color w:val="000000"/>
                <w:sz w:val="14"/>
                <w:szCs w:val="14"/>
                <w:lang w:eastAsia="en-AU"/>
              </w:rPr>
            </w:pPr>
            <w:r w:rsidRPr="00A8195A">
              <w:rPr>
                <w:rFonts w:eastAsia="Times New Roman" w:cstheme="minorHAnsi"/>
                <w:b/>
                <w:bCs/>
                <w:color w:val="000000"/>
                <w:sz w:val="14"/>
                <w:szCs w:val="14"/>
                <w:lang w:eastAsia="en-AU"/>
              </w:rPr>
              <w:t>Dwellings With Onsite Overnight Accom</w:t>
            </w:r>
            <w:r>
              <w:rPr>
                <w:rFonts w:eastAsia="Times New Roman" w:cstheme="minorHAnsi"/>
                <w:b/>
                <w:bCs/>
                <w:color w:val="000000"/>
                <w:sz w:val="14"/>
                <w:szCs w:val="14"/>
                <w:lang w:eastAsia="en-AU"/>
              </w:rPr>
              <w:t>m</w:t>
            </w:r>
            <w:r w:rsidRPr="00A8195A">
              <w:rPr>
                <w:rFonts w:eastAsia="Times New Roman" w:cstheme="minorHAnsi"/>
                <w:b/>
                <w:bCs/>
                <w:color w:val="000000"/>
                <w:sz w:val="14"/>
                <w:szCs w:val="14"/>
                <w:lang w:eastAsia="en-AU"/>
              </w:rPr>
              <w:t>odation</w:t>
            </w:r>
          </w:p>
        </w:tc>
      </w:tr>
      <w:tr w:rsidR="00ED3971" w:rsidRPr="00EE6D4E" w14:paraId="4F2B02E8" w14:textId="77777777" w:rsidTr="0099229E">
        <w:tc>
          <w:tcPr>
            <w:tcW w:w="2266" w:type="pct"/>
            <w:vAlign w:val="center"/>
            <w:hideMark/>
          </w:tcPr>
          <w:p w14:paraId="617AD430"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1 bedroom, 1 SDA eligible </w:t>
            </w:r>
            <w:r>
              <w:rPr>
                <w:rFonts w:eastAsia="Times New Roman" w:cstheme="minorHAnsi"/>
                <w:color w:val="000000"/>
                <w:sz w:val="14"/>
                <w:szCs w:val="14"/>
                <w:lang w:eastAsia="en-AU"/>
              </w:rPr>
              <w:t>resident</w:t>
            </w:r>
          </w:p>
        </w:tc>
        <w:tc>
          <w:tcPr>
            <w:tcW w:w="547" w:type="pct"/>
            <w:vAlign w:val="bottom"/>
            <w:hideMark/>
          </w:tcPr>
          <w:p w14:paraId="402B218F" w14:textId="43A07B25"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$87,325</w:t>
            </w:r>
          </w:p>
        </w:tc>
        <w:tc>
          <w:tcPr>
            <w:tcW w:w="547" w:type="pct"/>
            <w:vAlign w:val="bottom"/>
            <w:hideMark/>
          </w:tcPr>
          <w:p w14:paraId="51B348E9" w14:textId="035A8DEE"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$89,631</w:t>
            </w:r>
          </w:p>
        </w:tc>
        <w:tc>
          <w:tcPr>
            <w:tcW w:w="547" w:type="pct"/>
            <w:vAlign w:val="bottom"/>
            <w:hideMark/>
          </w:tcPr>
          <w:p w14:paraId="6600E3F1" w14:textId="57079AC6"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4B357176" w14:textId="24126F10"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5C4E9EB2" w14:textId="7122B199"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$96,219</w:t>
            </w:r>
          </w:p>
        </w:tc>
      </w:tr>
      <w:tr w:rsidR="00ED3971" w:rsidRPr="00EE6D4E" w14:paraId="2F8CAB33"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401B5BDE"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1 SDA eligible </w:t>
            </w:r>
            <w:r>
              <w:rPr>
                <w:rFonts w:eastAsia="Times New Roman" w:cstheme="minorHAnsi"/>
                <w:color w:val="000000"/>
                <w:sz w:val="14"/>
                <w:szCs w:val="14"/>
                <w:lang w:eastAsia="en-AU"/>
              </w:rPr>
              <w:t>resident</w:t>
            </w:r>
          </w:p>
        </w:tc>
        <w:tc>
          <w:tcPr>
            <w:tcW w:w="547" w:type="pct"/>
            <w:vAlign w:val="bottom"/>
            <w:hideMark/>
          </w:tcPr>
          <w:p w14:paraId="74A02877" w14:textId="4A619903"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$91,404</w:t>
            </w:r>
          </w:p>
        </w:tc>
        <w:tc>
          <w:tcPr>
            <w:tcW w:w="547" w:type="pct"/>
            <w:vAlign w:val="bottom"/>
            <w:hideMark/>
          </w:tcPr>
          <w:p w14:paraId="3F3D4EBF" w14:textId="01DAF08B"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$93,140</w:t>
            </w:r>
          </w:p>
        </w:tc>
        <w:tc>
          <w:tcPr>
            <w:tcW w:w="547" w:type="pct"/>
            <w:vAlign w:val="bottom"/>
            <w:hideMark/>
          </w:tcPr>
          <w:p w14:paraId="2E02D66C" w14:textId="1AFBE08E"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3DE8A954" w14:textId="44EC1092"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21B4C8EB" w14:textId="75AD1318"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$99,960</w:t>
            </w:r>
          </w:p>
        </w:tc>
      </w:tr>
      <w:tr w:rsidR="00ED3971" w:rsidRPr="00EE6D4E" w14:paraId="1A2FB85E" w14:textId="77777777" w:rsidTr="0099229E">
        <w:tc>
          <w:tcPr>
            <w:tcW w:w="2266" w:type="pct"/>
            <w:vAlign w:val="center"/>
            <w:hideMark/>
          </w:tcPr>
          <w:p w14:paraId="42909679"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 xml:space="preserve">2 </w:t>
            </w:r>
            <w:r w:rsidRPr="000C37EB">
              <w:rPr>
                <w:rFonts w:eastAsia="Times New Roman" w:cstheme="minorHAnsi"/>
                <w:color w:val="000000"/>
                <w:sz w:val="14"/>
                <w:szCs w:val="14"/>
                <w:lang w:eastAsia="en-AU"/>
              </w:rPr>
              <w:t xml:space="preserve">SDA eligible </w:t>
            </w:r>
            <w:r>
              <w:rPr>
                <w:rFonts w:eastAsia="Times New Roman" w:cstheme="minorHAnsi"/>
                <w:color w:val="000000"/>
                <w:sz w:val="14"/>
                <w:szCs w:val="14"/>
                <w:lang w:eastAsia="en-AU"/>
              </w:rPr>
              <w:t>resident</w:t>
            </w:r>
          </w:p>
        </w:tc>
        <w:tc>
          <w:tcPr>
            <w:tcW w:w="547" w:type="pct"/>
            <w:vAlign w:val="bottom"/>
            <w:hideMark/>
          </w:tcPr>
          <w:p w14:paraId="3FE97CB8" w14:textId="3E81A031"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$40,215</w:t>
            </w:r>
          </w:p>
        </w:tc>
        <w:tc>
          <w:tcPr>
            <w:tcW w:w="547" w:type="pct"/>
            <w:vAlign w:val="bottom"/>
            <w:hideMark/>
          </w:tcPr>
          <w:p w14:paraId="7B6273BC" w14:textId="151B4F9C"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$41,045</w:t>
            </w:r>
          </w:p>
        </w:tc>
        <w:tc>
          <w:tcPr>
            <w:tcW w:w="547" w:type="pct"/>
            <w:vAlign w:val="bottom"/>
            <w:hideMark/>
          </w:tcPr>
          <w:p w14:paraId="0AFEEBC9" w14:textId="010ED5C8"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70A8347D" w14:textId="7EF5A612"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7FF2A1A2" w14:textId="25426281"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$44,494</w:t>
            </w:r>
          </w:p>
        </w:tc>
      </w:tr>
      <w:tr w:rsidR="00ED3971" w:rsidRPr="00EE6D4E" w14:paraId="7E53F122"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33C0B302"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w:t>
            </w:r>
            <w:r>
              <w:rPr>
                <w:rFonts w:eastAsia="Times New Roman" w:cstheme="minorHAnsi"/>
                <w:color w:val="000000"/>
                <w:sz w:val="14"/>
                <w:szCs w:val="14"/>
                <w:lang w:eastAsia="en-AU"/>
              </w:rPr>
              <w:t>3</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w:t>
            </w:r>
          </w:p>
        </w:tc>
        <w:tc>
          <w:tcPr>
            <w:tcW w:w="547" w:type="pct"/>
            <w:vAlign w:val="bottom"/>
            <w:hideMark/>
          </w:tcPr>
          <w:p w14:paraId="02A02ACC" w14:textId="19098DE9"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$48,479</w:t>
            </w:r>
          </w:p>
        </w:tc>
        <w:tc>
          <w:tcPr>
            <w:tcW w:w="547" w:type="pct"/>
            <w:vAlign w:val="bottom"/>
            <w:hideMark/>
          </w:tcPr>
          <w:p w14:paraId="55968A22" w14:textId="74A71ABA"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$49,668</w:t>
            </w:r>
          </w:p>
        </w:tc>
        <w:tc>
          <w:tcPr>
            <w:tcW w:w="547" w:type="pct"/>
            <w:vAlign w:val="bottom"/>
            <w:hideMark/>
          </w:tcPr>
          <w:p w14:paraId="0B3E12C6" w14:textId="6172597E"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6762E6EE" w14:textId="013D84F6"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584230B8" w14:textId="36972C6B"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$53,438</w:t>
            </w:r>
          </w:p>
        </w:tc>
      </w:tr>
      <w:tr w:rsidR="00ED3971" w:rsidRPr="00EE6D4E" w14:paraId="2DB69EFA" w14:textId="77777777" w:rsidTr="0099229E">
        <w:tc>
          <w:tcPr>
            <w:tcW w:w="2266" w:type="pct"/>
            <w:vAlign w:val="center"/>
            <w:hideMark/>
          </w:tcPr>
          <w:p w14:paraId="7556B3F0"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Villa/Duplex/Townhouse</w:t>
            </w:r>
            <w:r>
              <w:rPr>
                <w:rFonts w:eastAsia="Times New Roman" w:cstheme="minorHAnsi"/>
                <w:color w:val="000000"/>
                <w:sz w:val="14"/>
                <w:szCs w:val="14"/>
                <w:lang w:eastAsia="en-AU"/>
              </w:rPr>
              <w:t xml:space="preserve">, </w:t>
            </w:r>
            <w:r w:rsidRPr="000C37EB">
              <w:rPr>
                <w:rFonts w:eastAsia="Times New Roman" w:cstheme="minorHAnsi"/>
                <w:color w:val="000000"/>
                <w:sz w:val="14"/>
                <w:szCs w:val="14"/>
                <w:lang w:eastAsia="en-AU"/>
              </w:rPr>
              <w:t xml:space="preserve">1 bedroom, 1 SDA eligible </w:t>
            </w:r>
            <w:r>
              <w:rPr>
                <w:rFonts w:eastAsia="Times New Roman" w:cstheme="minorHAnsi"/>
                <w:color w:val="000000"/>
                <w:sz w:val="14"/>
                <w:szCs w:val="14"/>
                <w:lang w:eastAsia="en-AU"/>
              </w:rPr>
              <w:t>resident</w:t>
            </w:r>
          </w:p>
        </w:tc>
        <w:tc>
          <w:tcPr>
            <w:tcW w:w="547" w:type="pct"/>
            <w:vAlign w:val="bottom"/>
            <w:hideMark/>
          </w:tcPr>
          <w:p w14:paraId="1A41F181" w14:textId="0B4FC308"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$60,197</w:t>
            </w:r>
          </w:p>
        </w:tc>
        <w:tc>
          <w:tcPr>
            <w:tcW w:w="547" w:type="pct"/>
            <w:vAlign w:val="bottom"/>
            <w:hideMark/>
          </w:tcPr>
          <w:p w14:paraId="6EDAAA51" w14:textId="41842308"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$62,888</w:t>
            </w:r>
          </w:p>
        </w:tc>
        <w:tc>
          <w:tcPr>
            <w:tcW w:w="547" w:type="pct"/>
            <w:vAlign w:val="bottom"/>
            <w:hideMark/>
          </w:tcPr>
          <w:p w14:paraId="55C4D811" w14:textId="207A09DF"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$65,968</w:t>
            </w:r>
          </w:p>
        </w:tc>
        <w:tc>
          <w:tcPr>
            <w:tcW w:w="547" w:type="pct"/>
            <w:vAlign w:val="bottom"/>
          </w:tcPr>
          <w:p w14:paraId="7BA1DAB7" w14:textId="259EE37E"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0B5096D2" w14:textId="5F4BC823"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$70,144</w:t>
            </w:r>
          </w:p>
        </w:tc>
      </w:tr>
      <w:tr w:rsidR="00ED3971" w:rsidRPr="00EE6D4E" w14:paraId="057E5190"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1FDA87F"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Villa/Duplex/Townhouse</w:t>
            </w:r>
            <w:r>
              <w:rPr>
                <w:rFonts w:eastAsia="Times New Roman" w:cstheme="minorHAnsi"/>
                <w:color w:val="000000"/>
                <w:sz w:val="14"/>
                <w:szCs w:val="14"/>
                <w:lang w:eastAsia="en-AU"/>
              </w:rPr>
              <w:t>, 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0B35FB83" w14:textId="204CB827"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$36,058</w:t>
            </w:r>
          </w:p>
        </w:tc>
        <w:tc>
          <w:tcPr>
            <w:tcW w:w="547" w:type="pct"/>
            <w:vAlign w:val="bottom"/>
          </w:tcPr>
          <w:p w14:paraId="30FE8F3B" w14:textId="7C6CE205"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$38,139</w:t>
            </w:r>
          </w:p>
        </w:tc>
        <w:tc>
          <w:tcPr>
            <w:tcW w:w="547" w:type="pct"/>
            <w:vAlign w:val="bottom"/>
          </w:tcPr>
          <w:p w14:paraId="30C99E94" w14:textId="2B6B08FF"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$40,863</w:t>
            </w:r>
          </w:p>
        </w:tc>
        <w:tc>
          <w:tcPr>
            <w:tcW w:w="547" w:type="pct"/>
            <w:vAlign w:val="bottom"/>
          </w:tcPr>
          <w:p w14:paraId="41D56CEE" w14:textId="232B86F2"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$42,940</w:t>
            </w:r>
          </w:p>
        </w:tc>
        <w:tc>
          <w:tcPr>
            <w:tcW w:w="546" w:type="pct"/>
            <w:vAlign w:val="bottom"/>
          </w:tcPr>
          <w:p w14:paraId="33C0C625" w14:textId="7BE8A522"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$42,198</w:t>
            </w:r>
          </w:p>
        </w:tc>
      </w:tr>
      <w:tr w:rsidR="00ED3971" w:rsidRPr="00EE6D4E" w14:paraId="3697B115" w14:textId="77777777" w:rsidTr="0099229E">
        <w:tc>
          <w:tcPr>
            <w:tcW w:w="2266" w:type="pct"/>
            <w:vAlign w:val="center"/>
          </w:tcPr>
          <w:p w14:paraId="5A0BA5CD"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Villa/Duplex/Townhouse</w:t>
            </w:r>
            <w:r>
              <w:rPr>
                <w:rFonts w:eastAsia="Times New Roman" w:cstheme="minorHAnsi"/>
                <w:color w:val="000000"/>
                <w:sz w:val="14"/>
                <w:szCs w:val="14"/>
                <w:lang w:eastAsia="en-AU"/>
              </w:rPr>
              <w:t>, 3</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3</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0BE494EC" w14:textId="43E53F2E"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$29,421</w:t>
            </w:r>
          </w:p>
        </w:tc>
        <w:tc>
          <w:tcPr>
            <w:tcW w:w="547" w:type="pct"/>
            <w:vAlign w:val="bottom"/>
          </w:tcPr>
          <w:p w14:paraId="5B31E757" w14:textId="71A131C2"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$31,785</w:t>
            </w:r>
          </w:p>
        </w:tc>
        <w:tc>
          <w:tcPr>
            <w:tcW w:w="547" w:type="pct"/>
            <w:vAlign w:val="bottom"/>
          </w:tcPr>
          <w:p w14:paraId="2484EAFF" w14:textId="7F9B8ABF"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$34,117</w:t>
            </w:r>
          </w:p>
        </w:tc>
        <w:tc>
          <w:tcPr>
            <w:tcW w:w="547" w:type="pct"/>
            <w:vAlign w:val="bottom"/>
          </w:tcPr>
          <w:p w14:paraId="1A37EBD1" w14:textId="209BC9AD"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$36,229</w:t>
            </w:r>
          </w:p>
        </w:tc>
        <w:tc>
          <w:tcPr>
            <w:tcW w:w="546" w:type="pct"/>
            <w:vAlign w:val="bottom"/>
          </w:tcPr>
          <w:p w14:paraId="6E5E66B9" w14:textId="4843D693"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$34,913</w:t>
            </w:r>
          </w:p>
        </w:tc>
      </w:tr>
      <w:tr w:rsidR="00ED3971" w:rsidRPr="00EE6D4E" w14:paraId="4B426517"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4713F6D"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House</w:t>
            </w:r>
            <w:r>
              <w:rPr>
                <w:rFonts w:eastAsia="Times New Roman" w:cstheme="minorHAnsi"/>
                <w:color w:val="000000"/>
                <w:sz w:val="14"/>
                <w:szCs w:val="14"/>
                <w:lang w:eastAsia="en-AU"/>
              </w:rPr>
              <w:t>, 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379B3FC5" w14:textId="21013858"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$70,671</w:t>
            </w:r>
          </w:p>
        </w:tc>
        <w:tc>
          <w:tcPr>
            <w:tcW w:w="547" w:type="pct"/>
            <w:vAlign w:val="bottom"/>
          </w:tcPr>
          <w:p w14:paraId="59EA361E" w14:textId="6539426D"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$72,061</w:t>
            </w:r>
          </w:p>
        </w:tc>
        <w:tc>
          <w:tcPr>
            <w:tcW w:w="547" w:type="pct"/>
            <w:vAlign w:val="bottom"/>
          </w:tcPr>
          <w:p w14:paraId="092AF6AB" w14:textId="4B2C13A6"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$79,208</w:t>
            </w:r>
          </w:p>
        </w:tc>
        <w:tc>
          <w:tcPr>
            <w:tcW w:w="547" w:type="pct"/>
            <w:vAlign w:val="bottom"/>
          </w:tcPr>
          <w:p w14:paraId="5045A276" w14:textId="4C2D6F53"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$84,148</w:t>
            </w:r>
          </w:p>
        </w:tc>
        <w:tc>
          <w:tcPr>
            <w:tcW w:w="546" w:type="pct"/>
            <w:vAlign w:val="bottom"/>
          </w:tcPr>
          <w:p w14:paraId="1A766661" w14:textId="5D98A7CF"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$83,871</w:t>
            </w:r>
          </w:p>
        </w:tc>
      </w:tr>
      <w:tr w:rsidR="00ED3971" w:rsidRPr="00EE6D4E" w14:paraId="5B7C8C59" w14:textId="77777777" w:rsidTr="0099229E">
        <w:tc>
          <w:tcPr>
            <w:tcW w:w="2266" w:type="pct"/>
            <w:vAlign w:val="center"/>
          </w:tcPr>
          <w:p w14:paraId="4D2CF2A1"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House</w:t>
            </w:r>
            <w:r>
              <w:rPr>
                <w:rFonts w:eastAsia="Times New Roman" w:cstheme="minorHAnsi"/>
                <w:color w:val="000000"/>
                <w:sz w:val="14"/>
                <w:szCs w:val="14"/>
                <w:lang w:eastAsia="en-AU"/>
              </w:rPr>
              <w:t>, 3</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 xml:space="preserve">3 </w:t>
            </w:r>
            <w:r w:rsidRPr="000C37EB">
              <w:rPr>
                <w:rFonts w:eastAsia="Times New Roman" w:cstheme="minorHAnsi"/>
                <w:color w:val="000000"/>
                <w:sz w:val="14"/>
                <w:szCs w:val="14"/>
                <w:lang w:eastAsia="en-AU"/>
              </w:rPr>
              <w:t xml:space="preserve">SDA eligible </w:t>
            </w:r>
            <w:r>
              <w:rPr>
                <w:rFonts w:eastAsia="Times New Roman" w:cstheme="minorHAnsi"/>
                <w:color w:val="000000"/>
                <w:sz w:val="14"/>
                <w:szCs w:val="14"/>
                <w:lang w:eastAsia="en-AU"/>
              </w:rPr>
              <w:t>residents</w:t>
            </w:r>
          </w:p>
        </w:tc>
        <w:tc>
          <w:tcPr>
            <w:tcW w:w="547" w:type="pct"/>
            <w:vAlign w:val="bottom"/>
          </w:tcPr>
          <w:p w14:paraId="5064EB12" w14:textId="48F61402"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$48,831</w:t>
            </w:r>
          </w:p>
        </w:tc>
        <w:tc>
          <w:tcPr>
            <w:tcW w:w="547" w:type="pct"/>
            <w:vAlign w:val="bottom"/>
          </w:tcPr>
          <w:p w14:paraId="4A9AF08C" w14:textId="447B8EDD"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$49,964</w:t>
            </w:r>
          </w:p>
        </w:tc>
        <w:tc>
          <w:tcPr>
            <w:tcW w:w="547" w:type="pct"/>
            <w:vAlign w:val="bottom"/>
          </w:tcPr>
          <w:p w14:paraId="350B10FD" w14:textId="3ED4579F"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$54,734</w:t>
            </w:r>
          </w:p>
        </w:tc>
        <w:tc>
          <w:tcPr>
            <w:tcW w:w="547" w:type="pct"/>
            <w:vAlign w:val="bottom"/>
          </w:tcPr>
          <w:p w14:paraId="0497837E" w14:textId="6B180D9D"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$58,376</w:t>
            </w:r>
          </w:p>
        </w:tc>
        <w:tc>
          <w:tcPr>
            <w:tcW w:w="546" w:type="pct"/>
            <w:vAlign w:val="bottom"/>
          </w:tcPr>
          <w:p w14:paraId="439C3A7C" w14:textId="6DD4B66C"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$58,223</w:t>
            </w:r>
          </w:p>
        </w:tc>
      </w:tr>
      <w:tr w:rsidR="00ED3971" w:rsidRPr="00EE6D4E" w14:paraId="6FCB2643"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4212259"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Group home</w:t>
            </w:r>
            <w:r>
              <w:rPr>
                <w:rFonts w:eastAsia="Times New Roman" w:cstheme="minorHAnsi"/>
                <w:color w:val="000000"/>
                <w:sz w:val="14"/>
                <w:szCs w:val="14"/>
                <w:lang w:eastAsia="en-AU"/>
              </w:rPr>
              <w:t>, 4</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4</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162F9F61" w14:textId="57C54E05"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$39,894</w:t>
            </w:r>
          </w:p>
        </w:tc>
        <w:tc>
          <w:tcPr>
            <w:tcW w:w="547" w:type="pct"/>
            <w:vAlign w:val="bottom"/>
          </w:tcPr>
          <w:p w14:paraId="3C02070F" w14:textId="3C71D901"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$40,976</w:t>
            </w:r>
          </w:p>
        </w:tc>
        <w:tc>
          <w:tcPr>
            <w:tcW w:w="547" w:type="pct"/>
            <w:vAlign w:val="bottom"/>
          </w:tcPr>
          <w:p w14:paraId="34D5947B" w14:textId="435B009C"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$45,045</w:t>
            </w:r>
          </w:p>
        </w:tc>
        <w:tc>
          <w:tcPr>
            <w:tcW w:w="547" w:type="pct"/>
            <w:vAlign w:val="bottom"/>
          </w:tcPr>
          <w:p w14:paraId="00ADF7D9" w14:textId="69EDFE89"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$47,471</w:t>
            </w:r>
          </w:p>
        </w:tc>
        <w:tc>
          <w:tcPr>
            <w:tcW w:w="546" w:type="pct"/>
            <w:vAlign w:val="bottom"/>
          </w:tcPr>
          <w:p w14:paraId="2D09E60C" w14:textId="4F5D02B4"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$47,766</w:t>
            </w:r>
          </w:p>
        </w:tc>
      </w:tr>
      <w:tr w:rsidR="00ED3971" w:rsidRPr="00EE6D4E" w14:paraId="6D908875" w14:textId="77777777" w:rsidTr="0099229E">
        <w:tc>
          <w:tcPr>
            <w:tcW w:w="2266" w:type="pct"/>
            <w:vAlign w:val="center"/>
          </w:tcPr>
          <w:p w14:paraId="5F87BDC1"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Group home</w:t>
            </w:r>
            <w:r>
              <w:rPr>
                <w:rFonts w:eastAsia="Times New Roman" w:cstheme="minorHAnsi"/>
                <w:color w:val="000000"/>
                <w:sz w:val="14"/>
                <w:szCs w:val="14"/>
                <w:lang w:eastAsia="en-AU"/>
              </w:rPr>
              <w:t>, 5</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5</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75877C70" w14:textId="5990EB6A"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$32,833</w:t>
            </w:r>
          </w:p>
        </w:tc>
        <w:tc>
          <w:tcPr>
            <w:tcW w:w="547" w:type="pct"/>
            <w:vAlign w:val="bottom"/>
          </w:tcPr>
          <w:p w14:paraId="69BDC108" w14:textId="61E18727"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$34,912</w:t>
            </w:r>
          </w:p>
        </w:tc>
        <w:tc>
          <w:tcPr>
            <w:tcW w:w="547" w:type="pct"/>
            <w:vAlign w:val="bottom"/>
          </w:tcPr>
          <w:p w14:paraId="2FA342EC" w14:textId="4C66375D"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$36,926</w:t>
            </w:r>
          </w:p>
        </w:tc>
        <w:tc>
          <w:tcPr>
            <w:tcW w:w="547" w:type="pct"/>
            <w:vAlign w:val="bottom"/>
          </w:tcPr>
          <w:p w14:paraId="254B2A9B" w14:textId="67A955C8"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$37,877</w:t>
            </w:r>
          </w:p>
        </w:tc>
        <w:tc>
          <w:tcPr>
            <w:tcW w:w="546" w:type="pct"/>
            <w:vAlign w:val="bottom"/>
          </w:tcPr>
          <w:p w14:paraId="4FAE521A" w14:textId="28FED042"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$39,792</w:t>
            </w:r>
          </w:p>
        </w:tc>
      </w:tr>
    </w:tbl>
    <w:p w14:paraId="73D19465" w14:textId="36079EB9" w:rsidR="00B01F9B" w:rsidRDefault="00B01F9B" w:rsidP="00B01F9B">
      <w:pPr>
        <w:pStyle w:val="Caption-subheading"/>
      </w:pPr>
      <w:r>
        <w:t xml:space="preserve">No Sprinklers, </w:t>
      </w:r>
      <w:r w:rsidR="00D9679F">
        <w:t xml:space="preserve">GST was not paid OR </w:t>
      </w:r>
      <w:r>
        <w:t>GST Input Tax Credits were not claimed</w:t>
      </w:r>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107"/>
        <w:gridCol w:w="992"/>
        <w:gridCol w:w="991"/>
        <w:gridCol w:w="991"/>
        <w:gridCol w:w="991"/>
        <w:gridCol w:w="989"/>
      </w:tblGrid>
      <w:tr w:rsidR="00294ED7" w:rsidRPr="00EE6D4E" w14:paraId="2563512E" w14:textId="77777777" w:rsidTr="00294ED7">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67352AA5" w14:textId="77777777" w:rsidR="00294ED7" w:rsidRPr="000C37EB" w:rsidRDefault="00294ED7" w:rsidP="0099229E">
            <w:pPr>
              <w:rPr>
                <w:rFonts w:eastAsia="Times New Roman" w:cstheme="minorHAnsi"/>
                <w:color w:val="000000" w:themeColor="text1"/>
                <w:sz w:val="14"/>
                <w:szCs w:val="14"/>
                <w:lang w:eastAsia="en-AU"/>
              </w:rPr>
            </w:pPr>
            <w:r w:rsidRPr="000C37EB">
              <w:rPr>
                <w:rFonts w:eastAsia="Times New Roman" w:cstheme="minorHAnsi"/>
                <w:color w:val="FFFFFF"/>
                <w:sz w:val="14"/>
                <w:szCs w:val="14"/>
                <w:lang w:eastAsia="en-AU"/>
              </w:rPr>
              <w:t>Building Type</w:t>
            </w:r>
          </w:p>
        </w:tc>
        <w:tc>
          <w:tcPr>
            <w:tcW w:w="547" w:type="pct"/>
            <w:vAlign w:val="center"/>
            <w:hideMark/>
          </w:tcPr>
          <w:p w14:paraId="7DB1F6D2" w14:textId="77777777" w:rsidR="00294ED7" w:rsidRPr="000C37EB" w:rsidRDefault="00294ED7" w:rsidP="0099229E">
            <w:pPr>
              <w:jc w:val="center"/>
              <w:rPr>
                <w:rFonts w:eastAsia="Times New Roman" w:cstheme="minorHAnsi"/>
                <w:color w:val="FFFFFF"/>
                <w:sz w:val="14"/>
                <w:szCs w:val="14"/>
                <w:lang w:eastAsia="en-AU"/>
              </w:rPr>
            </w:pPr>
            <w:r w:rsidRPr="000C37EB">
              <w:rPr>
                <w:rFonts w:eastAsia="Times New Roman" w:cstheme="minorHAnsi"/>
                <w:color w:val="FFFFFF"/>
                <w:sz w:val="14"/>
                <w:szCs w:val="14"/>
                <w:lang w:eastAsia="en-AU"/>
              </w:rPr>
              <w:t>Improved Liveability</w:t>
            </w:r>
          </w:p>
        </w:tc>
        <w:tc>
          <w:tcPr>
            <w:tcW w:w="547" w:type="pct"/>
            <w:vAlign w:val="center"/>
            <w:hideMark/>
          </w:tcPr>
          <w:p w14:paraId="2F56D24C" w14:textId="77777777" w:rsidR="00294ED7" w:rsidRPr="000C37EB" w:rsidRDefault="00294ED7" w:rsidP="0099229E">
            <w:pPr>
              <w:jc w:val="center"/>
              <w:rPr>
                <w:rFonts w:eastAsia="Times New Roman" w:cstheme="minorHAnsi"/>
                <w:color w:val="FFFFFF"/>
                <w:sz w:val="14"/>
                <w:szCs w:val="14"/>
                <w:lang w:eastAsia="en-AU"/>
              </w:rPr>
            </w:pPr>
            <w:r w:rsidRPr="000C37EB">
              <w:rPr>
                <w:rFonts w:eastAsia="Times New Roman" w:cstheme="minorHAnsi"/>
                <w:color w:val="FFFFFF"/>
                <w:sz w:val="14"/>
                <w:szCs w:val="14"/>
                <w:lang w:eastAsia="en-AU"/>
              </w:rPr>
              <w:t>Fully Accessible</w:t>
            </w:r>
          </w:p>
        </w:tc>
        <w:tc>
          <w:tcPr>
            <w:tcW w:w="547" w:type="pct"/>
            <w:vAlign w:val="center"/>
            <w:hideMark/>
          </w:tcPr>
          <w:p w14:paraId="30CE78C4" w14:textId="77777777" w:rsidR="00294ED7" w:rsidRPr="000C37EB" w:rsidRDefault="00294ED7" w:rsidP="0099229E">
            <w:pPr>
              <w:jc w:val="center"/>
              <w:rPr>
                <w:rFonts w:eastAsia="Times New Roman" w:cstheme="minorHAnsi"/>
                <w:color w:val="FFFFFF"/>
                <w:sz w:val="14"/>
                <w:szCs w:val="14"/>
                <w:lang w:eastAsia="en-AU"/>
              </w:rPr>
            </w:pPr>
            <w:r w:rsidRPr="000C37EB">
              <w:rPr>
                <w:rFonts w:eastAsia="Times New Roman" w:cstheme="minorHAnsi"/>
                <w:color w:val="FFFFFF"/>
                <w:sz w:val="14"/>
                <w:szCs w:val="14"/>
                <w:lang w:eastAsia="en-AU"/>
              </w:rPr>
              <w:t>Robust</w:t>
            </w:r>
          </w:p>
        </w:tc>
        <w:tc>
          <w:tcPr>
            <w:tcW w:w="547" w:type="pct"/>
            <w:vAlign w:val="center"/>
          </w:tcPr>
          <w:p w14:paraId="7BFBB1CB" w14:textId="77777777" w:rsidR="00294ED7" w:rsidRPr="000C37EB" w:rsidRDefault="00294ED7" w:rsidP="0099229E">
            <w:pPr>
              <w:jc w:val="center"/>
              <w:rPr>
                <w:rFonts w:eastAsia="Times New Roman" w:cstheme="minorHAnsi"/>
                <w:color w:val="FFFFFF"/>
                <w:sz w:val="14"/>
                <w:szCs w:val="14"/>
                <w:lang w:eastAsia="en-AU"/>
              </w:rPr>
            </w:pPr>
            <w:r>
              <w:rPr>
                <w:rFonts w:eastAsia="Times New Roman" w:cstheme="minorHAnsi"/>
                <w:color w:val="FFFFFF"/>
                <w:sz w:val="14"/>
                <w:szCs w:val="14"/>
                <w:lang w:eastAsia="en-AU"/>
              </w:rPr>
              <w:t>Robust with Breakout Room</w:t>
            </w:r>
          </w:p>
        </w:tc>
        <w:tc>
          <w:tcPr>
            <w:tcW w:w="546" w:type="pct"/>
            <w:vAlign w:val="center"/>
            <w:hideMark/>
          </w:tcPr>
          <w:p w14:paraId="01E0BA9A" w14:textId="77777777" w:rsidR="00294ED7" w:rsidRPr="000C37EB" w:rsidRDefault="00294ED7" w:rsidP="0099229E">
            <w:pPr>
              <w:jc w:val="center"/>
              <w:rPr>
                <w:rFonts w:eastAsia="Times New Roman" w:cstheme="minorHAnsi"/>
                <w:color w:val="FFFFFF"/>
                <w:sz w:val="14"/>
                <w:szCs w:val="14"/>
                <w:lang w:eastAsia="en-AU"/>
              </w:rPr>
            </w:pPr>
            <w:r w:rsidRPr="000C37EB">
              <w:rPr>
                <w:rFonts w:eastAsia="Times New Roman" w:cstheme="minorHAnsi"/>
                <w:color w:val="FFFFFF"/>
                <w:sz w:val="14"/>
                <w:szCs w:val="14"/>
                <w:lang w:eastAsia="en-AU"/>
              </w:rPr>
              <w:t>High Physical Support</w:t>
            </w:r>
          </w:p>
        </w:tc>
      </w:tr>
      <w:tr w:rsidR="00294ED7" w:rsidRPr="00EE6D4E" w14:paraId="7B2D15B3" w14:textId="77777777" w:rsidTr="0099229E">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6E2E2422" w14:textId="77777777" w:rsidR="00294ED7" w:rsidRPr="000C37EB" w:rsidRDefault="00294ED7" w:rsidP="0099229E">
            <w:pPr>
              <w:jc w:val="center"/>
              <w:rPr>
                <w:rFonts w:eastAsia="Times New Roman" w:cstheme="minorHAnsi"/>
                <w:color w:val="000000"/>
                <w:sz w:val="14"/>
                <w:szCs w:val="14"/>
                <w:lang w:eastAsia="en-AU"/>
              </w:rPr>
            </w:pPr>
            <w:r w:rsidRPr="00A8195A">
              <w:rPr>
                <w:rFonts w:eastAsia="Times New Roman" w:cstheme="minorHAnsi"/>
                <w:b/>
                <w:bCs/>
                <w:color w:val="000000"/>
                <w:sz w:val="14"/>
                <w:szCs w:val="14"/>
                <w:lang w:eastAsia="en-AU"/>
              </w:rPr>
              <w:t>Dwellings Without Onsite Overnight Accom</w:t>
            </w:r>
            <w:r>
              <w:rPr>
                <w:rFonts w:eastAsia="Times New Roman" w:cstheme="minorHAnsi"/>
                <w:b/>
                <w:bCs/>
                <w:color w:val="000000"/>
                <w:sz w:val="14"/>
                <w:szCs w:val="14"/>
                <w:lang w:eastAsia="en-AU"/>
              </w:rPr>
              <w:t>m</w:t>
            </w:r>
            <w:r w:rsidRPr="00A8195A">
              <w:rPr>
                <w:rFonts w:eastAsia="Times New Roman" w:cstheme="minorHAnsi"/>
                <w:b/>
                <w:bCs/>
                <w:color w:val="000000"/>
                <w:sz w:val="14"/>
                <w:szCs w:val="14"/>
                <w:lang w:eastAsia="en-AU"/>
              </w:rPr>
              <w:t>odation</w:t>
            </w:r>
          </w:p>
        </w:tc>
      </w:tr>
      <w:tr w:rsidR="00ED3971" w:rsidRPr="00EE6D4E" w14:paraId="3B4764B9" w14:textId="77777777" w:rsidTr="0099229E">
        <w:tc>
          <w:tcPr>
            <w:tcW w:w="2266" w:type="pct"/>
            <w:vAlign w:val="center"/>
            <w:hideMark/>
          </w:tcPr>
          <w:p w14:paraId="0BA65CDB"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1 bedroom, 1 SDA eligible </w:t>
            </w:r>
            <w:r>
              <w:rPr>
                <w:rFonts w:eastAsia="Times New Roman" w:cstheme="minorHAnsi"/>
                <w:color w:val="000000"/>
                <w:sz w:val="14"/>
                <w:szCs w:val="14"/>
                <w:lang w:eastAsia="en-AU"/>
              </w:rPr>
              <w:t>resident</w:t>
            </w:r>
          </w:p>
        </w:tc>
        <w:tc>
          <w:tcPr>
            <w:tcW w:w="547" w:type="pct"/>
            <w:vAlign w:val="bottom"/>
            <w:hideMark/>
          </w:tcPr>
          <w:p w14:paraId="0844F589" w14:textId="0C9E4C2A"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$78,824</w:t>
            </w:r>
          </w:p>
        </w:tc>
        <w:tc>
          <w:tcPr>
            <w:tcW w:w="547" w:type="pct"/>
            <w:vAlign w:val="bottom"/>
            <w:hideMark/>
          </w:tcPr>
          <w:p w14:paraId="588C302E" w14:textId="3B90C255"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$81,336</w:t>
            </w:r>
          </w:p>
        </w:tc>
        <w:tc>
          <w:tcPr>
            <w:tcW w:w="547" w:type="pct"/>
            <w:vAlign w:val="bottom"/>
            <w:hideMark/>
          </w:tcPr>
          <w:p w14:paraId="15214362" w14:textId="22FEA47B"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3822C4F1" w14:textId="6D482856"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28EA3030" w14:textId="3216F7D3"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$88,566</w:t>
            </w:r>
          </w:p>
        </w:tc>
      </w:tr>
      <w:tr w:rsidR="00ED3971" w:rsidRPr="00EE6D4E" w14:paraId="06E9E161"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3CEFEB64"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1 SDA eligible </w:t>
            </w:r>
            <w:r>
              <w:rPr>
                <w:rFonts w:eastAsia="Times New Roman" w:cstheme="minorHAnsi"/>
                <w:color w:val="000000"/>
                <w:sz w:val="14"/>
                <w:szCs w:val="14"/>
                <w:lang w:eastAsia="en-AU"/>
              </w:rPr>
              <w:t>resident</w:t>
            </w:r>
          </w:p>
        </w:tc>
        <w:tc>
          <w:tcPr>
            <w:tcW w:w="547" w:type="pct"/>
            <w:vAlign w:val="bottom"/>
            <w:hideMark/>
          </w:tcPr>
          <w:p w14:paraId="5B264187" w14:textId="222480DB"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$83,054</w:t>
            </w:r>
          </w:p>
        </w:tc>
        <w:tc>
          <w:tcPr>
            <w:tcW w:w="547" w:type="pct"/>
            <w:vAlign w:val="bottom"/>
            <w:hideMark/>
          </w:tcPr>
          <w:p w14:paraId="65ACCEF4" w14:textId="029FA0D8"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$84,913</w:t>
            </w:r>
          </w:p>
        </w:tc>
        <w:tc>
          <w:tcPr>
            <w:tcW w:w="547" w:type="pct"/>
            <w:vAlign w:val="bottom"/>
            <w:hideMark/>
          </w:tcPr>
          <w:p w14:paraId="318C4A99" w14:textId="72F5694F"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6E168EE5" w14:textId="6C2D7314"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7274D3AF" w14:textId="17148150"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$92,393</w:t>
            </w:r>
          </w:p>
        </w:tc>
      </w:tr>
      <w:tr w:rsidR="00ED3971" w:rsidRPr="00EE6D4E" w14:paraId="30DB7E79" w14:textId="77777777" w:rsidTr="0099229E">
        <w:tc>
          <w:tcPr>
            <w:tcW w:w="2266" w:type="pct"/>
            <w:vAlign w:val="center"/>
            <w:hideMark/>
          </w:tcPr>
          <w:p w14:paraId="55780301"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 xml:space="preserve">2 </w:t>
            </w:r>
            <w:r w:rsidRPr="000C37EB">
              <w:rPr>
                <w:rFonts w:eastAsia="Times New Roman" w:cstheme="minorHAnsi"/>
                <w:color w:val="000000"/>
                <w:sz w:val="14"/>
                <w:szCs w:val="14"/>
                <w:lang w:eastAsia="en-AU"/>
              </w:rPr>
              <w:t xml:space="preserve">SDA eligible </w:t>
            </w:r>
            <w:r>
              <w:rPr>
                <w:rFonts w:eastAsia="Times New Roman" w:cstheme="minorHAnsi"/>
                <w:color w:val="000000"/>
                <w:sz w:val="14"/>
                <w:szCs w:val="14"/>
                <w:lang w:eastAsia="en-AU"/>
              </w:rPr>
              <w:t>residents</w:t>
            </w:r>
          </w:p>
        </w:tc>
        <w:tc>
          <w:tcPr>
            <w:tcW w:w="547" w:type="pct"/>
            <w:vAlign w:val="bottom"/>
            <w:hideMark/>
          </w:tcPr>
          <w:p w14:paraId="7818231D" w14:textId="1D8FE451"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$36,040</w:t>
            </w:r>
          </w:p>
        </w:tc>
        <w:tc>
          <w:tcPr>
            <w:tcW w:w="547" w:type="pct"/>
            <w:vAlign w:val="bottom"/>
            <w:hideMark/>
          </w:tcPr>
          <w:p w14:paraId="51080300" w14:textId="336EED40"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$36,922</w:t>
            </w:r>
          </w:p>
        </w:tc>
        <w:tc>
          <w:tcPr>
            <w:tcW w:w="547" w:type="pct"/>
            <w:vAlign w:val="bottom"/>
            <w:hideMark/>
          </w:tcPr>
          <w:p w14:paraId="3B67ED65" w14:textId="5FEC1316"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1D0AFFBB" w14:textId="21BB4192"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4A0159B6" w14:textId="57E12A9E"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$40,704</w:t>
            </w:r>
          </w:p>
        </w:tc>
      </w:tr>
      <w:tr w:rsidR="00ED3971" w:rsidRPr="00EE6D4E" w14:paraId="0C9B79F2"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F8FBC40"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w:t>
            </w:r>
            <w:r>
              <w:rPr>
                <w:rFonts w:eastAsia="Times New Roman" w:cstheme="minorHAnsi"/>
                <w:color w:val="000000"/>
                <w:sz w:val="14"/>
                <w:szCs w:val="14"/>
                <w:lang w:eastAsia="en-AU"/>
              </w:rPr>
              <w:t>3</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hideMark/>
          </w:tcPr>
          <w:p w14:paraId="7835CA59" w14:textId="7605B142"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$44,439</w:t>
            </w:r>
          </w:p>
        </w:tc>
        <w:tc>
          <w:tcPr>
            <w:tcW w:w="547" w:type="pct"/>
            <w:vAlign w:val="bottom"/>
            <w:hideMark/>
          </w:tcPr>
          <w:p w14:paraId="42A0B623" w14:textId="459B00DF"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$45,734</w:t>
            </w:r>
          </w:p>
        </w:tc>
        <w:tc>
          <w:tcPr>
            <w:tcW w:w="547" w:type="pct"/>
            <w:vAlign w:val="bottom"/>
            <w:hideMark/>
          </w:tcPr>
          <w:p w14:paraId="2A7835A8" w14:textId="6EE6CF71"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60AF38CF" w14:textId="505F5616"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3D2341AE" w14:textId="0075AACD"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$49,861</w:t>
            </w:r>
          </w:p>
        </w:tc>
      </w:tr>
      <w:tr w:rsidR="00ED3971" w:rsidRPr="00EE6D4E" w14:paraId="73A528DF" w14:textId="77777777" w:rsidTr="0099229E">
        <w:tc>
          <w:tcPr>
            <w:tcW w:w="2266" w:type="pct"/>
            <w:vAlign w:val="center"/>
            <w:hideMark/>
          </w:tcPr>
          <w:p w14:paraId="43A1E233"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Villa/Duplex/Townhouse</w:t>
            </w:r>
            <w:r>
              <w:rPr>
                <w:rFonts w:eastAsia="Times New Roman" w:cstheme="minorHAnsi"/>
                <w:color w:val="000000"/>
                <w:sz w:val="14"/>
                <w:szCs w:val="14"/>
                <w:lang w:eastAsia="en-AU"/>
              </w:rPr>
              <w:t xml:space="preserve">, </w:t>
            </w:r>
            <w:r w:rsidRPr="000C37EB">
              <w:rPr>
                <w:rFonts w:eastAsia="Times New Roman" w:cstheme="minorHAnsi"/>
                <w:color w:val="000000"/>
                <w:sz w:val="14"/>
                <w:szCs w:val="14"/>
                <w:lang w:eastAsia="en-AU"/>
              </w:rPr>
              <w:t xml:space="preserve">1 bedroom, 1 SDA eligible </w:t>
            </w:r>
            <w:r>
              <w:rPr>
                <w:rFonts w:eastAsia="Times New Roman" w:cstheme="minorHAnsi"/>
                <w:color w:val="000000"/>
                <w:sz w:val="14"/>
                <w:szCs w:val="14"/>
                <w:lang w:eastAsia="en-AU"/>
              </w:rPr>
              <w:t>resident</w:t>
            </w:r>
          </w:p>
        </w:tc>
        <w:tc>
          <w:tcPr>
            <w:tcW w:w="547" w:type="pct"/>
            <w:vAlign w:val="bottom"/>
            <w:hideMark/>
          </w:tcPr>
          <w:p w14:paraId="346F9B97" w14:textId="7B256750"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$56,017</w:t>
            </w:r>
          </w:p>
        </w:tc>
        <w:tc>
          <w:tcPr>
            <w:tcW w:w="547" w:type="pct"/>
            <w:vAlign w:val="bottom"/>
            <w:hideMark/>
          </w:tcPr>
          <w:p w14:paraId="38B0BA43" w14:textId="4C7E48C4"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$58,807</w:t>
            </w:r>
          </w:p>
        </w:tc>
        <w:tc>
          <w:tcPr>
            <w:tcW w:w="547" w:type="pct"/>
            <w:vAlign w:val="bottom"/>
            <w:hideMark/>
          </w:tcPr>
          <w:p w14:paraId="6EE65DF9" w14:textId="417FC547"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$60,231</w:t>
            </w:r>
          </w:p>
        </w:tc>
        <w:tc>
          <w:tcPr>
            <w:tcW w:w="547" w:type="pct"/>
            <w:vAlign w:val="bottom"/>
          </w:tcPr>
          <w:p w14:paraId="16B01E28" w14:textId="2D2C00F2"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7D81B261" w14:textId="382EFA0E"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$66,242</w:t>
            </w:r>
          </w:p>
        </w:tc>
      </w:tr>
      <w:tr w:rsidR="00ED3971" w:rsidRPr="00EE6D4E" w14:paraId="10636A24"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21DFA1C"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Villa/Duplex/Townhouse</w:t>
            </w:r>
            <w:r>
              <w:rPr>
                <w:rFonts w:eastAsia="Times New Roman" w:cstheme="minorHAnsi"/>
                <w:color w:val="000000"/>
                <w:sz w:val="14"/>
                <w:szCs w:val="14"/>
                <w:lang w:eastAsia="en-AU"/>
              </w:rPr>
              <w:t>, 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7310CAD4" w14:textId="78F5EA28"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$32,468</w:t>
            </w:r>
          </w:p>
        </w:tc>
        <w:tc>
          <w:tcPr>
            <w:tcW w:w="547" w:type="pct"/>
            <w:vAlign w:val="bottom"/>
          </w:tcPr>
          <w:p w14:paraId="66420BDE" w14:textId="5BA62B91"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$34,495</w:t>
            </w:r>
          </w:p>
        </w:tc>
        <w:tc>
          <w:tcPr>
            <w:tcW w:w="547" w:type="pct"/>
            <w:vAlign w:val="bottom"/>
          </w:tcPr>
          <w:p w14:paraId="0ECE305F" w14:textId="50C541CA"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$37,833</w:t>
            </w:r>
          </w:p>
        </w:tc>
        <w:tc>
          <w:tcPr>
            <w:tcW w:w="547" w:type="pct"/>
            <w:vAlign w:val="bottom"/>
          </w:tcPr>
          <w:p w14:paraId="1722757F" w14:textId="6AF48B5A"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$40,088</w:t>
            </w:r>
          </w:p>
        </w:tc>
        <w:tc>
          <w:tcPr>
            <w:tcW w:w="546" w:type="pct"/>
            <w:vAlign w:val="bottom"/>
          </w:tcPr>
          <w:p w14:paraId="20023978" w14:textId="18BA3C34"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$38,392</w:t>
            </w:r>
          </w:p>
        </w:tc>
      </w:tr>
      <w:tr w:rsidR="00ED3971" w:rsidRPr="00EE6D4E" w14:paraId="0C3AF7DC" w14:textId="77777777" w:rsidTr="0099229E">
        <w:tc>
          <w:tcPr>
            <w:tcW w:w="2266" w:type="pct"/>
            <w:vAlign w:val="center"/>
          </w:tcPr>
          <w:p w14:paraId="50EBADBC"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Villa/Duplex/Townhouse</w:t>
            </w:r>
            <w:r>
              <w:rPr>
                <w:rFonts w:eastAsia="Times New Roman" w:cstheme="minorHAnsi"/>
                <w:color w:val="000000"/>
                <w:sz w:val="14"/>
                <w:szCs w:val="14"/>
                <w:lang w:eastAsia="en-AU"/>
              </w:rPr>
              <w:t>, 3</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3</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7C74EA26" w14:textId="2963E2B6"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$26,607</w:t>
            </w:r>
          </w:p>
        </w:tc>
        <w:tc>
          <w:tcPr>
            <w:tcW w:w="547" w:type="pct"/>
            <w:vAlign w:val="bottom"/>
          </w:tcPr>
          <w:p w14:paraId="2C47A061" w14:textId="435B5A97"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$28,909</w:t>
            </w:r>
          </w:p>
        </w:tc>
        <w:tc>
          <w:tcPr>
            <w:tcW w:w="547" w:type="pct"/>
            <w:vAlign w:val="bottom"/>
          </w:tcPr>
          <w:p w14:paraId="52E0645B" w14:textId="32F115C1"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$31,466</w:t>
            </w:r>
          </w:p>
        </w:tc>
        <w:tc>
          <w:tcPr>
            <w:tcW w:w="547" w:type="pct"/>
            <w:vAlign w:val="bottom"/>
          </w:tcPr>
          <w:p w14:paraId="0576DCF7" w14:textId="5207C017"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$33,758</w:t>
            </w:r>
          </w:p>
        </w:tc>
        <w:tc>
          <w:tcPr>
            <w:tcW w:w="546" w:type="pct"/>
            <w:vAlign w:val="bottom"/>
          </w:tcPr>
          <w:p w14:paraId="3C07A468" w14:textId="3CA7A5A1"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$32,299</w:t>
            </w:r>
          </w:p>
        </w:tc>
      </w:tr>
      <w:tr w:rsidR="00ED3971" w:rsidRPr="00EE6D4E" w14:paraId="4ECB5D77"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D4370BD"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House</w:t>
            </w:r>
            <w:r>
              <w:rPr>
                <w:rFonts w:eastAsia="Times New Roman" w:cstheme="minorHAnsi"/>
                <w:color w:val="000000"/>
                <w:sz w:val="14"/>
                <w:szCs w:val="14"/>
                <w:lang w:eastAsia="en-AU"/>
              </w:rPr>
              <w:t>, 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2F48D6E2" w14:textId="731E924F"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$64,631</w:t>
            </w:r>
          </w:p>
        </w:tc>
        <w:tc>
          <w:tcPr>
            <w:tcW w:w="547" w:type="pct"/>
            <w:vAlign w:val="bottom"/>
          </w:tcPr>
          <w:p w14:paraId="186855E0" w14:textId="015182E2"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$66,330</w:t>
            </w:r>
          </w:p>
        </w:tc>
        <w:tc>
          <w:tcPr>
            <w:tcW w:w="547" w:type="pct"/>
            <w:vAlign w:val="bottom"/>
          </w:tcPr>
          <w:p w14:paraId="75B32792" w14:textId="16E35195"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$73,841</w:t>
            </w:r>
          </w:p>
        </w:tc>
        <w:tc>
          <w:tcPr>
            <w:tcW w:w="547" w:type="pct"/>
            <w:vAlign w:val="bottom"/>
          </w:tcPr>
          <w:p w14:paraId="75020AE4" w14:textId="6541B3A1"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$79,211</w:t>
            </w:r>
          </w:p>
        </w:tc>
        <w:tc>
          <w:tcPr>
            <w:tcW w:w="546" w:type="pct"/>
            <w:vAlign w:val="bottom"/>
          </w:tcPr>
          <w:p w14:paraId="6A68BA99" w14:textId="04B28608"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$78,409</w:t>
            </w:r>
          </w:p>
        </w:tc>
      </w:tr>
      <w:tr w:rsidR="00ED3971" w:rsidRPr="00EE6D4E" w14:paraId="727278AF" w14:textId="77777777" w:rsidTr="0099229E">
        <w:tc>
          <w:tcPr>
            <w:tcW w:w="2266" w:type="pct"/>
            <w:vAlign w:val="center"/>
          </w:tcPr>
          <w:p w14:paraId="6ACD8EEC"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House</w:t>
            </w:r>
            <w:r>
              <w:rPr>
                <w:rFonts w:eastAsia="Times New Roman" w:cstheme="minorHAnsi"/>
                <w:color w:val="000000"/>
                <w:sz w:val="14"/>
                <w:szCs w:val="14"/>
                <w:lang w:eastAsia="en-AU"/>
              </w:rPr>
              <w:t>, 3</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 xml:space="preserve">3 </w:t>
            </w:r>
            <w:r w:rsidRPr="000C37EB">
              <w:rPr>
                <w:rFonts w:eastAsia="Times New Roman" w:cstheme="minorHAnsi"/>
                <w:color w:val="000000"/>
                <w:sz w:val="14"/>
                <w:szCs w:val="14"/>
                <w:lang w:eastAsia="en-AU"/>
              </w:rPr>
              <w:t xml:space="preserve">SDA eligible </w:t>
            </w:r>
            <w:r>
              <w:rPr>
                <w:rFonts w:eastAsia="Times New Roman" w:cstheme="minorHAnsi"/>
                <w:color w:val="000000"/>
                <w:sz w:val="14"/>
                <w:szCs w:val="14"/>
                <w:lang w:eastAsia="en-AU"/>
              </w:rPr>
              <w:t>residents</w:t>
            </w:r>
          </w:p>
        </w:tc>
        <w:tc>
          <w:tcPr>
            <w:tcW w:w="547" w:type="pct"/>
            <w:vAlign w:val="bottom"/>
          </w:tcPr>
          <w:p w14:paraId="6AF0D4C4" w14:textId="7905E702"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$45,522</w:t>
            </w:r>
          </w:p>
        </w:tc>
        <w:tc>
          <w:tcPr>
            <w:tcW w:w="547" w:type="pct"/>
            <w:vAlign w:val="bottom"/>
          </w:tcPr>
          <w:p w14:paraId="341F45BC" w14:textId="21A0010A"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$46,770</w:t>
            </w:r>
          </w:p>
        </w:tc>
        <w:tc>
          <w:tcPr>
            <w:tcW w:w="547" w:type="pct"/>
            <w:vAlign w:val="bottom"/>
          </w:tcPr>
          <w:p w14:paraId="2EC311BE" w14:textId="5317BD99"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$50,753</w:t>
            </w:r>
          </w:p>
        </w:tc>
        <w:tc>
          <w:tcPr>
            <w:tcW w:w="547" w:type="pct"/>
            <w:vAlign w:val="bottom"/>
          </w:tcPr>
          <w:p w14:paraId="0C8C74B4" w14:textId="10C3CF07"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$54,685</w:t>
            </w:r>
          </w:p>
        </w:tc>
        <w:tc>
          <w:tcPr>
            <w:tcW w:w="546" w:type="pct"/>
            <w:vAlign w:val="bottom"/>
          </w:tcPr>
          <w:p w14:paraId="0365C63B" w14:textId="2336E2D6"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$55,491</w:t>
            </w:r>
          </w:p>
        </w:tc>
      </w:tr>
      <w:tr w:rsidR="00ED3971" w:rsidRPr="00EE6D4E" w14:paraId="3D5B3BA8"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C8CB4B5"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Group home</w:t>
            </w:r>
            <w:r>
              <w:rPr>
                <w:rFonts w:eastAsia="Times New Roman" w:cstheme="minorHAnsi"/>
                <w:color w:val="000000"/>
                <w:sz w:val="14"/>
                <w:szCs w:val="14"/>
                <w:lang w:eastAsia="en-AU"/>
              </w:rPr>
              <w:t>, 4</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4</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2CFD4338" w14:textId="6BE0D279"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$37,765</w:t>
            </w:r>
          </w:p>
        </w:tc>
        <w:tc>
          <w:tcPr>
            <w:tcW w:w="547" w:type="pct"/>
            <w:vAlign w:val="bottom"/>
          </w:tcPr>
          <w:p w14:paraId="0B088F6B" w14:textId="70DAB431"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$39,164</w:t>
            </w:r>
          </w:p>
        </w:tc>
        <w:tc>
          <w:tcPr>
            <w:tcW w:w="547" w:type="pct"/>
            <w:vAlign w:val="bottom"/>
          </w:tcPr>
          <w:p w14:paraId="6272A7B4" w14:textId="52000802"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$42,747</w:t>
            </w:r>
          </w:p>
        </w:tc>
        <w:tc>
          <w:tcPr>
            <w:tcW w:w="547" w:type="pct"/>
            <w:vAlign w:val="bottom"/>
          </w:tcPr>
          <w:p w14:paraId="63988831" w14:textId="4319BB3C"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$45,365</w:t>
            </w:r>
          </w:p>
        </w:tc>
        <w:tc>
          <w:tcPr>
            <w:tcW w:w="546" w:type="pct"/>
            <w:vAlign w:val="bottom"/>
          </w:tcPr>
          <w:p w14:paraId="6DADBDE7" w14:textId="63B70795"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$46,000</w:t>
            </w:r>
          </w:p>
        </w:tc>
      </w:tr>
      <w:tr w:rsidR="00ED3971" w:rsidRPr="00EE6D4E" w14:paraId="3AEC69C3" w14:textId="77777777" w:rsidTr="0099229E">
        <w:tc>
          <w:tcPr>
            <w:tcW w:w="2266" w:type="pct"/>
            <w:vAlign w:val="center"/>
          </w:tcPr>
          <w:p w14:paraId="700C75DE"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Group home</w:t>
            </w:r>
            <w:r>
              <w:rPr>
                <w:rFonts w:eastAsia="Times New Roman" w:cstheme="minorHAnsi"/>
                <w:color w:val="000000"/>
                <w:sz w:val="14"/>
                <w:szCs w:val="14"/>
                <w:lang w:eastAsia="en-AU"/>
              </w:rPr>
              <w:t>, 5</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5</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2912BDAF" w14:textId="56E24D19"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$31,596</w:t>
            </w:r>
          </w:p>
        </w:tc>
        <w:tc>
          <w:tcPr>
            <w:tcW w:w="547" w:type="pct"/>
            <w:vAlign w:val="bottom"/>
          </w:tcPr>
          <w:p w14:paraId="4F03BC1D" w14:textId="239124F2"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$32,889</w:t>
            </w:r>
          </w:p>
        </w:tc>
        <w:tc>
          <w:tcPr>
            <w:tcW w:w="547" w:type="pct"/>
            <w:vAlign w:val="bottom"/>
          </w:tcPr>
          <w:p w14:paraId="5D5480B2" w14:textId="318BC7D4"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$36,474</w:t>
            </w:r>
          </w:p>
        </w:tc>
        <w:tc>
          <w:tcPr>
            <w:tcW w:w="547" w:type="pct"/>
            <w:vAlign w:val="bottom"/>
          </w:tcPr>
          <w:p w14:paraId="0DDA168B" w14:textId="29BB1CAA"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$37,494</w:t>
            </w:r>
          </w:p>
        </w:tc>
        <w:tc>
          <w:tcPr>
            <w:tcW w:w="546" w:type="pct"/>
            <w:vAlign w:val="bottom"/>
          </w:tcPr>
          <w:p w14:paraId="029F78DD" w14:textId="73BD64D6"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$38,602</w:t>
            </w:r>
          </w:p>
        </w:tc>
      </w:tr>
      <w:tr w:rsidR="00ED3971" w:rsidRPr="00EE6D4E" w14:paraId="5B05A4FB" w14:textId="77777777" w:rsidTr="0099229E">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1AA22F84" w14:textId="77777777" w:rsidR="00ED3971" w:rsidRPr="000C37EB" w:rsidRDefault="00ED3971" w:rsidP="00ED3971">
            <w:pPr>
              <w:jc w:val="center"/>
              <w:rPr>
                <w:rFonts w:eastAsia="Times New Roman" w:cstheme="minorHAnsi"/>
                <w:color w:val="000000"/>
                <w:sz w:val="14"/>
                <w:szCs w:val="14"/>
                <w:lang w:eastAsia="en-AU"/>
              </w:rPr>
            </w:pPr>
            <w:r w:rsidRPr="00A8195A">
              <w:rPr>
                <w:rFonts w:eastAsia="Times New Roman" w:cstheme="minorHAnsi"/>
                <w:b/>
                <w:bCs/>
                <w:color w:val="000000"/>
                <w:sz w:val="14"/>
                <w:szCs w:val="14"/>
                <w:lang w:eastAsia="en-AU"/>
              </w:rPr>
              <w:t>Dwellings With Onsite Overnight Accom</w:t>
            </w:r>
            <w:r>
              <w:rPr>
                <w:rFonts w:eastAsia="Times New Roman" w:cstheme="minorHAnsi"/>
                <w:b/>
                <w:bCs/>
                <w:color w:val="000000"/>
                <w:sz w:val="14"/>
                <w:szCs w:val="14"/>
                <w:lang w:eastAsia="en-AU"/>
              </w:rPr>
              <w:t>m</w:t>
            </w:r>
            <w:r w:rsidRPr="00A8195A">
              <w:rPr>
                <w:rFonts w:eastAsia="Times New Roman" w:cstheme="minorHAnsi"/>
                <w:b/>
                <w:bCs/>
                <w:color w:val="000000"/>
                <w:sz w:val="14"/>
                <w:szCs w:val="14"/>
                <w:lang w:eastAsia="en-AU"/>
              </w:rPr>
              <w:t>odation</w:t>
            </w:r>
          </w:p>
        </w:tc>
      </w:tr>
      <w:tr w:rsidR="00ED3971" w:rsidRPr="00EE6D4E" w14:paraId="134B4E89" w14:textId="77777777" w:rsidTr="0099229E">
        <w:tc>
          <w:tcPr>
            <w:tcW w:w="2266" w:type="pct"/>
            <w:vAlign w:val="center"/>
            <w:hideMark/>
          </w:tcPr>
          <w:p w14:paraId="02971CB6"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1 bedroom, 1 SDA eligible </w:t>
            </w:r>
            <w:r>
              <w:rPr>
                <w:rFonts w:eastAsia="Times New Roman" w:cstheme="minorHAnsi"/>
                <w:color w:val="000000"/>
                <w:sz w:val="14"/>
                <w:szCs w:val="14"/>
                <w:lang w:eastAsia="en-AU"/>
              </w:rPr>
              <w:t>resident</w:t>
            </w:r>
          </w:p>
        </w:tc>
        <w:tc>
          <w:tcPr>
            <w:tcW w:w="547" w:type="pct"/>
            <w:vAlign w:val="bottom"/>
            <w:hideMark/>
          </w:tcPr>
          <w:p w14:paraId="7A351854" w14:textId="0AB3CE88"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$91,962</w:t>
            </w:r>
          </w:p>
        </w:tc>
        <w:tc>
          <w:tcPr>
            <w:tcW w:w="547" w:type="pct"/>
            <w:vAlign w:val="bottom"/>
            <w:hideMark/>
          </w:tcPr>
          <w:p w14:paraId="61F340C8" w14:textId="371D3565"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$94,473</w:t>
            </w:r>
          </w:p>
        </w:tc>
        <w:tc>
          <w:tcPr>
            <w:tcW w:w="547" w:type="pct"/>
            <w:vAlign w:val="bottom"/>
            <w:hideMark/>
          </w:tcPr>
          <w:p w14:paraId="4C092993" w14:textId="7CBD9C55"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168CBBFB" w14:textId="17AE0EEE"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30143BEA" w14:textId="338CAFFD"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$101,703</w:t>
            </w:r>
          </w:p>
        </w:tc>
      </w:tr>
      <w:tr w:rsidR="00ED3971" w:rsidRPr="00EE6D4E" w14:paraId="171983D2"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4B109F08"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1 SDA eligible </w:t>
            </w:r>
            <w:r>
              <w:rPr>
                <w:rFonts w:eastAsia="Times New Roman" w:cstheme="minorHAnsi"/>
                <w:color w:val="000000"/>
                <w:sz w:val="14"/>
                <w:szCs w:val="14"/>
                <w:lang w:eastAsia="en-AU"/>
              </w:rPr>
              <w:t>resident</w:t>
            </w:r>
          </w:p>
        </w:tc>
        <w:tc>
          <w:tcPr>
            <w:tcW w:w="547" w:type="pct"/>
            <w:vAlign w:val="bottom"/>
            <w:hideMark/>
          </w:tcPr>
          <w:p w14:paraId="57B1D7C3" w14:textId="6DC1AF15"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$96,192</w:t>
            </w:r>
          </w:p>
        </w:tc>
        <w:tc>
          <w:tcPr>
            <w:tcW w:w="547" w:type="pct"/>
            <w:vAlign w:val="bottom"/>
            <w:hideMark/>
          </w:tcPr>
          <w:p w14:paraId="5CAF3638" w14:textId="10384770"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$98,050</w:t>
            </w:r>
          </w:p>
        </w:tc>
        <w:tc>
          <w:tcPr>
            <w:tcW w:w="547" w:type="pct"/>
            <w:vAlign w:val="bottom"/>
            <w:hideMark/>
          </w:tcPr>
          <w:p w14:paraId="48BFEF24" w14:textId="19A8E6F4"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06460808" w14:textId="40E65320"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47AEC71D" w14:textId="7D7133E6"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$105,530</w:t>
            </w:r>
          </w:p>
        </w:tc>
      </w:tr>
      <w:tr w:rsidR="00ED3971" w:rsidRPr="00EE6D4E" w14:paraId="63FC2DAA" w14:textId="77777777" w:rsidTr="0099229E">
        <w:tc>
          <w:tcPr>
            <w:tcW w:w="2266" w:type="pct"/>
            <w:vAlign w:val="center"/>
            <w:hideMark/>
          </w:tcPr>
          <w:p w14:paraId="48E2D26D"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 xml:space="preserve">2 </w:t>
            </w:r>
            <w:r w:rsidRPr="000C37EB">
              <w:rPr>
                <w:rFonts w:eastAsia="Times New Roman" w:cstheme="minorHAnsi"/>
                <w:color w:val="000000"/>
                <w:sz w:val="14"/>
                <w:szCs w:val="14"/>
                <w:lang w:eastAsia="en-AU"/>
              </w:rPr>
              <w:t xml:space="preserve">SDA eligible </w:t>
            </w:r>
            <w:r>
              <w:rPr>
                <w:rFonts w:eastAsia="Times New Roman" w:cstheme="minorHAnsi"/>
                <w:color w:val="000000"/>
                <w:sz w:val="14"/>
                <w:szCs w:val="14"/>
                <w:lang w:eastAsia="en-AU"/>
              </w:rPr>
              <w:t>resident</w:t>
            </w:r>
          </w:p>
        </w:tc>
        <w:tc>
          <w:tcPr>
            <w:tcW w:w="547" w:type="pct"/>
            <w:vAlign w:val="bottom"/>
            <w:hideMark/>
          </w:tcPr>
          <w:p w14:paraId="40AF6FD9" w14:textId="21E28986"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$42,609</w:t>
            </w:r>
          </w:p>
        </w:tc>
        <w:tc>
          <w:tcPr>
            <w:tcW w:w="547" w:type="pct"/>
            <w:vAlign w:val="bottom"/>
            <w:hideMark/>
          </w:tcPr>
          <w:p w14:paraId="25629FEA" w14:textId="65A53E14"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$43,491</w:t>
            </w:r>
          </w:p>
        </w:tc>
        <w:tc>
          <w:tcPr>
            <w:tcW w:w="547" w:type="pct"/>
            <w:vAlign w:val="bottom"/>
            <w:hideMark/>
          </w:tcPr>
          <w:p w14:paraId="539DA3CE" w14:textId="5DDC2ED1"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61A200D5" w14:textId="1EAC7CFE"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1F06D3E8" w14:textId="78B93112"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$47,273</w:t>
            </w:r>
          </w:p>
        </w:tc>
      </w:tr>
      <w:tr w:rsidR="00ED3971" w:rsidRPr="00EE6D4E" w14:paraId="2A984D39"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C70D069"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w:t>
            </w:r>
            <w:r>
              <w:rPr>
                <w:rFonts w:eastAsia="Times New Roman" w:cstheme="minorHAnsi"/>
                <w:color w:val="000000"/>
                <w:sz w:val="14"/>
                <w:szCs w:val="14"/>
                <w:lang w:eastAsia="en-AU"/>
              </w:rPr>
              <w:t>3</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w:t>
            </w:r>
          </w:p>
        </w:tc>
        <w:tc>
          <w:tcPr>
            <w:tcW w:w="547" w:type="pct"/>
            <w:vAlign w:val="bottom"/>
            <w:hideMark/>
          </w:tcPr>
          <w:p w14:paraId="6EF83D6F" w14:textId="557BB22B"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$51,008</w:t>
            </w:r>
          </w:p>
        </w:tc>
        <w:tc>
          <w:tcPr>
            <w:tcW w:w="547" w:type="pct"/>
            <w:vAlign w:val="bottom"/>
            <w:hideMark/>
          </w:tcPr>
          <w:p w14:paraId="4459BDBD" w14:textId="0BC8CD2F"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$52,303</w:t>
            </w:r>
          </w:p>
        </w:tc>
        <w:tc>
          <w:tcPr>
            <w:tcW w:w="547" w:type="pct"/>
            <w:vAlign w:val="bottom"/>
            <w:hideMark/>
          </w:tcPr>
          <w:p w14:paraId="41D0E396" w14:textId="508A04A8"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05B7C8DD" w14:textId="399855AB"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76A171D1" w14:textId="4746EF02"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$56,429</w:t>
            </w:r>
          </w:p>
        </w:tc>
      </w:tr>
      <w:tr w:rsidR="00ED3971" w:rsidRPr="00EE6D4E" w14:paraId="26F509B2" w14:textId="77777777" w:rsidTr="0099229E">
        <w:tc>
          <w:tcPr>
            <w:tcW w:w="2266" w:type="pct"/>
            <w:vAlign w:val="center"/>
            <w:hideMark/>
          </w:tcPr>
          <w:p w14:paraId="2FD74592"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Villa/Duplex/Townhouse</w:t>
            </w:r>
            <w:r>
              <w:rPr>
                <w:rFonts w:eastAsia="Times New Roman" w:cstheme="minorHAnsi"/>
                <w:color w:val="000000"/>
                <w:sz w:val="14"/>
                <w:szCs w:val="14"/>
                <w:lang w:eastAsia="en-AU"/>
              </w:rPr>
              <w:t xml:space="preserve">, </w:t>
            </w:r>
            <w:r w:rsidRPr="000C37EB">
              <w:rPr>
                <w:rFonts w:eastAsia="Times New Roman" w:cstheme="minorHAnsi"/>
                <w:color w:val="000000"/>
                <w:sz w:val="14"/>
                <w:szCs w:val="14"/>
                <w:lang w:eastAsia="en-AU"/>
              </w:rPr>
              <w:t xml:space="preserve">1 bedroom, 1 SDA eligible </w:t>
            </w:r>
            <w:r>
              <w:rPr>
                <w:rFonts w:eastAsia="Times New Roman" w:cstheme="minorHAnsi"/>
                <w:color w:val="000000"/>
                <w:sz w:val="14"/>
                <w:szCs w:val="14"/>
                <w:lang w:eastAsia="en-AU"/>
              </w:rPr>
              <w:t>resident</w:t>
            </w:r>
          </w:p>
        </w:tc>
        <w:tc>
          <w:tcPr>
            <w:tcW w:w="547" w:type="pct"/>
            <w:vAlign w:val="bottom"/>
            <w:hideMark/>
          </w:tcPr>
          <w:p w14:paraId="7094BEEA" w14:textId="06565C83"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$58,498</w:t>
            </w:r>
          </w:p>
        </w:tc>
        <w:tc>
          <w:tcPr>
            <w:tcW w:w="547" w:type="pct"/>
            <w:vAlign w:val="bottom"/>
            <w:hideMark/>
          </w:tcPr>
          <w:p w14:paraId="156CFEC9" w14:textId="1F8B98DB"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$61,458</w:t>
            </w:r>
          </w:p>
        </w:tc>
        <w:tc>
          <w:tcPr>
            <w:tcW w:w="547" w:type="pct"/>
            <w:vAlign w:val="bottom"/>
            <w:hideMark/>
          </w:tcPr>
          <w:p w14:paraId="11772E87" w14:textId="77A399E3"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$64,869</w:t>
            </w:r>
          </w:p>
        </w:tc>
        <w:tc>
          <w:tcPr>
            <w:tcW w:w="547" w:type="pct"/>
            <w:vAlign w:val="bottom"/>
          </w:tcPr>
          <w:p w14:paraId="2440ABCA" w14:textId="53D38B86"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600B2771" w14:textId="0D58F689"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$69,348</w:t>
            </w:r>
          </w:p>
        </w:tc>
      </w:tr>
      <w:tr w:rsidR="00ED3971" w:rsidRPr="00EE6D4E" w14:paraId="48A9EF83"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181BDDE"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Villa/Duplex/Townhouse</w:t>
            </w:r>
            <w:r>
              <w:rPr>
                <w:rFonts w:eastAsia="Times New Roman" w:cstheme="minorHAnsi"/>
                <w:color w:val="000000"/>
                <w:sz w:val="14"/>
                <w:szCs w:val="14"/>
                <w:lang w:eastAsia="en-AU"/>
              </w:rPr>
              <w:t>, 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095DBD13" w14:textId="17171AED"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$35,313</w:t>
            </w:r>
          </w:p>
        </w:tc>
        <w:tc>
          <w:tcPr>
            <w:tcW w:w="547" w:type="pct"/>
            <w:vAlign w:val="bottom"/>
          </w:tcPr>
          <w:p w14:paraId="6C2B4A0E" w14:textId="37E44C8F"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$37,603</w:t>
            </w:r>
          </w:p>
        </w:tc>
        <w:tc>
          <w:tcPr>
            <w:tcW w:w="547" w:type="pct"/>
            <w:vAlign w:val="bottom"/>
          </w:tcPr>
          <w:p w14:paraId="53C4F837" w14:textId="2FA70C81"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$40,509</w:t>
            </w:r>
          </w:p>
        </w:tc>
        <w:tc>
          <w:tcPr>
            <w:tcW w:w="547" w:type="pct"/>
            <w:vAlign w:val="bottom"/>
          </w:tcPr>
          <w:p w14:paraId="46733D02" w14:textId="6CF640FA"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$42,764</w:t>
            </w:r>
          </w:p>
        </w:tc>
        <w:tc>
          <w:tcPr>
            <w:tcW w:w="546" w:type="pct"/>
            <w:vAlign w:val="bottom"/>
          </w:tcPr>
          <w:p w14:paraId="4DF84633" w14:textId="11F351F8"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$42,007</w:t>
            </w:r>
          </w:p>
        </w:tc>
      </w:tr>
      <w:tr w:rsidR="00ED3971" w:rsidRPr="00EE6D4E" w14:paraId="4D63F1E3" w14:textId="77777777" w:rsidTr="0099229E">
        <w:tc>
          <w:tcPr>
            <w:tcW w:w="2266" w:type="pct"/>
            <w:vAlign w:val="center"/>
          </w:tcPr>
          <w:p w14:paraId="3A565E64"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Villa/Duplex/Townhouse</w:t>
            </w:r>
            <w:r>
              <w:rPr>
                <w:rFonts w:eastAsia="Times New Roman" w:cstheme="minorHAnsi"/>
                <w:color w:val="000000"/>
                <w:sz w:val="14"/>
                <w:szCs w:val="14"/>
                <w:lang w:eastAsia="en-AU"/>
              </w:rPr>
              <w:t>, 3</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3</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1E6FE817" w14:textId="0C9DB7F3"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$29,095</w:t>
            </w:r>
          </w:p>
        </w:tc>
        <w:tc>
          <w:tcPr>
            <w:tcW w:w="547" w:type="pct"/>
            <w:vAlign w:val="bottom"/>
          </w:tcPr>
          <w:p w14:paraId="462771F4" w14:textId="255EEB62"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$31,696</w:t>
            </w:r>
          </w:p>
        </w:tc>
        <w:tc>
          <w:tcPr>
            <w:tcW w:w="547" w:type="pct"/>
            <w:vAlign w:val="bottom"/>
          </w:tcPr>
          <w:p w14:paraId="724B6EEF" w14:textId="4A0FAD82"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$34,187</w:t>
            </w:r>
          </w:p>
        </w:tc>
        <w:tc>
          <w:tcPr>
            <w:tcW w:w="547" w:type="pct"/>
            <w:vAlign w:val="bottom"/>
          </w:tcPr>
          <w:p w14:paraId="52EBCA19" w14:textId="0E3D764F"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$36,479</w:t>
            </w:r>
          </w:p>
        </w:tc>
        <w:tc>
          <w:tcPr>
            <w:tcW w:w="546" w:type="pct"/>
            <w:vAlign w:val="bottom"/>
          </w:tcPr>
          <w:p w14:paraId="3AB503EA" w14:textId="30047615"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$35,087</w:t>
            </w:r>
          </w:p>
        </w:tc>
      </w:tr>
      <w:tr w:rsidR="00ED3971" w:rsidRPr="00EE6D4E" w14:paraId="25B83E5E"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0E436F0E"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House</w:t>
            </w:r>
            <w:r>
              <w:rPr>
                <w:rFonts w:eastAsia="Times New Roman" w:cstheme="minorHAnsi"/>
                <w:color w:val="000000"/>
                <w:sz w:val="14"/>
                <w:szCs w:val="14"/>
                <w:lang w:eastAsia="en-AU"/>
              </w:rPr>
              <w:t>, 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4C081A8B" w14:textId="54D21F85"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$70,995</w:t>
            </w:r>
          </w:p>
        </w:tc>
        <w:tc>
          <w:tcPr>
            <w:tcW w:w="547" w:type="pct"/>
            <w:vAlign w:val="bottom"/>
          </w:tcPr>
          <w:p w14:paraId="6DEF11A6" w14:textId="30015E43"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$72,456</w:t>
            </w:r>
          </w:p>
        </w:tc>
        <w:tc>
          <w:tcPr>
            <w:tcW w:w="547" w:type="pct"/>
            <w:vAlign w:val="bottom"/>
          </w:tcPr>
          <w:p w14:paraId="0784EE44" w14:textId="2D39BDF2"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$80,215</w:t>
            </w:r>
          </w:p>
        </w:tc>
        <w:tc>
          <w:tcPr>
            <w:tcW w:w="547" w:type="pct"/>
            <w:vAlign w:val="bottom"/>
          </w:tcPr>
          <w:p w14:paraId="11B55BFB" w14:textId="69EBE5C7"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$85,585</w:t>
            </w:r>
          </w:p>
        </w:tc>
        <w:tc>
          <w:tcPr>
            <w:tcW w:w="546" w:type="pct"/>
            <w:vAlign w:val="bottom"/>
          </w:tcPr>
          <w:p w14:paraId="75966547" w14:textId="7FB7EC9C"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$85,326</w:t>
            </w:r>
          </w:p>
        </w:tc>
      </w:tr>
      <w:tr w:rsidR="00ED3971" w:rsidRPr="00EE6D4E" w14:paraId="196098B4" w14:textId="77777777" w:rsidTr="0099229E">
        <w:tc>
          <w:tcPr>
            <w:tcW w:w="2266" w:type="pct"/>
            <w:vAlign w:val="center"/>
          </w:tcPr>
          <w:p w14:paraId="283D7371"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House</w:t>
            </w:r>
            <w:r>
              <w:rPr>
                <w:rFonts w:eastAsia="Times New Roman" w:cstheme="minorHAnsi"/>
                <w:color w:val="000000"/>
                <w:sz w:val="14"/>
                <w:szCs w:val="14"/>
                <w:lang w:eastAsia="en-AU"/>
              </w:rPr>
              <w:t>, 3</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 xml:space="preserve">3 </w:t>
            </w:r>
            <w:r w:rsidRPr="000C37EB">
              <w:rPr>
                <w:rFonts w:eastAsia="Times New Roman" w:cstheme="minorHAnsi"/>
                <w:color w:val="000000"/>
                <w:sz w:val="14"/>
                <w:szCs w:val="14"/>
                <w:lang w:eastAsia="en-AU"/>
              </w:rPr>
              <w:t xml:space="preserve">SDA eligible </w:t>
            </w:r>
            <w:r>
              <w:rPr>
                <w:rFonts w:eastAsia="Times New Roman" w:cstheme="minorHAnsi"/>
                <w:color w:val="000000"/>
                <w:sz w:val="14"/>
                <w:szCs w:val="14"/>
                <w:lang w:eastAsia="en-AU"/>
              </w:rPr>
              <w:t>residents</w:t>
            </w:r>
          </w:p>
        </w:tc>
        <w:tc>
          <w:tcPr>
            <w:tcW w:w="547" w:type="pct"/>
            <w:vAlign w:val="bottom"/>
          </w:tcPr>
          <w:p w14:paraId="588280FA" w14:textId="02C529A4"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$49,056</w:t>
            </w:r>
          </w:p>
        </w:tc>
        <w:tc>
          <w:tcPr>
            <w:tcW w:w="547" w:type="pct"/>
            <w:vAlign w:val="bottom"/>
          </w:tcPr>
          <w:p w14:paraId="219AE93D" w14:textId="51AC187A"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$50,268</w:t>
            </w:r>
          </w:p>
        </w:tc>
        <w:tc>
          <w:tcPr>
            <w:tcW w:w="547" w:type="pct"/>
            <w:vAlign w:val="bottom"/>
          </w:tcPr>
          <w:p w14:paraId="4EF28AA6" w14:textId="2C059465"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$55,420</w:t>
            </w:r>
          </w:p>
        </w:tc>
        <w:tc>
          <w:tcPr>
            <w:tcW w:w="547" w:type="pct"/>
            <w:vAlign w:val="bottom"/>
          </w:tcPr>
          <w:p w14:paraId="49BDD2B4" w14:textId="31EC6609"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$59,352</w:t>
            </w:r>
          </w:p>
        </w:tc>
        <w:tc>
          <w:tcPr>
            <w:tcW w:w="546" w:type="pct"/>
            <w:vAlign w:val="bottom"/>
          </w:tcPr>
          <w:p w14:paraId="12491969" w14:textId="5AC1CE5D"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$59,261</w:t>
            </w:r>
          </w:p>
        </w:tc>
      </w:tr>
      <w:tr w:rsidR="00ED3971" w:rsidRPr="00EE6D4E" w14:paraId="00F790BC"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9CEF6C7"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lastRenderedPageBreak/>
              <w:t>Group home</w:t>
            </w:r>
            <w:r>
              <w:rPr>
                <w:rFonts w:eastAsia="Times New Roman" w:cstheme="minorHAnsi"/>
                <w:color w:val="000000"/>
                <w:sz w:val="14"/>
                <w:szCs w:val="14"/>
                <w:lang w:eastAsia="en-AU"/>
              </w:rPr>
              <w:t>, 4</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4</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03DDEB6A" w14:textId="7B9119C5"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$40,292</w:t>
            </w:r>
          </w:p>
        </w:tc>
        <w:tc>
          <w:tcPr>
            <w:tcW w:w="547" w:type="pct"/>
            <w:vAlign w:val="bottom"/>
          </w:tcPr>
          <w:p w14:paraId="739D010B" w14:textId="146BCCF0"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$41,437</w:t>
            </w:r>
          </w:p>
        </w:tc>
        <w:tc>
          <w:tcPr>
            <w:tcW w:w="547" w:type="pct"/>
            <w:vAlign w:val="bottom"/>
          </w:tcPr>
          <w:p w14:paraId="693E0465" w14:textId="0854CDAA"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$45,855</w:t>
            </w:r>
          </w:p>
        </w:tc>
        <w:tc>
          <w:tcPr>
            <w:tcW w:w="547" w:type="pct"/>
            <w:vAlign w:val="bottom"/>
          </w:tcPr>
          <w:p w14:paraId="0B3B8B35" w14:textId="3CC96F5F"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$48,473</w:t>
            </w:r>
          </w:p>
        </w:tc>
        <w:tc>
          <w:tcPr>
            <w:tcW w:w="546" w:type="pct"/>
            <w:vAlign w:val="bottom"/>
          </w:tcPr>
          <w:p w14:paraId="0658350B" w14:textId="3CEB80E0"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$48,833</w:t>
            </w:r>
          </w:p>
        </w:tc>
      </w:tr>
      <w:tr w:rsidR="00ED3971" w:rsidRPr="00EE6D4E" w14:paraId="0E577FE8" w14:textId="77777777" w:rsidTr="0099229E">
        <w:tc>
          <w:tcPr>
            <w:tcW w:w="2266" w:type="pct"/>
            <w:vAlign w:val="center"/>
          </w:tcPr>
          <w:p w14:paraId="34783671"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Group home</w:t>
            </w:r>
            <w:r>
              <w:rPr>
                <w:rFonts w:eastAsia="Times New Roman" w:cstheme="minorHAnsi"/>
                <w:color w:val="000000"/>
                <w:sz w:val="14"/>
                <w:szCs w:val="14"/>
                <w:lang w:eastAsia="en-AU"/>
              </w:rPr>
              <w:t>, 5</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5</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02CD6519" w14:textId="0F16675B"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$33,268</w:t>
            </w:r>
          </w:p>
        </w:tc>
        <w:tc>
          <w:tcPr>
            <w:tcW w:w="547" w:type="pct"/>
            <w:vAlign w:val="bottom"/>
          </w:tcPr>
          <w:p w14:paraId="1CAC191C" w14:textId="1B00F4F3"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$35,500</w:t>
            </w:r>
          </w:p>
        </w:tc>
        <w:tc>
          <w:tcPr>
            <w:tcW w:w="547" w:type="pct"/>
            <w:vAlign w:val="bottom"/>
          </w:tcPr>
          <w:p w14:paraId="114BF8AB" w14:textId="3B272FCB"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$37,685</w:t>
            </w:r>
          </w:p>
        </w:tc>
        <w:tc>
          <w:tcPr>
            <w:tcW w:w="547" w:type="pct"/>
            <w:vAlign w:val="bottom"/>
          </w:tcPr>
          <w:p w14:paraId="2A8F6E69" w14:textId="55BE6D9B"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$38,705</w:t>
            </w:r>
          </w:p>
        </w:tc>
        <w:tc>
          <w:tcPr>
            <w:tcW w:w="546" w:type="pct"/>
            <w:vAlign w:val="bottom"/>
          </w:tcPr>
          <w:p w14:paraId="5B8B6967" w14:textId="0D2847BB"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$40,810</w:t>
            </w:r>
          </w:p>
        </w:tc>
      </w:tr>
    </w:tbl>
    <w:p w14:paraId="1D1C9A32" w14:textId="267A66AF" w:rsidR="00B01F9B" w:rsidRDefault="008C4266" w:rsidP="00D9679F">
      <w:pPr>
        <w:pStyle w:val="Caption-subheading"/>
      </w:pPr>
      <w:r>
        <w:t>with</w:t>
      </w:r>
      <w:r w:rsidR="00B01F9B">
        <w:t xml:space="preserve"> Sprinklers, </w:t>
      </w:r>
      <w:r w:rsidR="00D9679F">
        <w:t xml:space="preserve">GST was not paid OR </w:t>
      </w:r>
      <w:r w:rsidR="00B01F9B">
        <w:t>GST Input Tax Credits were not claimed</w:t>
      </w:r>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107"/>
        <w:gridCol w:w="992"/>
        <w:gridCol w:w="991"/>
        <w:gridCol w:w="991"/>
        <w:gridCol w:w="991"/>
        <w:gridCol w:w="989"/>
      </w:tblGrid>
      <w:tr w:rsidR="00294ED7" w:rsidRPr="00EE6D4E" w14:paraId="0F89B385" w14:textId="77777777" w:rsidTr="00294ED7">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252BD310" w14:textId="77777777" w:rsidR="00294ED7" w:rsidRPr="000C37EB" w:rsidRDefault="00294ED7" w:rsidP="0099229E">
            <w:pPr>
              <w:rPr>
                <w:rFonts w:eastAsia="Times New Roman" w:cstheme="minorHAnsi"/>
                <w:color w:val="000000" w:themeColor="text1"/>
                <w:sz w:val="14"/>
                <w:szCs w:val="14"/>
                <w:lang w:eastAsia="en-AU"/>
              </w:rPr>
            </w:pPr>
            <w:r w:rsidRPr="000C37EB">
              <w:rPr>
                <w:rFonts w:eastAsia="Times New Roman" w:cstheme="minorHAnsi"/>
                <w:color w:val="FFFFFF"/>
                <w:sz w:val="14"/>
                <w:szCs w:val="14"/>
                <w:lang w:eastAsia="en-AU"/>
              </w:rPr>
              <w:t>Building Type</w:t>
            </w:r>
          </w:p>
        </w:tc>
        <w:tc>
          <w:tcPr>
            <w:tcW w:w="547" w:type="pct"/>
            <w:vAlign w:val="center"/>
            <w:hideMark/>
          </w:tcPr>
          <w:p w14:paraId="1D4CD9EB" w14:textId="77777777" w:rsidR="00294ED7" w:rsidRPr="000C37EB" w:rsidRDefault="00294ED7" w:rsidP="0099229E">
            <w:pPr>
              <w:jc w:val="center"/>
              <w:rPr>
                <w:rFonts w:eastAsia="Times New Roman" w:cstheme="minorHAnsi"/>
                <w:color w:val="FFFFFF"/>
                <w:sz w:val="14"/>
                <w:szCs w:val="14"/>
                <w:lang w:eastAsia="en-AU"/>
              </w:rPr>
            </w:pPr>
            <w:r w:rsidRPr="000C37EB">
              <w:rPr>
                <w:rFonts w:eastAsia="Times New Roman" w:cstheme="minorHAnsi"/>
                <w:color w:val="FFFFFF"/>
                <w:sz w:val="14"/>
                <w:szCs w:val="14"/>
                <w:lang w:eastAsia="en-AU"/>
              </w:rPr>
              <w:t>Improved Liveability</w:t>
            </w:r>
          </w:p>
        </w:tc>
        <w:tc>
          <w:tcPr>
            <w:tcW w:w="547" w:type="pct"/>
            <w:vAlign w:val="center"/>
            <w:hideMark/>
          </w:tcPr>
          <w:p w14:paraId="2850BC54" w14:textId="77777777" w:rsidR="00294ED7" w:rsidRPr="000C37EB" w:rsidRDefault="00294ED7" w:rsidP="0099229E">
            <w:pPr>
              <w:jc w:val="center"/>
              <w:rPr>
                <w:rFonts w:eastAsia="Times New Roman" w:cstheme="minorHAnsi"/>
                <w:color w:val="FFFFFF"/>
                <w:sz w:val="14"/>
                <w:szCs w:val="14"/>
                <w:lang w:eastAsia="en-AU"/>
              </w:rPr>
            </w:pPr>
            <w:r w:rsidRPr="000C37EB">
              <w:rPr>
                <w:rFonts w:eastAsia="Times New Roman" w:cstheme="minorHAnsi"/>
                <w:color w:val="FFFFFF"/>
                <w:sz w:val="14"/>
                <w:szCs w:val="14"/>
                <w:lang w:eastAsia="en-AU"/>
              </w:rPr>
              <w:t>Fully Accessible</w:t>
            </w:r>
          </w:p>
        </w:tc>
        <w:tc>
          <w:tcPr>
            <w:tcW w:w="547" w:type="pct"/>
            <w:vAlign w:val="center"/>
            <w:hideMark/>
          </w:tcPr>
          <w:p w14:paraId="3C559F95" w14:textId="77777777" w:rsidR="00294ED7" w:rsidRPr="000C37EB" w:rsidRDefault="00294ED7" w:rsidP="0099229E">
            <w:pPr>
              <w:jc w:val="center"/>
              <w:rPr>
                <w:rFonts w:eastAsia="Times New Roman" w:cstheme="minorHAnsi"/>
                <w:color w:val="FFFFFF"/>
                <w:sz w:val="14"/>
                <w:szCs w:val="14"/>
                <w:lang w:eastAsia="en-AU"/>
              </w:rPr>
            </w:pPr>
            <w:r w:rsidRPr="000C37EB">
              <w:rPr>
                <w:rFonts w:eastAsia="Times New Roman" w:cstheme="minorHAnsi"/>
                <w:color w:val="FFFFFF"/>
                <w:sz w:val="14"/>
                <w:szCs w:val="14"/>
                <w:lang w:eastAsia="en-AU"/>
              </w:rPr>
              <w:t>Robust</w:t>
            </w:r>
          </w:p>
        </w:tc>
        <w:tc>
          <w:tcPr>
            <w:tcW w:w="547" w:type="pct"/>
            <w:vAlign w:val="center"/>
          </w:tcPr>
          <w:p w14:paraId="3BD7F264" w14:textId="77777777" w:rsidR="00294ED7" w:rsidRPr="000C37EB" w:rsidRDefault="00294ED7" w:rsidP="0099229E">
            <w:pPr>
              <w:jc w:val="center"/>
              <w:rPr>
                <w:rFonts w:eastAsia="Times New Roman" w:cstheme="minorHAnsi"/>
                <w:color w:val="FFFFFF"/>
                <w:sz w:val="14"/>
                <w:szCs w:val="14"/>
                <w:lang w:eastAsia="en-AU"/>
              </w:rPr>
            </w:pPr>
            <w:r>
              <w:rPr>
                <w:rFonts w:eastAsia="Times New Roman" w:cstheme="minorHAnsi"/>
                <w:color w:val="FFFFFF"/>
                <w:sz w:val="14"/>
                <w:szCs w:val="14"/>
                <w:lang w:eastAsia="en-AU"/>
              </w:rPr>
              <w:t>Robust with Breakout Room</w:t>
            </w:r>
          </w:p>
        </w:tc>
        <w:tc>
          <w:tcPr>
            <w:tcW w:w="546" w:type="pct"/>
            <w:vAlign w:val="center"/>
            <w:hideMark/>
          </w:tcPr>
          <w:p w14:paraId="667AC94E" w14:textId="77777777" w:rsidR="00294ED7" w:rsidRPr="000C37EB" w:rsidRDefault="00294ED7" w:rsidP="0099229E">
            <w:pPr>
              <w:jc w:val="center"/>
              <w:rPr>
                <w:rFonts w:eastAsia="Times New Roman" w:cstheme="minorHAnsi"/>
                <w:color w:val="FFFFFF"/>
                <w:sz w:val="14"/>
                <w:szCs w:val="14"/>
                <w:lang w:eastAsia="en-AU"/>
              </w:rPr>
            </w:pPr>
            <w:r w:rsidRPr="000C37EB">
              <w:rPr>
                <w:rFonts w:eastAsia="Times New Roman" w:cstheme="minorHAnsi"/>
                <w:color w:val="FFFFFF"/>
                <w:sz w:val="14"/>
                <w:szCs w:val="14"/>
                <w:lang w:eastAsia="en-AU"/>
              </w:rPr>
              <w:t>High Physical Support</w:t>
            </w:r>
          </w:p>
        </w:tc>
      </w:tr>
      <w:tr w:rsidR="00294ED7" w:rsidRPr="00EE6D4E" w14:paraId="3683CD2E" w14:textId="77777777" w:rsidTr="0099229E">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30B8A44C" w14:textId="77777777" w:rsidR="00294ED7" w:rsidRPr="000C37EB" w:rsidRDefault="00294ED7" w:rsidP="0099229E">
            <w:pPr>
              <w:jc w:val="center"/>
              <w:rPr>
                <w:rFonts w:eastAsia="Times New Roman" w:cstheme="minorHAnsi"/>
                <w:color w:val="000000"/>
                <w:sz w:val="14"/>
                <w:szCs w:val="14"/>
                <w:lang w:eastAsia="en-AU"/>
              </w:rPr>
            </w:pPr>
            <w:r w:rsidRPr="00A8195A">
              <w:rPr>
                <w:rFonts w:eastAsia="Times New Roman" w:cstheme="minorHAnsi"/>
                <w:b/>
                <w:bCs/>
                <w:color w:val="000000"/>
                <w:sz w:val="14"/>
                <w:szCs w:val="14"/>
                <w:lang w:eastAsia="en-AU"/>
              </w:rPr>
              <w:t>Dwellings Without Onsite Overnight Accom</w:t>
            </w:r>
            <w:r>
              <w:rPr>
                <w:rFonts w:eastAsia="Times New Roman" w:cstheme="minorHAnsi"/>
                <w:b/>
                <w:bCs/>
                <w:color w:val="000000"/>
                <w:sz w:val="14"/>
                <w:szCs w:val="14"/>
                <w:lang w:eastAsia="en-AU"/>
              </w:rPr>
              <w:t>m</w:t>
            </w:r>
            <w:r w:rsidRPr="00A8195A">
              <w:rPr>
                <w:rFonts w:eastAsia="Times New Roman" w:cstheme="minorHAnsi"/>
                <w:b/>
                <w:bCs/>
                <w:color w:val="000000"/>
                <w:sz w:val="14"/>
                <w:szCs w:val="14"/>
                <w:lang w:eastAsia="en-AU"/>
              </w:rPr>
              <w:t>odation</w:t>
            </w:r>
          </w:p>
        </w:tc>
      </w:tr>
      <w:tr w:rsidR="00ED3971" w:rsidRPr="00EE6D4E" w14:paraId="71B1A86C" w14:textId="77777777" w:rsidTr="0099229E">
        <w:tc>
          <w:tcPr>
            <w:tcW w:w="2266" w:type="pct"/>
            <w:vAlign w:val="center"/>
            <w:hideMark/>
          </w:tcPr>
          <w:p w14:paraId="796321D1"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1 bedroom, 1 SDA eligible </w:t>
            </w:r>
            <w:r>
              <w:rPr>
                <w:rFonts w:eastAsia="Times New Roman" w:cstheme="minorHAnsi"/>
                <w:color w:val="000000"/>
                <w:sz w:val="14"/>
                <w:szCs w:val="14"/>
                <w:lang w:eastAsia="en-AU"/>
              </w:rPr>
              <w:t>resident</w:t>
            </w:r>
          </w:p>
        </w:tc>
        <w:tc>
          <w:tcPr>
            <w:tcW w:w="547" w:type="pct"/>
            <w:vAlign w:val="bottom"/>
            <w:hideMark/>
          </w:tcPr>
          <w:p w14:paraId="6B155366" w14:textId="1F5B5B46"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$80,364</w:t>
            </w:r>
          </w:p>
        </w:tc>
        <w:tc>
          <w:tcPr>
            <w:tcW w:w="547" w:type="pct"/>
            <w:vAlign w:val="bottom"/>
            <w:hideMark/>
          </w:tcPr>
          <w:p w14:paraId="2C2D4F4A" w14:textId="5E42E3CC"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$82,896</w:t>
            </w:r>
          </w:p>
        </w:tc>
        <w:tc>
          <w:tcPr>
            <w:tcW w:w="547" w:type="pct"/>
            <w:vAlign w:val="bottom"/>
            <w:hideMark/>
          </w:tcPr>
          <w:p w14:paraId="61479EA0" w14:textId="31C57E78"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139D4AAD" w14:textId="6C77E955"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14468D91" w14:textId="4955AE5F"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$90,143</w:t>
            </w:r>
          </w:p>
        </w:tc>
      </w:tr>
      <w:tr w:rsidR="00ED3971" w:rsidRPr="00EE6D4E" w14:paraId="1708AB48"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479732A4"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1 SDA eligible </w:t>
            </w:r>
            <w:r>
              <w:rPr>
                <w:rFonts w:eastAsia="Times New Roman" w:cstheme="minorHAnsi"/>
                <w:color w:val="000000"/>
                <w:sz w:val="14"/>
                <w:szCs w:val="14"/>
                <w:lang w:eastAsia="en-AU"/>
              </w:rPr>
              <w:t>resident</w:t>
            </w:r>
          </w:p>
        </w:tc>
        <w:tc>
          <w:tcPr>
            <w:tcW w:w="547" w:type="pct"/>
            <w:vAlign w:val="bottom"/>
            <w:hideMark/>
          </w:tcPr>
          <w:p w14:paraId="0E7E9DB7" w14:textId="21894384"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$84,801</w:t>
            </w:r>
          </w:p>
        </w:tc>
        <w:tc>
          <w:tcPr>
            <w:tcW w:w="547" w:type="pct"/>
            <w:vAlign w:val="bottom"/>
            <w:hideMark/>
          </w:tcPr>
          <w:p w14:paraId="2A752AAE" w14:textId="721D83F9"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$86,701</w:t>
            </w:r>
          </w:p>
        </w:tc>
        <w:tc>
          <w:tcPr>
            <w:tcW w:w="547" w:type="pct"/>
            <w:vAlign w:val="bottom"/>
            <w:hideMark/>
          </w:tcPr>
          <w:p w14:paraId="6BF32DB3" w14:textId="123BE6A6"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6B2D19B8" w14:textId="2EAF9062"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3C40A50D" w14:textId="3CC83650"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$94,203</w:t>
            </w:r>
          </w:p>
        </w:tc>
      </w:tr>
      <w:tr w:rsidR="00ED3971" w:rsidRPr="00EE6D4E" w14:paraId="7BA7556A" w14:textId="77777777" w:rsidTr="0099229E">
        <w:tc>
          <w:tcPr>
            <w:tcW w:w="2266" w:type="pct"/>
            <w:vAlign w:val="center"/>
            <w:hideMark/>
          </w:tcPr>
          <w:p w14:paraId="429FAE8A"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 xml:space="preserve">2 </w:t>
            </w:r>
            <w:r w:rsidRPr="000C37EB">
              <w:rPr>
                <w:rFonts w:eastAsia="Times New Roman" w:cstheme="minorHAnsi"/>
                <w:color w:val="000000"/>
                <w:sz w:val="14"/>
                <w:szCs w:val="14"/>
                <w:lang w:eastAsia="en-AU"/>
              </w:rPr>
              <w:t xml:space="preserve">SDA eligible </w:t>
            </w:r>
            <w:r>
              <w:rPr>
                <w:rFonts w:eastAsia="Times New Roman" w:cstheme="minorHAnsi"/>
                <w:color w:val="000000"/>
                <w:sz w:val="14"/>
                <w:szCs w:val="14"/>
                <w:lang w:eastAsia="en-AU"/>
              </w:rPr>
              <w:t>residents</w:t>
            </w:r>
          </w:p>
        </w:tc>
        <w:tc>
          <w:tcPr>
            <w:tcW w:w="547" w:type="pct"/>
            <w:vAlign w:val="bottom"/>
            <w:hideMark/>
          </w:tcPr>
          <w:p w14:paraId="02F7C59E" w14:textId="765FCFB5"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$36,924</w:t>
            </w:r>
          </w:p>
        </w:tc>
        <w:tc>
          <w:tcPr>
            <w:tcW w:w="547" w:type="pct"/>
            <w:vAlign w:val="bottom"/>
            <w:hideMark/>
          </w:tcPr>
          <w:p w14:paraId="7664FDEF" w14:textId="0A126246"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$37,832</w:t>
            </w:r>
          </w:p>
        </w:tc>
        <w:tc>
          <w:tcPr>
            <w:tcW w:w="547" w:type="pct"/>
            <w:vAlign w:val="bottom"/>
            <w:hideMark/>
          </w:tcPr>
          <w:p w14:paraId="1B6EBB3B" w14:textId="7CDE13F1"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02118527" w14:textId="6FBF085C"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752DDDEA" w14:textId="2AD1E1ED"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$41,625</w:t>
            </w:r>
          </w:p>
        </w:tc>
      </w:tr>
      <w:tr w:rsidR="00ED3971" w:rsidRPr="00EE6D4E" w14:paraId="02DEB516"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D84BA91"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w:t>
            </w:r>
            <w:r>
              <w:rPr>
                <w:rFonts w:eastAsia="Times New Roman" w:cstheme="minorHAnsi"/>
                <w:color w:val="000000"/>
                <w:sz w:val="14"/>
                <w:szCs w:val="14"/>
                <w:lang w:eastAsia="en-AU"/>
              </w:rPr>
              <w:t>3</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hideMark/>
          </w:tcPr>
          <w:p w14:paraId="47F63EA4" w14:textId="18AE2F6D"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$45,498</w:t>
            </w:r>
          </w:p>
        </w:tc>
        <w:tc>
          <w:tcPr>
            <w:tcW w:w="547" w:type="pct"/>
            <w:vAlign w:val="bottom"/>
            <w:hideMark/>
          </w:tcPr>
          <w:p w14:paraId="4CCDFDFB" w14:textId="4ECC720C"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$46,804</w:t>
            </w:r>
          </w:p>
        </w:tc>
        <w:tc>
          <w:tcPr>
            <w:tcW w:w="547" w:type="pct"/>
            <w:vAlign w:val="bottom"/>
            <w:hideMark/>
          </w:tcPr>
          <w:p w14:paraId="15956F50" w14:textId="7A0D76EF"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20DBFD79" w14:textId="0B4B5C9A"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3297C148" w14:textId="6BA688F0"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$50,951</w:t>
            </w:r>
          </w:p>
        </w:tc>
      </w:tr>
      <w:tr w:rsidR="00ED3971" w:rsidRPr="00EE6D4E" w14:paraId="7E6A92D4" w14:textId="77777777" w:rsidTr="0099229E">
        <w:tc>
          <w:tcPr>
            <w:tcW w:w="2266" w:type="pct"/>
            <w:vAlign w:val="center"/>
            <w:hideMark/>
          </w:tcPr>
          <w:p w14:paraId="34D5BCDF"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Villa/Duplex/Townhouse</w:t>
            </w:r>
            <w:r>
              <w:rPr>
                <w:rFonts w:eastAsia="Times New Roman" w:cstheme="minorHAnsi"/>
                <w:color w:val="000000"/>
                <w:sz w:val="14"/>
                <w:szCs w:val="14"/>
                <w:lang w:eastAsia="en-AU"/>
              </w:rPr>
              <w:t xml:space="preserve">, </w:t>
            </w:r>
            <w:r w:rsidRPr="000C37EB">
              <w:rPr>
                <w:rFonts w:eastAsia="Times New Roman" w:cstheme="minorHAnsi"/>
                <w:color w:val="000000"/>
                <w:sz w:val="14"/>
                <w:szCs w:val="14"/>
                <w:lang w:eastAsia="en-AU"/>
              </w:rPr>
              <w:t xml:space="preserve">1 bedroom, 1 SDA eligible </w:t>
            </w:r>
            <w:r>
              <w:rPr>
                <w:rFonts w:eastAsia="Times New Roman" w:cstheme="minorHAnsi"/>
                <w:color w:val="000000"/>
                <w:sz w:val="14"/>
                <w:szCs w:val="14"/>
                <w:lang w:eastAsia="en-AU"/>
              </w:rPr>
              <w:t>resident</w:t>
            </w:r>
          </w:p>
        </w:tc>
        <w:tc>
          <w:tcPr>
            <w:tcW w:w="547" w:type="pct"/>
            <w:vAlign w:val="bottom"/>
            <w:hideMark/>
          </w:tcPr>
          <w:p w14:paraId="06BB937B" w14:textId="2FD81B2A"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$60,711</w:t>
            </w:r>
          </w:p>
        </w:tc>
        <w:tc>
          <w:tcPr>
            <w:tcW w:w="547" w:type="pct"/>
            <w:vAlign w:val="bottom"/>
            <w:hideMark/>
          </w:tcPr>
          <w:p w14:paraId="65157F57" w14:textId="078A1281"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$63,501</w:t>
            </w:r>
          </w:p>
        </w:tc>
        <w:tc>
          <w:tcPr>
            <w:tcW w:w="547" w:type="pct"/>
            <w:vAlign w:val="bottom"/>
            <w:hideMark/>
          </w:tcPr>
          <w:p w14:paraId="04C32C83" w14:textId="7DDE7973"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$65,040</w:t>
            </w:r>
          </w:p>
        </w:tc>
        <w:tc>
          <w:tcPr>
            <w:tcW w:w="547" w:type="pct"/>
            <w:vAlign w:val="bottom"/>
          </w:tcPr>
          <w:p w14:paraId="4E8F5363" w14:textId="4A7C2FBE"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6B7EE6D6" w14:textId="5756F808"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$71,013</w:t>
            </w:r>
          </w:p>
        </w:tc>
      </w:tr>
      <w:tr w:rsidR="00ED3971" w:rsidRPr="00EE6D4E" w14:paraId="5A52A806"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98FCF37"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Villa/Duplex/Townhouse</w:t>
            </w:r>
            <w:r>
              <w:rPr>
                <w:rFonts w:eastAsia="Times New Roman" w:cstheme="minorHAnsi"/>
                <w:color w:val="000000"/>
                <w:sz w:val="14"/>
                <w:szCs w:val="14"/>
                <w:lang w:eastAsia="en-AU"/>
              </w:rPr>
              <w:t>, 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7D0D6916" w14:textId="58BC7EE8"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$35,136</w:t>
            </w:r>
          </w:p>
        </w:tc>
        <w:tc>
          <w:tcPr>
            <w:tcW w:w="547" w:type="pct"/>
            <w:vAlign w:val="bottom"/>
          </w:tcPr>
          <w:p w14:paraId="068577B8" w14:textId="658E9725"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$37,162</w:t>
            </w:r>
          </w:p>
        </w:tc>
        <w:tc>
          <w:tcPr>
            <w:tcW w:w="547" w:type="pct"/>
            <w:vAlign w:val="bottom"/>
          </w:tcPr>
          <w:p w14:paraId="494E71BC" w14:textId="5A61573A"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$40,579</w:t>
            </w:r>
          </w:p>
        </w:tc>
        <w:tc>
          <w:tcPr>
            <w:tcW w:w="547" w:type="pct"/>
            <w:vAlign w:val="bottom"/>
          </w:tcPr>
          <w:p w14:paraId="616E135C" w14:textId="64886663"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$42,834</w:t>
            </w:r>
          </w:p>
        </w:tc>
        <w:tc>
          <w:tcPr>
            <w:tcW w:w="546" w:type="pct"/>
            <w:vAlign w:val="bottom"/>
          </w:tcPr>
          <w:p w14:paraId="56E996FF" w14:textId="505D4E2F"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$41,112</w:t>
            </w:r>
          </w:p>
        </w:tc>
      </w:tr>
      <w:tr w:rsidR="00ED3971" w:rsidRPr="00EE6D4E" w14:paraId="7F8EDA30" w14:textId="77777777" w:rsidTr="0099229E">
        <w:tc>
          <w:tcPr>
            <w:tcW w:w="2266" w:type="pct"/>
            <w:vAlign w:val="center"/>
          </w:tcPr>
          <w:p w14:paraId="3004E3E5"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Villa/Duplex/Townhouse</w:t>
            </w:r>
            <w:r>
              <w:rPr>
                <w:rFonts w:eastAsia="Times New Roman" w:cstheme="minorHAnsi"/>
                <w:color w:val="000000"/>
                <w:sz w:val="14"/>
                <w:szCs w:val="14"/>
                <w:lang w:eastAsia="en-AU"/>
              </w:rPr>
              <w:t>, 3</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3</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46A78961" w14:textId="131CD48E"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$28,598</w:t>
            </w:r>
          </w:p>
        </w:tc>
        <w:tc>
          <w:tcPr>
            <w:tcW w:w="547" w:type="pct"/>
            <w:vAlign w:val="bottom"/>
          </w:tcPr>
          <w:p w14:paraId="244E2921" w14:textId="7720825F"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$30,899</w:t>
            </w:r>
          </w:p>
        </w:tc>
        <w:tc>
          <w:tcPr>
            <w:tcW w:w="547" w:type="pct"/>
            <w:vAlign w:val="bottom"/>
          </w:tcPr>
          <w:p w14:paraId="658C9720" w14:textId="02D19A8C"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$33,523</w:t>
            </w:r>
          </w:p>
        </w:tc>
        <w:tc>
          <w:tcPr>
            <w:tcW w:w="547" w:type="pct"/>
            <w:vAlign w:val="bottom"/>
          </w:tcPr>
          <w:p w14:paraId="5D8E930B" w14:textId="52C3E587"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$35,815</w:t>
            </w:r>
          </w:p>
        </w:tc>
        <w:tc>
          <w:tcPr>
            <w:tcW w:w="546" w:type="pct"/>
            <w:vAlign w:val="bottom"/>
          </w:tcPr>
          <w:p w14:paraId="41AC06D4" w14:textId="54EB4DB4"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$34,334</w:t>
            </w:r>
          </w:p>
        </w:tc>
      </w:tr>
      <w:tr w:rsidR="00ED3971" w:rsidRPr="00EE6D4E" w14:paraId="1344CCB0"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6556836"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House</w:t>
            </w:r>
            <w:r>
              <w:rPr>
                <w:rFonts w:eastAsia="Times New Roman" w:cstheme="minorHAnsi"/>
                <w:color w:val="000000"/>
                <w:sz w:val="14"/>
                <w:szCs w:val="14"/>
                <w:lang w:eastAsia="en-AU"/>
              </w:rPr>
              <w:t>, 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358BB45D" w14:textId="3DAAD4BD"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$68,308</w:t>
            </w:r>
          </w:p>
        </w:tc>
        <w:tc>
          <w:tcPr>
            <w:tcW w:w="547" w:type="pct"/>
            <w:vAlign w:val="bottom"/>
          </w:tcPr>
          <w:p w14:paraId="4B9317F8" w14:textId="4A2D7C96"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$70,008</w:t>
            </w:r>
          </w:p>
        </w:tc>
        <w:tc>
          <w:tcPr>
            <w:tcW w:w="547" w:type="pct"/>
            <w:vAlign w:val="bottom"/>
          </w:tcPr>
          <w:p w14:paraId="650B6A2C" w14:textId="0D641AA3"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$77,670</w:t>
            </w:r>
          </w:p>
        </w:tc>
        <w:tc>
          <w:tcPr>
            <w:tcW w:w="547" w:type="pct"/>
            <w:vAlign w:val="bottom"/>
          </w:tcPr>
          <w:p w14:paraId="01F4F51A" w14:textId="4DBDC47C"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$83,040</w:t>
            </w:r>
          </w:p>
        </w:tc>
        <w:tc>
          <w:tcPr>
            <w:tcW w:w="546" w:type="pct"/>
            <w:vAlign w:val="bottom"/>
          </w:tcPr>
          <w:p w14:paraId="2D6B9521" w14:textId="027ACF4B"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$82,188</w:t>
            </w:r>
          </w:p>
        </w:tc>
      </w:tr>
      <w:tr w:rsidR="00ED3971" w:rsidRPr="00EE6D4E" w14:paraId="624AAE34" w14:textId="77777777" w:rsidTr="0099229E">
        <w:tc>
          <w:tcPr>
            <w:tcW w:w="2266" w:type="pct"/>
            <w:vAlign w:val="center"/>
          </w:tcPr>
          <w:p w14:paraId="516D412C"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House</w:t>
            </w:r>
            <w:r>
              <w:rPr>
                <w:rFonts w:eastAsia="Times New Roman" w:cstheme="minorHAnsi"/>
                <w:color w:val="000000"/>
                <w:sz w:val="14"/>
                <w:szCs w:val="14"/>
                <w:lang w:eastAsia="en-AU"/>
              </w:rPr>
              <w:t>, 3</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 xml:space="preserve">3 </w:t>
            </w:r>
            <w:r w:rsidRPr="000C37EB">
              <w:rPr>
                <w:rFonts w:eastAsia="Times New Roman" w:cstheme="minorHAnsi"/>
                <w:color w:val="000000"/>
                <w:sz w:val="14"/>
                <w:szCs w:val="14"/>
                <w:lang w:eastAsia="en-AU"/>
              </w:rPr>
              <w:t xml:space="preserve">SDA eligible </w:t>
            </w:r>
            <w:r>
              <w:rPr>
                <w:rFonts w:eastAsia="Times New Roman" w:cstheme="minorHAnsi"/>
                <w:color w:val="000000"/>
                <w:sz w:val="14"/>
                <w:szCs w:val="14"/>
                <w:lang w:eastAsia="en-AU"/>
              </w:rPr>
              <w:t>residents</w:t>
            </w:r>
          </w:p>
        </w:tc>
        <w:tc>
          <w:tcPr>
            <w:tcW w:w="547" w:type="pct"/>
            <w:vAlign w:val="bottom"/>
          </w:tcPr>
          <w:p w14:paraId="676A0887" w14:textId="0D05558B"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$48,192</w:t>
            </w:r>
          </w:p>
        </w:tc>
        <w:tc>
          <w:tcPr>
            <w:tcW w:w="547" w:type="pct"/>
            <w:vAlign w:val="bottom"/>
          </w:tcPr>
          <w:p w14:paraId="69D6112F" w14:textId="03DF4FB2"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$49,440</w:t>
            </w:r>
          </w:p>
        </w:tc>
        <w:tc>
          <w:tcPr>
            <w:tcW w:w="547" w:type="pct"/>
            <w:vAlign w:val="bottom"/>
          </w:tcPr>
          <w:p w14:paraId="545E38BA" w14:textId="270657BF"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$53,539</w:t>
            </w:r>
          </w:p>
        </w:tc>
        <w:tc>
          <w:tcPr>
            <w:tcW w:w="547" w:type="pct"/>
            <w:vAlign w:val="bottom"/>
          </w:tcPr>
          <w:p w14:paraId="3DB30CB0" w14:textId="59E7C28C"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$57,471</w:t>
            </w:r>
          </w:p>
        </w:tc>
        <w:tc>
          <w:tcPr>
            <w:tcW w:w="546" w:type="pct"/>
            <w:vAlign w:val="bottom"/>
          </w:tcPr>
          <w:p w14:paraId="18FAA2F7" w14:textId="6B969523"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$58,239</w:t>
            </w:r>
          </w:p>
        </w:tc>
      </w:tr>
      <w:tr w:rsidR="00ED3971" w:rsidRPr="00EE6D4E" w14:paraId="7D0FDAFE"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609DDE0"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Group home</w:t>
            </w:r>
            <w:r>
              <w:rPr>
                <w:rFonts w:eastAsia="Times New Roman" w:cstheme="minorHAnsi"/>
                <w:color w:val="000000"/>
                <w:sz w:val="14"/>
                <w:szCs w:val="14"/>
                <w:lang w:eastAsia="en-AU"/>
              </w:rPr>
              <w:t>, 4</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4</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2391C42D" w14:textId="72A015D0"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$39,943</w:t>
            </w:r>
          </w:p>
        </w:tc>
        <w:tc>
          <w:tcPr>
            <w:tcW w:w="547" w:type="pct"/>
            <w:vAlign w:val="bottom"/>
          </w:tcPr>
          <w:p w14:paraId="2A1FB81C" w14:textId="60FA81D8"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$41,342</w:t>
            </w:r>
          </w:p>
        </w:tc>
        <w:tc>
          <w:tcPr>
            <w:tcW w:w="547" w:type="pct"/>
            <w:vAlign w:val="bottom"/>
          </w:tcPr>
          <w:p w14:paraId="1DE6C1C5" w14:textId="0979D592"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$45,024</w:t>
            </w:r>
          </w:p>
        </w:tc>
        <w:tc>
          <w:tcPr>
            <w:tcW w:w="547" w:type="pct"/>
            <w:vAlign w:val="bottom"/>
          </w:tcPr>
          <w:p w14:paraId="38A473DD" w14:textId="67B10DB1"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$47,642</w:t>
            </w:r>
          </w:p>
        </w:tc>
        <w:tc>
          <w:tcPr>
            <w:tcW w:w="546" w:type="pct"/>
            <w:vAlign w:val="bottom"/>
          </w:tcPr>
          <w:p w14:paraId="17FDC233" w14:textId="25A67B75"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$48,244</w:t>
            </w:r>
          </w:p>
        </w:tc>
      </w:tr>
      <w:tr w:rsidR="00ED3971" w:rsidRPr="00EE6D4E" w14:paraId="67B04B12" w14:textId="77777777" w:rsidTr="0099229E">
        <w:tc>
          <w:tcPr>
            <w:tcW w:w="2266" w:type="pct"/>
            <w:vAlign w:val="center"/>
          </w:tcPr>
          <w:p w14:paraId="64513284"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Group home</w:t>
            </w:r>
            <w:r>
              <w:rPr>
                <w:rFonts w:eastAsia="Times New Roman" w:cstheme="minorHAnsi"/>
                <w:color w:val="000000"/>
                <w:sz w:val="14"/>
                <w:szCs w:val="14"/>
                <w:lang w:eastAsia="en-AU"/>
              </w:rPr>
              <w:t>, 5</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5</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1A0BCFB1" w14:textId="321052DA"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$33,393</w:t>
            </w:r>
          </w:p>
        </w:tc>
        <w:tc>
          <w:tcPr>
            <w:tcW w:w="547" w:type="pct"/>
            <w:vAlign w:val="bottom"/>
          </w:tcPr>
          <w:p w14:paraId="522B75B1" w14:textId="46175949"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$34,685</w:t>
            </w:r>
          </w:p>
        </w:tc>
        <w:tc>
          <w:tcPr>
            <w:tcW w:w="547" w:type="pct"/>
            <w:vAlign w:val="bottom"/>
          </w:tcPr>
          <w:p w14:paraId="684EF093" w14:textId="27771614"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$38,354</w:t>
            </w:r>
          </w:p>
        </w:tc>
        <w:tc>
          <w:tcPr>
            <w:tcW w:w="547" w:type="pct"/>
            <w:vAlign w:val="bottom"/>
          </w:tcPr>
          <w:p w14:paraId="3770191C" w14:textId="17EA24F9"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$39,374</w:t>
            </w:r>
          </w:p>
        </w:tc>
        <w:tc>
          <w:tcPr>
            <w:tcW w:w="546" w:type="pct"/>
            <w:vAlign w:val="bottom"/>
          </w:tcPr>
          <w:p w14:paraId="62801B9D" w14:textId="67E1C160"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$40,454</w:t>
            </w:r>
          </w:p>
        </w:tc>
      </w:tr>
      <w:tr w:rsidR="00ED3971" w:rsidRPr="00EE6D4E" w14:paraId="487AAA0F" w14:textId="77777777" w:rsidTr="0099229E">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713CE719" w14:textId="77777777" w:rsidR="00ED3971" w:rsidRPr="000C37EB" w:rsidRDefault="00ED3971" w:rsidP="00ED3971">
            <w:pPr>
              <w:jc w:val="center"/>
              <w:rPr>
                <w:rFonts w:eastAsia="Times New Roman" w:cstheme="minorHAnsi"/>
                <w:color w:val="000000"/>
                <w:sz w:val="14"/>
                <w:szCs w:val="14"/>
                <w:lang w:eastAsia="en-AU"/>
              </w:rPr>
            </w:pPr>
            <w:r w:rsidRPr="00A8195A">
              <w:rPr>
                <w:rFonts w:eastAsia="Times New Roman" w:cstheme="minorHAnsi"/>
                <w:b/>
                <w:bCs/>
                <w:color w:val="000000"/>
                <w:sz w:val="14"/>
                <w:szCs w:val="14"/>
                <w:lang w:eastAsia="en-AU"/>
              </w:rPr>
              <w:t>Dwellings With Onsite Overnight Accom</w:t>
            </w:r>
            <w:r>
              <w:rPr>
                <w:rFonts w:eastAsia="Times New Roman" w:cstheme="minorHAnsi"/>
                <w:b/>
                <w:bCs/>
                <w:color w:val="000000"/>
                <w:sz w:val="14"/>
                <w:szCs w:val="14"/>
                <w:lang w:eastAsia="en-AU"/>
              </w:rPr>
              <w:t>m</w:t>
            </w:r>
            <w:r w:rsidRPr="00A8195A">
              <w:rPr>
                <w:rFonts w:eastAsia="Times New Roman" w:cstheme="minorHAnsi"/>
                <w:b/>
                <w:bCs/>
                <w:color w:val="000000"/>
                <w:sz w:val="14"/>
                <w:szCs w:val="14"/>
                <w:lang w:eastAsia="en-AU"/>
              </w:rPr>
              <w:t>odation</w:t>
            </w:r>
          </w:p>
        </w:tc>
      </w:tr>
      <w:tr w:rsidR="00ED3971" w:rsidRPr="00EE6D4E" w14:paraId="1E29F5E8" w14:textId="77777777" w:rsidTr="0099229E">
        <w:tc>
          <w:tcPr>
            <w:tcW w:w="2266" w:type="pct"/>
            <w:vAlign w:val="center"/>
            <w:hideMark/>
          </w:tcPr>
          <w:p w14:paraId="24DAE495"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1 bedroom, 1 SDA eligible </w:t>
            </w:r>
            <w:r>
              <w:rPr>
                <w:rFonts w:eastAsia="Times New Roman" w:cstheme="minorHAnsi"/>
                <w:color w:val="000000"/>
                <w:sz w:val="14"/>
                <w:szCs w:val="14"/>
                <w:lang w:eastAsia="en-AU"/>
              </w:rPr>
              <w:t>resident</w:t>
            </w:r>
          </w:p>
        </w:tc>
        <w:tc>
          <w:tcPr>
            <w:tcW w:w="547" w:type="pct"/>
            <w:vAlign w:val="bottom"/>
            <w:hideMark/>
          </w:tcPr>
          <w:p w14:paraId="7C7FE784" w14:textId="11F4F647"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$93,758</w:t>
            </w:r>
          </w:p>
        </w:tc>
        <w:tc>
          <w:tcPr>
            <w:tcW w:w="547" w:type="pct"/>
            <w:vAlign w:val="bottom"/>
            <w:hideMark/>
          </w:tcPr>
          <w:p w14:paraId="51E1A66B" w14:textId="64EDBB11"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$96,290</w:t>
            </w:r>
          </w:p>
        </w:tc>
        <w:tc>
          <w:tcPr>
            <w:tcW w:w="547" w:type="pct"/>
            <w:vAlign w:val="bottom"/>
            <w:hideMark/>
          </w:tcPr>
          <w:p w14:paraId="58BA2D43" w14:textId="01B3B2C8"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79674DBC" w14:textId="1D396C6D"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0B1E22CE" w14:textId="30254BAB"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$103,537</w:t>
            </w:r>
          </w:p>
        </w:tc>
      </w:tr>
      <w:tr w:rsidR="00ED3971" w:rsidRPr="00EE6D4E" w14:paraId="4323B620"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4ACB7A2E"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1 SDA eligible </w:t>
            </w:r>
            <w:r>
              <w:rPr>
                <w:rFonts w:eastAsia="Times New Roman" w:cstheme="minorHAnsi"/>
                <w:color w:val="000000"/>
                <w:sz w:val="14"/>
                <w:szCs w:val="14"/>
                <w:lang w:eastAsia="en-AU"/>
              </w:rPr>
              <w:t>resident</w:t>
            </w:r>
          </w:p>
        </w:tc>
        <w:tc>
          <w:tcPr>
            <w:tcW w:w="547" w:type="pct"/>
            <w:vAlign w:val="bottom"/>
            <w:hideMark/>
          </w:tcPr>
          <w:p w14:paraId="7B1B19B0" w14:textId="777DF5E9"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$98,195</w:t>
            </w:r>
          </w:p>
        </w:tc>
        <w:tc>
          <w:tcPr>
            <w:tcW w:w="547" w:type="pct"/>
            <w:vAlign w:val="bottom"/>
            <w:hideMark/>
          </w:tcPr>
          <w:p w14:paraId="59B5731E" w14:textId="2F4F013D"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$100,095</w:t>
            </w:r>
          </w:p>
        </w:tc>
        <w:tc>
          <w:tcPr>
            <w:tcW w:w="547" w:type="pct"/>
            <w:vAlign w:val="bottom"/>
            <w:hideMark/>
          </w:tcPr>
          <w:p w14:paraId="210E1B3E" w14:textId="6AF09E49"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3537EF18" w14:textId="7BAE442A"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3DDC2FD4" w14:textId="4C4D5A94"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$107,597</w:t>
            </w:r>
          </w:p>
        </w:tc>
      </w:tr>
      <w:tr w:rsidR="00ED3971" w:rsidRPr="00EE6D4E" w14:paraId="1A0A2A31" w14:textId="77777777" w:rsidTr="0099229E">
        <w:tc>
          <w:tcPr>
            <w:tcW w:w="2266" w:type="pct"/>
            <w:vAlign w:val="center"/>
            <w:hideMark/>
          </w:tcPr>
          <w:p w14:paraId="4C0EC8DC"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 xml:space="preserve">2 </w:t>
            </w:r>
            <w:r w:rsidRPr="000C37EB">
              <w:rPr>
                <w:rFonts w:eastAsia="Times New Roman" w:cstheme="minorHAnsi"/>
                <w:color w:val="000000"/>
                <w:sz w:val="14"/>
                <w:szCs w:val="14"/>
                <w:lang w:eastAsia="en-AU"/>
              </w:rPr>
              <w:t xml:space="preserve">SDA eligible </w:t>
            </w:r>
            <w:r>
              <w:rPr>
                <w:rFonts w:eastAsia="Times New Roman" w:cstheme="minorHAnsi"/>
                <w:color w:val="000000"/>
                <w:sz w:val="14"/>
                <w:szCs w:val="14"/>
                <w:lang w:eastAsia="en-AU"/>
              </w:rPr>
              <w:t>resident</w:t>
            </w:r>
          </w:p>
        </w:tc>
        <w:tc>
          <w:tcPr>
            <w:tcW w:w="547" w:type="pct"/>
            <w:vAlign w:val="bottom"/>
            <w:hideMark/>
          </w:tcPr>
          <w:p w14:paraId="6E3C7497" w14:textId="562EC8CC"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$43,621</w:t>
            </w:r>
          </w:p>
        </w:tc>
        <w:tc>
          <w:tcPr>
            <w:tcW w:w="547" w:type="pct"/>
            <w:vAlign w:val="bottom"/>
            <w:hideMark/>
          </w:tcPr>
          <w:p w14:paraId="2051A870" w14:textId="57A9898B"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$44,529</w:t>
            </w:r>
          </w:p>
        </w:tc>
        <w:tc>
          <w:tcPr>
            <w:tcW w:w="547" w:type="pct"/>
            <w:vAlign w:val="bottom"/>
            <w:hideMark/>
          </w:tcPr>
          <w:p w14:paraId="77B79398" w14:textId="2E1A7D02"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58A6364A" w14:textId="62B18CBD"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7B7D8953" w14:textId="1F5C5A43"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$48,322</w:t>
            </w:r>
          </w:p>
        </w:tc>
      </w:tr>
      <w:tr w:rsidR="00ED3971" w:rsidRPr="00EE6D4E" w14:paraId="2B80B9C0"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13016927"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w:t>
            </w:r>
            <w:r>
              <w:rPr>
                <w:rFonts w:eastAsia="Times New Roman" w:cstheme="minorHAnsi"/>
                <w:color w:val="000000"/>
                <w:sz w:val="14"/>
                <w:szCs w:val="14"/>
                <w:lang w:eastAsia="en-AU"/>
              </w:rPr>
              <w:t>3</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w:t>
            </w:r>
          </w:p>
        </w:tc>
        <w:tc>
          <w:tcPr>
            <w:tcW w:w="547" w:type="pct"/>
            <w:vAlign w:val="bottom"/>
            <w:hideMark/>
          </w:tcPr>
          <w:p w14:paraId="382BBE5B" w14:textId="4B599E15"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$52,195</w:t>
            </w:r>
          </w:p>
        </w:tc>
        <w:tc>
          <w:tcPr>
            <w:tcW w:w="547" w:type="pct"/>
            <w:vAlign w:val="bottom"/>
            <w:hideMark/>
          </w:tcPr>
          <w:p w14:paraId="013283F3" w14:textId="050D9B4C"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$53,501</w:t>
            </w:r>
          </w:p>
        </w:tc>
        <w:tc>
          <w:tcPr>
            <w:tcW w:w="547" w:type="pct"/>
            <w:vAlign w:val="bottom"/>
            <w:hideMark/>
          </w:tcPr>
          <w:p w14:paraId="09FCC16B" w14:textId="2B922B9C"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7" w:type="pct"/>
            <w:vAlign w:val="bottom"/>
          </w:tcPr>
          <w:p w14:paraId="4094EBEE" w14:textId="09AAE7D2"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2C2BE86F" w14:textId="267761B0"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$57,648</w:t>
            </w:r>
          </w:p>
        </w:tc>
      </w:tr>
      <w:tr w:rsidR="00ED3971" w:rsidRPr="00EE6D4E" w14:paraId="3586568A" w14:textId="77777777" w:rsidTr="0099229E">
        <w:tc>
          <w:tcPr>
            <w:tcW w:w="2266" w:type="pct"/>
            <w:vAlign w:val="center"/>
            <w:hideMark/>
          </w:tcPr>
          <w:p w14:paraId="0462C2E9" w14:textId="77777777" w:rsidR="00ED3971" w:rsidRPr="000C37EB" w:rsidRDefault="00ED3971" w:rsidP="00ED3971">
            <w:pPr>
              <w:rPr>
                <w:rFonts w:eastAsia="Times New Roman" w:cstheme="minorHAnsi"/>
                <w:sz w:val="14"/>
                <w:szCs w:val="14"/>
                <w:lang w:eastAsia="en-AU"/>
              </w:rPr>
            </w:pPr>
            <w:r w:rsidRPr="000C37EB">
              <w:rPr>
                <w:rFonts w:eastAsia="Times New Roman" w:cstheme="minorHAnsi"/>
                <w:color w:val="000000"/>
                <w:sz w:val="14"/>
                <w:szCs w:val="14"/>
                <w:lang w:eastAsia="en-AU"/>
              </w:rPr>
              <w:t>Villa/Duplex/Townhouse</w:t>
            </w:r>
            <w:r>
              <w:rPr>
                <w:rFonts w:eastAsia="Times New Roman" w:cstheme="minorHAnsi"/>
                <w:color w:val="000000"/>
                <w:sz w:val="14"/>
                <w:szCs w:val="14"/>
                <w:lang w:eastAsia="en-AU"/>
              </w:rPr>
              <w:t xml:space="preserve">, </w:t>
            </w:r>
            <w:r w:rsidRPr="000C37EB">
              <w:rPr>
                <w:rFonts w:eastAsia="Times New Roman" w:cstheme="minorHAnsi"/>
                <w:color w:val="000000"/>
                <w:sz w:val="14"/>
                <w:szCs w:val="14"/>
                <w:lang w:eastAsia="en-AU"/>
              </w:rPr>
              <w:t xml:space="preserve">1 bedroom, 1 SDA eligible </w:t>
            </w:r>
            <w:r>
              <w:rPr>
                <w:rFonts w:eastAsia="Times New Roman" w:cstheme="minorHAnsi"/>
                <w:color w:val="000000"/>
                <w:sz w:val="14"/>
                <w:szCs w:val="14"/>
                <w:lang w:eastAsia="en-AU"/>
              </w:rPr>
              <w:t>resident</w:t>
            </w:r>
          </w:p>
        </w:tc>
        <w:tc>
          <w:tcPr>
            <w:tcW w:w="547" w:type="pct"/>
            <w:vAlign w:val="bottom"/>
            <w:hideMark/>
          </w:tcPr>
          <w:p w14:paraId="5BDC150C" w14:textId="7AA6C21B"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$63,493</w:t>
            </w:r>
          </w:p>
        </w:tc>
        <w:tc>
          <w:tcPr>
            <w:tcW w:w="547" w:type="pct"/>
            <w:vAlign w:val="bottom"/>
            <w:hideMark/>
          </w:tcPr>
          <w:p w14:paraId="2520543D" w14:textId="21BBA0FE"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$66,453</w:t>
            </w:r>
          </w:p>
        </w:tc>
        <w:tc>
          <w:tcPr>
            <w:tcW w:w="547" w:type="pct"/>
            <w:vAlign w:val="bottom"/>
            <w:hideMark/>
          </w:tcPr>
          <w:p w14:paraId="644C6AB2" w14:textId="68F9D787"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$70,001</w:t>
            </w:r>
          </w:p>
        </w:tc>
        <w:tc>
          <w:tcPr>
            <w:tcW w:w="547" w:type="pct"/>
            <w:vAlign w:val="bottom"/>
          </w:tcPr>
          <w:p w14:paraId="62A613E4" w14:textId="2DAA223E"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na</w:t>
            </w:r>
          </w:p>
        </w:tc>
        <w:tc>
          <w:tcPr>
            <w:tcW w:w="546" w:type="pct"/>
            <w:vAlign w:val="bottom"/>
            <w:hideMark/>
          </w:tcPr>
          <w:p w14:paraId="1855FAE1" w14:textId="0BA31033" w:rsidR="00ED3971" w:rsidRPr="00294ED7"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$74,434</w:t>
            </w:r>
          </w:p>
        </w:tc>
      </w:tr>
      <w:tr w:rsidR="00ED3971" w:rsidRPr="00EE6D4E" w14:paraId="36AA61AA"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DB2CCF0"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Villa/Duplex/Townhouse</w:t>
            </w:r>
            <w:r>
              <w:rPr>
                <w:rFonts w:eastAsia="Times New Roman" w:cstheme="minorHAnsi"/>
                <w:color w:val="000000"/>
                <w:sz w:val="14"/>
                <w:szCs w:val="14"/>
                <w:lang w:eastAsia="en-AU"/>
              </w:rPr>
              <w:t>, 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4F6D071A" w14:textId="6B5B8B6A"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$38,135</w:t>
            </w:r>
          </w:p>
        </w:tc>
        <w:tc>
          <w:tcPr>
            <w:tcW w:w="547" w:type="pct"/>
            <w:vAlign w:val="bottom"/>
          </w:tcPr>
          <w:p w14:paraId="24B64A49" w14:textId="507B39DA"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$40,425</w:t>
            </w:r>
          </w:p>
        </w:tc>
        <w:tc>
          <w:tcPr>
            <w:tcW w:w="547" w:type="pct"/>
            <w:vAlign w:val="bottom"/>
          </w:tcPr>
          <w:p w14:paraId="004CA432" w14:textId="6C8C240D"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$43,420</w:t>
            </w:r>
          </w:p>
        </w:tc>
        <w:tc>
          <w:tcPr>
            <w:tcW w:w="547" w:type="pct"/>
            <w:vAlign w:val="bottom"/>
          </w:tcPr>
          <w:p w14:paraId="1743C531" w14:textId="338E2AC6"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$45,675</w:t>
            </w:r>
          </w:p>
        </w:tc>
        <w:tc>
          <w:tcPr>
            <w:tcW w:w="546" w:type="pct"/>
            <w:vAlign w:val="bottom"/>
          </w:tcPr>
          <w:p w14:paraId="1DF0B708" w14:textId="0F3DBF44"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$44,889</w:t>
            </w:r>
          </w:p>
        </w:tc>
      </w:tr>
      <w:tr w:rsidR="00ED3971" w:rsidRPr="00EE6D4E" w14:paraId="253760F2" w14:textId="77777777" w:rsidTr="0099229E">
        <w:tc>
          <w:tcPr>
            <w:tcW w:w="2266" w:type="pct"/>
            <w:vAlign w:val="center"/>
          </w:tcPr>
          <w:p w14:paraId="417185CF"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Villa/Duplex/Townhouse</w:t>
            </w:r>
            <w:r>
              <w:rPr>
                <w:rFonts w:eastAsia="Times New Roman" w:cstheme="minorHAnsi"/>
                <w:color w:val="000000"/>
                <w:sz w:val="14"/>
                <w:szCs w:val="14"/>
                <w:lang w:eastAsia="en-AU"/>
              </w:rPr>
              <w:t>, 3</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3</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3B2721E1" w14:textId="69B71EFB"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$31,190</w:t>
            </w:r>
          </w:p>
        </w:tc>
        <w:tc>
          <w:tcPr>
            <w:tcW w:w="547" w:type="pct"/>
            <w:vAlign w:val="bottom"/>
          </w:tcPr>
          <w:p w14:paraId="674B79BF" w14:textId="105AE570"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$33,791</w:t>
            </w:r>
          </w:p>
        </w:tc>
        <w:tc>
          <w:tcPr>
            <w:tcW w:w="547" w:type="pct"/>
            <w:vAlign w:val="bottom"/>
          </w:tcPr>
          <w:p w14:paraId="558A7964" w14:textId="23DC27B5"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$36,356</w:t>
            </w:r>
          </w:p>
        </w:tc>
        <w:tc>
          <w:tcPr>
            <w:tcW w:w="547" w:type="pct"/>
            <w:vAlign w:val="bottom"/>
          </w:tcPr>
          <w:p w14:paraId="3C5FC579" w14:textId="2C81E3BA"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$38,648</w:t>
            </w:r>
          </w:p>
        </w:tc>
        <w:tc>
          <w:tcPr>
            <w:tcW w:w="546" w:type="pct"/>
            <w:vAlign w:val="bottom"/>
          </w:tcPr>
          <w:p w14:paraId="41278C1F" w14:textId="3543DC99"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$37,231</w:t>
            </w:r>
          </w:p>
        </w:tc>
      </w:tr>
      <w:tr w:rsidR="00ED3971" w:rsidRPr="00EE6D4E" w14:paraId="472DC78C"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88EFC07"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House</w:t>
            </w:r>
            <w:r>
              <w:rPr>
                <w:rFonts w:eastAsia="Times New Roman" w:cstheme="minorHAnsi"/>
                <w:color w:val="000000"/>
                <w:sz w:val="14"/>
                <w:szCs w:val="14"/>
                <w:lang w:eastAsia="en-AU"/>
              </w:rPr>
              <w:t>, 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006789C4" w14:textId="53CAA564"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$74,933</w:t>
            </w:r>
          </w:p>
        </w:tc>
        <w:tc>
          <w:tcPr>
            <w:tcW w:w="547" w:type="pct"/>
            <w:vAlign w:val="bottom"/>
          </w:tcPr>
          <w:p w14:paraId="1F1CC2ED" w14:textId="19A3AE7B"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$76,395</w:t>
            </w:r>
          </w:p>
        </w:tc>
        <w:tc>
          <w:tcPr>
            <w:tcW w:w="547" w:type="pct"/>
            <w:vAlign w:val="bottom"/>
          </w:tcPr>
          <w:p w14:paraId="2D6EC3B5" w14:textId="62A3C952"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$84,325</w:t>
            </w:r>
          </w:p>
        </w:tc>
        <w:tc>
          <w:tcPr>
            <w:tcW w:w="547" w:type="pct"/>
            <w:vAlign w:val="bottom"/>
          </w:tcPr>
          <w:p w14:paraId="0D56D52B" w14:textId="03C136CD"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$89,695</w:t>
            </w:r>
          </w:p>
        </w:tc>
        <w:tc>
          <w:tcPr>
            <w:tcW w:w="546" w:type="pct"/>
            <w:vAlign w:val="bottom"/>
          </w:tcPr>
          <w:p w14:paraId="573C8100" w14:textId="4E89F404"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$89,378</w:t>
            </w:r>
          </w:p>
        </w:tc>
      </w:tr>
      <w:tr w:rsidR="00ED3971" w:rsidRPr="00EE6D4E" w14:paraId="094427E6" w14:textId="77777777" w:rsidTr="0099229E">
        <w:tc>
          <w:tcPr>
            <w:tcW w:w="2266" w:type="pct"/>
            <w:vAlign w:val="center"/>
          </w:tcPr>
          <w:p w14:paraId="424D2AF0"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House</w:t>
            </w:r>
            <w:r>
              <w:rPr>
                <w:rFonts w:eastAsia="Times New Roman" w:cstheme="minorHAnsi"/>
                <w:color w:val="000000"/>
                <w:sz w:val="14"/>
                <w:szCs w:val="14"/>
                <w:lang w:eastAsia="en-AU"/>
              </w:rPr>
              <w:t>, 3</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 xml:space="preserve">3 </w:t>
            </w:r>
            <w:r w:rsidRPr="000C37EB">
              <w:rPr>
                <w:rFonts w:eastAsia="Times New Roman" w:cstheme="minorHAnsi"/>
                <w:color w:val="000000"/>
                <w:sz w:val="14"/>
                <w:szCs w:val="14"/>
                <w:lang w:eastAsia="en-AU"/>
              </w:rPr>
              <w:t xml:space="preserve">SDA eligible </w:t>
            </w:r>
            <w:r>
              <w:rPr>
                <w:rFonts w:eastAsia="Times New Roman" w:cstheme="minorHAnsi"/>
                <w:color w:val="000000"/>
                <w:sz w:val="14"/>
                <w:szCs w:val="14"/>
                <w:lang w:eastAsia="en-AU"/>
              </w:rPr>
              <w:t>residents</w:t>
            </w:r>
          </w:p>
        </w:tc>
        <w:tc>
          <w:tcPr>
            <w:tcW w:w="547" w:type="pct"/>
            <w:vAlign w:val="bottom"/>
          </w:tcPr>
          <w:p w14:paraId="2575144D" w14:textId="7EEB999F"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$51,903</w:t>
            </w:r>
          </w:p>
        </w:tc>
        <w:tc>
          <w:tcPr>
            <w:tcW w:w="547" w:type="pct"/>
            <w:vAlign w:val="bottom"/>
          </w:tcPr>
          <w:p w14:paraId="1798A305" w14:textId="29AFC1B1"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$53,115</w:t>
            </w:r>
          </w:p>
        </w:tc>
        <w:tc>
          <w:tcPr>
            <w:tcW w:w="547" w:type="pct"/>
            <w:vAlign w:val="bottom"/>
          </w:tcPr>
          <w:p w14:paraId="55B2B083" w14:textId="47C8F18A"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$58,396</w:t>
            </w:r>
          </w:p>
        </w:tc>
        <w:tc>
          <w:tcPr>
            <w:tcW w:w="547" w:type="pct"/>
            <w:vAlign w:val="bottom"/>
          </w:tcPr>
          <w:p w14:paraId="432A662F" w14:textId="78192F3C"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$62,328</w:t>
            </w:r>
          </w:p>
        </w:tc>
        <w:tc>
          <w:tcPr>
            <w:tcW w:w="546" w:type="pct"/>
            <w:vAlign w:val="bottom"/>
          </w:tcPr>
          <w:p w14:paraId="4C9EF5AF" w14:textId="2A11B76F"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$62,194</w:t>
            </w:r>
          </w:p>
        </w:tc>
      </w:tr>
      <w:tr w:rsidR="00ED3971" w:rsidRPr="00EE6D4E" w14:paraId="09BE471D" w14:textId="77777777" w:rsidTr="0099229E">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6BB568F"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Group home</w:t>
            </w:r>
            <w:r>
              <w:rPr>
                <w:rFonts w:eastAsia="Times New Roman" w:cstheme="minorHAnsi"/>
                <w:color w:val="000000"/>
                <w:sz w:val="14"/>
                <w:szCs w:val="14"/>
                <w:lang w:eastAsia="en-AU"/>
              </w:rPr>
              <w:t>, 4</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4</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2BF461AD" w14:textId="765DC428"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$42,538</w:t>
            </w:r>
          </w:p>
        </w:tc>
        <w:tc>
          <w:tcPr>
            <w:tcW w:w="547" w:type="pct"/>
            <w:vAlign w:val="bottom"/>
          </w:tcPr>
          <w:p w14:paraId="5953E663" w14:textId="2683BA27"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$43,682</w:t>
            </w:r>
          </w:p>
        </w:tc>
        <w:tc>
          <w:tcPr>
            <w:tcW w:w="547" w:type="pct"/>
            <w:vAlign w:val="bottom"/>
          </w:tcPr>
          <w:p w14:paraId="02BA5B2E" w14:textId="7676A6C6"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$48,204</w:t>
            </w:r>
          </w:p>
        </w:tc>
        <w:tc>
          <w:tcPr>
            <w:tcW w:w="547" w:type="pct"/>
            <w:vAlign w:val="bottom"/>
          </w:tcPr>
          <w:p w14:paraId="4248A6D0" w14:textId="41E83D85"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$50,822</w:t>
            </w:r>
          </w:p>
        </w:tc>
        <w:tc>
          <w:tcPr>
            <w:tcW w:w="546" w:type="pct"/>
            <w:vAlign w:val="bottom"/>
          </w:tcPr>
          <w:p w14:paraId="78344EC1" w14:textId="09F589C0"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$51,148</w:t>
            </w:r>
          </w:p>
        </w:tc>
      </w:tr>
      <w:tr w:rsidR="00ED3971" w:rsidRPr="00EE6D4E" w14:paraId="3D829849" w14:textId="77777777" w:rsidTr="0099229E">
        <w:tc>
          <w:tcPr>
            <w:tcW w:w="2266" w:type="pct"/>
            <w:vAlign w:val="center"/>
          </w:tcPr>
          <w:p w14:paraId="63BAE6E5" w14:textId="77777777" w:rsidR="00ED3971" w:rsidRPr="000C37EB" w:rsidRDefault="00ED3971" w:rsidP="00ED3971">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Group home</w:t>
            </w:r>
            <w:r>
              <w:rPr>
                <w:rFonts w:eastAsia="Times New Roman" w:cstheme="minorHAnsi"/>
                <w:color w:val="000000"/>
                <w:sz w:val="14"/>
                <w:szCs w:val="14"/>
                <w:lang w:eastAsia="en-AU"/>
              </w:rPr>
              <w:t>, 5</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5</w:t>
            </w:r>
            <w:r w:rsidRPr="000C37EB">
              <w:rPr>
                <w:rFonts w:eastAsia="Times New Roman" w:cstheme="minorHAnsi"/>
                <w:color w:val="000000"/>
                <w:sz w:val="14"/>
                <w:szCs w:val="14"/>
                <w:lang w:eastAsia="en-AU"/>
              </w:rPr>
              <w:t xml:space="preserve"> SDA eligible </w:t>
            </w:r>
            <w:r>
              <w:rPr>
                <w:rFonts w:eastAsia="Times New Roman" w:cstheme="minorHAnsi"/>
                <w:color w:val="000000"/>
                <w:sz w:val="14"/>
                <w:szCs w:val="14"/>
                <w:lang w:eastAsia="en-AU"/>
              </w:rPr>
              <w:t>residents</w:t>
            </w:r>
          </w:p>
        </w:tc>
        <w:tc>
          <w:tcPr>
            <w:tcW w:w="547" w:type="pct"/>
            <w:vAlign w:val="bottom"/>
          </w:tcPr>
          <w:p w14:paraId="1438C459" w14:textId="7262CDB6"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$35,119</w:t>
            </w:r>
          </w:p>
        </w:tc>
        <w:tc>
          <w:tcPr>
            <w:tcW w:w="547" w:type="pct"/>
            <w:vAlign w:val="bottom"/>
          </w:tcPr>
          <w:p w14:paraId="60D1460C" w14:textId="24613D43"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$37,350</w:t>
            </w:r>
          </w:p>
        </w:tc>
        <w:tc>
          <w:tcPr>
            <w:tcW w:w="547" w:type="pct"/>
            <w:vAlign w:val="bottom"/>
          </w:tcPr>
          <w:p w14:paraId="577931A5" w14:textId="34879BEE"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$39,622</w:t>
            </w:r>
          </w:p>
        </w:tc>
        <w:tc>
          <w:tcPr>
            <w:tcW w:w="547" w:type="pct"/>
            <w:vAlign w:val="bottom"/>
          </w:tcPr>
          <w:p w14:paraId="5F72675F" w14:textId="2CD109D5"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$40,642</w:t>
            </w:r>
          </w:p>
        </w:tc>
        <w:tc>
          <w:tcPr>
            <w:tcW w:w="546" w:type="pct"/>
            <w:vAlign w:val="bottom"/>
          </w:tcPr>
          <w:p w14:paraId="42F49EF3" w14:textId="57B296AA" w:rsidR="00ED3971" w:rsidRPr="000C37EB" w:rsidRDefault="00ED3971" w:rsidP="00ED3971">
            <w:pPr>
              <w:jc w:val="center"/>
              <w:rPr>
                <w:rFonts w:eastAsia="Times New Roman" w:cstheme="minorHAnsi"/>
                <w:color w:val="000000"/>
                <w:sz w:val="14"/>
                <w:szCs w:val="14"/>
                <w:lang w:eastAsia="en-AU"/>
              </w:rPr>
            </w:pPr>
            <w:r w:rsidRPr="00ED3971">
              <w:rPr>
                <w:rFonts w:eastAsia="Times New Roman" w:cstheme="minorHAnsi"/>
                <w:color w:val="000000"/>
                <w:sz w:val="14"/>
                <w:szCs w:val="14"/>
                <w:lang w:eastAsia="en-AU"/>
              </w:rPr>
              <w:t>$42,719</w:t>
            </w:r>
          </w:p>
        </w:tc>
      </w:tr>
    </w:tbl>
    <w:p w14:paraId="3B5A440C" w14:textId="77777777" w:rsidR="00ED3971" w:rsidRDefault="00ED3971" w:rsidP="00ED3971">
      <w:pPr>
        <w:rPr>
          <w:lang w:eastAsia="ja-JP"/>
        </w:rPr>
      </w:pPr>
    </w:p>
    <w:p w14:paraId="205FB9C4" w14:textId="47B66555" w:rsidR="00ED3971" w:rsidRPr="00ED3971" w:rsidRDefault="00ED3971" w:rsidP="00ED3971">
      <w:pPr>
        <w:rPr>
          <w:lang w:eastAsia="ja-JP"/>
        </w:rPr>
        <w:sectPr w:rsidR="00ED3971" w:rsidRPr="00ED3971" w:rsidSect="00264D84">
          <w:pgSz w:w="11907" w:h="16839" w:code="9"/>
          <w:pgMar w:top="1418" w:right="1418" w:bottom="1418" w:left="1418" w:header="709" w:footer="709" w:gutter="0"/>
          <w:cols w:space="708"/>
          <w:titlePg/>
          <w:docGrid w:linePitch="360"/>
        </w:sectPr>
      </w:pPr>
    </w:p>
    <w:p w14:paraId="19A7DECA" w14:textId="5A7474DB" w:rsidR="00802426" w:rsidRPr="00802426" w:rsidRDefault="00B01F9B" w:rsidP="00802426">
      <w:pPr>
        <w:pStyle w:val="Heading1"/>
      </w:pPr>
      <w:bookmarkStart w:id="83" w:name="_Toc136527111"/>
      <w:r>
        <w:lastRenderedPageBreak/>
        <w:t>Appendix B – Location Factors for New Builds first enrolled on or after 1 July 2023.</w:t>
      </w:r>
      <w:bookmarkEnd w:id="83"/>
    </w:p>
    <w:p w14:paraId="5B63103A" w14:textId="77777777" w:rsidR="00B01F9B" w:rsidRPr="00B97C94" w:rsidRDefault="00B01F9B" w:rsidP="00B01F9B">
      <w:pPr>
        <w:pStyle w:val="Caption"/>
        <w:rPr>
          <w:szCs w:val="20"/>
        </w:rPr>
      </w:pPr>
      <w:r>
        <w:t>Apartments</w:t>
      </w:r>
    </w:p>
    <w:tbl>
      <w:tblPr>
        <w:tblStyle w:val="GridTable4-Accent1"/>
        <w:tblW w:w="5000" w:type="pct"/>
        <w:tblLayout w:type="fixed"/>
        <w:tblLook w:val="0420" w:firstRow="1" w:lastRow="0" w:firstColumn="0" w:lastColumn="0" w:noHBand="0" w:noVBand="1"/>
      </w:tblPr>
      <w:tblGrid>
        <w:gridCol w:w="3849"/>
        <w:gridCol w:w="1303"/>
        <w:gridCol w:w="1303"/>
        <w:gridCol w:w="1303"/>
        <w:gridCol w:w="1303"/>
      </w:tblGrid>
      <w:tr w:rsidR="00B01F9B" w:rsidRPr="007D163D" w14:paraId="4FB34CCF" w14:textId="77777777" w:rsidTr="2A3BF2C2">
        <w:trPr>
          <w:cnfStyle w:val="100000000000" w:firstRow="1" w:lastRow="0" w:firstColumn="0" w:lastColumn="0" w:oddVBand="0" w:evenVBand="0" w:oddHBand="0" w:evenHBand="0" w:firstRowFirstColumn="0" w:firstRowLastColumn="0" w:lastRowFirstColumn="0" w:lastRowLastColumn="0"/>
          <w:tblHeader/>
        </w:trPr>
        <w:tc>
          <w:tcPr>
            <w:tcW w:w="3849" w:type="dxa"/>
            <w:noWrap/>
            <w:hideMark/>
          </w:tcPr>
          <w:p w14:paraId="02725718" w14:textId="77777777" w:rsidR="00B01F9B" w:rsidRPr="007D163D" w:rsidRDefault="00B01F9B" w:rsidP="00022462">
            <w:pPr>
              <w:rPr>
                <w:rFonts w:eastAsia="Times New Roman" w:cstheme="minorHAnsi"/>
                <w:szCs w:val="16"/>
                <w:lang w:eastAsia="en-AU"/>
              </w:rPr>
            </w:pPr>
            <w:r w:rsidRPr="007D163D">
              <w:rPr>
                <w:rFonts w:eastAsia="Times New Roman" w:cstheme="minorHAnsi"/>
                <w:szCs w:val="16"/>
                <w:lang w:eastAsia="en-AU"/>
              </w:rPr>
              <w:t>Building Type</w:t>
            </w:r>
          </w:p>
        </w:tc>
        <w:tc>
          <w:tcPr>
            <w:tcW w:w="1303" w:type="dxa"/>
            <w:hideMark/>
          </w:tcPr>
          <w:p w14:paraId="7783D4E9" w14:textId="77777777" w:rsidR="00B01F9B" w:rsidRPr="007D163D" w:rsidRDefault="00B01F9B" w:rsidP="00022462">
            <w:pPr>
              <w:jc w:val="center"/>
              <w:rPr>
                <w:rFonts w:eastAsia="Times New Roman" w:cstheme="minorHAnsi"/>
                <w:szCs w:val="16"/>
                <w:lang w:eastAsia="en-AU"/>
              </w:rPr>
            </w:pPr>
            <w:r w:rsidRPr="007D163D">
              <w:rPr>
                <w:rFonts w:eastAsia="Times New Roman" w:cstheme="minorHAnsi"/>
                <w:szCs w:val="16"/>
                <w:lang w:eastAsia="en-AU"/>
              </w:rPr>
              <w:t>Apartment</w:t>
            </w:r>
          </w:p>
        </w:tc>
        <w:tc>
          <w:tcPr>
            <w:tcW w:w="1303" w:type="dxa"/>
            <w:hideMark/>
          </w:tcPr>
          <w:p w14:paraId="178BDA66" w14:textId="77777777" w:rsidR="00B01F9B" w:rsidRPr="007D163D" w:rsidRDefault="00B01F9B" w:rsidP="00022462">
            <w:pPr>
              <w:jc w:val="center"/>
              <w:rPr>
                <w:rFonts w:eastAsia="Times New Roman" w:cstheme="minorHAnsi"/>
                <w:szCs w:val="16"/>
                <w:lang w:eastAsia="en-AU"/>
              </w:rPr>
            </w:pPr>
            <w:r w:rsidRPr="007D163D">
              <w:rPr>
                <w:rFonts w:eastAsia="Times New Roman" w:cstheme="minorHAnsi"/>
                <w:szCs w:val="16"/>
                <w:lang w:eastAsia="en-AU"/>
              </w:rPr>
              <w:t>Apartment</w:t>
            </w:r>
          </w:p>
        </w:tc>
        <w:tc>
          <w:tcPr>
            <w:tcW w:w="1303" w:type="dxa"/>
            <w:hideMark/>
          </w:tcPr>
          <w:p w14:paraId="6B4626E3" w14:textId="77777777" w:rsidR="00B01F9B" w:rsidRPr="007D163D" w:rsidRDefault="00B01F9B" w:rsidP="00022462">
            <w:pPr>
              <w:jc w:val="center"/>
              <w:rPr>
                <w:rFonts w:eastAsia="Times New Roman" w:cstheme="minorHAnsi"/>
                <w:szCs w:val="16"/>
                <w:lang w:eastAsia="en-AU"/>
              </w:rPr>
            </w:pPr>
            <w:r w:rsidRPr="007D163D">
              <w:rPr>
                <w:rFonts w:eastAsia="Times New Roman" w:cstheme="minorHAnsi"/>
                <w:szCs w:val="16"/>
                <w:lang w:eastAsia="en-AU"/>
              </w:rPr>
              <w:t>Apartment</w:t>
            </w:r>
          </w:p>
        </w:tc>
        <w:tc>
          <w:tcPr>
            <w:tcW w:w="1303" w:type="dxa"/>
            <w:hideMark/>
          </w:tcPr>
          <w:p w14:paraId="7D4EB644" w14:textId="77777777" w:rsidR="00B01F9B" w:rsidRPr="007D163D" w:rsidRDefault="00B01F9B" w:rsidP="00022462">
            <w:pPr>
              <w:jc w:val="center"/>
              <w:rPr>
                <w:rFonts w:eastAsia="Times New Roman" w:cstheme="minorHAnsi"/>
                <w:szCs w:val="16"/>
                <w:lang w:eastAsia="en-AU"/>
              </w:rPr>
            </w:pPr>
            <w:r w:rsidRPr="007D163D">
              <w:rPr>
                <w:rFonts w:eastAsia="Times New Roman" w:cstheme="minorHAnsi"/>
                <w:szCs w:val="16"/>
                <w:lang w:eastAsia="en-AU"/>
              </w:rPr>
              <w:t>Apartment</w:t>
            </w:r>
          </w:p>
        </w:tc>
      </w:tr>
      <w:tr w:rsidR="00B01F9B" w:rsidRPr="007D163D" w14:paraId="551B7B7C" w14:textId="77777777" w:rsidTr="2A3BF2C2">
        <w:trPr>
          <w:cnfStyle w:val="100000000000" w:firstRow="1" w:lastRow="0" w:firstColumn="0" w:lastColumn="0" w:oddVBand="0" w:evenVBand="0" w:oddHBand="0" w:evenHBand="0" w:firstRowFirstColumn="0" w:firstRowLastColumn="0" w:lastRowFirstColumn="0" w:lastRowLastColumn="0"/>
          <w:trHeight w:val="245"/>
          <w:tblHeader/>
        </w:trPr>
        <w:tc>
          <w:tcPr>
            <w:tcW w:w="3849" w:type="dxa"/>
            <w:noWrap/>
          </w:tcPr>
          <w:p w14:paraId="2C966FA7" w14:textId="77777777" w:rsidR="00B01F9B" w:rsidRPr="007D163D" w:rsidRDefault="00B01F9B" w:rsidP="00022462">
            <w:pPr>
              <w:rPr>
                <w:rFonts w:eastAsia="Times New Roman" w:cstheme="minorHAnsi"/>
                <w:szCs w:val="16"/>
                <w:lang w:eastAsia="en-AU"/>
              </w:rPr>
            </w:pPr>
            <w:r w:rsidRPr="007D163D">
              <w:rPr>
                <w:rFonts w:eastAsia="Times New Roman" w:cstheme="minorHAnsi"/>
                <w:szCs w:val="16"/>
                <w:lang w:eastAsia="en-AU"/>
              </w:rPr>
              <w:t>Bedrooms</w:t>
            </w:r>
          </w:p>
        </w:tc>
        <w:tc>
          <w:tcPr>
            <w:tcW w:w="1303" w:type="dxa"/>
            <w:noWrap/>
          </w:tcPr>
          <w:p w14:paraId="224613F7" w14:textId="77777777" w:rsidR="00B01F9B" w:rsidRPr="007D163D" w:rsidRDefault="00B01F9B" w:rsidP="00022462">
            <w:pPr>
              <w:jc w:val="center"/>
              <w:rPr>
                <w:rFonts w:eastAsia="Times New Roman" w:cstheme="minorHAnsi"/>
                <w:szCs w:val="16"/>
                <w:lang w:eastAsia="en-AU"/>
              </w:rPr>
            </w:pPr>
            <w:r w:rsidRPr="007D163D">
              <w:rPr>
                <w:rFonts w:eastAsia="Times New Roman" w:cstheme="minorHAnsi"/>
                <w:szCs w:val="16"/>
                <w:lang w:eastAsia="en-AU"/>
              </w:rPr>
              <w:t>1</w:t>
            </w:r>
          </w:p>
        </w:tc>
        <w:tc>
          <w:tcPr>
            <w:tcW w:w="1303" w:type="dxa"/>
            <w:noWrap/>
          </w:tcPr>
          <w:p w14:paraId="7578AA57" w14:textId="77777777" w:rsidR="00B01F9B" w:rsidRPr="007D163D" w:rsidRDefault="00B01F9B" w:rsidP="00022462">
            <w:pPr>
              <w:jc w:val="center"/>
              <w:rPr>
                <w:rFonts w:eastAsia="Times New Roman" w:cstheme="minorHAnsi"/>
                <w:szCs w:val="16"/>
                <w:lang w:eastAsia="en-AU"/>
              </w:rPr>
            </w:pPr>
            <w:r w:rsidRPr="007D163D">
              <w:rPr>
                <w:rFonts w:eastAsia="Times New Roman" w:cstheme="minorHAnsi"/>
                <w:szCs w:val="16"/>
                <w:lang w:eastAsia="en-AU"/>
              </w:rPr>
              <w:t>2</w:t>
            </w:r>
          </w:p>
        </w:tc>
        <w:tc>
          <w:tcPr>
            <w:tcW w:w="1303" w:type="dxa"/>
            <w:noWrap/>
          </w:tcPr>
          <w:p w14:paraId="312BD3FA" w14:textId="77777777" w:rsidR="00B01F9B" w:rsidRPr="007D163D" w:rsidRDefault="00B01F9B" w:rsidP="00022462">
            <w:pPr>
              <w:jc w:val="center"/>
              <w:rPr>
                <w:rFonts w:eastAsia="Times New Roman" w:cstheme="minorHAnsi"/>
                <w:szCs w:val="16"/>
                <w:lang w:eastAsia="en-AU"/>
              </w:rPr>
            </w:pPr>
            <w:r w:rsidRPr="007D163D">
              <w:rPr>
                <w:rFonts w:eastAsia="Times New Roman" w:cstheme="minorHAnsi"/>
                <w:szCs w:val="16"/>
                <w:lang w:eastAsia="en-AU"/>
              </w:rPr>
              <w:t>2</w:t>
            </w:r>
          </w:p>
        </w:tc>
        <w:tc>
          <w:tcPr>
            <w:tcW w:w="1303" w:type="dxa"/>
            <w:noWrap/>
          </w:tcPr>
          <w:p w14:paraId="796FE7C5" w14:textId="77777777" w:rsidR="00B01F9B" w:rsidRPr="007D163D" w:rsidRDefault="00B01F9B" w:rsidP="00022462">
            <w:pPr>
              <w:jc w:val="center"/>
              <w:rPr>
                <w:rFonts w:eastAsia="Times New Roman" w:cstheme="minorHAnsi"/>
                <w:szCs w:val="16"/>
                <w:lang w:eastAsia="en-AU"/>
              </w:rPr>
            </w:pPr>
            <w:r w:rsidRPr="007D163D">
              <w:rPr>
                <w:rFonts w:eastAsia="Times New Roman" w:cstheme="minorHAnsi"/>
                <w:szCs w:val="16"/>
                <w:lang w:eastAsia="en-AU"/>
              </w:rPr>
              <w:t>3</w:t>
            </w:r>
          </w:p>
        </w:tc>
      </w:tr>
      <w:tr w:rsidR="00B01F9B" w:rsidRPr="007D163D" w14:paraId="19246147" w14:textId="77777777" w:rsidTr="2A3BF2C2">
        <w:trPr>
          <w:cnfStyle w:val="100000000000" w:firstRow="1" w:lastRow="0" w:firstColumn="0" w:lastColumn="0" w:oddVBand="0" w:evenVBand="0" w:oddHBand="0" w:evenHBand="0" w:firstRowFirstColumn="0" w:firstRowLastColumn="0" w:lastRowFirstColumn="0" w:lastRowLastColumn="0"/>
          <w:trHeight w:val="245"/>
          <w:tblHeader/>
        </w:trPr>
        <w:tc>
          <w:tcPr>
            <w:tcW w:w="3849" w:type="dxa"/>
            <w:noWrap/>
          </w:tcPr>
          <w:p w14:paraId="1A5D14E6" w14:textId="77777777" w:rsidR="00B01F9B" w:rsidRPr="007D163D" w:rsidRDefault="00B01F9B" w:rsidP="00022462">
            <w:pPr>
              <w:rPr>
                <w:rFonts w:eastAsia="Times New Roman" w:cstheme="minorHAnsi"/>
                <w:szCs w:val="16"/>
                <w:lang w:eastAsia="en-AU"/>
              </w:rPr>
            </w:pPr>
            <w:r w:rsidRPr="007D163D">
              <w:rPr>
                <w:rFonts w:eastAsia="Times New Roman" w:cstheme="minorHAnsi"/>
                <w:szCs w:val="16"/>
                <w:lang w:eastAsia="en-AU"/>
              </w:rPr>
              <w:t>SDA Eligible Participants</w:t>
            </w:r>
          </w:p>
        </w:tc>
        <w:tc>
          <w:tcPr>
            <w:tcW w:w="1303" w:type="dxa"/>
            <w:noWrap/>
          </w:tcPr>
          <w:p w14:paraId="7FF76EA7" w14:textId="77777777" w:rsidR="00B01F9B" w:rsidRPr="007D163D" w:rsidRDefault="00B01F9B" w:rsidP="00022462">
            <w:pPr>
              <w:jc w:val="center"/>
              <w:rPr>
                <w:rFonts w:eastAsia="Times New Roman" w:cstheme="minorHAnsi"/>
                <w:szCs w:val="16"/>
                <w:lang w:eastAsia="en-AU"/>
              </w:rPr>
            </w:pPr>
            <w:r w:rsidRPr="007D163D">
              <w:rPr>
                <w:rFonts w:eastAsia="Times New Roman" w:cstheme="minorHAnsi"/>
                <w:szCs w:val="16"/>
                <w:lang w:eastAsia="en-AU"/>
              </w:rPr>
              <w:t>1</w:t>
            </w:r>
          </w:p>
        </w:tc>
        <w:tc>
          <w:tcPr>
            <w:tcW w:w="1303" w:type="dxa"/>
            <w:noWrap/>
          </w:tcPr>
          <w:p w14:paraId="525CF839" w14:textId="77777777" w:rsidR="00B01F9B" w:rsidRPr="007D163D" w:rsidRDefault="00B01F9B" w:rsidP="00022462">
            <w:pPr>
              <w:jc w:val="center"/>
              <w:rPr>
                <w:rFonts w:eastAsia="Times New Roman" w:cstheme="minorHAnsi"/>
                <w:szCs w:val="16"/>
                <w:lang w:eastAsia="en-AU"/>
              </w:rPr>
            </w:pPr>
            <w:r w:rsidRPr="007D163D">
              <w:rPr>
                <w:rFonts w:eastAsia="Times New Roman" w:cstheme="minorHAnsi"/>
                <w:szCs w:val="16"/>
                <w:lang w:eastAsia="en-AU"/>
              </w:rPr>
              <w:t>1</w:t>
            </w:r>
          </w:p>
        </w:tc>
        <w:tc>
          <w:tcPr>
            <w:tcW w:w="1303" w:type="dxa"/>
            <w:noWrap/>
          </w:tcPr>
          <w:p w14:paraId="53AB90C7" w14:textId="77777777" w:rsidR="00B01F9B" w:rsidRPr="007D163D" w:rsidRDefault="00B01F9B" w:rsidP="00022462">
            <w:pPr>
              <w:jc w:val="center"/>
              <w:rPr>
                <w:rFonts w:eastAsia="Times New Roman" w:cstheme="minorHAnsi"/>
                <w:szCs w:val="16"/>
                <w:lang w:eastAsia="en-AU"/>
              </w:rPr>
            </w:pPr>
            <w:r w:rsidRPr="007D163D">
              <w:rPr>
                <w:rFonts w:eastAsia="Times New Roman" w:cstheme="minorHAnsi"/>
                <w:szCs w:val="16"/>
                <w:lang w:eastAsia="en-AU"/>
              </w:rPr>
              <w:t>2</w:t>
            </w:r>
          </w:p>
        </w:tc>
        <w:tc>
          <w:tcPr>
            <w:tcW w:w="1303" w:type="dxa"/>
            <w:noWrap/>
          </w:tcPr>
          <w:p w14:paraId="77DDF59C" w14:textId="77777777" w:rsidR="00B01F9B" w:rsidRPr="007D163D" w:rsidRDefault="00B01F9B" w:rsidP="00022462">
            <w:pPr>
              <w:jc w:val="center"/>
              <w:rPr>
                <w:rFonts w:eastAsia="Times New Roman" w:cstheme="minorHAnsi"/>
                <w:szCs w:val="16"/>
                <w:lang w:eastAsia="en-AU"/>
              </w:rPr>
            </w:pPr>
            <w:r w:rsidRPr="007D163D">
              <w:rPr>
                <w:rFonts w:eastAsia="Times New Roman" w:cstheme="minorHAnsi"/>
                <w:szCs w:val="16"/>
                <w:lang w:eastAsia="en-AU"/>
              </w:rPr>
              <w:t>2</w:t>
            </w:r>
          </w:p>
        </w:tc>
      </w:tr>
      <w:tr w:rsidR="00802426" w:rsidRPr="006419ED" w14:paraId="7906D8CA"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23B4A129"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ACT - Australian Capital Territory</w:t>
            </w:r>
          </w:p>
        </w:tc>
        <w:tc>
          <w:tcPr>
            <w:tcW w:w="1303" w:type="dxa"/>
            <w:noWrap/>
            <w:vAlign w:val="bottom"/>
            <w:hideMark/>
          </w:tcPr>
          <w:p w14:paraId="6397567E" w14:textId="14CE0A65"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0.99 </w:t>
            </w:r>
          </w:p>
        </w:tc>
        <w:tc>
          <w:tcPr>
            <w:tcW w:w="1303" w:type="dxa"/>
            <w:noWrap/>
            <w:vAlign w:val="bottom"/>
            <w:hideMark/>
          </w:tcPr>
          <w:p w14:paraId="3FDE0D3E" w14:textId="01943ED8"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0.99 </w:t>
            </w:r>
          </w:p>
        </w:tc>
        <w:tc>
          <w:tcPr>
            <w:tcW w:w="1303" w:type="dxa"/>
            <w:noWrap/>
            <w:vAlign w:val="bottom"/>
            <w:hideMark/>
          </w:tcPr>
          <w:p w14:paraId="44AEEBD3" w14:textId="1E4C190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0.99 </w:t>
            </w:r>
          </w:p>
        </w:tc>
        <w:tc>
          <w:tcPr>
            <w:tcW w:w="1303" w:type="dxa"/>
            <w:noWrap/>
            <w:vAlign w:val="bottom"/>
            <w:hideMark/>
          </w:tcPr>
          <w:p w14:paraId="0599D180" w14:textId="3F7C8461"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0.99 </w:t>
            </w:r>
          </w:p>
        </w:tc>
      </w:tr>
      <w:tr w:rsidR="00802426" w:rsidRPr="006419ED" w14:paraId="47C98A43" w14:textId="77777777" w:rsidTr="00BB58DD">
        <w:trPr>
          <w:trHeight w:val="245"/>
        </w:trPr>
        <w:tc>
          <w:tcPr>
            <w:tcW w:w="3849" w:type="dxa"/>
            <w:noWrap/>
            <w:hideMark/>
          </w:tcPr>
          <w:p w14:paraId="16B7AD8E"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NSW - Capital Region</w:t>
            </w:r>
          </w:p>
        </w:tc>
        <w:tc>
          <w:tcPr>
            <w:tcW w:w="1303" w:type="dxa"/>
            <w:noWrap/>
            <w:vAlign w:val="bottom"/>
            <w:hideMark/>
          </w:tcPr>
          <w:p w14:paraId="1F89D0EB" w14:textId="468D9035"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1.05 </w:t>
            </w:r>
          </w:p>
        </w:tc>
        <w:tc>
          <w:tcPr>
            <w:tcW w:w="1303" w:type="dxa"/>
            <w:noWrap/>
            <w:vAlign w:val="bottom"/>
            <w:hideMark/>
          </w:tcPr>
          <w:p w14:paraId="052080EC" w14:textId="5D87384C"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1.05 </w:t>
            </w:r>
          </w:p>
        </w:tc>
        <w:tc>
          <w:tcPr>
            <w:tcW w:w="1303" w:type="dxa"/>
            <w:noWrap/>
            <w:vAlign w:val="bottom"/>
            <w:hideMark/>
          </w:tcPr>
          <w:p w14:paraId="4AFE7E07" w14:textId="1B4BA29C"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1.06 </w:t>
            </w:r>
          </w:p>
        </w:tc>
        <w:tc>
          <w:tcPr>
            <w:tcW w:w="1303" w:type="dxa"/>
            <w:noWrap/>
            <w:vAlign w:val="bottom"/>
            <w:hideMark/>
          </w:tcPr>
          <w:p w14:paraId="2035B766" w14:textId="786C3395"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1.05 </w:t>
            </w:r>
          </w:p>
        </w:tc>
      </w:tr>
      <w:tr w:rsidR="00802426" w:rsidRPr="006419ED" w14:paraId="6816AEEC"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19CA0DC0"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NSW - Central Coast</w:t>
            </w:r>
          </w:p>
        </w:tc>
        <w:tc>
          <w:tcPr>
            <w:tcW w:w="1303" w:type="dxa"/>
            <w:noWrap/>
            <w:vAlign w:val="bottom"/>
            <w:hideMark/>
          </w:tcPr>
          <w:p w14:paraId="777E3751" w14:textId="2E365DE7"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1.05 </w:t>
            </w:r>
          </w:p>
        </w:tc>
        <w:tc>
          <w:tcPr>
            <w:tcW w:w="1303" w:type="dxa"/>
            <w:noWrap/>
            <w:vAlign w:val="bottom"/>
            <w:hideMark/>
          </w:tcPr>
          <w:p w14:paraId="401D23F3" w14:textId="55FCBD8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1.05 </w:t>
            </w:r>
          </w:p>
        </w:tc>
        <w:tc>
          <w:tcPr>
            <w:tcW w:w="1303" w:type="dxa"/>
            <w:noWrap/>
            <w:vAlign w:val="bottom"/>
            <w:hideMark/>
          </w:tcPr>
          <w:p w14:paraId="38F8EF21" w14:textId="2293E99A"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1.05 </w:t>
            </w:r>
          </w:p>
        </w:tc>
        <w:tc>
          <w:tcPr>
            <w:tcW w:w="1303" w:type="dxa"/>
            <w:noWrap/>
            <w:vAlign w:val="bottom"/>
            <w:hideMark/>
          </w:tcPr>
          <w:p w14:paraId="40FA9443" w14:textId="7BA70509"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1.05 </w:t>
            </w:r>
          </w:p>
        </w:tc>
      </w:tr>
      <w:tr w:rsidR="00802426" w:rsidRPr="006419ED" w14:paraId="686D41F5" w14:textId="77777777" w:rsidTr="00BB58DD">
        <w:trPr>
          <w:trHeight w:val="245"/>
        </w:trPr>
        <w:tc>
          <w:tcPr>
            <w:tcW w:w="3849" w:type="dxa"/>
            <w:noWrap/>
            <w:hideMark/>
          </w:tcPr>
          <w:p w14:paraId="494172BE"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NSW - Central West</w:t>
            </w:r>
          </w:p>
        </w:tc>
        <w:tc>
          <w:tcPr>
            <w:tcW w:w="1303" w:type="dxa"/>
            <w:noWrap/>
            <w:vAlign w:val="bottom"/>
            <w:hideMark/>
          </w:tcPr>
          <w:p w14:paraId="6EDBC926" w14:textId="2DF81162"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1.12 </w:t>
            </w:r>
          </w:p>
        </w:tc>
        <w:tc>
          <w:tcPr>
            <w:tcW w:w="1303" w:type="dxa"/>
            <w:noWrap/>
            <w:vAlign w:val="bottom"/>
            <w:hideMark/>
          </w:tcPr>
          <w:p w14:paraId="00C0A6C0" w14:textId="70EFF676"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1.11 </w:t>
            </w:r>
          </w:p>
        </w:tc>
        <w:tc>
          <w:tcPr>
            <w:tcW w:w="1303" w:type="dxa"/>
            <w:noWrap/>
            <w:vAlign w:val="bottom"/>
            <w:hideMark/>
          </w:tcPr>
          <w:p w14:paraId="79C9D59C" w14:textId="5E1C0C90"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1.13 </w:t>
            </w:r>
          </w:p>
        </w:tc>
        <w:tc>
          <w:tcPr>
            <w:tcW w:w="1303" w:type="dxa"/>
            <w:noWrap/>
            <w:vAlign w:val="bottom"/>
            <w:hideMark/>
          </w:tcPr>
          <w:p w14:paraId="4F14B4EA" w14:textId="230306BA"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1.11 </w:t>
            </w:r>
          </w:p>
        </w:tc>
      </w:tr>
      <w:tr w:rsidR="00802426" w:rsidRPr="006419ED" w14:paraId="6113BD15"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428842C0"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NSW - Coffs Harbour - Grafton</w:t>
            </w:r>
          </w:p>
        </w:tc>
        <w:tc>
          <w:tcPr>
            <w:tcW w:w="1303" w:type="dxa"/>
            <w:noWrap/>
            <w:vAlign w:val="bottom"/>
            <w:hideMark/>
          </w:tcPr>
          <w:p w14:paraId="00758510" w14:textId="3257706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1.07 </w:t>
            </w:r>
          </w:p>
        </w:tc>
        <w:tc>
          <w:tcPr>
            <w:tcW w:w="1303" w:type="dxa"/>
            <w:noWrap/>
            <w:vAlign w:val="bottom"/>
            <w:hideMark/>
          </w:tcPr>
          <w:p w14:paraId="377E6AF7" w14:textId="6F111175"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1.06 </w:t>
            </w:r>
          </w:p>
        </w:tc>
        <w:tc>
          <w:tcPr>
            <w:tcW w:w="1303" w:type="dxa"/>
            <w:noWrap/>
            <w:vAlign w:val="bottom"/>
            <w:hideMark/>
          </w:tcPr>
          <w:p w14:paraId="07DA4965" w14:textId="7AFDEB84"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1.07 </w:t>
            </w:r>
          </w:p>
        </w:tc>
        <w:tc>
          <w:tcPr>
            <w:tcW w:w="1303" w:type="dxa"/>
            <w:noWrap/>
            <w:vAlign w:val="bottom"/>
            <w:hideMark/>
          </w:tcPr>
          <w:p w14:paraId="5C3E6774" w14:textId="2CEA64EC"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1.06 </w:t>
            </w:r>
          </w:p>
        </w:tc>
      </w:tr>
      <w:tr w:rsidR="00802426" w:rsidRPr="006419ED" w14:paraId="37BAB453" w14:textId="77777777" w:rsidTr="00BB58DD">
        <w:trPr>
          <w:trHeight w:val="245"/>
        </w:trPr>
        <w:tc>
          <w:tcPr>
            <w:tcW w:w="3849" w:type="dxa"/>
            <w:noWrap/>
            <w:hideMark/>
          </w:tcPr>
          <w:p w14:paraId="4D49B6B4"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NSW - Far West and Orana</w:t>
            </w:r>
          </w:p>
        </w:tc>
        <w:tc>
          <w:tcPr>
            <w:tcW w:w="1303" w:type="dxa"/>
            <w:noWrap/>
            <w:vAlign w:val="bottom"/>
            <w:hideMark/>
          </w:tcPr>
          <w:p w14:paraId="1FF2FCB2" w14:textId="0E4EA7DB"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1.22 </w:t>
            </w:r>
          </w:p>
        </w:tc>
        <w:tc>
          <w:tcPr>
            <w:tcW w:w="1303" w:type="dxa"/>
            <w:noWrap/>
            <w:vAlign w:val="bottom"/>
            <w:hideMark/>
          </w:tcPr>
          <w:p w14:paraId="47D50252" w14:textId="22EB94BC"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1.22 </w:t>
            </w:r>
          </w:p>
        </w:tc>
        <w:tc>
          <w:tcPr>
            <w:tcW w:w="1303" w:type="dxa"/>
            <w:noWrap/>
            <w:vAlign w:val="bottom"/>
            <w:hideMark/>
          </w:tcPr>
          <w:p w14:paraId="51C6CC78" w14:textId="5226FD40"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1.25 </w:t>
            </w:r>
          </w:p>
        </w:tc>
        <w:tc>
          <w:tcPr>
            <w:tcW w:w="1303" w:type="dxa"/>
            <w:noWrap/>
            <w:vAlign w:val="bottom"/>
            <w:hideMark/>
          </w:tcPr>
          <w:p w14:paraId="529EF8C6" w14:textId="53743540"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1.22 </w:t>
            </w:r>
          </w:p>
        </w:tc>
      </w:tr>
      <w:tr w:rsidR="00802426" w:rsidRPr="006419ED" w14:paraId="67FB6EF9"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10A49950" w14:textId="14FA3E7C"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NSW - Hunter Valley exc</w:t>
            </w:r>
            <w:r>
              <w:rPr>
                <w:rFonts w:eastAsia="Times New Roman" w:cstheme="minorHAnsi"/>
                <w:color w:val="000000"/>
                <w:szCs w:val="16"/>
                <w:lang w:eastAsia="en-AU"/>
              </w:rPr>
              <w:t>l</w:t>
            </w:r>
            <w:r w:rsidRPr="006419ED">
              <w:rPr>
                <w:rFonts w:eastAsia="Times New Roman" w:cstheme="minorHAnsi"/>
                <w:color w:val="000000"/>
                <w:szCs w:val="16"/>
                <w:lang w:eastAsia="en-AU"/>
              </w:rPr>
              <w:t xml:space="preserve"> Newcastle</w:t>
            </w:r>
          </w:p>
        </w:tc>
        <w:tc>
          <w:tcPr>
            <w:tcW w:w="1303" w:type="dxa"/>
            <w:noWrap/>
            <w:vAlign w:val="bottom"/>
            <w:hideMark/>
          </w:tcPr>
          <w:p w14:paraId="159A5EA4" w14:textId="2555D745"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1.02 </w:t>
            </w:r>
          </w:p>
        </w:tc>
        <w:tc>
          <w:tcPr>
            <w:tcW w:w="1303" w:type="dxa"/>
            <w:noWrap/>
            <w:vAlign w:val="bottom"/>
            <w:hideMark/>
          </w:tcPr>
          <w:p w14:paraId="5E2D857B" w14:textId="7795D1BC"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1.02 </w:t>
            </w:r>
          </w:p>
        </w:tc>
        <w:tc>
          <w:tcPr>
            <w:tcW w:w="1303" w:type="dxa"/>
            <w:noWrap/>
            <w:vAlign w:val="bottom"/>
            <w:hideMark/>
          </w:tcPr>
          <w:p w14:paraId="1366999A" w14:textId="0188B7E9"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1.02 </w:t>
            </w:r>
          </w:p>
        </w:tc>
        <w:tc>
          <w:tcPr>
            <w:tcW w:w="1303" w:type="dxa"/>
            <w:noWrap/>
            <w:vAlign w:val="bottom"/>
            <w:hideMark/>
          </w:tcPr>
          <w:p w14:paraId="621F5B38" w14:textId="39082EA7"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1.02 </w:t>
            </w:r>
          </w:p>
        </w:tc>
      </w:tr>
      <w:tr w:rsidR="00802426" w:rsidRPr="006419ED" w14:paraId="650D4792" w14:textId="77777777" w:rsidTr="00BB58DD">
        <w:trPr>
          <w:trHeight w:val="245"/>
        </w:trPr>
        <w:tc>
          <w:tcPr>
            <w:tcW w:w="3849" w:type="dxa"/>
            <w:noWrap/>
            <w:hideMark/>
          </w:tcPr>
          <w:p w14:paraId="33DD3B6C" w14:textId="2BB82416"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 xml:space="preserve">NSW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Illawarra</w:t>
            </w:r>
          </w:p>
        </w:tc>
        <w:tc>
          <w:tcPr>
            <w:tcW w:w="1303" w:type="dxa"/>
            <w:noWrap/>
            <w:vAlign w:val="bottom"/>
            <w:hideMark/>
          </w:tcPr>
          <w:p w14:paraId="493D6677" w14:textId="37E9E8E7"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1.04 </w:t>
            </w:r>
          </w:p>
        </w:tc>
        <w:tc>
          <w:tcPr>
            <w:tcW w:w="1303" w:type="dxa"/>
            <w:noWrap/>
            <w:vAlign w:val="bottom"/>
            <w:hideMark/>
          </w:tcPr>
          <w:p w14:paraId="5390C0F7" w14:textId="357D0D19"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1.04 </w:t>
            </w:r>
          </w:p>
        </w:tc>
        <w:tc>
          <w:tcPr>
            <w:tcW w:w="1303" w:type="dxa"/>
            <w:noWrap/>
            <w:vAlign w:val="bottom"/>
            <w:hideMark/>
          </w:tcPr>
          <w:p w14:paraId="7347A67C" w14:textId="6B28210F"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1.05 </w:t>
            </w:r>
          </w:p>
        </w:tc>
        <w:tc>
          <w:tcPr>
            <w:tcW w:w="1303" w:type="dxa"/>
            <w:noWrap/>
            <w:vAlign w:val="bottom"/>
            <w:hideMark/>
          </w:tcPr>
          <w:p w14:paraId="1ECACC53" w14:textId="1413EDF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1.04 </w:t>
            </w:r>
          </w:p>
        </w:tc>
      </w:tr>
      <w:tr w:rsidR="00802426" w:rsidRPr="006419ED" w14:paraId="1F0D9F58"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497F8774"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NSW - Mid North Coast</w:t>
            </w:r>
          </w:p>
        </w:tc>
        <w:tc>
          <w:tcPr>
            <w:tcW w:w="1303" w:type="dxa"/>
            <w:noWrap/>
            <w:vAlign w:val="bottom"/>
            <w:hideMark/>
          </w:tcPr>
          <w:p w14:paraId="3C7C37B2" w14:textId="4D1CFD9E"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1.04 </w:t>
            </w:r>
          </w:p>
        </w:tc>
        <w:tc>
          <w:tcPr>
            <w:tcW w:w="1303" w:type="dxa"/>
            <w:noWrap/>
            <w:vAlign w:val="bottom"/>
            <w:hideMark/>
          </w:tcPr>
          <w:p w14:paraId="0471773E" w14:textId="1AD3901C"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1.04 </w:t>
            </w:r>
          </w:p>
        </w:tc>
        <w:tc>
          <w:tcPr>
            <w:tcW w:w="1303" w:type="dxa"/>
            <w:noWrap/>
            <w:vAlign w:val="bottom"/>
            <w:hideMark/>
          </w:tcPr>
          <w:p w14:paraId="0FF83542" w14:textId="2362769A"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1.05 </w:t>
            </w:r>
          </w:p>
        </w:tc>
        <w:tc>
          <w:tcPr>
            <w:tcW w:w="1303" w:type="dxa"/>
            <w:noWrap/>
            <w:vAlign w:val="bottom"/>
            <w:hideMark/>
          </w:tcPr>
          <w:p w14:paraId="401FCD23" w14:textId="4A0D322A"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1.04 </w:t>
            </w:r>
          </w:p>
        </w:tc>
      </w:tr>
      <w:tr w:rsidR="00802426" w:rsidRPr="006419ED" w14:paraId="7819BBAE" w14:textId="77777777" w:rsidTr="00BB58DD">
        <w:trPr>
          <w:trHeight w:val="245"/>
        </w:trPr>
        <w:tc>
          <w:tcPr>
            <w:tcW w:w="3849" w:type="dxa"/>
            <w:noWrap/>
            <w:hideMark/>
          </w:tcPr>
          <w:p w14:paraId="68A6AE76" w14:textId="24E41B90"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 xml:space="preserve">NSW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Murray</w:t>
            </w:r>
          </w:p>
        </w:tc>
        <w:tc>
          <w:tcPr>
            <w:tcW w:w="1303" w:type="dxa"/>
            <w:noWrap/>
            <w:vAlign w:val="bottom"/>
            <w:hideMark/>
          </w:tcPr>
          <w:p w14:paraId="5D7FC73F" w14:textId="79F4364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1.01 </w:t>
            </w:r>
          </w:p>
        </w:tc>
        <w:tc>
          <w:tcPr>
            <w:tcW w:w="1303" w:type="dxa"/>
            <w:noWrap/>
            <w:vAlign w:val="bottom"/>
            <w:hideMark/>
          </w:tcPr>
          <w:p w14:paraId="0A0BA8B0" w14:textId="6D0DA3F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1.01 </w:t>
            </w:r>
          </w:p>
        </w:tc>
        <w:tc>
          <w:tcPr>
            <w:tcW w:w="1303" w:type="dxa"/>
            <w:noWrap/>
            <w:vAlign w:val="bottom"/>
            <w:hideMark/>
          </w:tcPr>
          <w:p w14:paraId="7C531185" w14:textId="59A5C3D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1.01 </w:t>
            </w:r>
          </w:p>
        </w:tc>
        <w:tc>
          <w:tcPr>
            <w:tcW w:w="1303" w:type="dxa"/>
            <w:noWrap/>
            <w:vAlign w:val="bottom"/>
            <w:hideMark/>
          </w:tcPr>
          <w:p w14:paraId="19D41441" w14:textId="1149D26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1.00 </w:t>
            </w:r>
          </w:p>
        </w:tc>
      </w:tr>
      <w:tr w:rsidR="00802426" w:rsidRPr="006419ED" w14:paraId="0ECF23D3"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0E41F9A6" w14:textId="672A9169" w:rsidR="00802426" w:rsidRPr="006419ED" w:rsidRDefault="00802426" w:rsidP="00802426">
            <w:pPr>
              <w:rPr>
                <w:rFonts w:eastAsia="Times New Roman"/>
                <w:color w:val="000000"/>
                <w:lang w:eastAsia="en-AU"/>
              </w:rPr>
            </w:pPr>
            <w:r w:rsidRPr="30F936F0">
              <w:rPr>
                <w:rFonts w:eastAsia="Times New Roman"/>
                <w:color w:val="000000" w:themeColor="text1"/>
                <w:lang w:eastAsia="en-AU"/>
              </w:rPr>
              <w:t xml:space="preserve">NSW - New England and </w:t>
            </w:r>
            <w:bookmarkStart w:id="84" w:name="_Int_bpDgHFM6"/>
            <w:r w:rsidRPr="30F936F0">
              <w:rPr>
                <w:rFonts w:eastAsia="Times New Roman"/>
                <w:color w:val="000000" w:themeColor="text1"/>
                <w:lang w:eastAsia="en-AU"/>
              </w:rPr>
              <w:t>North West</w:t>
            </w:r>
            <w:bookmarkEnd w:id="84"/>
          </w:p>
        </w:tc>
        <w:tc>
          <w:tcPr>
            <w:tcW w:w="1303" w:type="dxa"/>
            <w:noWrap/>
            <w:vAlign w:val="bottom"/>
            <w:hideMark/>
          </w:tcPr>
          <w:p w14:paraId="14131D77" w14:textId="05F1A611"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1.03 </w:t>
            </w:r>
          </w:p>
        </w:tc>
        <w:tc>
          <w:tcPr>
            <w:tcW w:w="1303" w:type="dxa"/>
            <w:noWrap/>
            <w:vAlign w:val="bottom"/>
            <w:hideMark/>
          </w:tcPr>
          <w:p w14:paraId="3C5E0EA2" w14:textId="21C89505"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1.03 </w:t>
            </w:r>
          </w:p>
        </w:tc>
        <w:tc>
          <w:tcPr>
            <w:tcW w:w="1303" w:type="dxa"/>
            <w:noWrap/>
            <w:vAlign w:val="bottom"/>
            <w:hideMark/>
          </w:tcPr>
          <w:p w14:paraId="7F6443B9" w14:textId="38341445"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1.03 </w:t>
            </w:r>
          </w:p>
        </w:tc>
        <w:tc>
          <w:tcPr>
            <w:tcW w:w="1303" w:type="dxa"/>
            <w:noWrap/>
            <w:vAlign w:val="bottom"/>
            <w:hideMark/>
          </w:tcPr>
          <w:p w14:paraId="44871F78" w14:textId="60AEF91E"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1.02 </w:t>
            </w:r>
          </w:p>
        </w:tc>
      </w:tr>
      <w:tr w:rsidR="00802426" w:rsidRPr="006419ED" w14:paraId="1BE3B291" w14:textId="77777777" w:rsidTr="00BB58DD">
        <w:trPr>
          <w:trHeight w:val="245"/>
        </w:trPr>
        <w:tc>
          <w:tcPr>
            <w:tcW w:w="3849" w:type="dxa"/>
            <w:noWrap/>
            <w:hideMark/>
          </w:tcPr>
          <w:p w14:paraId="3B9E1857"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NSW - Newcastle and Lake Macquarie</w:t>
            </w:r>
          </w:p>
        </w:tc>
        <w:tc>
          <w:tcPr>
            <w:tcW w:w="1303" w:type="dxa"/>
            <w:noWrap/>
            <w:vAlign w:val="bottom"/>
            <w:hideMark/>
          </w:tcPr>
          <w:p w14:paraId="3B188E68" w14:textId="66C74343"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1.03 </w:t>
            </w:r>
          </w:p>
        </w:tc>
        <w:tc>
          <w:tcPr>
            <w:tcW w:w="1303" w:type="dxa"/>
            <w:noWrap/>
            <w:vAlign w:val="bottom"/>
            <w:hideMark/>
          </w:tcPr>
          <w:p w14:paraId="381C0C97" w14:textId="287F9356"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1.03 </w:t>
            </w:r>
          </w:p>
        </w:tc>
        <w:tc>
          <w:tcPr>
            <w:tcW w:w="1303" w:type="dxa"/>
            <w:noWrap/>
            <w:vAlign w:val="bottom"/>
            <w:hideMark/>
          </w:tcPr>
          <w:p w14:paraId="271BCA68" w14:textId="6ACD91F8"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1.03 </w:t>
            </w:r>
          </w:p>
        </w:tc>
        <w:tc>
          <w:tcPr>
            <w:tcW w:w="1303" w:type="dxa"/>
            <w:noWrap/>
            <w:vAlign w:val="bottom"/>
            <w:hideMark/>
          </w:tcPr>
          <w:p w14:paraId="7030D18B" w14:textId="37DFAB89"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1.03 </w:t>
            </w:r>
          </w:p>
        </w:tc>
      </w:tr>
      <w:tr w:rsidR="00802426" w:rsidRPr="006419ED" w14:paraId="6278066E"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09461BE7"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NSW - Richmond - Tweed</w:t>
            </w:r>
          </w:p>
        </w:tc>
        <w:tc>
          <w:tcPr>
            <w:tcW w:w="1303" w:type="dxa"/>
            <w:noWrap/>
            <w:vAlign w:val="bottom"/>
            <w:hideMark/>
          </w:tcPr>
          <w:p w14:paraId="61A91B5F" w14:textId="7C565712"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1.08 </w:t>
            </w:r>
          </w:p>
        </w:tc>
        <w:tc>
          <w:tcPr>
            <w:tcW w:w="1303" w:type="dxa"/>
            <w:noWrap/>
            <w:vAlign w:val="bottom"/>
            <w:hideMark/>
          </w:tcPr>
          <w:p w14:paraId="2F8BFD08" w14:textId="0868A524"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1.08 </w:t>
            </w:r>
          </w:p>
        </w:tc>
        <w:tc>
          <w:tcPr>
            <w:tcW w:w="1303" w:type="dxa"/>
            <w:noWrap/>
            <w:vAlign w:val="bottom"/>
            <w:hideMark/>
          </w:tcPr>
          <w:p w14:paraId="2876D680" w14:textId="1695C5E4"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1.09 </w:t>
            </w:r>
          </w:p>
        </w:tc>
        <w:tc>
          <w:tcPr>
            <w:tcW w:w="1303" w:type="dxa"/>
            <w:noWrap/>
            <w:vAlign w:val="bottom"/>
            <w:hideMark/>
          </w:tcPr>
          <w:p w14:paraId="720FC7FC" w14:textId="3AFBDF69"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1.08 </w:t>
            </w:r>
          </w:p>
        </w:tc>
      </w:tr>
      <w:tr w:rsidR="00802426" w:rsidRPr="006419ED" w14:paraId="214927DA" w14:textId="77777777" w:rsidTr="00BB58DD">
        <w:trPr>
          <w:trHeight w:val="245"/>
        </w:trPr>
        <w:tc>
          <w:tcPr>
            <w:tcW w:w="3849" w:type="dxa"/>
            <w:noWrap/>
            <w:hideMark/>
          </w:tcPr>
          <w:p w14:paraId="319B9BC7" w14:textId="40C2A174"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 xml:space="preserve">NSW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Riverina</w:t>
            </w:r>
          </w:p>
        </w:tc>
        <w:tc>
          <w:tcPr>
            <w:tcW w:w="1303" w:type="dxa"/>
            <w:noWrap/>
            <w:vAlign w:val="bottom"/>
            <w:hideMark/>
          </w:tcPr>
          <w:p w14:paraId="39B3F7C3" w14:textId="575FA9FC"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1.05 </w:t>
            </w:r>
          </w:p>
        </w:tc>
        <w:tc>
          <w:tcPr>
            <w:tcW w:w="1303" w:type="dxa"/>
            <w:noWrap/>
            <w:vAlign w:val="bottom"/>
            <w:hideMark/>
          </w:tcPr>
          <w:p w14:paraId="4834BED8" w14:textId="526DCD76"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1.04 </w:t>
            </w:r>
          </w:p>
        </w:tc>
        <w:tc>
          <w:tcPr>
            <w:tcW w:w="1303" w:type="dxa"/>
            <w:noWrap/>
            <w:vAlign w:val="bottom"/>
            <w:hideMark/>
          </w:tcPr>
          <w:p w14:paraId="2A8A377E" w14:textId="3A517F2A"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1.05 </w:t>
            </w:r>
          </w:p>
        </w:tc>
        <w:tc>
          <w:tcPr>
            <w:tcW w:w="1303" w:type="dxa"/>
            <w:noWrap/>
            <w:vAlign w:val="bottom"/>
            <w:hideMark/>
          </w:tcPr>
          <w:p w14:paraId="137F9A25" w14:textId="000EA411"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1.04 </w:t>
            </w:r>
          </w:p>
        </w:tc>
      </w:tr>
      <w:tr w:rsidR="00802426" w:rsidRPr="006419ED" w14:paraId="53493644"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0E8AA8B2"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NSW - Southern Highlands and Shoalhaven</w:t>
            </w:r>
          </w:p>
        </w:tc>
        <w:tc>
          <w:tcPr>
            <w:tcW w:w="1303" w:type="dxa"/>
            <w:noWrap/>
            <w:vAlign w:val="bottom"/>
            <w:hideMark/>
          </w:tcPr>
          <w:p w14:paraId="7876679D" w14:textId="68774C88"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1.05 </w:t>
            </w:r>
          </w:p>
        </w:tc>
        <w:tc>
          <w:tcPr>
            <w:tcW w:w="1303" w:type="dxa"/>
            <w:noWrap/>
            <w:vAlign w:val="bottom"/>
            <w:hideMark/>
          </w:tcPr>
          <w:p w14:paraId="7171DFA7" w14:textId="336C09A5"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1.04 </w:t>
            </w:r>
          </w:p>
        </w:tc>
        <w:tc>
          <w:tcPr>
            <w:tcW w:w="1303" w:type="dxa"/>
            <w:noWrap/>
            <w:vAlign w:val="bottom"/>
            <w:hideMark/>
          </w:tcPr>
          <w:p w14:paraId="389DFFFB" w14:textId="61EAE70E"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1.05 </w:t>
            </w:r>
          </w:p>
        </w:tc>
        <w:tc>
          <w:tcPr>
            <w:tcW w:w="1303" w:type="dxa"/>
            <w:noWrap/>
            <w:vAlign w:val="bottom"/>
            <w:hideMark/>
          </w:tcPr>
          <w:p w14:paraId="207212D5" w14:textId="515EBDEC"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1.04 </w:t>
            </w:r>
          </w:p>
        </w:tc>
      </w:tr>
      <w:tr w:rsidR="00802426" w:rsidRPr="006419ED" w14:paraId="0C735149" w14:textId="77777777" w:rsidTr="00BB58DD">
        <w:trPr>
          <w:trHeight w:val="245"/>
        </w:trPr>
        <w:tc>
          <w:tcPr>
            <w:tcW w:w="3849" w:type="dxa"/>
            <w:noWrap/>
            <w:hideMark/>
          </w:tcPr>
          <w:p w14:paraId="3AB3B415"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NSW - Sydney - Baulkham Hills and Hawkesbury</w:t>
            </w:r>
          </w:p>
        </w:tc>
        <w:tc>
          <w:tcPr>
            <w:tcW w:w="1303" w:type="dxa"/>
            <w:noWrap/>
            <w:vAlign w:val="bottom"/>
            <w:hideMark/>
          </w:tcPr>
          <w:p w14:paraId="1B105A41" w14:textId="7A074CBA"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1.04 </w:t>
            </w:r>
          </w:p>
        </w:tc>
        <w:tc>
          <w:tcPr>
            <w:tcW w:w="1303" w:type="dxa"/>
            <w:noWrap/>
            <w:vAlign w:val="bottom"/>
            <w:hideMark/>
          </w:tcPr>
          <w:p w14:paraId="5D63342C" w14:textId="72C5D7B9"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1.04 </w:t>
            </w:r>
          </w:p>
        </w:tc>
        <w:tc>
          <w:tcPr>
            <w:tcW w:w="1303" w:type="dxa"/>
            <w:noWrap/>
            <w:vAlign w:val="bottom"/>
            <w:hideMark/>
          </w:tcPr>
          <w:p w14:paraId="41D55D8B" w14:textId="19188135"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1.05 </w:t>
            </w:r>
          </w:p>
        </w:tc>
        <w:tc>
          <w:tcPr>
            <w:tcW w:w="1303" w:type="dxa"/>
            <w:noWrap/>
            <w:vAlign w:val="bottom"/>
            <w:hideMark/>
          </w:tcPr>
          <w:p w14:paraId="31726401" w14:textId="10EA2186"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1.04 </w:t>
            </w:r>
          </w:p>
        </w:tc>
      </w:tr>
      <w:tr w:rsidR="00802426" w:rsidRPr="006419ED" w14:paraId="065B3B4E"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3F02059B"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NSW - Sydney - Blacktown</w:t>
            </w:r>
          </w:p>
        </w:tc>
        <w:tc>
          <w:tcPr>
            <w:tcW w:w="1303" w:type="dxa"/>
            <w:noWrap/>
            <w:vAlign w:val="bottom"/>
            <w:hideMark/>
          </w:tcPr>
          <w:p w14:paraId="4B9DEBF7" w14:textId="180F9C59"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1.00 </w:t>
            </w:r>
          </w:p>
        </w:tc>
        <w:tc>
          <w:tcPr>
            <w:tcW w:w="1303" w:type="dxa"/>
            <w:noWrap/>
            <w:vAlign w:val="bottom"/>
            <w:hideMark/>
          </w:tcPr>
          <w:p w14:paraId="047248B6" w14:textId="2189AAAC"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1.00 </w:t>
            </w:r>
          </w:p>
        </w:tc>
        <w:tc>
          <w:tcPr>
            <w:tcW w:w="1303" w:type="dxa"/>
            <w:noWrap/>
            <w:vAlign w:val="bottom"/>
            <w:hideMark/>
          </w:tcPr>
          <w:p w14:paraId="2F5C29C3" w14:textId="00A0D598"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1.00 </w:t>
            </w:r>
          </w:p>
        </w:tc>
        <w:tc>
          <w:tcPr>
            <w:tcW w:w="1303" w:type="dxa"/>
            <w:noWrap/>
            <w:vAlign w:val="bottom"/>
            <w:hideMark/>
          </w:tcPr>
          <w:p w14:paraId="7DBAE7CA" w14:textId="5F61C7D9"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1.00 </w:t>
            </w:r>
          </w:p>
        </w:tc>
      </w:tr>
      <w:tr w:rsidR="00802426" w:rsidRPr="006419ED" w14:paraId="6E686CF5" w14:textId="77777777" w:rsidTr="00BB58DD">
        <w:trPr>
          <w:trHeight w:val="245"/>
        </w:trPr>
        <w:tc>
          <w:tcPr>
            <w:tcW w:w="3849" w:type="dxa"/>
            <w:noWrap/>
            <w:hideMark/>
          </w:tcPr>
          <w:p w14:paraId="74FEC9D1"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NSW - Sydney - City and Inner South</w:t>
            </w:r>
          </w:p>
        </w:tc>
        <w:tc>
          <w:tcPr>
            <w:tcW w:w="1303" w:type="dxa"/>
            <w:noWrap/>
            <w:vAlign w:val="bottom"/>
            <w:hideMark/>
          </w:tcPr>
          <w:p w14:paraId="6D9156C0" w14:textId="450D989F"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1.09 </w:t>
            </w:r>
          </w:p>
        </w:tc>
        <w:tc>
          <w:tcPr>
            <w:tcW w:w="1303" w:type="dxa"/>
            <w:noWrap/>
            <w:vAlign w:val="bottom"/>
            <w:hideMark/>
          </w:tcPr>
          <w:p w14:paraId="7BB9FF74" w14:textId="114B5F28"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1.12 </w:t>
            </w:r>
          </w:p>
        </w:tc>
        <w:tc>
          <w:tcPr>
            <w:tcW w:w="1303" w:type="dxa"/>
            <w:noWrap/>
            <w:vAlign w:val="bottom"/>
            <w:hideMark/>
          </w:tcPr>
          <w:p w14:paraId="298A0126" w14:textId="52075A39"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1.14 </w:t>
            </w:r>
          </w:p>
        </w:tc>
        <w:tc>
          <w:tcPr>
            <w:tcW w:w="1303" w:type="dxa"/>
            <w:noWrap/>
            <w:vAlign w:val="bottom"/>
            <w:hideMark/>
          </w:tcPr>
          <w:p w14:paraId="2E5AD9F6" w14:textId="1DF05CC1"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1.15 </w:t>
            </w:r>
          </w:p>
        </w:tc>
      </w:tr>
      <w:tr w:rsidR="00802426" w:rsidRPr="006419ED" w14:paraId="0350A063"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3728F4DB"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NSW - Sydney - Eastern Suburbs</w:t>
            </w:r>
          </w:p>
        </w:tc>
        <w:tc>
          <w:tcPr>
            <w:tcW w:w="1303" w:type="dxa"/>
            <w:noWrap/>
            <w:vAlign w:val="bottom"/>
            <w:hideMark/>
          </w:tcPr>
          <w:p w14:paraId="39464728" w14:textId="4046F41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1.09 </w:t>
            </w:r>
          </w:p>
        </w:tc>
        <w:tc>
          <w:tcPr>
            <w:tcW w:w="1303" w:type="dxa"/>
            <w:noWrap/>
            <w:vAlign w:val="bottom"/>
            <w:hideMark/>
          </w:tcPr>
          <w:p w14:paraId="58249BF4" w14:textId="6469297E"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1.12 </w:t>
            </w:r>
          </w:p>
        </w:tc>
        <w:tc>
          <w:tcPr>
            <w:tcW w:w="1303" w:type="dxa"/>
            <w:noWrap/>
            <w:vAlign w:val="bottom"/>
            <w:hideMark/>
          </w:tcPr>
          <w:p w14:paraId="0F7FB1FD" w14:textId="3EF559AB"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1.14 </w:t>
            </w:r>
          </w:p>
        </w:tc>
        <w:tc>
          <w:tcPr>
            <w:tcW w:w="1303" w:type="dxa"/>
            <w:noWrap/>
            <w:vAlign w:val="bottom"/>
            <w:hideMark/>
          </w:tcPr>
          <w:p w14:paraId="30DC024A" w14:textId="27AA3755"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1.15 </w:t>
            </w:r>
          </w:p>
        </w:tc>
      </w:tr>
      <w:tr w:rsidR="00802426" w:rsidRPr="006419ED" w14:paraId="42DB9D3F" w14:textId="77777777" w:rsidTr="00BB58DD">
        <w:trPr>
          <w:trHeight w:val="245"/>
        </w:trPr>
        <w:tc>
          <w:tcPr>
            <w:tcW w:w="3849" w:type="dxa"/>
            <w:noWrap/>
            <w:hideMark/>
          </w:tcPr>
          <w:p w14:paraId="47259EBA" w14:textId="672A9169" w:rsidR="00802426" w:rsidRPr="006419ED" w:rsidRDefault="00802426" w:rsidP="00802426">
            <w:pPr>
              <w:rPr>
                <w:rFonts w:eastAsia="Times New Roman"/>
                <w:color w:val="000000"/>
                <w:lang w:eastAsia="en-AU"/>
              </w:rPr>
            </w:pPr>
            <w:r w:rsidRPr="30F936F0">
              <w:rPr>
                <w:rFonts w:eastAsia="Times New Roman"/>
                <w:color w:val="000000" w:themeColor="text1"/>
                <w:lang w:eastAsia="en-AU"/>
              </w:rPr>
              <w:t xml:space="preserve">NSW - Sydney - Inner </w:t>
            </w:r>
            <w:bookmarkStart w:id="85" w:name="_Int_AhT79340"/>
            <w:r w:rsidRPr="30F936F0">
              <w:rPr>
                <w:rFonts w:eastAsia="Times New Roman"/>
                <w:color w:val="000000" w:themeColor="text1"/>
                <w:lang w:eastAsia="en-AU"/>
              </w:rPr>
              <w:t>South West</w:t>
            </w:r>
            <w:bookmarkEnd w:id="85"/>
          </w:p>
        </w:tc>
        <w:tc>
          <w:tcPr>
            <w:tcW w:w="1303" w:type="dxa"/>
            <w:noWrap/>
            <w:vAlign w:val="bottom"/>
            <w:hideMark/>
          </w:tcPr>
          <w:p w14:paraId="09471839" w14:textId="15ADABE7"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1.01 </w:t>
            </w:r>
          </w:p>
        </w:tc>
        <w:tc>
          <w:tcPr>
            <w:tcW w:w="1303" w:type="dxa"/>
            <w:noWrap/>
            <w:vAlign w:val="bottom"/>
            <w:hideMark/>
          </w:tcPr>
          <w:p w14:paraId="0778F43D" w14:textId="525CEAD4"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1.02 </w:t>
            </w:r>
          </w:p>
        </w:tc>
        <w:tc>
          <w:tcPr>
            <w:tcW w:w="1303" w:type="dxa"/>
            <w:noWrap/>
            <w:vAlign w:val="bottom"/>
            <w:hideMark/>
          </w:tcPr>
          <w:p w14:paraId="463E7E1C" w14:textId="759DAB6E"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1.02 </w:t>
            </w:r>
          </w:p>
        </w:tc>
        <w:tc>
          <w:tcPr>
            <w:tcW w:w="1303" w:type="dxa"/>
            <w:noWrap/>
            <w:vAlign w:val="bottom"/>
            <w:hideMark/>
          </w:tcPr>
          <w:p w14:paraId="6678C99E" w14:textId="2B831D43"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1.02 </w:t>
            </w:r>
          </w:p>
        </w:tc>
      </w:tr>
      <w:tr w:rsidR="00802426" w:rsidRPr="006419ED" w14:paraId="304CAD44"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7E2C5479"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NSW - Sydney - Inner West</w:t>
            </w:r>
          </w:p>
        </w:tc>
        <w:tc>
          <w:tcPr>
            <w:tcW w:w="1303" w:type="dxa"/>
            <w:noWrap/>
            <w:vAlign w:val="bottom"/>
            <w:hideMark/>
          </w:tcPr>
          <w:p w14:paraId="05B196F4" w14:textId="7127346C"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1.05 </w:t>
            </w:r>
          </w:p>
        </w:tc>
        <w:tc>
          <w:tcPr>
            <w:tcW w:w="1303" w:type="dxa"/>
            <w:noWrap/>
            <w:vAlign w:val="bottom"/>
            <w:hideMark/>
          </w:tcPr>
          <w:p w14:paraId="08F8BED3" w14:textId="5FE315B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1.06 </w:t>
            </w:r>
          </w:p>
        </w:tc>
        <w:tc>
          <w:tcPr>
            <w:tcW w:w="1303" w:type="dxa"/>
            <w:noWrap/>
            <w:vAlign w:val="bottom"/>
            <w:hideMark/>
          </w:tcPr>
          <w:p w14:paraId="49BD5043" w14:textId="33B97306"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1.07 </w:t>
            </w:r>
          </w:p>
        </w:tc>
        <w:tc>
          <w:tcPr>
            <w:tcW w:w="1303" w:type="dxa"/>
            <w:noWrap/>
            <w:vAlign w:val="bottom"/>
            <w:hideMark/>
          </w:tcPr>
          <w:p w14:paraId="7EBCE93C" w14:textId="4906AAEA"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1.08 </w:t>
            </w:r>
          </w:p>
        </w:tc>
      </w:tr>
      <w:tr w:rsidR="00802426" w:rsidRPr="006419ED" w14:paraId="2320324D" w14:textId="77777777" w:rsidTr="00BB58DD">
        <w:trPr>
          <w:trHeight w:val="245"/>
        </w:trPr>
        <w:tc>
          <w:tcPr>
            <w:tcW w:w="3849" w:type="dxa"/>
            <w:noWrap/>
            <w:hideMark/>
          </w:tcPr>
          <w:p w14:paraId="089FD6F5"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NSW - Sydney - North Sydney and Hornsby</w:t>
            </w:r>
          </w:p>
        </w:tc>
        <w:tc>
          <w:tcPr>
            <w:tcW w:w="1303" w:type="dxa"/>
            <w:noWrap/>
            <w:vAlign w:val="bottom"/>
            <w:hideMark/>
          </w:tcPr>
          <w:p w14:paraId="770632E4" w14:textId="333F2DC7"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1.03 </w:t>
            </w:r>
          </w:p>
        </w:tc>
        <w:tc>
          <w:tcPr>
            <w:tcW w:w="1303" w:type="dxa"/>
            <w:noWrap/>
            <w:vAlign w:val="bottom"/>
            <w:hideMark/>
          </w:tcPr>
          <w:p w14:paraId="43DB5661" w14:textId="3FF11D6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1.04 </w:t>
            </w:r>
          </w:p>
        </w:tc>
        <w:tc>
          <w:tcPr>
            <w:tcW w:w="1303" w:type="dxa"/>
            <w:noWrap/>
            <w:vAlign w:val="bottom"/>
            <w:hideMark/>
          </w:tcPr>
          <w:p w14:paraId="508DA353" w14:textId="20E68F55"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1.05 </w:t>
            </w:r>
          </w:p>
        </w:tc>
        <w:tc>
          <w:tcPr>
            <w:tcW w:w="1303" w:type="dxa"/>
            <w:noWrap/>
            <w:vAlign w:val="bottom"/>
            <w:hideMark/>
          </w:tcPr>
          <w:p w14:paraId="64BF8A0E" w14:textId="77DC285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1.05 </w:t>
            </w:r>
          </w:p>
        </w:tc>
      </w:tr>
      <w:tr w:rsidR="00802426" w:rsidRPr="006419ED" w14:paraId="5DDFBFCE"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25366713"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NSW - Sydney - Northern Beaches</w:t>
            </w:r>
          </w:p>
        </w:tc>
        <w:tc>
          <w:tcPr>
            <w:tcW w:w="1303" w:type="dxa"/>
            <w:noWrap/>
            <w:vAlign w:val="bottom"/>
            <w:hideMark/>
          </w:tcPr>
          <w:p w14:paraId="331D1919" w14:textId="71F869B9"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1.04 </w:t>
            </w:r>
          </w:p>
        </w:tc>
        <w:tc>
          <w:tcPr>
            <w:tcW w:w="1303" w:type="dxa"/>
            <w:noWrap/>
            <w:vAlign w:val="bottom"/>
            <w:hideMark/>
          </w:tcPr>
          <w:p w14:paraId="7E589BB6" w14:textId="39A2F9DC"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1.05 </w:t>
            </w:r>
          </w:p>
        </w:tc>
        <w:tc>
          <w:tcPr>
            <w:tcW w:w="1303" w:type="dxa"/>
            <w:noWrap/>
            <w:vAlign w:val="bottom"/>
            <w:hideMark/>
          </w:tcPr>
          <w:p w14:paraId="285A87D6" w14:textId="209FA406"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1.06 </w:t>
            </w:r>
          </w:p>
        </w:tc>
        <w:tc>
          <w:tcPr>
            <w:tcW w:w="1303" w:type="dxa"/>
            <w:noWrap/>
            <w:vAlign w:val="bottom"/>
            <w:hideMark/>
          </w:tcPr>
          <w:p w14:paraId="3419D3D1" w14:textId="4C60135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1.06 </w:t>
            </w:r>
          </w:p>
        </w:tc>
      </w:tr>
      <w:tr w:rsidR="00802426" w:rsidRPr="006419ED" w14:paraId="3E3FF64F" w14:textId="77777777" w:rsidTr="00BB58DD">
        <w:trPr>
          <w:trHeight w:val="245"/>
        </w:trPr>
        <w:tc>
          <w:tcPr>
            <w:tcW w:w="3849" w:type="dxa"/>
            <w:noWrap/>
            <w:hideMark/>
          </w:tcPr>
          <w:p w14:paraId="6BCE3B98"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NSW - Sydney - Outer South West</w:t>
            </w:r>
          </w:p>
        </w:tc>
        <w:tc>
          <w:tcPr>
            <w:tcW w:w="1303" w:type="dxa"/>
            <w:noWrap/>
            <w:vAlign w:val="bottom"/>
            <w:hideMark/>
          </w:tcPr>
          <w:p w14:paraId="61D1166D" w14:textId="7F0968DB"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1.01 </w:t>
            </w:r>
          </w:p>
        </w:tc>
        <w:tc>
          <w:tcPr>
            <w:tcW w:w="1303" w:type="dxa"/>
            <w:noWrap/>
            <w:vAlign w:val="bottom"/>
            <w:hideMark/>
          </w:tcPr>
          <w:p w14:paraId="2D563621" w14:textId="0F110A40"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1.00 </w:t>
            </w:r>
          </w:p>
        </w:tc>
        <w:tc>
          <w:tcPr>
            <w:tcW w:w="1303" w:type="dxa"/>
            <w:noWrap/>
            <w:vAlign w:val="bottom"/>
            <w:hideMark/>
          </w:tcPr>
          <w:p w14:paraId="5F67645B" w14:textId="1F739395"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1.01 </w:t>
            </w:r>
          </w:p>
        </w:tc>
        <w:tc>
          <w:tcPr>
            <w:tcW w:w="1303" w:type="dxa"/>
            <w:noWrap/>
            <w:vAlign w:val="bottom"/>
            <w:hideMark/>
          </w:tcPr>
          <w:p w14:paraId="1C81E521" w14:textId="5D9FD14C"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1.00 </w:t>
            </w:r>
          </w:p>
        </w:tc>
      </w:tr>
      <w:tr w:rsidR="00802426" w:rsidRPr="006419ED" w14:paraId="3395AB83"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36D90DF1"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NSW - Sydney - Outer West and Blue Mountains</w:t>
            </w:r>
          </w:p>
        </w:tc>
        <w:tc>
          <w:tcPr>
            <w:tcW w:w="1303" w:type="dxa"/>
            <w:noWrap/>
            <w:vAlign w:val="bottom"/>
            <w:hideMark/>
          </w:tcPr>
          <w:p w14:paraId="3FF896D7" w14:textId="7B82E6C8"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1.04 </w:t>
            </w:r>
          </w:p>
        </w:tc>
        <w:tc>
          <w:tcPr>
            <w:tcW w:w="1303" w:type="dxa"/>
            <w:noWrap/>
            <w:vAlign w:val="bottom"/>
            <w:hideMark/>
          </w:tcPr>
          <w:p w14:paraId="3EBF8A1A" w14:textId="10FAE56F"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1.03 </w:t>
            </w:r>
          </w:p>
        </w:tc>
        <w:tc>
          <w:tcPr>
            <w:tcW w:w="1303" w:type="dxa"/>
            <w:noWrap/>
            <w:vAlign w:val="bottom"/>
            <w:hideMark/>
          </w:tcPr>
          <w:p w14:paraId="5521D2AC" w14:textId="3D463834"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1.04 </w:t>
            </w:r>
          </w:p>
        </w:tc>
        <w:tc>
          <w:tcPr>
            <w:tcW w:w="1303" w:type="dxa"/>
            <w:noWrap/>
            <w:vAlign w:val="bottom"/>
            <w:hideMark/>
          </w:tcPr>
          <w:p w14:paraId="0D9BF86A" w14:textId="3A5867B0"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1.03 </w:t>
            </w:r>
          </w:p>
        </w:tc>
      </w:tr>
      <w:tr w:rsidR="00802426" w:rsidRPr="006419ED" w14:paraId="290D00D6" w14:textId="77777777" w:rsidTr="00BB58DD">
        <w:trPr>
          <w:trHeight w:val="245"/>
        </w:trPr>
        <w:tc>
          <w:tcPr>
            <w:tcW w:w="3849" w:type="dxa"/>
            <w:noWrap/>
            <w:hideMark/>
          </w:tcPr>
          <w:p w14:paraId="0FE1927D"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NSW - Sydney - Parramatta</w:t>
            </w:r>
          </w:p>
        </w:tc>
        <w:tc>
          <w:tcPr>
            <w:tcW w:w="1303" w:type="dxa"/>
            <w:noWrap/>
            <w:vAlign w:val="bottom"/>
            <w:hideMark/>
          </w:tcPr>
          <w:p w14:paraId="5BBD8D57" w14:textId="3717DAAE"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1.01 </w:t>
            </w:r>
          </w:p>
        </w:tc>
        <w:tc>
          <w:tcPr>
            <w:tcW w:w="1303" w:type="dxa"/>
            <w:noWrap/>
            <w:vAlign w:val="bottom"/>
            <w:hideMark/>
          </w:tcPr>
          <w:p w14:paraId="11E42AD5" w14:textId="44773719"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1.01 </w:t>
            </w:r>
          </w:p>
        </w:tc>
        <w:tc>
          <w:tcPr>
            <w:tcW w:w="1303" w:type="dxa"/>
            <w:noWrap/>
            <w:vAlign w:val="bottom"/>
            <w:hideMark/>
          </w:tcPr>
          <w:p w14:paraId="794BFA41" w14:textId="37977867"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1.02 </w:t>
            </w:r>
          </w:p>
        </w:tc>
        <w:tc>
          <w:tcPr>
            <w:tcW w:w="1303" w:type="dxa"/>
            <w:noWrap/>
            <w:vAlign w:val="bottom"/>
            <w:hideMark/>
          </w:tcPr>
          <w:p w14:paraId="72CC7763" w14:textId="291A2E41"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1.02 </w:t>
            </w:r>
          </w:p>
        </w:tc>
      </w:tr>
      <w:tr w:rsidR="00802426" w:rsidRPr="006419ED" w14:paraId="6264B092"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72E5CC8F" w14:textId="47BF59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 xml:space="preserve">NSW - Sydney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Ryde</w:t>
            </w:r>
          </w:p>
        </w:tc>
        <w:tc>
          <w:tcPr>
            <w:tcW w:w="1303" w:type="dxa"/>
            <w:noWrap/>
            <w:vAlign w:val="bottom"/>
            <w:hideMark/>
          </w:tcPr>
          <w:p w14:paraId="74E57A57" w14:textId="346FD8C9"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1.02 </w:t>
            </w:r>
          </w:p>
        </w:tc>
        <w:tc>
          <w:tcPr>
            <w:tcW w:w="1303" w:type="dxa"/>
            <w:noWrap/>
            <w:vAlign w:val="bottom"/>
            <w:hideMark/>
          </w:tcPr>
          <w:p w14:paraId="22934721" w14:textId="3E1999AB"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1.02 </w:t>
            </w:r>
          </w:p>
        </w:tc>
        <w:tc>
          <w:tcPr>
            <w:tcW w:w="1303" w:type="dxa"/>
            <w:noWrap/>
            <w:vAlign w:val="bottom"/>
            <w:hideMark/>
          </w:tcPr>
          <w:p w14:paraId="071C89A5" w14:textId="7B0D9D9C"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1.03 </w:t>
            </w:r>
          </w:p>
        </w:tc>
        <w:tc>
          <w:tcPr>
            <w:tcW w:w="1303" w:type="dxa"/>
            <w:noWrap/>
            <w:vAlign w:val="bottom"/>
            <w:hideMark/>
          </w:tcPr>
          <w:p w14:paraId="6CD92B72" w14:textId="27C92FF5"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1.03 </w:t>
            </w:r>
          </w:p>
        </w:tc>
      </w:tr>
      <w:tr w:rsidR="00802426" w:rsidRPr="006419ED" w14:paraId="2A8A85FC" w14:textId="77777777" w:rsidTr="00BB58DD">
        <w:trPr>
          <w:trHeight w:val="245"/>
        </w:trPr>
        <w:tc>
          <w:tcPr>
            <w:tcW w:w="3849" w:type="dxa"/>
            <w:noWrap/>
            <w:hideMark/>
          </w:tcPr>
          <w:p w14:paraId="4BD6AA21"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NSW - Sydney - South West</w:t>
            </w:r>
          </w:p>
        </w:tc>
        <w:tc>
          <w:tcPr>
            <w:tcW w:w="1303" w:type="dxa"/>
            <w:noWrap/>
            <w:vAlign w:val="bottom"/>
            <w:hideMark/>
          </w:tcPr>
          <w:p w14:paraId="05498CB5" w14:textId="28F0386A"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1.00 </w:t>
            </w:r>
          </w:p>
        </w:tc>
        <w:tc>
          <w:tcPr>
            <w:tcW w:w="1303" w:type="dxa"/>
            <w:noWrap/>
            <w:vAlign w:val="bottom"/>
            <w:hideMark/>
          </w:tcPr>
          <w:p w14:paraId="71A7B1A0" w14:textId="7DEDB16F"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1.00 </w:t>
            </w:r>
          </w:p>
        </w:tc>
        <w:tc>
          <w:tcPr>
            <w:tcW w:w="1303" w:type="dxa"/>
            <w:noWrap/>
            <w:vAlign w:val="bottom"/>
            <w:hideMark/>
          </w:tcPr>
          <w:p w14:paraId="495637F7" w14:textId="425E00E6"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1.00 </w:t>
            </w:r>
          </w:p>
        </w:tc>
        <w:tc>
          <w:tcPr>
            <w:tcW w:w="1303" w:type="dxa"/>
            <w:noWrap/>
            <w:vAlign w:val="bottom"/>
            <w:hideMark/>
          </w:tcPr>
          <w:p w14:paraId="0BADEDDA" w14:textId="013A9739"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1.00 </w:t>
            </w:r>
          </w:p>
        </w:tc>
      </w:tr>
      <w:tr w:rsidR="00802426" w:rsidRPr="006419ED" w14:paraId="656BE128"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1F42DA75"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NSW - Sydney - Sutherland</w:t>
            </w:r>
          </w:p>
        </w:tc>
        <w:tc>
          <w:tcPr>
            <w:tcW w:w="1303" w:type="dxa"/>
            <w:noWrap/>
            <w:vAlign w:val="bottom"/>
            <w:hideMark/>
          </w:tcPr>
          <w:p w14:paraId="62C38009" w14:textId="7B4CC84E"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1.01 </w:t>
            </w:r>
          </w:p>
        </w:tc>
        <w:tc>
          <w:tcPr>
            <w:tcW w:w="1303" w:type="dxa"/>
            <w:noWrap/>
            <w:vAlign w:val="bottom"/>
            <w:hideMark/>
          </w:tcPr>
          <w:p w14:paraId="0113C8B1" w14:textId="50FA1C9B"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1.02 </w:t>
            </w:r>
          </w:p>
        </w:tc>
        <w:tc>
          <w:tcPr>
            <w:tcW w:w="1303" w:type="dxa"/>
            <w:noWrap/>
            <w:vAlign w:val="bottom"/>
            <w:hideMark/>
          </w:tcPr>
          <w:p w14:paraId="6F06E598" w14:textId="75173699"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1.02 </w:t>
            </w:r>
          </w:p>
        </w:tc>
        <w:tc>
          <w:tcPr>
            <w:tcW w:w="1303" w:type="dxa"/>
            <w:noWrap/>
            <w:vAlign w:val="bottom"/>
            <w:hideMark/>
          </w:tcPr>
          <w:p w14:paraId="76A2FA5E" w14:textId="26D6E2B4"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1.02 </w:t>
            </w:r>
          </w:p>
        </w:tc>
      </w:tr>
      <w:tr w:rsidR="00802426" w:rsidRPr="006419ED" w14:paraId="561EAD85" w14:textId="77777777" w:rsidTr="00BB58DD">
        <w:trPr>
          <w:trHeight w:val="245"/>
        </w:trPr>
        <w:tc>
          <w:tcPr>
            <w:tcW w:w="3849" w:type="dxa"/>
            <w:noWrap/>
            <w:hideMark/>
          </w:tcPr>
          <w:p w14:paraId="76A9A2DB" w14:textId="5A766A83"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 xml:space="preserve">NT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Darwin</w:t>
            </w:r>
          </w:p>
        </w:tc>
        <w:tc>
          <w:tcPr>
            <w:tcW w:w="1303" w:type="dxa"/>
            <w:noWrap/>
            <w:vAlign w:val="bottom"/>
            <w:hideMark/>
          </w:tcPr>
          <w:p w14:paraId="64D997E7" w14:textId="222BF0B9"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1.35 </w:t>
            </w:r>
          </w:p>
        </w:tc>
        <w:tc>
          <w:tcPr>
            <w:tcW w:w="1303" w:type="dxa"/>
            <w:noWrap/>
            <w:vAlign w:val="bottom"/>
            <w:hideMark/>
          </w:tcPr>
          <w:p w14:paraId="0AA56BF0" w14:textId="4E488ED7"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1.35 </w:t>
            </w:r>
          </w:p>
        </w:tc>
        <w:tc>
          <w:tcPr>
            <w:tcW w:w="1303" w:type="dxa"/>
            <w:noWrap/>
            <w:vAlign w:val="bottom"/>
            <w:hideMark/>
          </w:tcPr>
          <w:p w14:paraId="072A82B3" w14:textId="24EC6033"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1.41 </w:t>
            </w:r>
          </w:p>
        </w:tc>
        <w:tc>
          <w:tcPr>
            <w:tcW w:w="1303" w:type="dxa"/>
            <w:noWrap/>
            <w:vAlign w:val="bottom"/>
            <w:hideMark/>
          </w:tcPr>
          <w:p w14:paraId="04E4BC76" w14:textId="1ACC83F0"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1.36 </w:t>
            </w:r>
          </w:p>
        </w:tc>
      </w:tr>
      <w:tr w:rsidR="00802426" w:rsidRPr="006419ED" w14:paraId="72E5ED8B"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71F3990F"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NT - Northern Territory - Outback</w:t>
            </w:r>
          </w:p>
        </w:tc>
        <w:tc>
          <w:tcPr>
            <w:tcW w:w="1303" w:type="dxa"/>
            <w:noWrap/>
            <w:vAlign w:val="bottom"/>
            <w:hideMark/>
          </w:tcPr>
          <w:p w14:paraId="2943DB2C" w14:textId="7B67F0C2"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1.85 </w:t>
            </w:r>
          </w:p>
        </w:tc>
        <w:tc>
          <w:tcPr>
            <w:tcW w:w="1303" w:type="dxa"/>
            <w:noWrap/>
            <w:vAlign w:val="bottom"/>
            <w:hideMark/>
          </w:tcPr>
          <w:p w14:paraId="2B3BF13D" w14:textId="6ACCA906"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1.84 </w:t>
            </w:r>
          </w:p>
        </w:tc>
        <w:tc>
          <w:tcPr>
            <w:tcW w:w="1303" w:type="dxa"/>
            <w:noWrap/>
            <w:vAlign w:val="bottom"/>
            <w:hideMark/>
          </w:tcPr>
          <w:p w14:paraId="35A28B3A" w14:textId="08CD6B6B"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1.98 </w:t>
            </w:r>
          </w:p>
        </w:tc>
        <w:tc>
          <w:tcPr>
            <w:tcW w:w="1303" w:type="dxa"/>
            <w:noWrap/>
            <w:vAlign w:val="bottom"/>
            <w:hideMark/>
          </w:tcPr>
          <w:p w14:paraId="37C3F049" w14:textId="21807710"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1.87 </w:t>
            </w:r>
          </w:p>
        </w:tc>
      </w:tr>
      <w:tr w:rsidR="00802426" w:rsidRPr="006419ED" w14:paraId="74900863" w14:textId="77777777" w:rsidTr="00BB58DD">
        <w:trPr>
          <w:trHeight w:val="245"/>
        </w:trPr>
        <w:tc>
          <w:tcPr>
            <w:tcW w:w="3849" w:type="dxa"/>
            <w:noWrap/>
            <w:hideMark/>
          </w:tcPr>
          <w:p w14:paraId="79D6E335" w14:textId="54E80E48"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 xml:space="preserve">QLD - Brisbane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East</w:t>
            </w:r>
          </w:p>
        </w:tc>
        <w:tc>
          <w:tcPr>
            <w:tcW w:w="1303" w:type="dxa"/>
            <w:noWrap/>
            <w:vAlign w:val="bottom"/>
            <w:hideMark/>
          </w:tcPr>
          <w:p w14:paraId="43D74FE1" w14:textId="1EA02E6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c>
          <w:tcPr>
            <w:tcW w:w="1303" w:type="dxa"/>
            <w:noWrap/>
            <w:vAlign w:val="bottom"/>
            <w:hideMark/>
          </w:tcPr>
          <w:p w14:paraId="36204CAC" w14:textId="636FB04A"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c>
          <w:tcPr>
            <w:tcW w:w="1303" w:type="dxa"/>
            <w:noWrap/>
            <w:vAlign w:val="bottom"/>
            <w:hideMark/>
          </w:tcPr>
          <w:p w14:paraId="102A2579" w14:textId="598351B7"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0.96 </w:t>
            </w:r>
          </w:p>
        </w:tc>
        <w:tc>
          <w:tcPr>
            <w:tcW w:w="1303" w:type="dxa"/>
            <w:noWrap/>
            <w:vAlign w:val="bottom"/>
            <w:hideMark/>
          </w:tcPr>
          <w:p w14:paraId="3BEC5545" w14:textId="1EE34CFF"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r>
      <w:tr w:rsidR="00802426" w:rsidRPr="006419ED" w14:paraId="414ECBA8"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549EB360" w14:textId="11B4A971"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 xml:space="preserve">QLD - Brisbane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North</w:t>
            </w:r>
          </w:p>
        </w:tc>
        <w:tc>
          <w:tcPr>
            <w:tcW w:w="1303" w:type="dxa"/>
            <w:noWrap/>
            <w:vAlign w:val="bottom"/>
            <w:hideMark/>
          </w:tcPr>
          <w:p w14:paraId="67545BFD" w14:textId="4FC4CDDC"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0.98 </w:t>
            </w:r>
          </w:p>
        </w:tc>
        <w:tc>
          <w:tcPr>
            <w:tcW w:w="1303" w:type="dxa"/>
            <w:noWrap/>
            <w:vAlign w:val="bottom"/>
            <w:hideMark/>
          </w:tcPr>
          <w:p w14:paraId="2A59EB41" w14:textId="29F79264"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0.98 </w:t>
            </w:r>
          </w:p>
        </w:tc>
        <w:tc>
          <w:tcPr>
            <w:tcW w:w="1303" w:type="dxa"/>
            <w:noWrap/>
            <w:vAlign w:val="bottom"/>
            <w:hideMark/>
          </w:tcPr>
          <w:p w14:paraId="56A2D722" w14:textId="3A09525E"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c>
          <w:tcPr>
            <w:tcW w:w="1303" w:type="dxa"/>
            <w:noWrap/>
            <w:vAlign w:val="bottom"/>
            <w:hideMark/>
          </w:tcPr>
          <w:p w14:paraId="402407DF" w14:textId="14D52AA3"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0.98 </w:t>
            </w:r>
          </w:p>
        </w:tc>
      </w:tr>
      <w:tr w:rsidR="00802426" w:rsidRPr="006419ED" w14:paraId="6090E42E" w14:textId="77777777" w:rsidTr="00BB58DD">
        <w:trPr>
          <w:trHeight w:val="245"/>
        </w:trPr>
        <w:tc>
          <w:tcPr>
            <w:tcW w:w="3849" w:type="dxa"/>
            <w:noWrap/>
            <w:hideMark/>
          </w:tcPr>
          <w:p w14:paraId="06E7B71D" w14:textId="0A4D57B1"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 xml:space="preserve">QLD - Brisbane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South</w:t>
            </w:r>
          </w:p>
        </w:tc>
        <w:tc>
          <w:tcPr>
            <w:tcW w:w="1303" w:type="dxa"/>
            <w:noWrap/>
            <w:vAlign w:val="bottom"/>
            <w:hideMark/>
          </w:tcPr>
          <w:p w14:paraId="0268872A" w14:textId="0C08EEDF"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0.98 </w:t>
            </w:r>
          </w:p>
        </w:tc>
        <w:tc>
          <w:tcPr>
            <w:tcW w:w="1303" w:type="dxa"/>
            <w:noWrap/>
            <w:vAlign w:val="bottom"/>
            <w:hideMark/>
          </w:tcPr>
          <w:p w14:paraId="7F160F80" w14:textId="7268F5EC"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0.98 </w:t>
            </w:r>
          </w:p>
        </w:tc>
        <w:tc>
          <w:tcPr>
            <w:tcW w:w="1303" w:type="dxa"/>
            <w:noWrap/>
            <w:vAlign w:val="bottom"/>
            <w:hideMark/>
          </w:tcPr>
          <w:p w14:paraId="0C5D9904" w14:textId="429294B3"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0.98 </w:t>
            </w:r>
          </w:p>
        </w:tc>
        <w:tc>
          <w:tcPr>
            <w:tcW w:w="1303" w:type="dxa"/>
            <w:noWrap/>
            <w:vAlign w:val="bottom"/>
            <w:hideMark/>
          </w:tcPr>
          <w:p w14:paraId="7DC3EE10" w14:textId="41D084F9"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0.98 </w:t>
            </w:r>
          </w:p>
        </w:tc>
      </w:tr>
      <w:tr w:rsidR="00802426" w:rsidRPr="006419ED" w14:paraId="32A5958C"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318EA908" w14:textId="3C1880CC"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 xml:space="preserve">QLD - Brisbane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West</w:t>
            </w:r>
          </w:p>
        </w:tc>
        <w:tc>
          <w:tcPr>
            <w:tcW w:w="1303" w:type="dxa"/>
            <w:noWrap/>
            <w:vAlign w:val="bottom"/>
            <w:hideMark/>
          </w:tcPr>
          <w:p w14:paraId="48F75619" w14:textId="058B9FE2"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0.98 </w:t>
            </w:r>
          </w:p>
        </w:tc>
        <w:tc>
          <w:tcPr>
            <w:tcW w:w="1303" w:type="dxa"/>
            <w:noWrap/>
            <w:vAlign w:val="bottom"/>
            <w:hideMark/>
          </w:tcPr>
          <w:p w14:paraId="53AECDC7" w14:textId="76D56992"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0.98 </w:t>
            </w:r>
          </w:p>
        </w:tc>
        <w:tc>
          <w:tcPr>
            <w:tcW w:w="1303" w:type="dxa"/>
            <w:noWrap/>
            <w:vAlign w:val="bottom"/>
            <w:hideMark/>
          </w:tcPr>
          <w:p w14:paraId="74193D2E" w14:textId="54622B1E"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c>
          <w:tcPr>
            <w:tcW w:w="1303" w:type="dxa"/>
            <w:noWrap/>
            <w:vAlign w:val="bottom"/>
            <w:hideMark/>
          </w:tcPr>
          <w:p w14:paraId="074D1183" w14:textId="55F98112"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0.98 </w:t>
            </w:r>
          </w:p>
        </w:tc>
      </w:tr>
      <w:tr w:rsidR="00802426" w:rsidRPr="006419ED" w14:paraId="379593F0" w14:textId="77777777" w:rsidTr="00BB58DD">
        <w:trPr>
          <w:trHeight w:val="245"/>
        </w:trPr>
        <w:tc>
          <w:tcPr>
            <w:tcW w:w="3849" w:type="dxa"/>
            <w:noWrap/>
            <w:hideMark/>
          </w:tcPr>
          <w:p w14:paraId="1566F63A"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QLD - Brisbane Inner City</w:t>
            </w:r>
          </w:p>
        </w:tc>
        <w:tc>
          <w:tcPr>
            <w:tcW w:w="1303" w:type="dxa"/>
            <w:noWrap/>
            <w:vAlign w:val="bottom"/>
            <w:hideMark/>
          </w:tcPr>
          <w:p w14:paraId="2A00C4CC" w14:textId="31D209B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1.00 </w:t>
            </w:r>
          </w:p>
        </w:tc>
        <w:tc>
          <w:tcPr>
            <w:tcW w:w="1303" w:type="dxa"/>
            <w:noWrap/>
            <w:vAlign w:val="bottom"/>
            <w:hideMark/>
          </w:tcPr>
          <w:p w14:paraId="7A8A82A6" w14:textId="7C0B4315"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1.00 </w:t>
            </w:r>
          </w:p>
        </w:tc>
        <w:tc>
          <w:tcPr>
            <w:tcW w:w="1303" w:type="dxa"/>
            <w:noWrap/>
            <w:vAlign w:val="bottom"/>
            <w:hideMark/>
          </w:tcPr>
          <w:p w14:paraId="2EC31184" w14:textId="0597E2FF"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1.00 </w:t>
            </w:r>
          </w:p>
        </w:tc>
        <w:tc>
          <w:tcPr>
            <w:tcW w:w="1303" w:type="dxa"/>
            <w:noWrap/>
            <w:vAlign w:val="bottom"/>
            <w:hideMark/>
          </w:tcPr>
          <w:p w14:paraId="0C83CE7F" w14:textId="2D69D519"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1.01 </w:t>
            </w:r>
          </w:p>
        </w:tc>
      </w:tr>
      <w:tr w:rsidR="00802426" w:rsidRPr="006419ED" w14:paraId="6CE7EA43"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005921B4" w14:textId="7C308FD4"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 xml:space="preserve">QLD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Cairns</w:t>
            </w:r>
          </w:p>
        </w:tc>
        <w:tc>
          <w:tcPr>
            <w:tcW w:w="1303" w:type="dxa"/>
            <w:noWrap/>
            <w:vAlign w:val="bottom"/>
            <w:hideMark/>
          </w:tcPr>
          <w:p w14:paraId="766E9CC0" w14:textId="1C238448"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1.14 </w:t>
            </w:r>
          </w:p>
        </w:tc>
        <w:tc>
          <w:tcPr>
            <w:tcW w:w="1303" w:type="dxa"/>
            <w:noWrap/>
            <w:vAlign w:val="bottom"/>
            <w:hideMark/>
          </w:tcPr>
          <w:p w14:paraId="0C8071F5" w14:textId="3AE2CD6A"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1.14 </w:t>
            </w:r>
          </w:p>
        </w:tc>
        <w:tc>
          <w:tcPr>
            <w:tcW w:w="1303" w:type="dxa"/>
            <w:noWrap/>
            <w:vAlign w:val="bottom"/>
            <w:hideMark/>
          </w:tcPr>
          <w:p w14:paraId="36A07DC6" w14:textId="563AE765"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1.16 </w:t>
            </w:r>
          </w:p>
        </w:tc>
        <w:tc>
          <w:tcPr>
            <w:tcW w:w="1303" w:type="dxa"/>
            <w:noWrap/>
            <w:vAlign w:val="bottom"/>
            <w:hideMark/>
          </w:tcPr>
          <w:p w14:paraId="4605F07E" w14:textId="26D42EB1"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1.14 </w:t>
            </w:r>
          </w:p>
        </w:tc>
      </w:tr>
      <w:tr w:rsidR="00802426" w:rsidRPr="006419ED" w14:paraId="1B06F7AC" w14:textId="77777777" w:rsidTr="00BB58DD">
        <w:trPr>
          <w:trHeight w:val="245"/>
        </w:trPr>
        <w:tc>
          <w:tcPr>
            <w:tcW w:w="3849" w:type="dxa"/>
            <w:noWrap/>
            <w:hideMark/>
          </w:tcPr>
          <w:p w14:paraId="1812FA0A"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QLD - Central Queensland</w:t>
            </w:r>
          </w:p>
        </w:tc>
        <w:tc>
          <w:tcPr>
            <w:tcW w:w="1303" w:type="dxa"/>
            <w:noWrap/>
            <w:vAlign w:val="bottom"/>
            <w:hideMark/>
          </w:tcPr>
          <w:p w14:paraId="2B0F021D" w14:textId="409C4963"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1.23 </w:t>
            </w:r>
          </w:p>
        </w:tc>
        <w:tc>
          <w:tcPr>
            <w:tcW w:w="1303" w:type="dxa"/>
            <w:noWrap/>
            <w:vAlign w:val="bottom"/>
            <w:hideMark/>
          </w:tcPr>
          <w:p w14:paraId="79D0DA03" w14:textId="222247C8"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1.22 </w:t>
            </w:r>
          </w:p>
        </w:tc>
        <w:tc>
          <w:tcPr>
            <w:tcW w:w="1303" w:type="dxa"/>
            <w:noWrap/>
            <w:vAlign w:val="bottom"/>
            <w:hideMark/>
          </w:tcPr>
          <w:p w14:paraId="5C48B03B" w14:textId="63668569"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1.26 </w:t>
            </w:r>
          </w:p>
        </w:tc>
        <w:tc>
          <w:tcPr>
            <w:tcW w:w="1303" w:type="dxa"/>
            <w:noWrap/>
            <w:vAlign w:val="bottom"/>
            <w:hideMark/>
          </w:tcPr>
          <w:p w14:paraId="6B9DAD1C" w14:textId="2B2B2EA8"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1.22 </w:t>
            </w:r>
          </w:p>
        </w:tc>
      </w:tr>
      <w:tr w:rsidR="00802426" w:rsidRPr="006419ED" w14:paraId="05E85C68"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7558358E"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QLD - Darling Downs - Maranoa</w:t>
            </w:r>
          </w:p>
        </w:tc>
        <w:tc>
          <w:tcPr>
            <w:tcW w:w="1303" w:type="dxa"/>
            <w:noWrap/>
            <w:vAlign w:val="bottom"/>
            <w:hideMark/>
          </w:tcPr>
          <w:p w14:paraId="540B9201" w14:textId="343B4EA2"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1.03 </w:t>
            </w:r>
          </w:p>
        </w:tc>
        <w:tc>
          <w:tcPr>
            <w:tcW w:w="1303" w:type="dxa"/>
            <w:noWrap/>
            <w:vAlign w:val="bottom"/>
            <w:hideMark/>
          </w:tcPr>
          <w:p w14:paraId="5AED0F4C" w14:textId="7722BAA0"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1.03 </w:t>
            </w:r>
          </w:p>
        </w:tc>
        <w:tc>
          <w:tcPr>
            <w:tcW w:w="1303" w:type="dxa"/>
            <w:noWrap/>
            <w:vAlign w:val="bottom"/>
            <w:hideMark/>
          </w:tcPr>
          <w:p w14:paraId="5370B5C4" w14:textId="67658DD5"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1.03 </w:t>
            </w:r>
          </w:p>
        </w:tc>
        <w:tc>
          <w:tcPr>
            <w:tcW w:w="1303" w:type="dxa"/>
            <w:noWrap/>
            <w:vAlign w:val="bottom"/>
            <w:hideMark/>
          </w:tcPr>
          <w:p w14:paraId="25FA1445" w14:textId="7B1AD420"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1.02 </w:t>
            </w:r>
          </w:p>
        </w:tc>
      </w:tr>
      <w:tr w:rsidR="00802426" w:rsidRPr="006419ED" w14:paraId="71CFEA48" w14:textId="77777777" w:rsidTr="00BB58DD">
        <w:trPr>
          <w:trHeight w:val="245"/>
        </w:trPr>
        <w:tc>
          <w:tcPr>
            <w:tcW w:w="3849" w:type="dxa"/>
            <w:noWrap/>
            <w:hideMark/>
          </w:tcPr>
          <w:p w14:paraId="3E2DC43E"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QLD - Gold Coast</w:t>
            </w:r>
          </w:p>
        </w:tc>
        <w:tc>
          <w:tcPr>
            <w:tcW w:w="1303" w:type="dxa"/>
            <w:noWrap/>
            <w:vAlign w:val="bottom"/>
            <w:hideMark/>
          </w:tcPr>
          <w:p w14:paraId="7CCE5CC8" w14:textId="341B0F37"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c>
          <w:tcPr>
            <w:tcW w:w="1303" w:type="dxa"/>
            <w:noWrap/>
            <w:vAlign w:val="bottom"/>
            <w:hideMark/>
          </w:tcPr>
          <w:p w14:paraId="13CA51D4" w14:textId="241933E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c>
          <w:tcPr>
            <w:tcW w:w="1303" w:type="dxa"/>
            <w:noWrap/>
            <w:vAlign w:val="bottom"/>
            <w:hideMark/>
          </w:tcPr>
          <w:p w14:paraId="53B1FE84" w14:textId="244C330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0.96 </w:t>
            </w:r>
          </w:p>
        </w:tc>
        <w:tc>
          <w:tcPr>
            <w:tcW w:w="1303" w:type="dxa"/>
            <w:noWrap/>
            <w:vAlign w:val="bottom"/>
            <w:hideMark/>
          </w:tcPr>
          <w:p w14:paraId="6E7DF93F" w14:textId="6A85CF32"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0.96 </w:t>
            </w:r>
          </w:p>
        </w:tc>
      </w:tr>
      <w:tr w:rsidR="00802426" w:rsidRPr="006419ED" w14:paraId="2A242733"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505BCADC" w14:textId="68652211"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 xml:space="preserve">QLD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Ipswich</w:t>
            </w:r>
          </w:p>
        </w:tc>
        <w:tc>
          <w:tcPr>
            <w:tcW w:w="1303" w:type="dxa"/>
            <w:noWrap/>
            <w:vAlign w:val="bottom"/>
            <w:hideMark/>
          </w:tcPr>
          <w:p w14:paraId="6C8239C1" w14:textId="5A11F598"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0.96 </w:t>
            </w:r>
          </w:p>
        </w:tc>
        <w:tc>
          <w:tcPr>
            <w:tcW w:w="1303" w:type="dxa"/>
            <w:noWrap/>
            <w:vAlign w:val="bottom"/>
            <w:hideMark/>
          </w:tcPr>
          <w:p w14:paraId="5AEE872A" w14:textId="09844139"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0.96 </w:t>
            </w:r>
          </w:p>
        </w:tc>
        <w:tc>
          <w:tcPr>
            <w:tcW w:w="1303" w:type="dxa"/>
            <w:noWrap/>
            <w:vAlign w:val="bottom"/>
            <w:hideMark/>
          </w:tcPr>
          <w:p w14:paraId="0BC43F63" w14:textId="35E75F55"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0.95 </w:t>
            </w:r>
          </w:p>
        </w:tc>
        <w:tc>
          <w:tcPr>
            <w:tcW w:w="1303" w:type="dxa"/>
            <w:noWrap/>
            <w:vAlign w:val="bottom"/>
            <w:hideMark/>
          </w:tcPr>
          <w:p w14:paraId="02C06660" w14:textId="42A74EFC"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0.95 </w:t>
            </w:r>
          </w:p>
        </w:tc>
      </w:tr>
      <w:tr w:rsidR="00802426" w:rsidRPr="006419ED" w14:paraId="799C8142" w14:textId="77777777" w:rsidTr="00BB58DD">
        <w:trPr>
          <w:trHeight w:val="245"/>
        </w:trPr>
        <w:tc>
          <w:tcPr>
            <w:tcW w:w="3849" w:type="dxa"/>
            <w:noWrap/>
            <w:hideMark/>
          </w:tcPr>
          <w:p w14:paraId="48009D74"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QLD - Logan - Beaudesert</w:t>
            </w:r>
          </w:p>
        </w:tc>
        <w:tc>
          <w:tcPr>
            <w:tcW w:w="1303" w:type="dxa"/>
            <w:noWrap/>
            <w:vAlign w:val="bottom"/>
            <w:hideMark/>
          </w:tcPr>
          <w:p w14:paraId="5AA55863" w14:textId="0AB67A8A"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1.08 </w:t>
            </w:r>
          </w:p>
        </w:tc>
        <w:tc>
          <w:tcPr>
            <w:tcW w:w="1303" w:type="dxa"/>
            <w:noWrap/>
            <w:vAlign w:val="bottom"/>
            <w:hideMark/>
          </w:tcPr>
          <w:p w14:paraId="143CA15D" w14:textId="114481E2"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1.07 </w:t>
            </w:r>
          </w:p>
        </w:tc>
        <w:tc>
          <w:tcPr>
            <w:tcW w:w="1303" w:type="dxa"/>
            <w:noWrap/>
            <w:vAlign w:val="bottom"/>
            <w:hideMark/>
          </w:tcPr>
          <w:p w14:paraId="750726A0" w14:textId="460CF044"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1.08 </w:t>
            </w:r>
          </w:p>
        </w:tc>
        <w:tc>
          <w:tcPr>
            <w:tcW w:w="1303" w:type="dxa"/>
            <w:noWrap/>
            <w:vAlign w:val="bottom"/>
            <w:hideMark/>
          </w:tcPr>
          <w:p w14:paraId="2E61D105" w14:textId="798E8C99"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1.07 </w:t>
            </w:r>
          </w:p>
        </w:tc>
      </w:tr>
      <w:tr w:rsidR="00802426" w:rsidRPr="006419ED" w14:paraId="7E3B3223"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0417B605"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QLD - Mackay - Isaac - Whitsunday</w:t>
            </w:r>
          </w:p>
        </w:tc>
        <w:tc>
          <w:tcPr>
            <w:tcW w:w="1303" w:type="dxa"/>
            <w:noWrap/>
            <w:vAlign w:val="bottom"/>
            <w:hideMark/>
          </w:tcPr>
          <w:p w14:paraId="1CAE86CE" w14:textId="6E74785A"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1.20 </w:t>
            </w:r>
          </w:p>
        </w:tc>
        <w:tc>
          <w:tcPr>
            <w:tcW w:w="1303" w:type="dxa"/>
            <w:noWrap/>
            <w:vAlign w:val="bottom"/>
            <w:hideMark/>
          </w:tcPr>
          <w:p w14:paraId="6E764E05" w14:textId="1C583A4F"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1.20 </w:t>
            </w:r>
          </w:p>
        </w:tc>
        <w:tc>
          <w:tcPr>
            <w:tcW w:w="1303" w:type="dxa"/>
            <w:noWrap/>
            <w:vAlign w:val="bottom"/>
            <w:hideMark/>
          </w:tcPr>
          <w:p w14:paraId="4B9C1711" w14:textId="44BEB76C"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1.23 </w:t>
            </w:r>
          </w:p>
        </w:tc>
        <w:tc>
          <w:tcPr>
            <w:tcW w:w="1303" w:type="dxa"/>
            <w:noWrap/>
            <w:vAlign w:val="bottom"/>
            <w:hideMark/>
          </w:tcPr>
          <w:p w14:paraId="3E2DCDC1" w14:textId="116EF9BC"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1.20 </w:t>
            </w:r>
          </w:p>
        </w:tc>
      </w:tr>
      <w:tr w:rsidR="00802426" w:rsidRPr="006419ED" w14:paraId="174AEB09" w14:textId="77777777" w:rsidTr="00BB58DD">
        <w:trPr>
          <w:trHeight w:val="245"/>
        </w:trPr>
        <w:tc>
          <w:tcPr>
            <w:tcW w:w="3849" w:type="dxa"/>
            <w:noWrap/>
            <w:hideMark/>
          </w:tcPr>
          <w:p w14:paraId="3FFF5E6D"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QLD - Moreton Bay - North</w:t>
            </w:r>
          </w:p>
        </w:tc>
        <w:tc>
          <w:tcPr>
            <w:tcW w:w="1303" w:type="dxa"/>
            <w:noWrap/>
            <w:vAlign w:val="bottom"/>
            <w:hideMark/>
          </w:tcPr>
          <w:p w14:paraId="42D66339" w14:textId="7238DD63"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1.00 </w:t>
            </w:r>
          </w:p>
        </w:tc>
        <w:tc>
          <w:tcPr>
            <w:tcW w:w="1303" w:type="dxa"/>
            <w:noWrap/>
            <w:vAlign w:val="bottom"/>
            <w:hideMark/>
          </w:tcPr>
          <w:p w14:paraId="35A96390" w14:textId="223E4C52"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0.99 </w:t>
            </w:r>
          </w:p>
        </w:tc>
        <w:tc>
          <w:tcPr>
            <w:tcW w:w="1303" w:type="dxa"/>
            <w:noWrap/>
            <w:vAlign w:val="bottom"/>
            <w:hideMark/>
          </w:tcPr>
          <w:p w14:paraId="3E5D6DB2" w14:textId="3E627001"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0.99 </w:t>
            </w:r>
          </w:p>
        </w:tc>
        <w:tc>
          <w:tcPr>
            <w:tcW w:w="1303" w:type="dxa"/>
            <w:noWrap/>
            <w:vAlign w:val="bottom"/>
            <w:hideMark/>
          </w:tcPr>
          <w:p w14:paraId="21460C19" w14:textId="1401357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0.99 </w:t>
            </w:r>
          </w:p>
        </w:tc>
      </w:tr>
      <w:tr w:rsidR="00802426" w:rsidRPr="006419ED" w14:paraId="310D9EE8"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3027647B"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QLD - Moreton Bay - South</w:t>
            </w:r>
          </w:p>
        </w:tc>
        <w:tc>
          <w:tcPr>
            <w:tcW w:w="1303" w:type="dxa"/>
            <w:noWrap/>
            <w:vAlign w:val="bottom"/>
            <w:hideMark/>
          </w:tcPr>
          <w:p w14:paraId="72467C9A" w14:textId="464EAEA0"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0.98 </w:t>
            </w:r>
          </w:p>
        </w:tc>
        <w:tc>
          <w:tcPr>
            <w:tcW w:w="1303" w:type="dxa"/>
            <w:noWrap/>
            <w:vAlign w:val="bottom"/>
            <w:hideMark/>
          </w:tcPr>
          <w:p w14:paraId="15270973" w14:textId="0AF03C9B"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0.98 </w:t>
            </w:r>
          </w:p>
        </w:tc>
        <w:tc>
          <w:tcPr>
            <w:tcW w:w="1303" w:type="dxa"/>
            <w:noWrap/>
            <w:vAlign w:val="bottom"/>
            <w:hideMark/>
          </w:tcPr>
          <w:p w14:paraId="15A22AAA" w14:textId="024011FB"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c>
          <w:tcPr>
            <w:tcW w:w="1303" w:type="dxa"/>
            <w:noWrap/>
            <w:vAlign w:val="bottom"/>
            <w:hideMark/>
          </w:tcPr>
          <w:p w14:paraId="094B83D8" w14:textId="35442144"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r>
      <w:tr w:rsidR="00802426" w:rsidRPr="006419ED" w14:paraId="31DD4D6D" w14:textId="77777777" w:rsidTr="00BB58DD">
        <w:trPr>
          <w:trHeight w:val="245"/>
        </w:trPr>
        <w:tc>
          <w:tcPr>
            <w:tcW w:w="3849" w:type="dxa"/>
            <w:noWrap/>
            <w:hideMark/>
          </w:tcPr>
          <w:p w14:paraId="7295EEEA"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QLD - Queensland - Outback</w:t>
            </w:r>
          </w:p>
        </w:tc>
        <w:tc>
          <w:tcPr>
            <w:tcW w:w="1303" w:type="dxa"/>
            <w:noWrap/>
            <w:vAlign w:val="bottom"/>
            <w:hideMark/>
          </w:tcPr>
          <w:p w14:paraId="7CFB6F88" w14:textId="1B923446"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1.66 </w:t>
            </w:r>
          </w:p>
        </w:tc>
        <w:tc>
          <w:tcPr>
            <w:tcW w:w="1303" w:type="dxa"/>
            <w:noWrap/>
            <w:vAlign w:val="bottom"/>
            <w:hideMark/>
          </w:tcPr>
          <w:p w14:paraId="54F29D3B" w14:textId="492C7473"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1.65 </w:t>
            </w:r>
          </w:p>
        </w:tc>
        <w:tc>
          <w:tcPr>
            <w:tcW w:w="1303" w:type="dxa"/>
            <w:noWrap/>
            <w:vAlign w:val="bottom"/>
            <w:hideMark/>
          </w:tcPr>
          <w:p w14:paraId="7A86BEC4" w14:textId="3CC9BEEF"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1.76 </w:t>
            </w:r>
          </w:p>
        </w:tc>
        <w:tc>
          <w:tcPr>
            <w:tcW w:w="1303" w:type="dxa"/>
            <w:noWrap/>
            <w:vAlign w:val="bottom"/>
            <w:hideMark/>
          </w:tcPr>
          <w:p w14:paraId="1E515958" w14:textId="22CD7AA8"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1.67 </w:t>
            </w:r>
          </w:p>
        </w:tc>
      </w:tr>
      <w:tr w:rsidR="00802426" w:rsidRPr="006419ED" w14:paraId="123656A1"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11F01AE1"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QLD - Sunshine Coast</w:t>
            </w:r>
          </w:p>
        </w:tc>
        <w:tc>
          <w:tcPr>
            <w:tcW w:w="1303" w:type="dxa"/>
            <w:noWrap/>
            <w:vAlign w:val="bottom"/>
            <w:hideMark/>
          </w:tcPr>
          <w:p w14:paraId="4343D9C4" w14:textId="25836024"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c>
          <w:tcPr>
            <w:tcW w:w="1303" w:type="dxa"/>
            <w:noWrap/>
            <w:vAlign w:val="bottom"/>
            <w:hideMark/>
          </w:tcPr>
          <w:p w14:paraId="1D061E9B" w14:textId="32C3EBD4"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c>
          <w:tcPr>
            <w:tcW w:w="1303" w:type="dxa"/>
            <w:noWrap/>
            <w:vAlign w:val="bottom"/>
            <w:hideMark/>
          </w:tcPr>
          <w:p w14:paraId="0ED0D117" w14:textId="6C272EE3"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0.96 </w:t>
            </w:r>
          </w:p>
        </w:tc>
        <w:tc>
          <w:tcPr>
            <w:tcW w:w="1303" w:type="dxa"/>
            <w:noWrap/>
            <w:vAlign w:val="bottom"/>
            <w:hideMark/>
          </w:tcPr>
          <w:p w14:paraId="7BF21C58" w14:textId="1E44529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0.96 </w:t>
            </w:r>
          </w:p>
        </w:tc>
      </w:tr>
      <w:tr w:rsidR="00802426" w:rsidRPr="006419ED" w14:paraId="45488005" w14:textId="77777777" w:rsidTr="00BB58DD">
        <w:trPr>
          <w:trHeight w:val="245"/>
        </w:trPr>
        <w:tc>
          <w:tcPr>
            <w:tcW w:w="3849" w:type="dxa"/>
            <w:noWrap/>
            <w:hideMark/>
          </w:tcPr>
          <w:p w14:paraId="49A61F4D" w14:textId="637C274C"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 xml:space="preserve">QLD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Toowoomba</w:t>
            </w:r>
          </w:p>
        </w:tc>
        <w:tc>
          <w:tcPr>
            <w:tcW w:w="1303" w:type="dxa"/>
            <w:noWrap/>
            <w:vAlign w:val="bottom"/>
            <w:hideMark/>
          </w:tcPr>
          <w:p w14:paraId="050BAB63" w14:textId="3C782BB7"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0.98 </w:t>
            </w:r>
          </w:p>
        </w:tc>
        <w:tc>
          <w:tcPr>
            <w:tcW w:w="1303" w:type="dxa"/>
            <w:noWrap/>
            <w:vAlign w:val="bottom"/>
            <w:hideMark/>
          </w:tcPr>
          <w:p w14:paraId="2BBAA359" w14:textId="3AD56559"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c>
          <w:tcPr>
            <w:tcW w:w="1303" w:type="dxa"/>
            <w:noWrap/>
            <w:vAlign w:val="bottom"/>
            <w:hideMark/>
          </w:tcPr>
          <w:p w14:paraId="32195185" w14:textId="6F4A015A"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c>
          <w:tcPr>
            <w:tcW w:w="1303" w:type="dxa"/>
            <w:noWrap/>
            <w:vAlign w:val="bottom"/>
            <w:hideMark/>
          </w:tcPr>
          <w:p w14:paraId="10591A09" w14:textId="22A9D9E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r>
      <w:tr w:rsidR="00802426" w:rsidRPr="006419ED" w14:paraId="107E5B9A"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096414DD" w14:textId="122101F8"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 xml:space="preserve">QLD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Townsville</w:t>
            </w:r>
          </w:p>
        </w:tc>
        <w:tc>
          <w:tcPr>
            <w:tcW w:w="1303" w:type="dxa"/>
            <w:noWrap/>
            <w:vAlign w:val="bottom"/>
            <w:hideMark/>
          </w:tcPr>
          <w:p w14:paraId="5F811BFA" w14:textId="28B745B0"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1.17 </w:t>
            </w:r>
          </w:p>
        </w:tc>
        <w:tc>
          <w:tcPr>
            <w:tcW w:w="1303" w:type="dxa"/>
            <w:noWrap/>
            <w:vAlign w:val="bottom"/>
            <w:hideMark/>
          </w:tcPr>
          <w:p w14:paraId="771B40C6" w14:textId="07249A9B"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1.17 </w:t>
            </w:r>
          </w:p>
        </w:tc>
        <w:tc>
          <w:tcPr>
            <w:tcW w:w="1303" w:type="dxa"/>
            <w:noWrap/>
            <w:vAlign w:val="bottom"/>
            <w:hideMark/>
          </w:tcPr>
          <w:p w14:paraId="6B90EEE7" w14:textId="5228A6F6"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1.20 </w:t>
            </w:r>
          </w:p>
        </w:tc>
        <w:tc>
          <w:tcPr>
            <w:tcW w:w="1303" w:type="dxa"/>
            <w:noWrap/>
            <w:vAlign w:val="bottom"/>
            <w:hideMark/>
          </w:tcPr>
          <w:p w14:paraId="322A013D" w14:textId="3BBDF450"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1.17 </w:t>
            </w:r>
          </w:p>
        </w:tc>
      </w:tr>
      <w:tr w:rsidR="00802426" w:rsidRPr="006419ED" w14:paraId="11C2CC5B" w14:textId="77777777" w:rsidTr="00BB58DD">
        <w:trPr>
          <w:trHeight w:val="245"/>
        </w:trPr>
        <w:tc>
          <w:tcPr>
            <w:tcW w:w="3849" w:type="dxa"/>
            <w:noWrap/>
            <w:hideMark/>
          </w:tcPr>
          <w:p w14:paraId="5A8CDFA3"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QLD - Wide Bay</w:t>
            </w:r>
          </w:p>
        </w:tc>
        <w:tc>
          <w:tcPr>
            <w:tcW w:w="1303" w:type="dxa"/>
            <w:noWrap/>
            <w:vAlign w:val="bottom"/>
            <w:hideMark/>
          </w:tcPr>
          <w:p w14:paraId="696C4EFF" w14:textId="560DACE6"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1.00 </w:t>
            </w:r>
          </w:p>
        </w:tc>
        <w:tc>
          <w:tcPr>
            <w:tcW w:w="1303" w:type="dxa"/>
            <w:noWrap/>
            <w:vAlign w:val="bottom"/>
            <w:hideMark/>
          </w:tcPr>
          <w:p w14:paraId="7B1F8438" w14:textId="7CE54604"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1.00 </w:t>
            </w:r>
          </w:p>
        </w:tc>
        <w:tc>
          <w:tcPr>
            <w:tcW w:w="1303" w:type="dxa"/>
            <w:noWrap/>
            <w:vAlign w:val="bottom"/>
            <w:hideMark/>
          </w:tcPr>
          <w:p w14:paraId="032054A7" w14:textId="00FA7B2B"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1.00 </w:t>
            </w:r>
          </w:p>
        </w:tc>
        <w:tc>
          <w:tcPr>
            <w:tcW w:w="1303" w:type="dxa"/>
            <w:noWrap/>
            <w:vAlign w:val="bottom"/>
            <w:hideMark/>
          </w:tcPr>
          <w:p w14:paraId="0A5C4B56" w14:textId="3C0E6D81"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0.99 </w:t>
            </w:r>
          </w:p>
        </w:tc>
      </w:tr>
      <w:tr w:rsidR="00802426" w:rsidRPr="006419ED" w14:paraId="11054AD9"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79268CAC"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SA - Adelaide - Central and Hills</w:t>
            </w:r>
          </w:p>
        </w:tc>
        <w:tc>
          <w:tcPr>
            <w:tcW w:w="1303" w:type="dxa"/>
            <w:noWrap/>
            <w:vAlign w:val="bottom"/>
            <w:hideMark/>
          </w:tcPr>
          <w:p w14:paraId="56EF9A55" w14:textId="5F23F2D2"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1.01 </w:t>
            </w:r>
          </w:p>
        </w:tc>
        <w:tc>
          <w:tcPr>
            <w:tcW w:w="1303" w:type="dxa"/>
            <w:noWrap/>
            <w:vAlign w:val="bottom"/>
            <w:hideMark/>
          </w:tcPr>
          <w:p w14:paraId="41008A11" w14:textId="58EA1348"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1.01 </w:t>
            </w:r>
          </w:p>
        </w:tc>
        <w:tc>
          <w:tcPr>
            <w:tcW w:w="1303" w:type="dxa"/>
            <w:noWrap/>
            <w:vAlign w:val="bottom"/>
            <w:hideMark/>
          </w:tcPr>
          <w:p w14:paraId="4CBD8A30" w14:textId="41C57608"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1.02 </w:t>
            </w:r>
          </w:p>
        </w:tc>
        <w:tc>
          <w:tcPr>
            <w:tcW w:w="1303" w:type="dxa"/>
            <w:noWrap/>
            <w:vAlign w:val="bottom"/>
            <w:hideMark/>
          </w:tcPr>
          <w:p w14:paraId="1E6B2F60" w14:textId="7B2AD371"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1.01 </w:t>
            </w:r>
          </w:p>
        </w:tc>
      </w:tr>
      <w:tr w:rsidR="00802426" w:rsidRPr="006419ED" w14:paraId="23EAB727" w14:textId="77777777" w:rsidTr="00BB58DD">
        <w:trPr>
          <w:trHeight w:val="245"/>
        </w:trPr>
        <w:tc>
          <w:tcPr>
            <w:tcW w:w="3849" w:type="dxa"/>
            <w:noWrap/>
            <w:hideMark/>
          </w:tcPr>
          <w:p w14:paraId="13151990" w14:textId="588CAC4E"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 xml:space="preserve">SA - Adelaide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North</w:t>
            </w:r>
          </w:p>
        </w:tc>
        <w:tc>
          <w:tcPr>
            <w:tcW w:w="1303" w:type="dxa"/>
            <w:noWrap/>
            <w:vAlign w:val="bottom"/>
            <w:hideMark/>
          </w:tcPr>
          <w:p w14:paraId="2B825BAA" w14:textId="27A018E0"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1.11 </w:t>
            </w:r>
          </w:p>
        </w:tc>
        <w:tc>
          <w:tcPr>
            <w:tcW w:w="1303" w:type="dxa"/>
            <w:noWrap/>
            <w:vAlign w:val="bottom"/>
            <w:hideMark/>
          </w:tcPr>
          <w:p w14:paraId="430364FF" w14:textId="110E96E5"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1.11 </w:t>
            </w:r>
          </w:p>
        </w:tc>
        <w:tc>
          <w:tcPr>
            <w:tcW w:w="1303" w:type="dxa"/>
            <w:noWrap/>
            <w:vAlign w:val="bottom"/>
            <w:hideMark/>
          </w:tcPr>
          <w:p w14:paraId="7446551D" w14:textId="0958080C"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1.12 </w:t>
            </w:r>
          </w:p>
        </w:tc>
        <w:tc>
          <w:tcPr>
            <w:tcW w:w="1303" w:type="dxa"/>
            <w:noWrap/>
            <w:vAlign w:val="bottom"/>
            <w:hideMark/>
          </w:tcPr>
          <w:p w14:paraId="493C2881" w14:textId="619956B0"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1.11 </w:t>
            </w:r>
          </w:p>
        </w:tc>
      </w:tr>
      <w:tr w:rsidR="00802426" w:rsidRPr="006419ED" w14:paraId="237E07F5"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7E812848" w14:textId="5FD35FE2"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 xml:space="preserve">SA - Adelaide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South</w:t>
            </w:r>
          </w:p>
        </w:tc>
        <w:tc>
          <w:tcPr>
            <w:tcW w:w="1303" w:type="dxa"/>
            <w:noWrap/>
            <w:vAlign w:val="bottom"/>
            <w:hideMark/>
          </w:tcPr>
          <w:p w14:paraId="3BF35F8C" w14:textId="4FB965C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1.05 </w:t>
            </w:r>
          </w:p>
        </w:tc>
        <w:tc>
          <w:tcPr>
            <w:tcW w:w="1303" w:type="dxa"/>
            <w:noWrap/>
            <w:vAlign w:val="bottom"/>
            <w:hideMark/>
          </w:tcPr>
          <w:p w14:paraId="02A54E69" w14:textId="47A5841C"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1.05 </w:t>
            </w:r>
          </w:p>
        </w:tc>
        <w:tc>
          <w:tcPr>
            <w:tcW w:w="1303" w:type="dxa"/>
            <w:noWrap/>
            <w:vAlign w:val="bottom"/>
            <w:hideMark/>
          </w:tcPr>
          <w:p w14:paraId="1ABDCFBD" w14:textId="67C580E1"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1.06 </w:t>
            </w:r>
          </w:p>
        </w:tc>
        <w:tc>
          <w:tcPr>
            <w:tcW w:w="1303" w:type="dxa"/>
            <w:noWrap/>
            <w:vAlign w:val="bottom"/>
            <w:hideMark/>
          </w:tcPr>
          <w:p w14:paraId="7ED744F9" w14:textId="328BF9BE"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1.05 </w:t>
            </w:r>
          </w:p>
        </w:tc>
      </w:tr>
      <w:tr w:rsidR="00802426" w:rsidRPr="006419ED" w14:paraId="7CF58057" w14:textId="77777777" w:rsidTr="00BB58DD">
        <w:trPr>
          <w:trHeight w:val="245"/>
        </w:trPr>
        <w:tc>
          <w:tcPr>
            <w:tcW w:w="3849" w:type="dxa"/>
            <w:noWrap/>
            <w:hideMark/>
          </w:tcPr>
          <w:p w14:paraId="35041374" w14:textId="7D07E08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 xml:space="preserve">SA - Adelaide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West</w:t>
            </w:r>
          </w:p>
        </w:tc>
        <w:tc>
          <w:tcPr>
            <w:tcW w:w="1303" w:type="dxa"/>
            <w:noWrap/>
            <w:vAlign w:val="bottom"/>
            <w:hideMark/>
          </w:tcPr>
          <w:p w14:paraId="786B0D9F" w14:textId="686602F9"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1.09 </w:t>
            </w:r>
          </w:p>
        </w:tc>
        <w:tc>
          <w:tcPr>
            <w:tcW w:w="1303" w:type="dxa"/>
            <w:noWrap/>
            <w:vAlign w:val="bottom"/>
            <w:hideMark/>
          </w:tcPr>
          <w:p w14:paraId="3DF68DB7" w14:textId="37D95E59"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1.09 </w:t>
            </w:r>
          </w:p>
        </w:tc>
        <w:tc>
          <w:tcPr>
            <w:tcW w:w="1303" w:type="dxa"/>
            <w:noWrap/>
            <w:vAlign w:val="bottom"/>
            <w:hideMark/>
          </w:tcPr>
          <w:p w14:paraId="36A7702F" w14:textId="48E51467"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1.10 </w:t>
            </w:r>
          </w:p>
        </w:tc>
        <w:tc>
          <w:tcPr>
            <w:tcW w:w="1303" w:type="dxa"/>
            <w:noWrap/>
            <w:vAlign w:val="bottom"/>
            <w:hideMark/>
          </w:tcPr>
          <w:p w14:paraId="50879896" w14:textId="6FB9E44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1.09 </w:t>
            </w:r>
          </w:p>
        </w:tc>
      </w:tr>
      <w:tr w:rsidR="00802426" w:rsidRPr="006419ED" w14:paraId="2991B2C7"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71497F3D"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SA - Barossa - Yorke - Mid North</w:t>
            </w:r>
          </w:p>
        </w:tc>
        <w:tc>
          <w:tcPr>
            <w:tcW w:w="1303" w:type="dxa"/>
            <w:noWrap/>
            <w:vAlign w:val="bottom"/>
            <w:hideMark/>
          </w:tcPr>
          <w:p w14:paraId="2BA34E42" w14:textId="26469E30"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1.21 </w:t>
            </w:r>
          </w:p>
        </w:tc>
        <w:tc>
          <w:tcPr>
            <w:tcW w:w="1303" w:type="dxa"/>
            <w:noWrap/>
            <w:vAlign w:val="bottom"/>
            <w:hideMark/>
          </w:tcPr>
          <w:p w14:paraId="32FE00A3" w14:textId="7A0E8582"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1.21 </w:t>
            </w:r>
          </w:p>
        </w:tc>
        <w:tc>
          <w:tcPr>
            <w:tcW w:w="1303" w:type="dxa"/>
            <w:noWrap/>
            <w:vAlign w:val="bottom"/>
            <w:hideMark/>
          </w:tcPr>
          <w:p w14:paraId="556B2BB4" w14:textId="1158E2FC"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1.24 </w:t>
            </w:r>
          </w:p>
        </w:tc>
        <w:tc>
          <w:tcPr>
            <w:tcW w:w="1303" w:type="dxa"/>
            <w:noWrap/>
            <w:vAlign w:val="bottom"/>
            <w:hideMark/>
          </w:tcPr>
          <w:p w14:paraId="0B7884F7" w14:textId="590BDE2F"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1.21 </w:t>
            </w:r>
          </w:p>
        </w:tc>
      </w:tr>
      <w:tr w:rsidR="00802426" w:rsidRPr="006419ED" w14:paraId="53E0A005" w14:textId="77777777" w:rsidTr="00BB58DD">
        <w:trPr>
          <w:trHeight w:val="245"/>
        </w:trPr>
        <w:tc>
          <w:tcPr>
            <w:tcW w:w="3849" w:type="dxa"/>
            <w:noWrap/>
            <w:hideMark/>
          </w:tcPr>
          <w:p w14:paraId="558434DD"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SA - South Australia - Outback</w:t>
            </w:r>
          </w:p>
        </w:tc>
        <w:tc>
          <w:tcPr>
            <w:tcW w:w="1303" w:type="dxa"/>
            <w:noWrap/>
            <w:vAlign w:val="bottom"/>
            <w:hideMark/>
          </w:tcPr>
          <w:p w14:paraId="4BECE172" w14:textId="33B86D58"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1.39 </w:t>
            </w:r>
          </w:p>
        </w:tc>
        <w:tc>
          <w:tcPr>
            <w:tcW w:w="1303" w:type="dxa"/>
            <w:noWrap/>
            <w:vAlign w:val="bottom"/>
            <w:hideMark/>
          </w:tcPr>
          <w:p w14:paraId="5991A01D" w14:textId="694EC495"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1.38 </w:t>
            </w:r>
          </w:p>
        </w:tc>
        <w:tc>
          <w:tcPr>
            <w:tcW w:w="1303" w:type="dxa"/>
            <w:noWrap/>
            <w:vAlign w:val="bottom"/>
            <w:hideMark/>
          </w:tcPr>
          <w:p w14:paraId="42B8603C" w14:textId="45B3E4E8"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1.45 </w:t>
            </w:r>
          </w:p>
        </w:tc>
        <w:tc>
          <w:tcPr>
            <w:tcW w:w="1303" w:type="dxa"/>
            <w:noWrap/>
            <w:vAlign w:val="bottom"/>
            <w:hideMark/>
          </w:tcPr>
          <w:p w14:paraId="3650C69F" w14:textId="31E286C1"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1.39 </w:t>
            </w:r>
          </w:p>
        </w:tc>
      </w:tr>
      <w:tr w:rsidR="00802426" w:rsidRPr="006419ED" w14:paraId="47F9A366"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6B67CCFC"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SA - South Australia - South East</w:t>
            </w:r>
          </w:p>
        </w:tc>
        <w:tc>
          <w:tcPr>
            <w:tcW w:w="1303" w:type="dxa"/>
            <w:noWrap/>
            <w:vAlign w:val="bottom"/>
            <w:hideMark/>
          </w:tcPr>
          <w:p w14:paraId="082FD257" w14:textId="0D5F9516"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1.11 </w:t>
            </w:r>
          </w:p>
        </w:tc>
        <w:tc>
          <w:tcPr>
            <w:tcW w:w="1303" w:type="dxa"/>
            <w:noWrap/>
            <w:vAlign w:val="bottom"/>
            <w:hideMark/>
          </w:tcPr>
          <w:p w14:paraId="2DA51193" w14:textId="0A799CEB"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1.10 </w:t>
            </w:r>
          </w:p>
        </w:tc>
        <w:tc>
          <w:tcPr>
            <w:tcW w:w="1303" w:type="dxa"/>
            <w:noWrap/>
            <w:vAlign w:val="bottom"/>
            <w:hideMark/>
          </w:tcPr>
          <w:p w14:paraId="309FF032" w14:textId="7DE4B568"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1.12 </w:t>
            </w:r>
          </w:p>
        </w:tc>
        <w:tc>
          <w:tcPr>
            <w:tcW w:w="1303" w:type="dxa"/>
            <w:noWrap/>
            <w:vAlign w:val="bottom"/>
            <w:hideMark/>
          </w:tcPr>
          <w:p w14:paraId="02CE860F" w14:textId="6E6A645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1.10 </w:t>
            </w:r>
          </w:p>
        </w:tc>
      </w:tr>
      <w:tr w:rsidR="00802426" w:rsidRPr="006419ED" w14:paraId="4DA73AA4" w14:textId="77777777" w:rsidTr="00BB58DD">
        <w:trPr>
          <w:trHeight w:val="245"/>
        </w:trPr>
        <w:tc>
          <w:tcPr>
            <w:tcW w:w="3849" w:type="dxa"/>
            <w:noWrap/>
            <w:hideMark/>
          </w:tcPr>
          <w:p w14:paraId="4EFE5181" w14:textId="010544F3"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 xml:space="preserve">TAS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Hobart</w:t>
            </w:r>
          </w:p>
        </w:tc>
        <w:tc>
          <w:tcPr>
            <w:tcW w:w="1303" w:type="dxa"/>
            <w:noWrap/>
            <w:vAlign w:val="bottom"/>
            <w:hideMark/>
          </w:tcPr>
          <w:p w14:paraId="0D899D5B" w14:textId="4914DDCC"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1.02 </w:t>
            </w:r>
          </w:p>
        </w:tc>
        <w:tc>
          <w:tcPr>
            <w:tcW w:w="1303" w:type="dxa"/>
            <w:noWrap/>
            <w:vAlign w:val="bottom"/>
            <w:hideMark/>
          </w:tcPr>
          <w:p w14:paraId="73665737" w14:textId="1818CECF"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1.01 </w:t>
            </w:r>
          </w:p>
        </w:tc>
        <w:tc>
          <w:tcPr>
            <w:tcW w:w="1303" w:type="dxa"/>
            <w:noWrap/>
            <w:vAlign w:val="bottom"/>
            <w:hideMark/>
          </w:tcPr>
          <w:p w14:paraId="382CCACC" w14:textId="64D1558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1.02 </w:t>
            </w:r>
          </w:p>
        </w:tc>
        <w:tc>
          <w:tcPr>
            <w:tcW w:w="1303" w:type="dxa"/>
            <w:noWrap/>
            <w:vAlign w:val="bottom"/>
            <w:hideMark/>
          </w:tcPr>
          <w:p w14:paraId="296CCAA7" w14:textId="25A5AB5C"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1.01 </w:t>
            </w:r>
          </w:p>
        </w:tc>
      </w:tr>
      <w:tr w:rsidR="00802426" w:rsidRPr="006419ED" w14:paraId="513956B9"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2381747B"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TAS - Launceston and North East</w:t>
            </w:r>
          </w:p>
        </w:tc>
        <w:tc>
          <w:tcPr>
            <w:tcW w:w="1303" w:type="dxa"/>
            <w:noWrap/>
            <w:vAlign w:val="bottom"/>
            <w:hideMark/>
          </w:tcPr>
          <w:p w14:paraId="385E506D" w14:textId="57A4FFEA"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1.06 </w:t>
            </w:r>
          </w:p>
        </w:tc>
        <w:tc>
          <w:tcPr>
            <w:tcW w:w="1303" w:type="dxa"/>
            <w:noWrap/>
            <w:vAlign w:val="bottom"/>
            <w:hideMark/>
          </w:tcPr>
          <w:p w14:paraId="154032DA" w14:textId="78EFDD36"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1.05 </w:t>
            </w:r>
          </w:p>
        </w:tc>
        <w:tc>
          <w:tcPr>
            <w:tcW w:w="1303" w:type="dxa"/>
            <w:noWrap/>
            <w:vAlign w:val="bottom"/>
            <w:hideMark/>
          </w:tcPr>
          <w:p w14:paraId="5AEB9316" w14:textId="7D25536B"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1.06 </w:t>
            </w:r>
          </w:p>
        </w:tc>
        <w:tc>
          <w:tcPr>
            <w:tcW w:w="1303" w:type="dxa"/>
            <w:noWrap/>
            <w:vAlign w:val="bottom"/>
            <w:hideMark/>
          </w:tcPr>
          <w:p w14:paraId="1A768E2F" w14:textId="7EE958DA"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1.05 </w:t>
            </w:r>
          </w:p>
        </w:tc>
      </w:tr>
      <w:tr w:rsidR="00802426" w:rsidRPr="006419ED" w14:paraId="69B99E7E" w14:textId="77777777" w:rsidTr="00BB58DD">
        <w:trPr>
          <w:trHeight w:val="245"/>
        </w:trPr>
        <w:tc>
          <w:tcPr>
            <w:tcW w:w="3849" w:type="dxa"/>
            <w:noWrap/>
            <w:hideMark/>
          </w:tcPr>
          <w:p w14:paraId="1FC0D325"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TAS - South East</w:t>
            </w:r>
          </w:p>
        </w:tc>
        <w:tc>
          <w:tcPr>
            <w:tcW w:w="1303" w:type="dxa"/>
            <w:noWrap/>
            <w:vAlign w:val="bottom"/>
            <w:hideMark/>
          </w:tcPr>
          <w:p w14:paraId="43710769" w14:textId="5773D8A8"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1.13 </w:t>
            </w:r>
          </w:p>
        </w:tc>
        <w:tc>
          <w:tcPr>
            <w:tcW w:w="1303" w:type="dxa"/>
            <w:noWrap/>
            <w:vAlign w:val="bottom"/>
            <w:hideMark/>
          </w:tcPr>
          <w:p w14:paraId="6236203C" w14:textId="77A207E9"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1.13 </w:t>
            </w:r>
          </w:p>
        </w:tc>
        <w:tc>
          <w:tcPr>
            <w:tcW w:w="1303" w:type="dxa"/>
            <w:noWrap/>
            <w:vAlign w:val="bottom"/>
            <w:hideMark/>
          </w:tcPr>
          <w:p w14:paraId="517F7683" w14:textId="5D46C7E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1.15 </w:t>
            </w:r>
          </w:p>
        </w:tc>
        <w:tc>
          <w:tcPr>
            <w:tcW w:w="1303" w:type="dxa"/>
            <w:noWrap/>
            <w:vAlign w:val="bottom"/>
            <w:hideMark/>
          </w:tcPr>
          <w:p w14:paraId="21F25BD4" w14:textId="23AE4717"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1.12 </w:t>
            </w:r>
          </w:p>
        </w:tc>
      </w:tr>
      <w:tr w:rsidR="00802426" w:rsidRPr="006419ED" w14:paraId="236012F8"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110236BF"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TAS - West and North West</w:t>
            </w:r>
          </w:p>
        </w:tc>
        <w:tc>
          <w:tcPr>
            <w:tcW w:w="1303" w:type="dxa"/>
            <w:noWrap/>
            <w:vAlign w:val="bottom"/>
            <w:hideMark/>
          </w:tcPr>
          <w:p w14:paraId="1CFAF13D" w14:textId="7E7819A6"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1.12 </w:t>
            </w:r>
          </w:p>
        </w:tc>
        <w:tc>
          <w:tcPr>
            <w:tcW w:w="1303" w:type="dxa"/>
            <w:noWrap/>
            <w:vAlign w:val="bottom"/>
            <w:hideMark/>
          </w:tcPr>
          <w:p w14:paraId="62057F4F" w14:textId="342B5640"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1.11 </w:t>
            </w:r>
          </w:p>
        </w:tc>
        <w:tc>
          <w:tcPr>
            <w:tcW w:w="1303" w:type="dxa"/>
            <w:noWrap/>
            <w:vAlign w:val="bottom"/>
            <w:hideMark/>
          </w:tcPr>
          <w:p w14:paraId="07F1E4DA" w14:textId="65C3F40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1.13 </w:t>
            </w:r>
          </w:p>
        </w:tc>
        <w:tc>
          <w:tcPr>
            <w:tcW w:w="1303" w:type="dxa"/>
            <w:noWrap/>
            <w:vAlign w:val="bottom"/>
            <w:hideMark/>
          </w:tcPr>
          <w:p w14:paraId="65E528EE" w14:textId="42C5B395"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1.11 </w:t>
            </w:r>
          </w:p>
        </w:tc>
      </w:tr>
      <w:tr w:rsidR="00802426" w:rsidRPr="006419ED" w14:paraId="346A9983" w14:textId="77777777" w:rsidTr="00BB58DD">
        <w:trPr>
          <w:trHeight w:val="245"/>
        </w:trPr>
        <w:tc>
          <w:tcPr>
            <w:tcW w:w="3849" w:type="dxa"/>
            <w:noWrap/>
            <w:hideMark/>
          </w:tcPr>
          <w:p w14:paraId="37C48C23" w14:textId="7FB68F4A"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 xml:space="preserve">VIC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Ballarat</w:t>
            </w:r>
          </w:p>
        </w:tc>
        <w:tc>
          <w:tcPr>
            <w:tcW w:w="1303" w:type="dxa"/>
            <w:noWrap/>
            <w:vAlign w:val="bottom"/>
            <w:hideMark/>
          </w:tcPr>
          <w:p w14:paraId="0A40DE9A" w14:textId="2169445A"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c>
          <w:tcPr>
            <w:tcW w:w="1303" w:type="dxa"/>
            <w:noWrap/>
            <w:vAlign w:val="bottom"/>
            <w:hideMark/>
          </w:tcPr>
          <w:p w14:paraId="75A88326" w14:textId="06CD6F6F"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c>
          <w:tcPr>
            <w:tcW w:w="1303" w:type="dxa"/>
            <w:noWrap/>
            <w:vAlign w:val="bottom"/>
            <w:hideMark/>
          </w:tcPr>
          <w:p w14:paraId="5CBC3466" w14:textId="23AD86C4"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0.96 </w:t>
            </w:r>
          </w:p>
        </w:tc>
        <w:tc>
          <w:tcPr>
            <w:tcW w:w="1303" w:type="dxa"/>
            <w:noWrap/>
            <w:vAlign w:val="bottom"/>
            <w:hideMark/>
          </w:tcPr>
          <w:p w14:paraId="3B3326F7" w14:textId="545B4172"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0.96 </w:t>
            </w:r>
          </w:p>
        </w:tc>
      </w:tr>
      <w:tr w:rsidR="00802426" w:rsidRPr="006419ED" w14:paraId="11F58448"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789010E0" w14:textId="0B0D74C4"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 xml:space="preserve">VIC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Bendigo</w:t>
            </w:r>
          </w:p>
        </w:tc>
        <w:tc>
          <w:tcPr>
            <w:tcW w:w="1303" w:type="dxa"/>
            <w:noWrap/>
            <w:vAlign w:val="bottom"/>
            <w:hideMark/>
          </w:tcPr>
          <w:p w14:paraId="49E45CDB" w14:textId="0343C690"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c>
          <w:tcPr>
            <w:tcW w:w="1303" w:type="dxa"/>
            <w:noWrap/>
            <w:vAlign w:val="bottom"/>
            <w:hideMark/>
          </w:tcPr>
          <w:p w14:paraId="58CB2495" w14:textId="5D90BA75"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c>
          <w:tcPr>
            <w:tcW w:w="1303" w:type="dxa"/>
            <w:noWrap/>
            <w:vAlign w:val="bottom"/>
            <w:hideMark/>
          </w:tcPr>
          <w:p w14:paraId="04475EF8" w14:textId="0E923AE9"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0.96 </w:t>
            </w:r>
          </w:p>
        </w:tc>
        <w:tc>
          <w:tcPr>
            <w:tcW w:w="1303" w:type="dxa"/>
            <w:noWrap/>
            <w:vAlign w:val="bottom"/>
            <w:hideMark/>
          </w:tcPr>
          <w:p w14:paraId="411306B7" w14:textId="38DDC226"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0.96 </w:t>
            </w:r>
          </w:p>
        </w:tc>
      </w:tr>
      <w:tr w:rsidR="00802426" w:rsidRPr="006419ED" w14:paraId="0A2BE53B" w14:textId="77777777" w:rsidTr="00BB58DD">
        <w:trPr>
          <w:trHeight w:val="245"/>
        </w:trPr>
        <w:tc>
          <w:tcPr>
            <w:tcW w:w="3849" w:type="dxa"/>
            <w:noWrap/>
            <w:hideMark/>
          </w:tcPr>
          <w:p w14:paraId="12E083EB" w14:textId="4F7EFE9A"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 xml:space="preserve">VIC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Geelong</w:t>
            </w:r>
          </w:p>
        </w:tc>
        <w:tc>
          <w:tcPr>
            <w:tcW w:w="1303" w:type="dxa"/>
            <w:noWrap/>
            <w:vAlign w:val="bottom"/>
            <w:hideMark/>
          </w:tcPr>
          <w:p w14:paraId="4A3185F8" w14:textId="4DEF7BB5"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0.98 </w:t>
            </w:r>
          </w:p>
        </w:tc>
        <w:tc>
          <w:tcPr>
            <w:tcW w:w="1303" w:type="dxa"/>
            <w:noWrap/>
            <w:vAlign w:val="bottom"/>
            <w:hideMark/>
          </w:tcPr>
          <w:p w14:paraId="68ED4C64" w14:textId="2CD1713E"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0.98 </w:t>
            </w:r>
          </w:p>
        </w:tc>
        <w:tc>
          <w:tcPr>
            <w:tcW w:w="1303" w:type="dxa"/>
            <w:noWrap/>
            <w:vAlign w:val="bottom"/>
            <w:hideMark/>
          </w:tcPr>
          <w:p w14:paraId="7298753D" w14:textId="5B510EF9"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c>
          <w:tcPr>
            <w:tcW w:w="1303" w:type="dxa"/>
            <w:noWrap/>
            <w:vAlign w:val="bottom"/>
            <w:hideMark/>
          </w:tcPr>
          <w:p w14:paraId="5DD687FD" w14:textId="6CF45958"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r>
      <w:tr w:rsidR="00802426" w:rsidRPr="006419ED" w14:paraId="68276755"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5105C6A0" w14:textId="1524664B"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 xml:space="preserve">VIC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Hume</w:t>
            </w:r>
          </w:p>
        </w:tc>
        <w:tc>
          <w:tcPr>
            <w:tcW w:w="1303" w:type="dxa"/>
            <w:noWrap/>
            <w:vAlign w:val="bottom"/>
            <w:hideMark/>
          </w:tcPr>
          <w:p w14:paraId="65A1B8D2" w14:textId="2E0988F5"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1.00 </w:t>
            </w:r>
          </w:p>
        </w:tc>
        <w:tc>
          <w:tcPr>
            <w:tcW w:w="1303" w:type="dxa"/>
            <w:noWrap/>
            <w:vAlign w:val="bottom"/>
            <w:hideMark/>
          </w:tcPr>
          <w:p w14:paraId="083C422F" w14:textId="7E6108EA"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0.99 </w:t>
            </w:r>
          </w:p>
        </w:tc>
        <w:tc>
          <w:tcPr>
            <w:tcW w:w="1303" w:type="dxa"/>
            <w:noWrap/>
            <w:vAlign w:val="bottom"/>
            <w:hideMark/>
          </w:tcPr>
          <w:p w14:paraId="0AC3BC26" w14:textId="710BF6A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0.99 </w:t>
            </w:r>
          </w:p>
        </w:tc>
        <w:tc>
          <w:tcPr>
            <w:tcW w:w="1303" w:type="dxa"/>
            <w:noWrap/>
            <w:vAlign w:val="bottom"/>
            <w:hideMark/>
          </w:tcPr>
          <w:p w14:paraId="1215C4B1" w14:textId="5CBFAD5F"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0.99 </w:t>
            </w:r>
          </w:p>
        </w:tc>
      </w:tr>
      <w:tr w:rsidR="00802426" w:rsidRPr="006419ED" w14:paraId="00D5B72E" w14:textId="77777777" w:rsidTr="00BB58DD">
        <w:trPr>
          <w:trHeight w:val="245"/>
        </w:trPr>
        <w:tc>
          <w:tcPr>
            <w:tcW w:w="3849" w:type="dxa"/>
            <w:noWrap/>
            <w:hideMark/>
          </w:tcPr>
          <w:p w14:paraId="4AB40816"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VIC - Latrobe - Gippsland</w:t>
            </w:r>
          </w:p>
        </w:tc>
        <w:tc>
          <w:tcPr>
            <w:tcW w:w="1303" w:type="dxa"/>
            <w:noWrap/>
            <w:vAlign w:val="bottom"/>
            <w:hideMark/>
          </w:tcPr>
          <w:p w14:paraId="77A71685" w14:textId="614AA2EB"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0.98 </w:t>
            </w:r>
          </w:p>
        </w:tc>
        <w:tc>
          <w:tcPr>
            <w:tcW w:w="1303" w:type="dxa"/>
            <w:noWrap/>
            <w:vAlign w:val="bottom"/>
            <w:hideMark/>
          </w:tcPr>
          <w:p w14:paraId="6017E70C" w14:textId="7ADC75EC"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c>
          <w:tcPr>
            <w:tcW w:w="1303" w:type="dxa"/>
            <w:noWrap/>
            <w:vAlign w:val="bottom"/>
            <w:hideMark/>
          </w:tcPr>
          <w:p w14:paraId="1007A595" w14:textId="2C828086"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c>
          <w:tcPr>
            <w:tcW w:w="1303" w:type="dxa"/>
            <w:noWrap/>
            <w:vAlign w:val="bottom"/>
            <w:hideMark/>
          </w:tcPr>
          <w:p w14:paraId="10680007" w14:textId="231FC47A"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0.96 </w:t>
            </w:r>
          </w:p>
        </w:tc>
      </w:tr>
      <w:tr w:rsidR="00802426" w:rsidRPr="006419ED" w14:paraId="72DE28AF"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21E120C0" w14:textId="53EA25B6"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 xml:space="preserve">VIC - Melbourne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Inner</w:t>
            </w:r>
          </w:p>
        </w:tc>
        <w:tc>
          <w:tcPr>
            <w:tcW w:w="1303" w:type="dxa"/>
            <w:noWrap/>
            <w:vAlign w:val="bottom"/>
            <w:hideMark/>
          </w:tcPr>
          <w:p w14:paraId="54B232B4" w14:textId="5270357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1.02 </w:t>
            </w:r>
          </w:p>
        </w:tc>
        <w:tc>
          <w:tcPr>
            <w:tcW w:w="1303" w:type="dxa"/>
            <w:noWrap/>
            <w:vAlign w:val="bottom"/>
            <w:hideMark/>
          </w:tcPr>
          <w:p w14:paraId="534FF746" w14:textId="4169AC9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1.03 </w:t>
            </w:r>
          </w:p>
        </w:tc>
        <w:tc>
          <w:tcPr>
            <w:tcW w:w="1303" w:type="dxa"/>
            <w:noWrap/>
            <w:vAlign w:val="bottom"/>
            <w:hideMark/>
          </w:tcPr>
          <w:p w14:paraId="3DCE0C5A" w14:textId="0FF5A1EF"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1.04 </w:t>
            </w:r>
          </w:p>
        </w:tc>
        <w:tc>
          <w:tcPr>
            <w:tcW w:w="1303" w:type="dxa"/>
            <w:noWrap/>
            <w:vAlign w:val="bottom"/>
            <w:hideMark/>
          </w:tcPr>
          <w:p w14:paraId="24BC9CF5" w14:textId="2C25CE5F"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1.05 </w:t>
            </w:r>
          </w:p>
        </w:tc>
      </w:tr>
      <w:tr w:rsidR="00802426" w:rsidRPr="006419ED" w14:paraId="63017E29" w14:textId="77777777" w:rsidTr="00BB58DD">
        <w:tc>
          <w:tcPr>
            <w:tcW w:w="3849" w:type="dxa"/>
            <w:noWrap/>
            <w:hideMark/>
          </w:tcPr>
          <w:p w14:paraId="4FCBBEEE"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VIC - Melbourne - Inner East</w:t>
            </w:r>
          </w:p>
        </w:tc>
        <w:tc>
          <w:tcPr>
            <w:tcW w:w="1303" w:type="dxa"/>
            <w:noWrap/>
            <w:vAlign w:val="bottom"/>
            <w:hideMark/>
          </w:tcPr>
          <w:p w14:paraId="566885F4" w14:textId="3E2DC80A"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1.00 </w:t>
            </w:r>
          </w:p>
        </w:tc>
        <w:tc>
          <w:tcPr>
            <w:tcW w:w="1303" w:type="dxa"/>
            <w:noWrap/>
            <w:vAlign w:val="bottom"/>
            <w:hideMark/>
          </w:tcPr>
          <w:p w14:paraId="02E7C526" w14:textId="6775CD01"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1.01 </w:t>
            </w:r>
          </w:p>
        </w:tc>
        <w:tc>
          <w:tcPr>
            <w:tcW w:w="1303" w:type="dxa"/>
            <w:noWrap/>
            <w:vAlign w:val="bottom"/>
            <w:hideMark/>
          </w:tcPr>
          <w:p w14:paraId="1082FEAD" w14:textId="094D5063"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1.01 </w:t>
            </w:r>
          </w:p>
        </w:tc>
        <w:tc>
          <w:tcPr>
            <w:tcW w:w="1303" w:type="dxa"/>
            <w:noWrap/>
            <w:vAlign w:val="bottom"/>
            <w:hideMark/>
          </w:tcPr>
          <w:p w14:paraId="0C70EB59" w14:textId="1B581FD0"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1.01 </w:t>
            </w:r>
          </w:p>
        </w:tc>
      </w:tr>
      <w:tr w:rsidR="00802426" w:rsidRPr="006419ED" w14:paraId="69C3607A"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4B51DA03"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VIC - Melbourne - Inner South</w:t>
            </w:r>
          </w:p>
        </w:tc>
        <w:tc>
          <w:tcPr>
            <w:tcW w:w="1303" w:type="dxa"/>
            <w:noWrap/>
            <w:vAlign w:val="bottom"/>
            <w:hideMark/>
          </w:tcPr>
          <w:p w14:paraId="1E258D3E" w14:textId="274812FE"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1.00 </w:t>
            </w:r>
          </w:p>
        </w:tc>
        <w:tc>
          <w:tcPr>
            <w:tcW w:w="1303" w:type="dxa"/>
            <w:noWrap/>
            <w:vAlign w:val="bottom"/>
            <w:hideMark/>
          </w:tcPr>
          <w:p w14:paraId="21A8496F" w14:textId="04FB9BEB"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1.00 </w:t>
            </w:r>
          </w:p>
        </w:tc>
        <w:tc>
          <w:tcPr>
            <w:tcW w:w="1303" w:type="dxa"/>
            <w:noWrap/>
            <w:vAlign w:val="bottom"/>
            <w:hideMark/>
          </w:tcPr>
          <w:p w14:paraId="5015ECDB" w14:textId="6A74F2AC"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1.01 </w:t>
            </w:r>
          </w:p>
        </w:tc>
        <w:tc>
          <w:tcPr>
            <w:tcW w:w="1303" w:type="dxa"/>
            <w:noWrap/>
            <w:vAlign w:val="bottom"/>
            <w:hideMark/>
          </w:tcPr>
          <w:p w14:paraId="742C7CF9" w14:textId="30740BC5"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1.01 </w:t>
            </w:r>
          </w:p>
        </w:tc>
      </w:tr>
      <w:tr w:rsidR="00802426" w:rsidRPr="006419ED" w14:paraId="245EAABD" w14:textId="77777777" w:rsidTr="00BB58DD">
        <w:trPr>
          <w:trHeight w:val="245"/>
        </w:trPr>
        <w:tc>
          <w:tcPr>
            <w:tcW w:w="3849" w:type="dxa"/>
            <w:noWrap/>
            <w:hideMark/>
          </w:tcPr>
          <w:p w14:paraId="07592AA0"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VIC - Melbourne - North East</w:t>
            </w:r>
          </w:p>
        </w:tc>
        <w:tc>
          <w:tcPr>
            <w:tcW w:w="1303" w:type="dxa"/>
            <w:noWrap/>
            <w:vAlign w:val="bottom"/>
            <w:hideMark/>
          </w:tcPr>
          <w:p w14:paraId="02C4EABC" w14:textId="2FE20CF0"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0.98 </w:t>
            </w:r>
          </w:p>
        </w:tc>
        <w:tc>
          <w:tcPr>
            <w:tcW w:w="1303" w:type="dxa"/>
            <w:noWrap/>
            <w:vAlign w:val="bottom"/>
            <w:hideMark/>
          </w:tcPr>
          <w:p w14:paraId="576DE106" w14:textId="27A35430"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c>
          <w:tcPr>
            <w:tcW w:w="1303" w:type="dxa"/>
            <w:noWrap/>
            <w:vAlign w:val="bottom"/>
            <w:hideMark/>
          </w:tcPr>
          <w:p w14:paraId="2D5E7BE6" w14:textId="45CD6751"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c>
          <w:tcPr>
            <w:tcW w:w="1303" w:type="dxa"/>
            <w:noWrap/>
            <w:vAlign w:val="bottom"/>
            <w:hideMark/>
          </w:tcPr>
          <w:p w14:paraId="1CC3F36F" w14:textId="76293D70"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r>
      <w:tr w:rsidR="00802426" w:rsidRPr="006419ED" w14:paraId="580B84FE"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5EC8DE17"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VIC - Melbourne - North West</w:t>
            </w:r>
          </w:p>
        </w:tc>
        <w:tc>
          <w:tcPr>
            <w:tcW w:w="1303" w:type="dxa"/>
            <w:noWrap/>
            <w:vAlign w:val="bottom"/>
            <w:hideMark/>
          </w:tcPr>
          <w:p w14:paraId="5AFCF27E" w14:textId="1D8A7906"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c>
          <w:tcPr>
            <w:tcW w:w="1303" w:type="dxa"/>
            <w:noWrap/>
            <w:vAlign w:val="bottom"/>
            <w:hideMark/>
          </w:tcPr>
          <w:p w14:paraId="34EFB952" w14:textId="2A4498E6"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c>
          <w:tcPr>
            <w:tcW w:w="1303" w:type="dxa"/>
            <w:noWrap/>
            <w:vAlign w:val="bottom"/>
            <w:hideMark/>
          </w:tcPr>
          <w:p w14:paraId="6BA547B1" w14:textId="3CC7A07A"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0.96 </w:t>
            </w:r>
          </w:p>
        </w:tc>
        <w:tc>
          <w:tcPr>
            <w:tcW w:w="1303" w:type="dxa"/>
            <w:noWrap/>
            <w:vAlign w:val="bottom"/>
            <w:hideMark/>
          </w:tcPr>
          <w:p w14:paraId="3EBC4763" w14:textId="0DB2976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0.96 </w:t>
            </w:r>
          </w:p>
        </w:tc>
      </w:tr>
      <w:tr w:rsidR="00802426" w:rsidRPr="006419ED" w14:paraId="70C57B5E" w14:textId="77777777" w:rsidTr="00BB58DD">
        <w:trPr>
          <w:trHeight w:val="245"/>
        </w:trPr>
        <w:tc>
          <w:tcPr>
            <w:tcW w:w="3849" w:type="dxa"/>
            <w:noWrap/>
            <w:hideMark/>
          </w:tcPr>
          <w:p w14:paraId="4CF9F0EB"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VIC - Melbourne - Outer East</w:t>
            </w:r>
          </w:p>
        </w:tc>
        <w:tc>
          <w:tcPr>
            <w:tcW w:w="1303" w:type="dxa"/>
            <w:noWrap/>
            <w:vAlign w:val="bottom"/>
            <w:hideMark/>
          </w:tcPr>
          <w:p w14:paraId="2B9C4FBF" w14:textId="05D0F3A8"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c>
          <w:tcPr>
            <w:tcW w:w="1303" w:type="dxa"/>
            <w:noWrap/>
            <w:vAlign w:val="bottom"/>
            <w:hideMark/>
          </w:tcPr>
          <w:p w14:paraId="26AC2D34" w14:textId="3B7576EC"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c>
          <w:tcPr>
            <w:tcW w:w="1303" w:type="dxa"/>
            <w:noWrap/>
            <w:vAlign w:val="bottom"/>
            <w:hideMark/>
          </w:tcPr>
          <w:p w14:paraId="364EDD10" w14:textId="12D574D9"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c>
          <w:tcPr>
            <w:tcW w:w="1303" w:type="dxa"/>
            <w:noWrap/>
            <w:vAlign w:val="bottom"/>
            <w:hideMark/>
          </w:tcPr>
          <w:p w14:paraId="0A8378FF" w14:textId="1E5CA580"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r>
      <w:tr w:rsidR="00802426" w:rsidRPr="006419ED" w14:paraId="1899BF2E"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631AAFD8"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VIC - Melbourne - South East</w:t>
            </w:r>
          </w:p>
        </w:tc>
        <w:tc>
          <w:tcPr>
            <w:tcW w:w="1303" w:type="dxa"/>
            <w:noWrap/>
            <w:vAlign w:val="bottom"/>
            <w:hideMark/>
          </w:tcPr>
          <w:p w14:paraId="11D8E47D" w14:textId="0C61C877"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0.98 </w:t>
            </w:r>
          </w:p>
        </w:tc>
        <w:tc>
          <w:tcPr>
            <w:tcW w:w="1303" w:type="dxa"/>
            <w:noWrap/>
            <w:vAlign w:val="bottom"/>
            <w:hideMark/>
          </w:tcPr>
          <w:p w14:paraId="48C23BEB" w14:textId="1F4D7C62"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0.98 </w:t>
            </w:r>
          </w:p>
        </w:tc>
        <w:tc>
          <w:tcPr>
            <w:tcW w:w="1303" w:type="dxa"/>
            <w:noWrap/>
            <w:vAlign w:val="bottom"/>
            <w:hideMark/>
          </w:tcPr>
          <w:p w14:paraId="5E817C2A" w14:textId="55AECF0B"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c>
          <w:tcPr>
            <w:tcW w:w="1303" w:type="dxa"/>
            <w:noWrap/>
            <w:vAlign w:val="bottom"/>
            <w:hideMark/>
          </w:tcPr>
          <w:p w14:paraId="28853046" w14:textId="5CAF09CB"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r>
      <w:tr w:rsidR="00802426" w:rsidRPr="006419ED" w14:paraId="1AD77D4E" w14:textId="77777777" w:rsidTr="00BB58DD">
        <w:trPr>
          <w:trHeight w:val="245"/>
        </w:trPr>
        <w:tc>
          <w:tcPr>
            <w:tcW w:w="3849" w:type="dxa"/>
            <w:noWrap/>
            <w:hideMark/>
          </w:tcPr>
          <w:p w14:paraId="5D4801B4" w14:textId="15AC7BA2"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 xml:space="preserve">VIC - Melbourne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West</w:t>
            </w:r>
          </w:p>
        </w:tc>
        <w:tc>
          <w:tcPr>
            <w:tcW w:w="1303" w:type="dxa"/>
            <w:noWrap/>
            <w:vAlign w:val="bottom"/>
            <w:hideMark/>
          </w:tcPr>
          <w:p w14:paraId="2E7646DC" w14:textId="1C0FAF76"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0.98 </w:t>
            </w:r>
          </w:p>
        </w:tc>
        <w:tc>
          <w:tcPr>
            <w:tcW w:w="1303" w:type="dxa"/>
            <w:noWrap/>
            <w:vAlign w:val="bottom"/>
            <w:hideMark/>
          </w:tcPr>
          <w:p w14:paraId="0A89320D" w14:textId="258EFE81"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0.98 </w:t>
            </w:r>
          </w:p>
        </w:tc>
        <w:tc>
          <w:tcPr>
            <w:tcW w:w="1303" w:type="dxa"/>
            <w:noWrap/>
            <w:vAlign w:val="bottom"/>
            <w:hideMark/>
          </w:tcPr>
          <w:p w14:paraId="4C51E52E" w14:textId="4AE2CCCF"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0.98 </w:t>
            </w:r>
          </w:p>
        </w:tc>
        <w:tc>
          <w:tcPr>
            <w:tcW w:w="1303" w:type="dxa"/>
            <w:noWrap/>
            <w:vAlign w:val="bottom"/>
            <w:hideMark/>
          </w:tcPr>
          <w:p w14:paraId="7CD1E1FC" w14:textId="6C06147A"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0.98 </w:t>
            </w:r>
          </w:p>
        </w:tc>
      </w:tr>
      <w:tr w:rsidR="00802426" w:rsidRPr="006419ED" w14:paraId="7558CF17"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57EEDD72"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VIC - Mornington Peninsula</w:t>
            </w:r>
          </w:p>
        </w:tc>
        <w:tc>
          <w:tcPr>
            <w:tcW w:w="1303" w:type="dxa"/>
            <w:noWrap/>
            <w:vAlign w:val="bottom"/>
            <w:hideMark/>
          </w:tcPr>
          <w:p w14:paraId="01B23C87" w14:textId="5247D2FB"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0.98 </w:t>
            </w:r>
          </w:p>
        </w:tc>
        <w:tc>
          <w:tcPr>
            <w:tcW w:w="1303" w:type="dxa"/>
            <w:noWrap/>
            <w:vAlign w:val="bottom"/>
            <w:hideMark/>
          </w:tcPr>
          <w:p w14:paraId="2DC8BFEA" w14:textId="4804FA27"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c>
          <w:tcPr>
            <w:tcW w:w="1303" w:type="dxa"/>
            <w:noWrap/>
            <w:vAlign w:val="bottom"/>
            <w:hideMark/>
          </w:tcPr>
          <w:p w14:paraId="097748AF" w14:textId="77FFD867"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c>
          <w:tcPr>
            <w:tcW w:w="1303" w:type="dxa"/>
            <w:noWrap/>
            <w:vAlign w:val="bottom"/>
            <w:hideMark/>
          </w:tcPr>
          <w:p w14:paraId="402C0F6E" w14:textId="6BD36F79"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r>
      <w:tr w:rsidR="00802426" w:rsidRPr="006419ED" w14:paraId="6683402E" w14:textId="77777777" w:rsidTr="00BB58DD">
        <w:trPr>
          <w:trHeight w:val="245"/>
        </w:trPr>
        <w:tc>
          <w:tcPr>
            <w:tcW w:w="3849" w:type="dxa"/>
            <w:noWrap/>
            <w:hideMark/>
          </w:tcPr>
          <w:p w14:paraId="6B0DA747"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VIC - North West</w:t>
            </w:r>
          </w:p>
        </w:tc>
        <w:tc>
          <w:tcPr>
            <w:tcW w:w="1303" w:type="dxa"/>
            <w:noWrap/>
            <w:vAlign w:val="bottom"/>
            <w:hideMark/>
          </w:tcPr>
          <w:p w14:paraId="05D74DCD" w14:textId="225E9161"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1.01 </w:t>
            </w:r>
          </w:p>
        </w:tc>
        <w:tc>
          <w:tcPr>
            <w:tcW w:w="1303" w:type="dxa"/>
            <w:noWrap/>
            <w:vAlign w:val="bottom"/>
            <w:hideMark/>
          </w:tcPr>
          <w:p w14:paraId="2FD06074" w14:textId="7B4A82C3"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1.01 </w:t>
            </w:r>
          </w:p>
        </w:tc>
        <w:tc>
          <w:tcPr>
            <w:tcW w:w="1303" w:type="dxa"/>
            <w:noWrap/>
            <w:vAlign w:val="bottom"/>
            <w:hideMark/>
          </w:tcPr>
          <w:p w14:paraId="681117B5" w14:textId="0969B4C9"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1.01 </w:t>
            </w:r>
          </w:p>
        </w:tc>
        <w:tc>
          <w:tcPr>
            <w:tcW w:w="1303" w:type="dxa"/>
            <w:noWrap/>
            <w:vAlign w:val="bottom"/>
            <w:hideMark/>
          </w:tcPr>
          <w:p w14:paraId="72C76539" w14:textId="10CD6004"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1.00 </w:t>
            </w:r>
          </w:p>
        </w:tc>
      </w:tr>
      <w:tr w:rsidR="00802426" w:rsidRPr="006419ED" w14:paraId="02FCFACF"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544203F2" w14:textId="110B7B4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 xml:space="preserve">VIC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Shepparton</w:t>
            </w:r>
          </w:p>
        </w:tc>
        <w:tc>
          <w:tcPr>
            <w:tcW w:w="1303" w:type="dxa"/>
            <w:noWrap/>
            <w:vAlign w:val="bottom"/>
            <w:hideMark/>
          </w:tcPr>
          <w:p w14:paraId="039E2F96" w14:textId="5AB52963"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0.98 </w:t>
            </w:r>
          </w:p>
        </w:tc>
        <w:tc>
          <w:tcPr>
            <w:tcW w:w="1303" w:type="dxa"/>
            <w:noWrap/>
            <w:vAlign w:val="bottom"/>
            <w:hideMark/>
          </w:tcPr>
          <w:p w14:paraId="66944AB5" w14:textId="22FAC35E"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0.97 </w:t>
            </w:r>
          </w:p>
        </w:tc>
        <w:tc>
          <w:tcPr>
            <w:tcW w:w="1303" w:type="dxa"/>
            <w:noWrap/>
            <w:vAlign w:val="bottom"/>
            <w:hideMark/>
          </w:tcPr>
          <w:p w14:paraId="6202EAF4" w14:textId="048CE06C"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0.96 </w:t>
            </w:r>
          </w:p>
        </w:tc>
        <w:tc>
          <w:tcPr>
            <w:tcW w:w="1303" w:type="dxa"/>
            <w:noWrap/>
            <w:vAlign w:val="bottom"/>
            <w:hideMark/>
          </w:tcPr>
          <w:p w14:paraId="24FC6D61" w14:textId="6F81F091"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0.96 </w:t>
            </w:r>
          </w:p>
        </w:tc>
      </w:tr>
      <w:tr w:rsidR="00802426" w:rsidRPr="006419ED" w14:paraId="31DF51D3" w14:textId="77777777" w:rsidTr="00BB58DD">
        <w:trPr>
          <w:trHeight w:val="245"/>
        </w:trPr>
        <w:tc>
          <w:tcPr>
            <w:tcW w:w="3849" w:type="dxa"/>
            <w:noWrap/>
            <w:hideMark/>
          </w:tcPr>
          <w:p w14:paraId="3E2E7F23"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VIC - Warrnambool and South West</w:t>
            </w:r>
          </w:p>
        </w:tc>
        <w:tc>
          <w:tcPr>
            <w:tcW w:w="1303" w:type="dxa"/>
            <w:noWrap/>
            <w:vAlign w:val="bottom"/>
            <w:hideMark/>
          </w:tcPr>
          <w:p w14:paraId="18D03471" w14:textId="270E28F9"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0.99 </w:t>
            </w:r>
          </w:p>
        </w:tc>
        <w:tc>
          <w:tcPr>
            <w:tcW w:w="1303" w:type="dxa"/>
            <w:noWrap/>
            <w:vAlign w:val="bottom"/>
            <w:hideMark/>
          </w:tcPr>
          <w:p w14:paraId="06788B8D" w14:textId="624195A7"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0.99 </w:t>
            </w:r>
          </w:p>
        </w:tc>
        <w:tc>
          <w:tcPr>
            <w:tcW w:w="1303" w:type="dxa"/>
            <w:noWrap/>
            <w:vAlign w:val="bottom"/>
            <w:hideMark/>
          </w:tcPr>
          <w:p w14:paraId="598E520C" w14:textId="55EBE401"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0.98 </w:t>
            </w:r>
          </w:p>
        </w:tc>
        <w:tc>
          <w:tcPr>
            <w:tcW w:w="1303" w:type="dxa"/>
            <w:noWrap/>
            <w:vAlign w:val="bottom"/>
            <w:hideMark/>
          </w:tcPr>
          <w:p w14:paraId="43EE8E8B" w14:textId="194B9E8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0.98 </w:t>
            </w:r>
          </w:p>
        </w:tc>
      </w:tr>
      <w:tr w:rsidR="00802426" w:rsidRPr="006419ED" w14:paraId="056BB073"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5F52D1A2" w14:textId="77B50C0B"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 xml:space="preserve">WA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Bunbury</w:t>
            </w:r>
          </w:p>
        </w:tc>
        <w:tc>
          <w:tcPr>
            <w:tcW w:w="1303" w:type="dxa"/>
            <w:noWrap/>
            <w:vAlign w:val="bottom"/>
            <w:hideMark/>
          </w:tcPr>
          <w:p w14:paraId="074126B8" w14:textId="122A65F2"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1.23 </w:t>
            </w:r>
          </w:p>
        </w:tc>
        <w:tc>
          <w:tcPr>
            <w:tcW w:w="1303" w:type="dxa"/>
            <w:noWrap/>
            <w:vAlign w:val="bottom"/>
            <w:hideMark/>
          </w:tcPr>
          <w:p w14:paraId="697725C7" w14:textId="2E3B558A"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1.23 </w:t>
            </w:r>
          </w:p>
        </w:tc>
        <w:tc>
          <w:tcPr>
            <w:tcW w:w="1303" w:type="dxa"/>
            <w:noWrap/>
            <w:vAlign w:val="bottom"/>
            <w:hideMark/>
          </w:tcPr>
          <w:p w14:paraId="1AF12155" w14:textId="75E92851"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1.27 </w:t>
            </w:r>
          </w:p>
        </w:tc>
        <w:tc>
          <w:tcPr>
            <w:tcW w:w="1303" w:type="dxa"/>
            <w:noWrap/>
            <w:vAlign w:val="bottom"/>
            <w:hideMark/>
          </w:tcPr>
          <w:p w14:paraId="2F986BC8" w14:textId="3A1A3361"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1.23 </w:t>
            </w:r>
          </w:p>
        </w:tc>
      </w:tr>
      <w:tr w:rsidR="00802426" w:rsidRPr="006419ED" w14:paraId="3FF3DF44" w14:textId="77777777" w:rsidTr="00BB58DD">
        <w:trPr>
          <w:trHeight w:val="245"/>
        </w:trPr>
        <w:tc>
          <w:tcPr>
            <w:tcW w:w="3849" w:type="dxa"/>
            <w:noWrap/>
            <w:hideMark/>
          </w:tcPr>
          <w:p w14:paraId="0F5CE89F" w14:textId="270A6D73"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 xml:space="preserve">WA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Mandurah</w:t>
            </w:r>
          </w:p>
        </w:tc>
        <w:tc>
          <w:tcPr>
            <w:tcW w:w="1303" w:type="dxa"/>
            <w:noWrap/>
            <w:vAlign w:val="bottom"/>
            <w:hideMark/>
          </w:tcPr>
          <w:p w14:paraId="7A54E21E" w14:textId="0539121C"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1.04 </w:t>
            </w:r>
          </w:p>
        </w:tc>
        <w:tc>
          <w:tcPr>
            <w:tcW w:w="1303" w:type="dxa"/>
            <w:noWrap/>
            <w:vAlign w:val="bottom"/>
            <w:hideMark/>
          </w:tcPr>
          <w:p w14:paraId="2573883E" w14:textId="1BAAED20"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1.03 </w:t>
            </w:r>
          </w:p>
        </w:tc>
        <w:tc>
          <w:tcPr>
            <w:tcW w:w="1303" w:type="dxa"/>
            <w:noWrap/>
            <w:vAlign w:val="bottom"/>
            <w:hideMark/>
          </w:tcPr>
          <w:p w14:paraId="5C3E895D" w14:textId="4ACE3CF0"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1.04 </w:t>
            </w:r>
          </w:p>
        </w:tc>
        <w:tc>
          <w:tcPr>
            <w:tcW w:w="1303" w:type="dxa"/>
            <w:noWrap/>
            <w:vAlign w:val="bottom"/>
            <w:hideMark/>
          </w:tcPr>
          <w:p w14:paraId="6628A2A1" w14:textId="7ECF12C7"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1.03 </w:t>
            </w:r>
          </w:p>
        </w:tc>
      </w:tr>
      <w:tr w:rsidR="00802426" w:rsidRPr="006419ED" w14:paraId="7C13134B"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09C9194F" w14:textId="20B61D43"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 xml:space="preserve">WA - Perth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Inner</w:t>
            </w:r>
          </w:p>
        </w:tc>
        <w:tc>
          <w:tcPr>
            <w:tcW w:w="1303" w:type="dxa"/>
            <w:noWrap/>
            <w:vAlign w:val="bottom"/>
            <w:hideMark/>
          </w:tcPr>
          <w:p w14:paraId="02DCAADE" w14:textId="33D044DA"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1.07 </w:t>
            </w:r>
          </w:p>
        </w:tc>
        <w:tc>
          <w:tcPr>
            <w:tcW w:w="1303" w:type="dxa"/>
            <w:noWrap/>
            <w:vAlign w:val="bottom"/>
            <w:hideMark/>
          </w:tcPr>
          <w:p w14:paraId="6693BED8" w14:textId="65182D97"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1.08 </w:t>
            </w:r>
          </w:p>
        </w:tc>
        <w:tc>
          <w:tcPr>
            <w:tcW w:w="1303" w:type="dxa"/>
            <w:noWrap/>
            <w:vAlign w:val="bottom"/>
            <w:hideMark/>
          </w:tcPr>
          <w:p w14:paraId="4D0D4727" w14:textId="0C93C934"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1.09 </w:t>
            </w:r>
          </w:p>
        </w:tc>
        <w:tc>
          <w:tcPr>
            <w:tcW w:w="1303" w:type="dxa"/>
            <w:noWrap/>
            <w:vAlign w:val="bottom"/>
            <w:hideMark/>
          </w:tcPr>
          <w:p w14:paraId="116F761E" w14:textId="6EE7FC3B"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1.09 </w:t>
            </w:r>
          </w:p>
        </w:tc>
      </w:tr>
      <w:tr w:rsidR="00802426" w:rsidRPr="006419ED" w14:paraId="4E18BB72" w14:textId="77777777" w:rsidTr="00BB58DD">
        <w:trPr>
          <w:trHeight w:val="245"/>
        </w:trPr>
        <w:tc>
          <w:tcPr>
            <w:tcW w:w="3849" w:type="dxa"/>
            <w:noWrap/>
            <w:hideMark/>
          </w:tcPr>
          <w:p w14:paraId="02D81F82"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WA - Perth - North East</w:t>
            </w:r>
          </w:p>
        </w:tc>
        <w:tc>
          <w:tcPr>
            <w:tcW w:w="1303" w:type="dxa"/>
            <w:noWrap/>
            <w:vAlign w:val="bottom"/>
            <w:hideMark/>
          </w:tcPr>
          <w:p w14:paraId="383D6A0F" w14:textId="0C438092"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1.04 </w:t>
            </w:r>
          </w:p>
        </w:tc>
        <w:tc>
          <w:tcPr>
            <w:tcW w:w="1303" w:type="dxa"/>
            <w:noWrap/>
            <w:vAlign w:val="bottom"/>
            <w:hideMark/>
          </w:tcPr>
          <w:p w14:paraId="271AA542" w14:textId="0F083F0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1.04 </w:t>
            </w:r>
          </w:p>
        </w:tc>
        <w:tc>
          <w:tcPr>
            <w:tcW w:w="1303" w:type="dxa"/>
            <w:noWrap/>
            <w:vAlign w:val="bottom"/>
            <w:hideMark/>
          </w:tcPr>
          <w:p w14:paraId="44429D5B" w14:textId="02014FF4"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1.04 </w:t>
            </w:r>
          </w:p>
        </w:tc>
        <w:tc>
          <w:tcPr>
            <w:tcW w:w="1303" w:type="dxa"/>
            <w:noWrap/>
            <w:vAlign w:val="bottom"/>
            <w:hideMark/>
          </w:tcPr>
          <w:p w14:paraId="4A9B97BB" w14:textId="455B033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1.04 </w:t>
            </w:r>
          </w:p>
        </w:tc>
      </w:tr>
      <w:tr w:rsidR="00802426" w:rsidRPr="006419ED" w14:paraId="0A4FF528"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25DBEE71"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WA - Perth - North West</w:t>
            </w:r>
          </w:p>
        </w:tc>
        <w:tc>
          <w:tcPr>
            <w:tcW w:w="1303" w:type="dxa"/>
            <w:noWrap/>
            <w:vAlign w:val="bottom"/>
            <w:hideMark/>
          </w:tcPr>
          <w:p w14:paraId="0157195B" w14:textId="19D4465E"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1.05 </w:t>
            </w:r>
          </w:p>
        </w:tc>
        <w:tc>
          <w:tcPr>
            <w:tcW w:w="1303" w:type="dxa"/>
            <w:noWrap/>
            <w:vAlign w:val="bottom"/>
            <w:hideMark/>
          </w:tcPr>
          <w:p w14:paraId="0574634C" w14:textId="29592C6B"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1.05 </w:t>
            </w:r>
          </w:p>
        </w:tc>
        <w:tc>
          <w:tcPr>
            <w:tcW w:w="1303" w:type="dxa"/>
            <w:noWrap/>
            <w:vAlign w:val="bottom"/>
            <w:hideMark/>
          </w:tcPr>
          <w:p w14:paraId="5D1206AB" w14:textId="5964FAD4"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1.05 </w:t>
            </w:r>
          </w:p>
        </w:tc>
        <w:tc>
          <w:tcPr>
            <w:tcW w:w="1303" w:type="dxa"/>
            <w:noWrap/>
            <w:vAlign w:val="bottom"/>
            <w:hideMark/>
          </w:tcPr>
          <w:p w14:paraId="1796ABF8" w14:textId="60AAE573"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1.05 </w:t>
            </w:r>
          </w:p>
        </w:tc>
      </w:tr>
      <w:tr w:rsidR="00802426" w:rsidRPr="006419ED" w14:paraId="21AD0337" w14:textId="77777777" w:rsidTr="00BB58DD">
        <w:trPr>
          <w:trHeight w:val="245"/>
        </w:trPr>
        <w:tc>
          <w:tcPr>
            <w:tcW w:w="3849" w:type="dxa"/>
            <w:noWrap/>
            <w:hideMark/>
          </w:tcPr>
          <w:p w14:paraId="387CAB84"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WA - Perth - South East</w:t>
            </w:r>
          </w:p>
        </w:tc>
        <w:tc>
          <w:tcPr>
            <w:tcW w:w="1303" w:type="dxa"/>
            <w:noWrap/>
            <w:vAlign w:val="bottom"/>
            <w:hideMark/>
          </w:tcPr>
          <w:p w14:paraId="21CCB255" w14:textId="58356FA8"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1.19 </w:t>
            </w:r>
          </w:p>
        </w:tc>
        <w:tc>
          <w:tcPr>
            <w:tcW w:w="1303" w:type="dxa"/>
            <w:noWrap/>
            <w:vAlign w:val="bottom"/>
            <w:hideMark/>
          </w:tcPr>
          <w:p w14:paraId="44E23661" w14:textId="2392C8A2"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1.19 </w:t>
            </w:r>
          </w:p>
        </w:tc>
        <w:tc>
          <w:tcPr>
            <w:tcW w:w="1303" w:type="dxa"/>
            <w:noWrap/>
            <w:vAlign w:val="bottom"/>
            <w:hideMark/>
          </w:tcPr>
          <w:p w14:paraId="354CF65D" w14:textId="7B3D2325"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1.22 </w:t>
            </w:r>
          </w:p>
        </w:tc>
        <w:tc>
          <w:tcPr>
            <w:tcW w:w="1303" w:type="dxa"/>
            <w:noWrap/>
            <w:vAlign w:val="bottom"/>
            <w:hideMark/>
          </w:tcPr>
          <w:p w14:paraId="6494206E" w14:textId="358C37FB"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1.20 </w:t>
            </w:r>
          </w:p>
        </w:tc>
      </w:tr>
      <w:tr w:rsidR="00802426" w:rsidRPr="006419ED" w14:paraId="0AB75ECF"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05611400"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WA - Perth - South West</w:t>
            </w:r>
          </w:p>
        </w:tc>
        <w:tc>
          <w:tcPr>
            <w:tcW w:w="1303" w:type="dxa"/>
            <w:noWrap/>
            <w:vAlign w:val="bottom"/>
            <w:hideMark/>
          </w:tcPr>
          <w:p w14:paraId="7848EE42" w14:textId="1182F015"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1.10 </w:t>
            </w:r>
          </w:p>
        </w:tc>
        <w:tc>
          <w:tcPr>
            <w:tcW w:w="1303" w:type="dxa"/>
            <w:noWrap/>
            <w:vAlign w:val="bottom"/>
            <w:hideMark/>
          </w:tcPr>
          <w:p w14:paraId="20E944E7" w14:textId="43E7AF6A"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1.10 </w:t>
            </w:r>
          </w:p>
        </w:tc>
        <w:tc>
          <w:tcPr>
            <w:tcW w:w="1303" w:type="dxa"/>
            <w:noWrap/>
            <w:vAlign w:val="bottom"/>
            <w:hideMark/>
          </w:tcPr>
          <w:p w14:paraId="30050D30" w14:textId="25012CDA"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1.11 </w:t>
            </w:r>
          </w:p>
        </w:tc>
        <w:tc>
          <w:tcPr>
            <w:tcW w:w="1303" w:type="dxa"/>
            <w:noWrap/>
            <w:vAlign w:val="bottom"/>
            <w:hideMark/>
          </w:tcPr>
          <w:p w14:paraId="4CD7B7EA" w14:textId="7AA9145A"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1.10 </w:t>
            </w:r>
          </w:p>
        </w:tc>
      </w:tr>
      <w:tr w:rsidR="00802426" w:rsidRPr="006419ED" w14:paraId="5E9ABBEB" w14:textId="77777777" w:rsidTr="00BB58DD">
        <w:trPr>
          <w:trHeight w:val="245"/>
        </w:trPr>
        <w:tc>
          <w:tcPr>
            <w:tcW w:w="3849" w:type="dxa"/>
            <w:noWrap/>
            <w:hideMark/>
          </w:tcPr>
          <w:p w14:paraId="37BCD3A9"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WA - Western Australia - Outback (South)</w:t>
            </w:r>
          </w:p>
        </w:tc>
        <w:tc>
          <w:tcPr>
            <w:tcW w:w="1303" w:type="dxa"/>
            <w:noWrap/>
            <w:vAlign w:val="bottom"/>
            <w:hideMark/>
          </w:tcPr>
          <w:p w14:paraId="6210D787" w14:textId="7275B562"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1.65 </w:t>
            </w:r>
          </w:p>
        </w:tc>
        <w:tc>
          <w:tcPr>
            <w:tcW w:w="1303" w:type="dxa"/>
            <w:noWrap/>
            <w:vAlign w:val="bottom"/>
            <w:hideMark/>
          </w:tcPr>
          <w:p w14:paraId="3B294DC7" w14:textId="5E1B5935"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1.65 </w:t>
            </w:r>
          </w:p>
        </w:tc>
        <w:tc>
          <w:tcPr>
            <w:tcW w:w="1303" w:type="dxa"/>
            <w:noWrap/>
            <w:vAlign w:val="bottom"/>
            <w:hideMark/>
          </w:tcPr>
          <w:p w14:paraId="3A99AF2C" w14:textId="05D688E6"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1.76 </w:t>
            </w:r>
          </w:p>
        </w:tc>
        <w:tc>
          <w:tcPr>
            <w:tcW w:w="1303" w:type="dxa"/>
            <w:noWrap/>
            <w:vAlign w:val="bottom"/>
            <w:hideMark/>
          </w:tcPr>
          <w:p w14:paraId="34E209B2" w14:textId="6C5FC095"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1.67 </w:t>
            </w:r>
          </w:p>
        </w:tc>
      </w:tr>
      <w:tr w:rsidR="00802426" w:rsidRPr="006419ED" w14:paraId="36BEE7EB" w14:textId="77777777" w:rsidTr="00BB58DD">
        <w:trPr>
          <w:cnfStyle w:val="000000100000" w:firstRow="0" w:lastRow="0" w:firstColumn="0" w:lastColumn="0" w:oddVBand="0" w:evenVBand="0" w:oddHBand="1" w:evenHBand="0" w:firstRowFirstColumn="0" w:firstRowLastColumn="0" w:lastRowFirstColumn="0" w:lastRowLastColumn="0"/>
          <w:trHeight w:val="245"/>
        </w:trPr>
        <w:tc>
          <w:tcPr>
            <w:tcW w:w="3849" w:type="dxa"/>
            <w:noWrap/>
            <w:hideMark/>
          </w:tcPr>
          <w:p w14:paraId="7128006F"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WA - Western Australia - Outback (North)</w:t>
            </w:r>
          </w:p>
        </w:tc>
        <w:tc>
          <w:tcPr>
            <w:tcW w:w="1303" w:type="dxa"/>
            <w:noWrap/>
            <w:vAlign w:val="bottom"/>
            <w:hideMark/>
          </w:tcPr>
          <w:p w14:paraId="26A588E7" w14:textId="3C82FC24"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1.66 </w:t>
            </w:r>
          </w:p>
        </w:tc>
        <w:tc>
          <w:tcPr>
            <w:tcW w:w="1303" w:type="dxa"/>
            <w:noWrap/>
            <w:vAlign w:val="bottom"/>
            <w:hideMark/>
          </w:tcPr>
          <w:p w14:paraId="3781D305" w14:textId="6204FE3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1.66 </w:t>
            </w:r>
          </w:p>
        </w:tc>
        <w:tc>
          <w:tcPr>
            <w:tcW w:w="1303" w:type="dxa"/>
            <w:noWrap/>
            <w:vAlign w:val="bottom"/>
            <w:hideMark/>
          </w:tcPr>
          <w:p w14:paraId="0A893D23" w14:textId="5F37CE43"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1.77 </w:t>
            </w:r>
          </w:p>
        </w:tc>
        <w:tc>
          <w:tcPr>
            <w:tcW w:w="1303" w:type="dxa"/>
            <w:noWrap/>
            <w:vAlign w:val="bottom"/>
            <w:hideMark/>
          </w:tcPr>
          <w:p w14:paraId="4DFB24C8" w14:textId="0348242D"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1.68 </w:t>
            </w:r>
          </w:p>
        </w:tc>
      </w:tr>
      <w:tr w:rsidR="00802426" w:rsidRPr="006419ED" w14:paraId="3643FD95" w14:textId="77777777" w:rsidTr="00BB58DD">
        <w:trPr>
          <w:trHeight w:val="245"/>
        </w:trPr>
        <w:tc>
          <w:tcPr>
            <w:tcW w:w="3849" w:type="dxa"/>
            <w:noWrap/>
            <w:hideMark/>
          </w:tcPr>
          <w:p w14:paraId="54D4055A" w14:textId="77777777" w:rsidR="00802426" w:rsidRPr="006419ED" w:rsidRDefault="00802426" w:rsidP="00802426">
            <w:pPr>
              <w:rPr>
                <w:rFonts w:eastAsia="Times New Roman" w:cstheme="minorHAnsi"/>
                <w:color w:val="000000"/>
                <w:szCs w:val="16"/>
                <w:lang w:eastAsia="en-AU"/>
              </w:rPr>
            </w:pPr>
            <w:r w:rsidRPr="006419ED">
              <w:rPr>
                <w:rFonts w:eastAsia="Times New Roman" w:cstheme="minorHAnsi"/>
                <w:color w:val="000000"/>
                <w:szCs w:val="16"/>
                <w:lang w:eastAsia="en-AU"/>
              </w:rPr>
              <w:t>WA - Western Australia - Wheat Belt</w:t>
            </w:r>
          </w:p>
        </w:tc>
        <w:tc>
          <w:tcPr>
            <w:tcW w:w="1303" w:type="dxa"/>
            <w:noWrap/>
            <w:vAlign w:val="bottom"/>
            <w:hideMark/>
          </w:tcPr>
          <w:p w14:paraId="64DE2582" w14:textId="05BC4705"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1.18 </w:t>
            </w:r>
          </w:p>
        </w:tc>
        <w:tc>
          <w:tcPr>
            <w:tcW w:w="1303" w:type="dxa"/>
            <w:noWrap/>
            <w:vAlign w:val="bottom"/>
            <w:hideMark/>
          </w:tcPr>
          <w:p w14:paraId="3951E7EF" w14:textId="6A1A269B"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1.17 </w:t>
            </w:r>
          </w:p>
        </w:tc>
        <w:tc>
          <w:tcPr>
            <w:tcW w:w="1303" w:type="dxa"/>
            <w:noWrap/>
            <w:vAlign w:val="bottom"/>
            <w:hideMark/>
          </w:tcPr>
          <w:p w14:paraId="163B9165" w14:textId="4C115711"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1.20 </w:t>
            </w:r>
          </w:p>
        </w:tc>
        <w:tc>
          <w:tcPr>
            <w:tcW w:w="1303" w:type="dxa"/>
            <w:noWrap/>
            <w:vAlign w:val="bottom"/>
            <w:hideMark/>
          </w:tcPr>
          <w:p w14:paraId="064593CE" w14:textId="291D6291" w:rsidR="00802426" w:rsidRPr="00802426" w:rsidRDefault="00802426" w:rsidP="00802426">
            <w:pPr>
              <w:jc w:val="center"/>
              <w:rPr>
                <w:rFonts w:ascii="Calibri" w:eastAsia="Times New Roman" w:hAnsi="Calibri" w:cs="Calibri"/>
                <w:color w:val="000000"/>
                <w:sz w:val="18"/>
                <w:szCs w:val="18"/>
                <w:lang w:eastAsia="en-AU"/>
              </w:rPr>
            </w:pPr>
            <w:r w:rsidRPr="00802426">
              <w:rPr>
                <w:rFonts w:ascii="Calibri" w:eastAsia="Times New Roman" w:hAnsi="Calibri" w:cs="Calibri"/>
                <w:color w:val="000000"/>
                <w:sz w:val="18"/>
                <w:szCs w:val="18"/>
                <w:lang w:eastAsia="en-AU"/>
              </w:rPr>
              <w:t xml:space="preserve">1.17 </w:t>
            </w:r>
          </w:p>
        </w:tc>
      </w:tr>
    </w:tbl>
    <w:p w14:paraId="69641C5C" w14:textId="7E36C07B" w:rsidR="00B01F9B" w:rsidRDefault="00B01F9B" w:rsidP="00B01F9B">
      <w:pPr>
        <w:pStyle w:val="Caption"/>
      </w:pPr>
      <w:r>
        <w:t>Villas / Duplexes / Townhouses</w:t>
      </w:r>
    </w:p>
    <w:tbl>
      <w:tblPr>
        <w:tblStyle w:val="GridTable4-Accent1"/>
        <w:tblW w:w="5000" w:type="pct"/>
        <w:tblLook w:val="0420" w:firstRow="1" w:lastRow="0" w:firstColumn="0" w:lastColumn="0" w:noHBand="0" w:noVBand="1"/>
      </w:tblPr>
      <w:tblGrid>
        <w:gridCol w:w="3731"/>
        <w:gridCol w:w="1776"/>
        <w:gridCol w:w="1776"/>
        <w:gridCol w:w="1778"/>
      </w:tblGrid>
      <w:tr w:rsidR="00B01F9B" w:rsidRPr="007D163D" w14:paraId="613629DC" w14:textId="77777777" w:rsidTr="00AF5824">
        <w:trPr>
          <w:cnfStyle w:val="100000000000" w:firstRow="1" w:lastRow="0" w:firstColumn="0" w:lastColumn="0" w:oddVBand="0" w:evenVBand="0" w:oddHBand="0" w:evenHBand="0" w:firstRowFirstColumn="0" w:firstRowLastColumn="0" w:lastRowFirstColumn="0" w:lastRowLastColumn="0"/>
          <w:tblHeader/>
        </w:trPr>
        <w:tc>
          <w:tcPr>
            <w:tcW w:w="2059" w:type="pct"/>
            <w:noWrap/>
            <w:hideMark/>
          </w:tcPr>
          <w:p w14:paraId="40A0F074" w14:textId="77777777" w:rsidR="00B01F9B" w:rsidRPr="007D163D" w:rsidRDefault="00B01F9B" w:rsidP="00022462">
            <w:pPr>
              <w:rPr>
                <w:rFonts w:eastAsia="Times New Roman" w:cstheme="minorHAnsi"/>
                <w:szCs w:val="16"/>
                <w:lang w:eastAsia="en-AU"/>
              </w:rPr>
            </w:pPr>
            <w:r w:rsidRPr="007D163D">
              <w:rPr>
                <w:rFonts w:eastAsia="Times New Roman" w:cstheme="minorHAnsi"/>
                <w:szCs w:val="16"/>
                <w:lang w:eastAsia="en-AU"/>
              </w:rPr>
              <w:t>Building Type</w:t>
            </w:r>
          </w:p>
        </w:tc>
        <w:tc>
          <w:tcPr>
            <w:tcW w:w="980" w:type="pct"/>
            <w:hideMark/>
          </w:tcPr>
          <w:p w14:paraId="793575B8" w14:textId="77777777" w:rsidR="00B01F9B" w:rsidRPr="007D163D" w:rsidRDefault="00B01F9B" w:rsidP="00022462">
            <w:pPr>
              <w:jc w:val="center"/>
              <w:rPr>
                <w:rFonts w:eastAsia="Times New Roman" w:cstheme="minorHAnsi"/>
                <w:b w:val="0"/>
                <w:bCs w:val="0"/>
                <w:szCs w:val="16"/>
                <w:lang w:eastAsia="en-AU"/>
              </w:rPr>
            </w:pPr>
            <w:r w:rsidRPr="007D163D">
              <w:rPr>
                <w:rFonts w:eastAsia="Times New Roman" w:cstheme="minorHAnsi"/>
                <w:szCs w:val="16"/>
                <w:lang w:eastAsia="en-AU"/>
              </w:rPr>
              <w:t>Villa</w:t>
            </w:r>
          </w:p>
        </w:tc>
        <w:tc>
          <w:tcPr>
            <w:tcW w:w="980" w:type="pct"/>
            <w:hideMark/>
          </w:tcPr>
          <w:p w14:paraId="12F1FD0C" w14:textId="77777777" w:rsidR="00B01F9B" w:rsidRPr="007D163D" w:rsidRDefault="00B01F9B" w:rsidP="00022462">
            <w:pPr>
              <w:jc w:val="center"/>
              <w:rPr>
                <w:rFonts w:eastAsia="Times New Roman" w:cstheme="minorHAnsi"/>
                <w:b w:val="0"/>
                <w:bCs w:val="0"/>
                <w:szCs w:val="16"/>
                <w:lang w:eastAsia="en-AU"/>
              </w:rPr>
            </w:pPr>
            <w:r w:rsidRPr="007D163D">
              <w:rPr>
                <w:rFonts w:eastAsia="Times New Roman" w:cstheme="minorHAnsi"/>
                <w:szCs w:val="16"/>
                <w:lang w:eastAsia="en-AU"/>
              </w:rPr>
              <w:t>Duplex/townhouse</w:t>
            </w:r>
          </w:p>
        </w:tc>
        <w:tc>
          <w:tcPr>
            <w:tcW w:w="981" w:type="pct"/>
            <w:hideMark/>
          </w:tcPr>
          <w:p w14:paraId="688569BB" w14:textId="77777777" w:rsidR="00B01F9B" w:rsidRPr="007D163D" w:rsidRDefault="00B01F9B" w:rsidP="00022462">
            <w:pPr>
              <w:jc w:val="center"/>
              <w:rPr>
                <w:rFonts w:eastAsia="Times New Roman" w:cstheme="minorHAnsi"/>
                <w:b w:val="0"/>
                <w:bCs w:val="0"/>
                <w:szCs w:val="16"/>
                <w:lang w:eastAsia="en-AU"/>
              </w:rPr>
            </w:pPr>
            <w:r w:rsidRPr="007D163D">
              <w:rPr>
                <w:rFonts w:eastAsia="Times New Roman" w:cstheme="minorHAnsi"/>
                <w:szCs w:val="16"/>
                <w:lang w:eastAsia="en-AU"/>
              </w:rPr>
              <w:t>Duplex/townhouse</w:t>
            </w:r>
          </w:p>
        </w:tc>
      </w:tr>
      <w:tr w:rsidR="00B01F9B" w:rsidRPr="007D163D" w14:paraId="0A2F2700" w14:textId="77777777" w:rsidTr="00AF5824">
        <w:trPr>
          <w:cnfStyle w:val="100000000000" w:firstRow="1" w:lastRow="0" w:firstColumn="0" w:lastColumn="0" w:oddVBand="0" w:evenVBand="0" w:oddHBand="0" w:evenHBand="0" w:firstRowFirstColumn="0" w:firstRowLastColumn="0" w:lastRowFirstColumn="0" w:lastRowLastColumn="0"/>
          <w:trHeight w:val="245"/>
          <w:tblHeader/>
        </w:trPr>
        <w:tc>
          <w:tcPr>
            <w:tcW w:w="2059" w:type="pct"/>
            <w:noWrap/>
          </w:tcPr>
          <w:p w14:paraId="75F0D195" w14:textId="77777777" w:rsidR="00B01F9B" w:rsidRPr="007D163D" w:rsidRDefault="00B01F9B" w:rsidP="00022462">
            <w:pPr>
              <w:rPr>
                <w:rFonts w:eastAsia="Times New Roman" w:cstheme="minorHAnsi"/>
                <w:szCs w:val="16"/>
                <w:lang w:eastAsia="en-AU"/>
              </w:rPr>
            </w:pPr>
            <w:r w:rsidRPr="007D163D">
              <w:rPr>
                <w:rFonts w:eastAsia="Times New Roman" w:cstheme="minorHAnsi"/>
                <w:szCs w:val="16"/>
                <w:lang w:eastAsia="en-AU"/>
              </w:rPr>
              <w:t>Bedrooms</w:t>
            </w:r>
          </w:p>
        </w:tc>
        <w:tc>
          <w:tcPr>
            <w:tcW w:w="980" w:type="pct"/>
            <w:noWrap/>
          </w:tcPr>
          <w:p w14:paraId="32A53A37" w14:textId="77777777" w:rsidR="00B01F9B" w:rsidRPr="007D163D" w:rsidRDefault="00B01F9B" w:rsidP="00022462">
            <w:pPr>
              <w:jc w:val="center"/>
              <w:rPr>
                <w:rFonts w:eastAsia="Times New Roman" w:cstheme="minorHAnsi"/>
                <w:szCs w:val="16"/>
                <w:lang w:eastAsia="en-AU"/>
              </w:rPr>
            </w:pPr>
            <w:r>
              <w:rPr>
                <w:rFonts w:eastAsia="Times New Roman" w:cstheme="minorHAnsi"/>
                <w:szCs w:val="16"/>
                <w:lang w:eastAsia="en-AU"/>
              </w:rPr>
              <w:t>1</w:t>
            </w:r>
          </w:p>
        </w:tc>
        <w:tc>
          <w:tcPr>
            <w:tcW w:w="980" w:type="pct"/>
            <w:noWrap/>
          </w:tcPr>
          <w:p w14:paraId="07B717D7" w14:textId="77777777" w:rsidR="00B01F9B" w:rsidRPr="007D163D" w:rsidRDefault="00B01F9B" w:rsidP="00022462">
            <w:pPr>
              <w:jc w:val="center"/>
              <w:rPr>
                <w:rFonts w:eastAsia="Times New Roman" w:cstheme="minorHAnsi"/>
                <w:szCs w:val="16"/>
                <w:lang w:eastAsia="en-AU"/>
              </w:rPr>
            </w:pPr>
            <w:r>
              <w:rPr>
                <w:rFonts w:eastAsia="Times New Roman" w:cstheme="minorHAnsi"/>
                <w:szCs w:val="16"/>
                <w:lang w:eastAsia="en-AU"/>
              </w:rPr>
              <w:t>2</w:t>
            </w:r>
          </w:p>
        </w:tc>
        <w:tc>
          <w:tcPr>
            <w:tcW w:w="981" w:type="pct"/>
            <w:noWrap/>
          </w:tcPr>
          <w:p w14:paraId="161A4E01" w14:textId="77777777" w:rsidR="00B01F9B" w:rsidRPr="007D163D" w:rsidRDefault="00B01F9B" w:rsidP="00022462">
            <w:pPr>
              <w:jc w:val="center"/>
              <w:rPr>
                <w:rFonts w:eastAsia="Times New Roman" w:cstheme="minorHAnsi"/>
                <w:szCs w:val="16"/>
                <w:lang w:eastAsia="en-AU"/>
              </w:rPr>
            </w:pPr>
            <w:r>
              <w:rPr>
                <w:rFonts w:eastAsia="Times New Roman" w:cstheme="minorHAnsi"/>
                <w:szCs w:val="16"/>
                <w:lang w:eastAsia="en-AU"/>
              </w:rPr>
              <w:t>3</w:t>
            </w:r>
          </w:p>
        </w:tc>
      </w:tr>
      <w:tr w:rsidR="00B01F9B" w:rsidRPr="007D163D" w14:paraId="2E2C4C17" w14:textId="77777777" w:rsidTr="00AF5824">
        <w:trPr>
          <w:cnfStyle w:val="100000000000" w:firstRow="1" w:lastRow="0" w:firstColumn="0" w:lastColumn="0" w:oddVBand="0" w:evenVBand="0" w:oddHBand="0" w:evenHBand="0" w:firstRowFirstColumn="0" w:firstRowLastColumn="0" w:lastRowFirstColumn="0" w:lastRowLastColumn="0"/>
          <w:trHeight w:val="245"/>
          <w:tblHeader/>
        </w:trPr>
        <w:tc>
          <w:tcPr>
            <w:tcW w:w="2059" w:type="pct"/>
            <w:noWrap/>
          </w:tcPr>
          <w:p w14:paraId="4DF7EC0A" w14:textId="77777777" w:rsidR="00B01F9B" w:rsidRPr="007D163D" w:rsidRDefault="00B01F9B" w:rsidP="00022462">
            <w:pPr>
              <w:rPr>
                <w:rFonts w:eastAsia="Times New Roman" w:cstheme="minorHAnsi"/>
                <w:szCs w:val="16"/>
                <w:lang w:eastAsia="en-AU"/>
              </w:rPr>
            </w:pPr>
            <w:r w:rsidRPr="007D163D">
              <w:rPr>
                <w:rFonts w:eastAsia="Times New Roman" w:cstheme="minorHAnsi"/>
                <w:szCs w:val="16"/>
                <w:lang w:eastAsia="en-AU"/>
              </w:rPr>
              <w:t>SDA Eligible Participants</w:t>
            </w:r>
          </w:p>
        </w:tc>
        <w:tc>
          <w:tcPr>
            <w:tcW w:w="980" w:type="pct"/>
            <w:noWrap/>
          </w:tcPr>
          <w:p w14:paraId="3B270896" w14:textId="77777777" w:rsidR="00B01F9B" w:rsidRPr="007D163D" w:rsidRDefault="00B01F9B" w:rsidP="00022462">
            <w:pPr>
              <w:jc w:val="center"/>
              <w:rPr>
                <w:rFonts w:eastAsia="Times New Roman" w:cstheme="minorHAnsi"/>
                <w:szCs w:val="16"/>
                <w:lang w:eastAsia="en-AU"/>
              </w:rPr>
            </w:pPr>
            <w:r>
              <w:rPr>
                <w:rFonts w:eastAsia="Times New Roman" w:cstheme="minorHAnsi"/>
                <w:szCs w:val="16"/>
                <w:lang w:eastAsia="en-AU"/>
              </w:rPr>
              <w:t>1</w:t>
            </w:r>
          </w:p>
        </w:tc>
        <w:tc>
          <w:tcPr>
            <w:tcW w:w="980" w:type="pct"/>
            <w:noWrap/>
          </w:tcPr>
          <w:p w14:paraId="63812ADF" w14:textId="77777777" w:rsidR="00B01F9B" w:rsidRPr="007D163D" w:rsidRDefault="00B01F9B" w:rsidP="00022462">
            <w:pPr>
              <w:jc w:val="center"/>
              <w:rPr>
                <w:rFonts w:eastAsia="Times New Roman" w:cstheme="minorHAnsi"/>
                <w:szCs w:val="16"/>
                <w:lang w:eastAsia="en-AU"/>
              </w:rPr>
            </w:pPr>
            <w:r>
              <w:rPr>
                <w:rFonts w:eastAsia="Times New Roman" w:cstheme="minorHAnsi"/>
                <w:szCs w:val="16"/>
                <w:lang w:eastAsia="en-AU"/>
              </w:rPr>
              <w:t>2</w:t>
            </w:r>
          </w:p>
        </w:tc>
        <w:tc>
          <w:tcPr>
            <w:tcW w:w="981" w:type="pct"/>
            <w:noWrap/>
          </w:tcPr>
          <w:p w14:paraId="6D5698AE" w14:textId="77777777" w:rsidR="00B01F9B" w:rsidRPr="007D163D" w:rsidRDefault="00B01F9B" w:rsidP="00022462">
            <w:pPr>
              <w:jc w:val="center"/>
              <w:rPr>
                <w:rFonts w:eastAsia="Times New Roman" w:cstheme="minorHAnsi"/>
                <w:szCs w:val="16"/>
                <w:lang w:eastAsia="en-AU"/>
              </w:rPr>
            </w:pPr>
            <w:r>
              <w:rPr>
                <w:rFonts w:eastAsia="Times New Roman" w:cstheme="minorHAnsi"/>
                <w:szCs w:val="16"/>
                <w:lang w:eastAsia="en-AU"/>
              </w:rPr>
              <w:t>3</w:t>
            </w:r>
          </w:p>
        </w:tc>
      </w:tr>
      <w:tr w:rsidR="00E230B9" w:rsidRPr="006419ED" w14:paraId="37F0D794"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746FD203"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ACT - Australian Capital Territory</w:t>
            </w:r>
          </w:p>
        </w:tc>
        <w:tc>
          <w:tcPr>
            <w:tcW w:w="980" w:type="pct"/>
            <w:noWrap/>
            <w:vAlign w:val="bottom"/>
            <w:hideMark/>
          </w:tcPr>
          <w:p w14:paraId="00D8BE1F" w14:textId="292F2E9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0.96 </w:t>
            </w:r>
          </w:p>
        </w:tc>
        <w:tc>
          <w:tcPr>
            <w:tcW w:w="980" w:type="pct"/>
            <w:noWrap/>
            <w:vAlign w:val="bottom"/>
            <w:hideMark/>
          </w:tcPr>
          <w:p w14:paraId="160256A6" w14:textId="28B1C06B"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0.95 </w:t>
            </w:r>
          </w:p>
        </w:tc>
        <w:tc>
          <w:tcPr>
            <w:tcW w:w="981" w:type="pct"/>
            <w:noWrap/>
            <w:vAlign w:val="bottom"/>
            <w:hideMark/>
          </w:tcPr>
          <w:p w14:paraId="72C2D84C" w14:textId="2BFAD7D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0.94 </w:t>
            </w:r>
          </w:p>
        </w:tc>
      </w:tr>
      <w:tr w:rsidR="00E230B9" w:rsidRPr="006419ED" w14:paraId="4F83B368" w14:textId="77777777" w:rsidTr="0099229E">
        <w:trPr>
          <w:trHeight w:val="245"/>
        </w:trPr>
        <w:tc>
          <w:tcPr>
            <w:tcW w:w="2059" w:type="pct"/>
            <w:noWrap/>
            <w:hideMark/>
          </w:tcPr>
          <w:p w14:paraId="2D8B23A8"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Capital Region</w:t>
            </w:r>
          </w:p>
        </w:tc>
        <w:tc>
          <w:tcPr>
            <w:tcW w:w="980" w:type="pct"/>
            <w:noWrap/>
            <w:vAlign w:val="bottom"/>
            <w:hideMark/>
          </w:tcPr>
          <w:p w14:paraId="4DE3A42B" w14:textId="7538DF9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0.96 </w:t>
            </w:r>
          </w:p>
        </w:tc>
        <w:tc>
          <w:tcPr>
            <w:tcW w:w="980" w:type="pct"/>
            <w:noWrap/>
            <w:vAlign w:val="bottom"/>
            <w:hideMark/>
          </w:tcPr>
          <w:p w14:paraId="311DF20B" w14:textId="55E0F6E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0.94 </w:t>
            </w:r>
          </w:p>
        </w:tc>
        <w:tc>
          <w:tcPr>
            <w:tcW w:w="981" w:type="pct"/>
            <w:noWrap/>
            <w:vAlign w:val="bottom"/>
            <w:hideMark/>
          </w:tcPr>
          <w:p w14:paraId="64DB6377" w14:textId="082DF0F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0.92 </w:t>
            </w:r>
          </w:p>
        </w:tc>
      </w:tr>
      <w:tr w:rsidR="00E230B9" w:rsidRPr="006419ED" w14:paraId="71887103"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0A867B32"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Central Coast</w:t>
            </w:r>
          </w:p>
        </w:tc>
        <w:tc>
          <w:tcPr>
            <w:tcW w:w="980" w:type="pct"/>
            <w:noWrap/>
            <w:vAlign w:val="bottom"/>
            <w:hideMark/>
          </w:tcPr>
          <w:p w14:paraId="6430DB8B" w14:textId="32F44D33"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1.01 </w:t>
            </w:r>
          </w:p>
        </w:tc>
        <w:tc>
          <w:tcPr>
            <w:tcW w:w="980" w:type="pct"/>
            <w:noWrap/>
            <w:vAlign w:val="bottom"/>
            <w:hideMark/>
          </w:tcPr>
          <w:p w14:paraId="41634E0B" w14:textId="4D23CBB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c>
          <w:tcPr>
            <w:tcW w:w="981" w:type="pct"/>
            <w:noWrap/>
            <w:vAlign w:val="bottom"/>
            <w:hideMark/>
          </w:tcPr>
          <w:p w14:paraId="19B5E114" w14:textId="10A36273"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r>
      <w:tr w:rsidR="00E230B9" w:rsidRPr="006419ED" w14:paraId="2DF5B184" w14:textId="77777777" w:rsidTr="0099229E">
        <w:trPr>
          <w:trHeight w:val="245"/>
        </w:trPr>
        <w:tc>
          <w:tcPr>
            <w:tcW w:w="2059" w:type="pct"/>
            <w:noWrap/>
            <w:hideMark/>
          </w:tcPr>
          <w:p w14:paraId="1A647B80"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Central West</w:t>
            </w:r>
          </w:p>
        </w:tc>
        <w:tc>
          <w:tcPr>
            <w:tcW w:w="980" w:type="pct"/>
            <w:noWrap/>
            <w:vAlign w:val="bottom"/>
            <w:hideMark/>
          </w:tcPr>
          <w:p w14:paraId="1BE29746" w14:textId="33E4565B"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0.99 </w:t>
            </w:r>
          </w:p>
        </w:tc>
        <w:tc>
          <w:tcPr>
            <w:tcW w:w="980" w:type="pct"/>
            <w:noWrap/>
            <w:vAlign w:val="bottom"/>
            <w:hideMark/>
          </w:tcPr>
          <w:p w14:paraId="5ED20DA1" w14:textId="5C4CAEA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0.98 </w:t>
            </w:r>
          </w:p>
        </w:tc>
        <w:tc>
          <w:tcPr>
            <w:tcW w:w="981" w:type="pct"/>
            <w:noWrap/>
            <w:vAlign w:val="bottom"/>
            <w:hideMark/>
          </w:tcPr>
          <w:p w14:paraId="3B61B1FB" w14:textId="562493A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0.95 </w:t>
            </w:r>
          </w:p>
        </w:tc>
      </w:tr>
      <w:tr w:rsidR="00E230B9" w:rsidRPr="006419ED" w14:paraId="4D4048AB"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45A7EBCC"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Coffs Harbour - Grafton</w:t>
            </w:r>
          </w:p>
        </w:tc>
        <w:tc>
          <w:tcPr>
            <w:tcW w:w="980" w:type="pct"/>
            <w:noWrap/>
            <w:vAlign w:val="bottom"/>
            <w:hideMark/>
          </w:tcPr>
          <w:p w14:paraId="560DB897" w14:textId="0C2FAFF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0.96 </w:t>
            </w:r>
          </w:p>
        </w:tc>
        <w:tc>
          <w:tcPr>
            <w:tcW w:w="980" w:type="pct"/>
            <w:noWrap/>
            <w:vAlign w:val="bottom"/>
            <w:hideMark/>
          </w:tcPr>
          <w:p w14:paraId="676F5DA2" w14:textId="3EA229C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0.95 </w:t>
            </w:r>
          </w:p>
        </w:tc>
        <w:tc>
          <w:tcPr>
            <w:tcW w:w="981" w:type="pct"/>
            <w:noWrap/>
            <w:vAlign w:val="bottom"/>
            <w:hideMark/>
          </w:tcPr>
          <w:p w14:paraId="3667F575" w14:textId="781757A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0.92 </w:t>
            </w:r>
          </w:p>
        </w:tc>
      </w:tr>
      <w:tr w:rsidR="00E230B9" w:rsidRPr="006419ED" w14:paraId="5A8782C7" w14:textId="77777777" w:rsidTr="0099229E">
        <w:trPr>
          <w:trHeight w:val="245"/>
        </w:trPr>
        <w:tc>
          <w:tcPr>
            <w:tcW w:w="2059" w:type="pct"/>
            <w:noWrap/>
            <w:hideMark/>
          </w:tcPr>
          <w:p w14:paraId="3630A6AE"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Far West and Orana</w:t>
            </w:r>
          </w:p>
        </w:tc>
        <w:tc>
          <w:tcPr>
            <w:tcW w:w="980" w:type="pct"/>
            <w:noWrap/>
            <w:vAlign w:val="bottom"/>
            <w:hideMark/>
          </w:tcPr>
          <w:p w14:paraId="037743E5" w14:textId="1E14631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1.06 </w:t>
            </w:r>
          </w:p>
        </w:tc>
        <w:tc>
          <w:tcPr>
            <w:tcW w:w="980" w:type="pct"/>
            <w:noWrap/>
            <w:vAlign w:val="bottom"/>
            <w:hideMark/>
          </w:tcPr>
          <w:p w14:paraId="11746423" w14:textId="5144177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1.04 </w:t>
            </w:r>
          </w:p>
        </w:tc>
        <w:tc>
          <w:tcPr>
            <w:tcW w:w="981" w:type="pct"/>
            <w:noWrap/>
            <w:vAlign w:val="bottom"/>
            <w:hideMark/>
          </w:tcPr>
          <w:p w14:paraId="3932522E" w14:textId="18E0448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1.02 </w:t>
            </w:r>
          </w:p>
        </w:tc>
      </w:tr>
      <w:tr w:rsidR="00E230B9" w:rsidRPr="006419ED" w14:paraId="0B33AB9E"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1BB104DB" w14:textId="65F5CFDE"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Hunter Valley exc</w:t>
            </w:r>
            <w:r>
              <w:rPr>
                <w:rFonts w:eastAsia="Times New Roman" w:cstheme="minorHAnsi"/>
                <w:color w:val="000000"/>
                <w:szCs w:val="16"/>
                <w:lang w:eastAsia="en-AU"/>
              </w:rPr>
              <w:t>l</w:t>
            </w:r>
            <w:r w:rsidRPr="006419ED">
              <w:rPr>
                <w:rFonts w:eastAsia="Times New Roman" w:cstheme="minorHAnsi"/>
                <w:color w:val="000000"/>
                <w:szCs w:val="16"/>
                <w:lang w:eastAsia="en-AU"/>
              </w:rPr>
              <w:t xml:space="preserve"> Newcastle</w:t>
            </w:r>
          </w:p>
        </w:tc>
        <w:tc>
          <w:tcPr>
            <w:tcW w:w="980" w:type="pct"/>
            <w:noWrap/>
            <w:vAlign w:val="bottom"/>
            <w:hideMark/>
          </w:tcPr>
          <w:p w14:paraId="711402FF" w14:textId="227D523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0.93 </w:t>
            </w:r>
          </w:p>
        </w:tc>
        <w:tc>
          <w:tcPr>
            <w:tcW w:w="980" w:type="pct"/>
            <w:noWrap/>
            <w:vAlign w:val="bottom"/>
            <w:hideMark/>
          </w:tcPr>
          <w:p w14:paraId="27C3EEBE" w14:textId="4C62716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0.92 </w:t>
            </w:r>
          </w:p>
        </w:tc>
        <w:tc>
          <w:tcPr>
            <w:tcW w:w="981" w:type="pct"/>
            <w:noWrap/>
            <w:vAlign w:val="bottom"/>
            <w:hideMark/>
          </w:tcPr>
          <w:p w14:paraId="22AABD7A" w14:textId="2BB1C97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0.90 </w:t>
            </w:r>
          </w:p>
        </w:tc>
      </w:tr>
      <w:tr w:rsidR="00E230B9" w:rsidRPr="006419ED" w14:paraId="34331E80" w14:textId="77777777" w:rsidTr="0099229E">
        <w:trPr>
          <w:trHeight w:val="245"/>
        </w:trPr>
        <w:tc>
          <w:tcPr>
            <w:tcW w:w="2059" w:type="pct"/>
            <w:noWrap/>
            <w:hideMark/>
          </w:tcPr>
          <w:p w14:paraId="584B8C03" w14:textId="6722A82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NSW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Illawarra</w:t>
            </w:r>
          </w:p>
        </w:tc>
        <w:tc>
          <w:tcPr>
            <w:tcW w:w="980" w:type="pct"/>
            <w:noWrap/>
            <w:vAlign w:val="bottom"/>
            <w:hideMark/>
          </w:tcPr>
          <w:p w14:paraId="65473118" w14:textId="7C838578"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1.04 </w:t>
            </w:r>
          </w:p>
        </w:tc>
        <w:tc>
          <w:tcPr>
            <w:tcW w:w="980" w:type="pct"/>
            <w:noWrap/>
            <w:vAlign w:val="bottom"/>
            <w:hideMark/>
          </w:tcPr>
          <w:p w14:paraId="77335609" w14:textId="23E9D97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1.04 </w:t>
            </w:r>
          </w:p>
        </w:tc>
        <w:tc>
          <w:tcPr>
            <w:tcW w:w="981" w:type="pct"/>
            <w:noWrap/>
            <w:vAlign w:val="bottom"/>
            <w:hideMark/>
          </w:tcPr>
          <w:p w14:paraId="07787BD4" w14:textId="3EC67D5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1.04 </w:t>
            </w:r>
          </w:p>
        </w:tc>
      </w:tr>
      <w:tr w:rsidR="00E230B9" w:rsidRPr="006419ED" w14:paraId="276CAFE2"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2825EDF7"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Mid North Coast</w:t>
            </w:r>
          </w:p>
        </w:tc>
        <w:tc>
          <w:tcPr>
            <w:tcW w:w="980" w:type="pct"/>
            <w:noWrap/>
            <w:vAlign w:val="bottom"/>
            <w:hideMark/>
          </w:tcPr>
          <w:p w14:paraId="5226F1EC" w14:textId="500DF5C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0.95 </w:t>
            </w:r>
          </w:p>
        </w:tc>
        <w:tc>
          <w:tcPr>
            <w:tcW w:w="980" w:type="pct"/>
            <w:noWrap/>
            <w:vAlign w:val="bottom"/>
            <w:hideMark/>
          </w:tcPr>
          <w:p w14:paraId="3B1BD8BB" w14:textId="26126F8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0.93 </w:t>
            </w:r>
          </w:p>
        </w:tc>
        <w:tc>
          <w:tcPr>
            <w:tcW w:w="981" w:type="pct"/>
            <w:noWrap/>
            <w:vAlign w:val="bottom"/>
            <w:hideMark/>
          </w:tcPr>
          <w:p w14:paraId="36564A49" w14:textId="2611B3F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0.91 </w:t>
            </w:r>
          </w:p>
        </w:tc>
      </w:tr>
      <w:tr w:rsidR="00E230B9" w:rsidRPr="006419ED" w14:paraId="78D95EED" w14:textId="77777777" w:rsidTr="0099229E">
        <w:trPr>
          <w:trHeight w:val="245"/>
        </w:trPr>
        <w:tc>
          <w:tcPr>
            <w:tcW w:w="2059" w:type="pct"/>
            <w:noWrap/>
            <w:hideMark/>
          </w:tcPr>
          <w:p w14:paraId="0FA43105" w14:textId="1571BE62"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NSW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Murray</w:t>
            </w:r>
          </w:p>
        </w:tc>
        <w:tc>
          <w:tcPr>
            <w:tcW w:w="980" w:type="pct"/>
            <w:noWrap/>
            <w:vAlign w:val="bottom"/>
            <w:hideMark/>
          </w:tcPr>
          <w:p w14:paraId="28F93DF9" w14:textId="51CD450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0.91 </w:t>
            </w:r>
          </w:p>
        </w:tc>
        <w:tc>
          <w:tcPr>
            <w:tcW w:w="980" w:type="pct"/>
            <w:noWrap/>
            <w:vAlign w:val="bottom"/>
            <w:hideMark/>
          </w:tcPr>
          <w:p w14:paraId="7CCB32EC" w14:textId="38A035E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0.89 </w:t>
            </w:r>
          </w:p>
        </w:tc>
        <w:tc>
          <w:tcPr>
            <w:tcW w:w="981" w:type="pct"/>
            <w:noWrap/>
            <w:vAlign w:val="bottom"/>
            <w:hideMark/>
          </w:tcPr>
          <w:p w14:paraId="1A6D9427" w14:textId="45F883F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0.86 </w:t>
            </w:r>
          </w:p>
        </w:tc>
      </w:tr>
      <w:tr w:rsidR="00E230B9" w:rsidRPr="006419ED" w14:paraId="1443CE28"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461BA43B"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New England and North West</w:t>
            </w:r>
          </w:p>
        </w:tc>
        <w:tc>
          <w:tcPr>
            <w:tcW w:w="980" w:type="pct"/>
            <w:noWrap/>
            <w:vAlign w:val="bottom"/>
            <w:hideMark/>
          </w:tcPr>
          <w:p w14:paraId="2D784845" w14:textId="3851B47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0.92 </w:t>
            </w:r>
          </w:p>
        </w:tc>
        <w:tc>
          <w:tcPr>
            <w:tcW w:w="980" w:type="pct"/>
            <w:noWrap/>
            <w:vAlign w:val="bottom"/>
            <w:hideMark/>
          </w:tcPr>
          <w:p w14:paraId="7A795AED" w14:textId="3259EAF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0.90 </w:t>
            </w:r>
          </w:p>
        </w:tc>
        <w:tc>
          <w:tcPr>
            <w:tcW w:w="981" w:type="pct"/>
            <w:noWrap/>
            <w:vAlign w:val="bottom"/>
            <w:hideMark/>
          </w:tcPr>
          <w:p w14:paraId="1CA22A77" w14:textId="3A7E0CF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0.87 </w:t>
            </w:r>
          </w:p>
        </w:tc>
      </w:tr>
      <w:tr w:rsidR="00E230B9" w:rsidRPr="006419ED" w14:paraId="27619045" w14:textId="77777777" w:rsidTr="0099229E">
        <w:trPr>
          <w:trHeight w:val="245"/>
        </w:trPr>
        <w:tc>
          <w:tcPr>
            <w:tcW w:w="2059" w:type="pct"/>
            <w:noWrap/>
            <w:hideMark/>
          </w:tcPr>
          <w:p w14:paraId="08488D7B"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Newcastle and Lake Macquarie</w:t>
            </w:r>
          </w:p>
        </w:tc>
        <w:tc>
          <w:tcPr>
            <w:tcW w:w="980" w:type="pct"/>
            <w:noWrap/>
            <w:vAlign w:val="bottom"/>
            <w:hideMark/>
          </w:tcPr>
          <w:p w14:paraId="62685CF5" w14:textId="60DF069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c>
          <w:tcPr>
            <w:tcW w:w="980" w:type="pct"/>
            <w:noWrap/>
            <w:vAlign w:val="bottom"/>
            <w:hideMark/>
          </w:tcPr>
          <w:p w14:paraId="58C30276" w14:textId="4FC0C81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c>
          <w:tcPr>
            <w:tcW w:w="981" w:type="pct"/>
            <w:noWrap/>
            <w:vAlign w:val="bottom"/>
            <w:hideMark/>
          </w:tcPr>
          <w:p w14:paraId="4C425271" w14:textId="12421E9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0.99 </w:t>
            </w:r>
          </w:p>
        </w:tc>
      </w:tr>
      <w:tr w:rsidR="00E230B9" w:rsidRPr="006419ED" w14:paraId="4F8D3C5B"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64E86B06"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Richmond - Tweed</w:t>
            </w:r>
          </w:p>
        </w:tc>
        <w:tc>
          <w:tcPr>
            <w:tcW w:w="980" w:type="pct"/>
            <w:noWrap/>
            <w:vAlign w:val="bottom"/>
            <w:hideMark/>
          </w:tcPr>
          <w:p w14:paraId="435EBBB7" w14:textId="49189A9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c>
          <w:tcPr>
            <w:tcW w:w="980" w:type="pct"/>
            <w:noWrap/>
            <w:vAlign w:val="bottom"/>
            <w:hideMark/>
          </w:tcPr>
          <w:p w14:paraId="245442F5" w14:textId="10B0595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0.99 </w:t>
            </w:r>
          </w:p>
        </w:tc>
        <w:tc>
          <w:tcPr>
            <w:tcW w:w="981" w:type="pct"/>
            <w:noWrap/>
            <w:vAlign w:val="bottom"/>
            <w:hideMark/>
          </w:tcPr>
          <w:p w14:paraId="4F9984EC" w14:textId="6A7124C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0.97 </w:t>
            </w:r>
          </w:p>
        </w:tc>
      </w:tr>
      <w:tr w:rsidR="00E230B9" w:rsidRPr="006419ED" w14:paraId="67B83507" w14:textId="77777777" w:rsidTr="0099229E">
        <w:trPr>
          <w:trHeight w:val="245"/>
        </w:trPr>
        <w:tc>
          <w:tcPr>
            <w:tcW w:w="2059" w:type="pct"/>
            <w:noWrap/>
            <w:hideMark/>
          </w:tcPr>
          <w:p w14:paraId="78515B1A" w14:textId="39A9AA9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NSW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Riverina</w:t>
            </w:r>
          </w:p>
        </w:tc>
        <w:tc>
          <w:tcPr>
            <w:tcW w:w="980" w:type="pct"/>
            <w:noWrap/>
            <w:vAlign w:val="bottom"/>
            <w:hideMark/>
          </w:tcPr>
          <w:p w14:paraId="6420F1CC" w14:textId="38B0FDB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0.93 </w:t>
            </w:r>
          </w:p>
        </w:tc>
        <w:tc>
          <w:tcPr>
            <w:tcW w:w="980" w:type="pct"/>
            <w:noWrap/>
            <w:vAlign w:val="bottom"/>
            <w:hideMark/>
          </w:tcPr>
          <w:p w14:paraId="5EE91AF7" w14:textId="61EFC4B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0.92 </w:t>
            </w:r>
          </w:p>
        </w:tc>
        <w:tc>
          <w:tcPr>
            <w:tcW w:w="981" w:type="pct"/>
            <w:noWrap/>
            <w:vAlign w:val="bottom"/>
            <w:hideMark/>
          </w:tcPr>
          <w:p w14:paraId="2FBC593D" w14:textId="0986151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0.89 </w:t>
            </w:r>
          </w:p>
        </w:tc>
      </w:tr>
      <w:tr w:rsidR="00E230B9" w:rsidRPr="006419ED" w14:paraId="0A2C416F"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20D72C68"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Southern Highlands and Shoalhaven</w:t>
            </w:r>
          </w:p>
        </w:tc>
        <w:tc>
          <w:tcPr>
            <w:tcW w:w="980" w:type="pct"/>
            <w:noWrap/>
            <w:vAlign w:val="bottom"/>
            <w:hideMark/>
          </w:tcPr>
          <w:p w14:paraId="79CF439B" w14:textId="5CC1A86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0.96 </w:t>
            </w:r>
          </w:p>
        </w:tc>
        <w:tc>
          <w:tcPr>
            <w:tcW w:w="980" w:type="pct"/>
            <w:noWrap/>
            <w:vAlign w:val="bottom"/>
            <w:hideMark/>
          </w:tcPr>
          <w:p w14:paraId="1F61897F" w14:textId="60FCB42B"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0.95 </w:t>
            </w:r>
          </w:p>
        </w:tc>
        <w:tc>
          <w:tcPr>
            <w:tcW w:w="981" w:type="pct"/>
            <w:noWrap/>
            <w:vAlign w:val="bottom"/>
            <w:hideMark/>
          </w:tcPr>
          <w:p w14:paraId="7BE48E19" w14:textId="56C017C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0.92 </w:t>
            </w:r>
          </w:p>
        </w:tc>
      </w:tr>
      <w:tr w:rsidR="00E230B9" w:rsidRPr="006419ED" w14:paraId="730FD1FC" w14:textId="77777777" w:rsidTr="0099229E">
        <w:trPr>
          <w:trHeight w:val="245"/>
        </w:trPr>
        <w:tc>
          <w:tcPr>
            <w:tcW w:w="2059" w:type="pct"/>
            <w:noWrap/>
            <w:hideMark/>
          </w:tcPr>
          <w:p w14:paraId="5ED6E59C"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Sydney - Baulkham Hills and Hawkesbury</w:t>
            </w:r>
          </w:p>
        </w:tc>
        <w:tc>
          <w:tcPr>
            <w:tcW w:w="980" w:type="pct"/>
            <w:noWrap/>
            <w:vAlign w:val="bottom"/>
            <w:hideMark/>
          </w:tcPr>
          <w:p w14:paraId="75338AE7" w14:textId="7937969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1.04 </w:t>
            </w:r>
          </w:p>
        </w:tc>
        <w:tc>
          <w:tcPr>
            <w:tcW w:w="980" w:type="pct"/>
            <w:noWrap/>
            <w:vAlign w:val="bottom"/>
            <w:hideMark/>
          </w:tcPr>
          <w:p w14:paraId="5564BC13" w14:textId="5151CC1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1.04 </w:t>
            </w:r>
          </w:p>
        </w:tc>
        <w:tc>
          <w:tcPr>
            <w:tcW w:w="981" w:type="pct"/>
            <w:noWrap/>
            <w:vAlign w:val="bottom"/>
            <w:hideMark/>
          </w:tcPr>
          <w:p w14:paraId="148FFDFF" w14:textId="572C7873"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1.04 </w:t>
            </w:r>
          </w:p>
        </w:tc>
      </w:tr>
      <w:tr w:rsidR="00E230B9" w:rsidRPr="006419ED" w14:paraId="2215D734"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40F7B326"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Sydney - Blacktown</w:t>
            </w:r>
          </w:p>
        </w:tc>
        <w:tc>
          <w:tcPr>
            <w:tcW w:w="980" w:type="pct"/>
            <w:noWrap/>
            <w:vAlign w:val="bottom"/>
            <w:hideMark/>
          </w:tcPr>
          <w:p w14:paraId="79A0835B" w14:textId="3BB7EC4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1.01 </w:t>
            </w:r>
          </w:p>
        </w:tc>
        <w:tc>
          <w:tcPr>
            <w:tcW w:w="980" w:type="pct"/>
            <w:noWrap/>
            <w:vAlign w:val="bottom"/>
            <w:hideMark/>
          </w:tcPr>
          <w:p w14:paraId="1DDC3000" w14:textId="53979223"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1.02 </w:t>
            </w:r>
          </w:p>
        </w:tc>
        <w:tc>
          <w:tcPr>
            <w:tcW w:w="981" w:type="pct"/>
            <w:noWrap/>
            <w:vAlign w:val="bottom"/>
            <w:hideMark/>
          </w:tcPr>
          <w:p w14:paraId="232A1FE2" w14:textId="18AB80C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1.02 </w:t>
            </w:r>
          </w:p>
        </w:tc>
      </w:tr>
      <w:tr w:rsidR="00E230B9" w:rsidRPr="006419ED" w14:paraId="6A4197BE" w14:textId="77777777" w:rsidTr="0099229E">
        <w:trPr>
          <w:trHeight w:val="245"/>
        </w:trPr>
        <w:tc>
          <w:tcPr>
            <w:tcW w:w="2059" w:type="pct"/>
            <w:noWrap/>
            <w:hideMark/>
          </w:tcPr>
          <w:p w14:paraId="3AED9EE9"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Sydney - City and Inner South</w:t>
            </w:r>
          </w:p>
        </w:tc>
        <w:tc>
          <w:tcPr>
            <w:tcW w:w="980" w:type="pct"/>
            <w:noWrap/>
            <w:vAlign w:val="bottom"/>
            <w:hideMark/>
          </w:tcPr>
          <w:p w14:paraId="48F63340" w14:textId="37E0853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1.61 </w:t>
            </w:r>
          </w:p>
        </w:tc>
        <w:tc>
          <w:tcPr>
            <w:tcW w:w="980" w:type="pct"/>
            <w:noWrap/>
            <w:vAlign w:val="bottom"/>
            <w:hideMark/>
          </w:tcPr>
          <w:p w14:paraId="2818F997" w14:textId="1481EA4B"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1.72 </w:t>
            </w:r>
          </w:p>
        </w:tc>
        <w:tc>
          <w:tcPr>
            <w:tcW w:w="981" w:type="pct"/>
            <w:noWrap/>
            <w:vAlign w:val="bottom"/>
            <w:hideMark/>
          </w:tcPr>
          <w:p w14:paraId="612BD970" w14:textId="1AAAAFF8"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1.88 </w:t>
            </w:r>
          </w:p>
        </w:tc>
      </w:tr>
      <w:tr w:rsidR="00E230B9" w:rsidRPr="006419ED" w14:paraId="5E8B8CCB"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7167501A"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Sydney - Eastern Suburbs</w:t>
            </w:r>
          </w:p>
        </w:tc>
        <w:tc>
          <w:tcPr>
            <w:tcW w:w="980" w:type="pct"/>
            <w:noWrap/>
            <w:vAlign w:val="bottom"/>
            <w:hideMark/>
          </w:tcPr>
          <w:p w14:paraId="2378EDDB" w14:textId="66BA68EB"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1.60 </w:t>
            </w:r>
          </w:p>
        </w:tc>
        <w:tc>
          <w:tcPr>
            <w:tcW w:w="980" w:type="pct"/>
            <w:noWrap/>
            <w:vAlign w:val="bottom"/>
            <w:hideMark/>
          </w:tcPr>
          <w:p w14:paraId="7149C080" w14:textId="7E0974B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1.70 </w:t>
            </w:r>
          </w:p>
        </w:tc>
        <w:tc>
          <w:tcPr>
            <w:tcW w:w="981" w:type="pct"/>
            <w:noWrap/>
            <w:vAlign w:val="bottom"/>
            <w:hideMark/>
          </w:tcPr>
          <w:p w14:paraId="356AD574" w14:textId="7527D8BB"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1.86 </w:t>
            </w:r>
          </w:p>
        </w:tc>
      </w:tr>
      <w:tr w:rsidR="00E230B9" w:rsidRPr="006419ED" w14:paraId="43362996" w14:textId="77777777" w:rsidTr="0099229E">
        <w:trPr>
          <w:trHeight w:val="245"/>
        </w:trPr>
        <w:tc>
          <w:tcPr>
            <w:tcW w:w="2059" w:type="pct"/>
            <w:noWrap/>
            <w:hideMark/>
          </w:tcPr>
          <w:p w14:paraId="2AA536CB"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Sydney - Inner South West</w:t>
            </w:r>
          </w:p>
        </w:tc>
        <w:tc>
          <w:tcPr>
            <w:tcW w:w="980" w:type="pct"/>
            <w:noWrap/>
            <w:vAlign w:val="bottom"/>
            <w:hideMark/>
          </w:tcPr>
          <w:p w14:paraId="1F33C491" w14:textId="1EBD751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1.09 </w:t>
            </w:r>
          </w:p>
        </w:tc>
        <w:tc>
          <w:tcPr>
            <w:tcW w:w="980" w:type="pct"/>
            <w:noWrap/>
            <w:vAlign w:val="bottom"/>
            <w:hideMark/>
          </w:tcPr>
          <w:p w14:paraId="2008B8B5" w14:textId="4BE2504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1.10 </w:t>
            </w:r>
          </w:p>
        </w:tc>
        <w:tc>
          <w:tcPr>
            <w:tcW w:w="981" w:type="pct"/>
            <w:noWrap/>
            <w:vAlign w:val="bottom"/>
            <w:hideMark/>
          </w:tcPr>
          <w:p w14:paraId="09A2BCEB" w14:textId="63ACFE1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1.12 </w:t>
            </w:r>
          </w:p>
        </w:tc>
      </w:tr>
      <w:tr w:rsidR="00E230B9" w:rsidRPr="006419ED" w14:paraId="389DD576"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0FE62B66"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Sydney - Inner West</w:t>
            </w:r>
          </w:p>
        </w:tc>
        <w:tc>
          <w:tcPr>
            <w:tcW w:w="980" w:type="pct"/>
            <w:noWrap/>
            <w:vAlign w:val="bottom"/>
            <w:hideMark/>
          </w:tcPr>
          <w:p w14:paraId="0C1B9B9C" w14:textId="7DD741B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1.31 </w:t>
            </w:r>
          </w:p>
        </w:tc>
        <w:tc>
          <w:tcPr>
            <w:tcW w:w="980" w:type="pct"/>
            <w:noWrap/>
            <w:vAlign w:val="bottom"/>
            <w:hideMark/>
          </w:tcPr>
          <w:p w14:paraId="1A2D61F4" w14:textId="501A288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1.36 </w:t>
            </w:r>
          </w:p>
        </w:tc>
        <w:tc>
          <w:tcPr>
            <w:tcW w:w="981" w:type="pct"/>
            <w:noWrap/>
            <w:vAlign w:val="bottom"/>
            <w:hideMark/>
          </w:tcPr>
          <w:p w14:paraId="5A137C8B" w14:textId="7896220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1.44 </w:t>
            </w:r>
          </w:p>
        </w:tc>
      </w:tr>
      <w:tr w:rsidR="00E230B9" w:rsidRPr="006419ED" w14:paraId="79473AD3" w14:textId="77777777" w:rsidTr="0099229E">
        <w:trPr>
          <w:trHeight w:val="245"/>
        </w:trPr>
        <w:tc>
          <w:tcPr>
            <w:tcW w:w="2059" w:type="pct"/>
            <w:noWrap/>
            <w:hideMark/>
          </w:tcPr>
          <w:p w14:paraId="1A12D81A"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Sydney - North Sydney and Hornsby</w:t>
            </w:r>
          </w:p>
        </w:tc>
        <w:tc>
          <w:tcPr>
            <w:tcW w:w="980" w:type="pct"/>
            <w:noWrap/>
            <w:vAlign w:val="bottom"/>
            <w:hideMark/>
          </w:tcPr>
          <w:p w14:paraId="5FF914D1" w14:textId="414C5D4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1.17 </w:t>
            </w:r>
          </w:p>
        </w:tc>
        <w:tc>
          <w:tcPr>
            <w:tcW w:w="980" w:type="pct"/>
            <w:noWrap/>
            <w:vAlign w:val="bottom"/>
            <w:hideMark/>
          </w:tcPr>
          <w:p w14:paraId="71A078AE" w14:textId="547DBDC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1.20 </w:t>
            </w:r>
          </w:p>
        </w:tc>
        <w:tc>
          <w:tcPr>
            <w:tcW w:w="981" w:type="pct"/>
            <w:noWrap/>
            <w:vAlign w:val="bottom"/>
            <w:hideMark/>
          </w:tcPr>
          <w:p w14:paraId="3442947C" w14:textId="735B9E4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1.24 </w:t>
            </w:r>
          </w:p>
        </w:tc>
      </w:tr>
      <w:tr w:rsidR="00E230B9" w:rsidRPr="006419ED" w14:paraId="2146793E"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3CA8B26E"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Sydney - Northern Beaches</w:t>
            </w:r>
          </w:p>
        </w:tc>
        <w:tc>
          <w:tcPr>
            <w:tcW w:w="980" w:type="pct"/>
            <w:noWrap/>
            <w:vAlign w:val="bottom"/>
            <w:hideMark/>
          </w:tcPr>
          <w:p w14:paraId="2ED1F084" w14:textId="639D308B"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1.21 </w:t>
            </w:r>
          </w:p>
        </w:tc>
        <w:tc>
          <w:tcPr>
            <w:tcW w:w="980" w:type="pct"/>
            <w:noWrap/>
            <w:vAlign w:val="bottom"/>
            <w:hideMark/>
          </w:tcPr>
          <w:p w14:paraId="4704C787" w14:textId="0BE199F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1.24 </w:t>
            </w:r>
          </w:p>
        </w:tc>
        <w:tc>
          <w:tcPr>
            <w:tcW w:w="981" w:type="pct"/>
            <w:noWrap/>
            <w:vAlign w:val="bottom"/>
            <w:hideMark/>
          </w:tcPr>
          <w:p w14:paraId="1D675C23" w14:textId="4192E6F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1.29 </w:t>
            </w:r>
          </w:p>
        </w:tc>
      </w:tr>
      <w:tr w:rsidR="00E230B9" w:rsidRPr="006419ED" w14:paraId="672F7D97" w14:textId="77777777" w:rsidTr="0099229E">
        <w:trPr>
          <w:trHeight w:val="245"/>
        </w:trPr>
        <w:tc>
          <w:tcPr>
            <w:tcW w:w="2059" w:type="pct"/>
            <w:noWrap/>
            <w:hideMark/>
          </w:tcPr>
          <w:p w14:paraId="27A600CA"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Sydney - Outer South West</w:t>
            </w:r>
          </w:p>
        </w:tc>
        <w:tc>
          <w:tcPr>
            <w:tcW w:w="980" w:type="pct"/>
            <w:noWrap/>
            <w:vAlign w:val="bottom"/>
            <w:hideMark/>
          </w:tcPr>
          <w:p w14:paraId="267900E1" w14:textId="0B3BD7C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0.96 </w:t>
            </w:r>
          </w:p>
        </w:tc>
        <w:tc>
          <w:tcPr>
            <w:tcW w:w="980" w:type="pct"/>
            <w:noWrap/>
            <w:vAlign w:val="bottom"/>
            <w:hideMark/>
          </w:tcPr>
          <w:p w14:paraId="0B2373C2" w14:textId="247873DB"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0.95 </w:t>
            </w:r>
          </w:p>
        </w:tc>
        <w:tc>
          <w:tcPr>
            <w:tcW w:w="981" w:type="pct"/>
            <w:noWrap/>
            <w:vAlign w:val="bottom"/>
            <w:hideMark/>
          </w:tcPr>
          <w:p w14:paraId="6A1C9FE8" w14:textId="193EE1E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0.94 </w:t>
            </w:r>
          </w:p>
        </w:tc>
      </w:tr>
      <w:tr w:rsidR="00E230B9" w:rsidRPr="006419ED" w14:paraId="0968F328"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23F202CB"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Sydney - Outer West and Blue Mountains</w:t>
            </w:r>
          </w:p>
        </w:tc>
        <w:tc>
          <w:tcPr>
            <w:tcW w:w="980" w:type="pct"/>
            <w:noWrap/>
            <w:vAlign w:val="bottom"/>
            <w:hideMark/>
          </w:tcPr>
          <w:p w14:paraId="1661DFAB" w14:textId="1DA5F7B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0.97 </w:t>
            </w:r>
          </w:p>
        </w:tc>
        <w:tc>
          <w:tcPr>
            <w:tcW w:w="980" w:type="pct"/>
            <w:noWrap/>
            <w:vAlign w:val="bottom"/>
            <w:hideMark/>
          </w:tcPr>
          <w:p w14:paraId="43CE6642" w14:textId="5D1826B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0.96 </w:t>
            </w:r>
          </w:p>
        </w:tc>
        <w:tc>
          <w:tcPr>
            <w:tcW w:w="981" w:type="pct"/>
            <w:noWrap/>
            <w:vAlign w:val="bottom"/>
            <w:hideMark/>
          </w:tcPr>
          <w:p w14:paraId="6035C239" w14:textId="1165A02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0.95 </w:t>
            </w:r>
          </w:p>
        </w:tc>
      </w:tr>
      <w:tr w:rsidR="00E230B9" w:rsidRPr="006419ED" w14:paraId="2BE2AC09" w14:textId="77777777" w:rsidTr="0099229E">
        <w:trPr>
          <w:trHeight w:val="245"/>
        </w:trPr>
        <w:tc>
          <w:tcPr>
            <w:tcW w:w="2059" w:type="pct"/>
            <w:noWrap/>
            <w:hideMark/>
          </w:tcPr>
          <w:p w14:paraId="1A44EEF8"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Sydney - Parramatta</w:t>
            </w:r>
          </w:p>
        </w:tc>
        <w:tc>
          <w:tcPr>
            <w:tcW w:w="980" w:type="pct"/>
            <w:noWrap/>
            <w:vAlign w:val="bottom"/>
            <w:hideMark/>
          </w:tcPr>
          <w:p w14:paraId="619064BA" w14:textId="40F6070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1.07 </w:t>
            </w:r>
          </w:p>
        </w:tc>
        <w:tc>
          <w:tcPr>
            <w:tcW w:w="980" w:type="pct"/>
            <w:noWrap/>
            <w:vAlign w:val="bottom"/>
            <w:hideMark/>
          </w:tcPr>
          <w:p w14:paraId="7B751C18" w14:textId="7AE568B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1.08 </w:t>
            </w:r>
          </w:p>
        </w:tc>
        <w:tc>
          <w:tcPr>
            <w:tcW w:w="981" w:type="pct"/>
            <w:noWrap/>
            <w:vAlign w:val="bottom"/>
            <w:hideMark/>
          </w:tcPr>
          <w:p w14:paraId="56C3AD78" w14:textId="10B3517B"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1.10 </w:t>
            </w:r>
          </w:p>
        </w:tc>
      </w:tr>
      <w:tr w:rsidR="00E230B9" w:rsidRPr="006419ED" w14:paraId="27FA98C3"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31EEAE23" w14:textId="69BC0CE1"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NSW - Sydney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Ryde</w:t>
            </w:r>
          </w:p>
        </w:tc>
        <w:tc>
          <w:tcPr>
            <w:tcW w:w="980" w:type="pct"/>
            <w:noWrap/>
            <w:vAlign w:val="bottom"/>
            <w:hideMark/>
          </w:tcPr>
          <w:p w14:paraId="2C9B3887" w14:textId="056FEDC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1.12 </w:t>
            </w:r>
          </w:p>
        </w:tc>
        <w:tc>
          <w:tcPr>
            <w:tcW w:w="980" w:type="pct"/>
            <w:noWrap/>
            <w:vAlign w:val="bottom"/>
            <w:hideMark/>
          </w:tcPr>
          <w:p w14:paraId="59D45547" w14:textId="71576AF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1.14 </w:t>
            </w:r>
          </w:p>
        </w:tc>
        <w:tc>
          <w:tcPr>
            <w:tcW w:w="981" w:type="pct"/>
            <w:noWrap/>
            <w:vAlign w:val="bottom"/>
            <w:hideMark/>
          </w:tcPr>
          <w:p w14:paraId="41D87483" w14:textId="2D57CAF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1.18 </w:t>
            </w:r>
          </w:p>
        </w:tc>
      </w:tr>
      <w:tr w:rsidR="00E230B9" w:rsidRPr="006419ED" w14:paraId="0CAD132C" w14:textId="77777777" w:rsidTr="0099229E">
        <w:trPr>
          <w:trHeight w:val="245"/>
        </w:trPr>
        <w:tc>
          <w:tcPr>
            <w:tcW w:w="2059" w:type="pct"/>
            <w:noWrap/>
            <w:hideMark/>
          </w:tcPr>
          <w:p w14:paraId="53C33C24"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Sydney - South West</w:t>
            </w:r>
          </w:p>
        </w:tc>
        <w:tc>
          <w:tcPr>
            <w:tcW w:w="980" w:type="pct"/>
            <w:noWrap/>
            <w:vAlign w:val="bottom"/>
            <w:hideMark/>
          </w:tcPr>
          <w:p w14:paraId="03E71FFA" w14:textId="315DA10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c>
          <w:tcPr>
            <w:tcW w:w="980" w:type="pct"/>
            <w:noWrap/>
            <w:vAlign w:val="bottom"/>
            <w:hideMark/>
          </w:tcPr>
          <w:p w14:paraId="54C266B4" w14:textId="7266FCA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c>
          <w:tcPr>
            <w:tcW w:w="981" w:type="pct"/>
            <w:noWrap/>
            <w:vAlign w:val="bottom"/>
            <w:hideMark/>
          </w:tcPr>
          <w:p w14:paraId="40EAD9AA" w14:textId="6D8D6AB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r>
      <w:tr w:rsidR="00E230B9" w:rsidRPr="006419ED" w14:paraId="523A2768"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66C52C3D"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Sydney - Sutherland</w:t>
            </w:r>
          </w:p>
        </w:tc>
        <w:tc>
          <w:tcPr>
            <w:tcW w:w="980" w:type="pct"/>
            <w:noWrap/>
            <w:vAlign w:val="bottom"/>
            <w:hideMark/>
          </w:tcPr>
          <w:p w14:paraId="353F1546" w14:textId="1EDA5AB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1.09 </w:t>
            </w:r>
          </w:p>
        </w:tc>
        <w:tc>
          <w:tcPr>
            <w:tcW w:w="980" w:type="pct"/>
            <w:noWrap/>
            <w:vAlign w:val="bottom"/>
            <w:hideMark/>
          </w:tcPr>
          <w:p w14:paraId="501FF499" w14:textId="59ACDD8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1.11 </w:t>
            </w:r>
          </w:p>
        </w:tc>
        <w:tc>
          <w:tcPr>
            <w:tcW w:w="981" w:type="pct"/>
            <w:noWrap/>
            <w:vAlign w:val="bottom"/>
            <w:hideMark/>
          </w:tcPr>
          <w:p w14:paraId="74F76713" w14:textId="6A8962A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1.13 </w:t>
            </w:r>
          </w:p>
        </w:tc>
      </w:tr>
      <w:tr w:rsidR="00E230B9" w:rsidRPr="006419ED" w14:paraId="1BACBCD6" w14:textId="77777777" w:rsidTr="0099229E">
        <w:trPr>
          <w:trHeight w:val="245"/>
        </w:trPr>
        <w:tc>
          <w:tcPr>
            <w:tcW w:w="2059" w:type="pct"/>
            <w:noWrap/>
            <w:hideMark/>
          </w:tcPr>
          <w:p w14:paraId="1C06A304" w14:textId="5AD9CBBB"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NT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Darwin</w:t>
            </w:r>
          </w:p>
        </w:tc>
        <w:tc>
          <w:tcPr>
            <w:tcW w:w="980" w:type="pct"/>
            <w:noWrap/>
            <w:vAlign w:val="bottom"/>
            <w:hideMark/>
          </w:tcPr>
          <w:p w14:paraId="45A888F3" w14:textId="2CDAFB9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1.21 </w:t>
            </w:r>
          </w:p>
        </w:tc>
        <w:tc>
          <w:tcPr>
            <w:tcW w:w="980" w:type="pct"/>
            <w:noWrap/>
            <w:vAlign w:val="bottom"/>
            <w:hideMark/>
          </w:tcPr>
          <w:p w14:paraId="6D9AAA77" w14:textId="0C01EF9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1.21 </w:t>
            </w:r>
          </w:p>
        </w:tc>
        <w:tc>
          <w:tcPr>
            <w:tcW w:w="981" w:type="pct"/>
            <w:noWrap/>
            <w:vAlign w:val="bottom"/>
            <w:hideMark/>
          </w:tcPr>
          <w:p w14:paraId="618A8F6A" w14:textId="416CC97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1.21 </w:t>
            </w:r>
          </w:p>
        </w:tc>
      </w:tr>
      <w:tr w:rsidR="00E230B9" w:rsidRPr="006419ED" w14:paraId="7C64B18E"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4CD523BA"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NT - Northern Territory - Outback</w:t>
            </w:r>
          </w:p>
        </w:tc>
        <w:tc>
          <w:tcPr>
            <w:tcW w:w="980" w:type="pct"/>
            <w:noWrap/>
            <w:vAlign w:val="bottom"/>
            <w:hideMark/>
          </w:tcPr>
          <w:p w14:paraId="27C86313" w14:textId="4375176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1.54 </w:t>
            </w:r>
          </w:p>
        </w:tc>
        <w:tc>
          <w:tcPr>
            <w:tcW w:w="980" w:type="pct"/>
            <w:noWrap/>
            <w:vAlign w:val="bottom"/>
            <w:hideMark/>
          </w:tcPr>
          <w:p w14:paraId="4D8D94D6" w14:textId="26B03DE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1.54 </w:t>
            </w:r>
          </w:p>
        </w:tc>
        <w:tc>
          <w:tcPr>
            <w:tcW w:w="981" w:type="pct"/>
            <w:noWrap/>
            <w:vAlign w:val="bottom"/>
            <w:hideMark/>
          </w:tcPr>
          <w:p w14:paraId="4B93B3C7" w14:textId="5B09C40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1.55 </w:t>
            </w:r>
          </w:p>
        </w:tc>
      </w:tr>
      <w:tr w:rsidR="00E230B9" w:rsidRPr="006419ED" w14:paraId="702796A5" w14:textId="77777777" w:rsidTr="0099229E">
        <w:trPr>
          <w:trHeight w:val="245"/>
        </w:trPr>
        <w:tc>
          <w:tcPr>
            <w:tcW w:w="2059" w:type="pct"/>
            <w:noWrap/>
            <w:hideMark/>
          </w:tcPr>
          <w:p w14:paraId="3DFC93BD" w14:textId="6287435D"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QLD - Brisbane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East</w:t>
            </w:r>
          </w:p>
        </w:tc>
        <w:tc>
          <w:tcPr>
            <w:tcW w:w="980" w:type="pct"/>
            <w:noWrap/>
            <w:vAlign w:val="bottom"/>
            <w:hideMark/>
          </w:tcPr>
          <w:p w14:paraId="1DBC9CF1" w14:textId="611CECD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0.94 </w:t>
            </w:r>
          </w:p>
        </w:tc>
        <w:tc>
          <w:tcPr>
            <w:tcW w:w="980" w:type="pct"/>
            <w:noWrap/>
            <w:vAlign w:val="bottom"/>
            <w:hideMark/>
          </w:tcPr>
          <w:p w14:paraId="67DD96E0" w14:textId="58D3D0E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0.93 </w:t>
            </w:r>
          </w:p>
        </w:tc>
        <w:tc>
          <w:tcPr>
            <w:tcW w:w="981" w:type="pct"/>
            <w:noWrap/>
            <w:vAlign w:val="bottom"/>
            <w:hideMark/>
          </w:tcPr>
          <w:p w14:paraId="3AF1FA99" w14:textId="66BCADA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0.92 </w:t>
            </w:r>
          </w:p>
        </w:tc>
      </w:tr>
      <w:tr w:rsidR="00E230B9" w:rsidRPr="006419ED" w14:paraId="069CF2A9"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39CB3AB1" w14:textId="1FE82E5D"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QLD - Brisbane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North</w:t>
            </w:r>
          </w:p>
        </w:tc>
        <w:tc>
          <w:tcPr>
            <w:tcW w:w="980" w:type="pct"/>
            <w:noWrap/>
            <w:vAlign w:val="bottom"/>
            <w:hideMark/>
          </w:tcPr>
          <w:p w14:paraId="449770CB" w14:textId="4421A1B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0.98 </w:t>
            </w:r>
          </w:p>
        </w:tc>
        <w:tc>
          <w:tcPr>
            <w:tcW w:w="980" w:type="pct"/>
            <w:noWrap/>
            <w:vAlign w:val="bottom"/>
            <w:hideMark/>
          </w:tcPr>
          <w:p w14:paraId="00CEE315" w14:textId="776297A3"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0.98 </w:t>
            </w:r>
          </w:p>
        </w:tc>
        <w:tc>
          <w:tcPr>
            <w:tcW w:w="981" w:type="pct"/>
            <w:noWrap/>
            <w:vAlign w:val="bottom"/>
            <w:hideMark/>
          </w:tcPr>
          <w:p w14:paraId="1BEA4D1C" w14:textId="361A335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0.98 </w:t>
            </w:r>
          </w:p>
        </w:tc>
      </w:tr>
      <w:tr w:rsidR="00E230B9" w:rsidRPr="006419ED" w14:paraId="6FE1B2E6" w14:textId="77777777" w:rsidTr="0099229E">
        <w:trPr>
          <w:trHeight w:val="245"/>
        </w:trPr>
        <w:tc>
          <w:tcPr>
            <w:tcW w:w="2059" w:type="pct"/>
            <w:noWrap/>
            <w:hideMark/>
          </w:tcPr>
          <w:p w14:paraId="4E15E0F3" w14:textId="56C5BE8E"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QLD - Brisbane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South</w:t>
            </w:r>
          </w:p>
        </w:tc>
        <w:tc>
          <w:tcPr>
            <w:tcW w:w="980" w:type="pct"/>
            <w:noWrap/>
            <w:vAlign w:val="bottom"/>
            <w:hideMark/>
          </w:tcPr>
          <w:p w14:paraId="3863982B" w14:textId="44469F8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c>
          <w:tcPr>
            <w:tcW w:w="980" w:type="pct"/>
            <w:noWrap/>
            <w:vAlign w:val="bottom"/>
            <w:hideMark/>
          </w:tcPr>
          <w:p w14:paraId="5FD16929" w14:textId="212B426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c>
          <w:tcPr>
            <w:tcW w:w="981" w:type="pct"/>
            <w:noWrap/>
            <w:vAlign w:val="bottom"/>
            <w:hideMark/>
          </w:tcPr>
          <w:p w14:paraId="7FBC24EE" w14:textId="50FD9843"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r>
      <w:tr w:rsidR="00E230B9" w:rsidRPr="006419ED" w14:paraId="24C14705"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409905E2" w14:textId="4E23E1EB"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QLD - Brisbane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West</w:t>
            </w:r>
          </w:p>
        </w:tc>
        <w:tc>
          <w:tcPr>
            <w:tcW w:w="980" w:type="pct"/>
            <w:noWrap/>
            <w:vAlign w:val="bottom"/>
            <w:hideMark/>
          </w:tcPr>
          <w:p w14:paraId="49839155" w14:textId="13A75ED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0.98 </w:t>
            </w:r>
          </w:p>
        </w:tc>
        <w:tc>
          <w:tcPr>
            <w:tcW w:w="980" w:type="pct"/>
            <w:noWrap/>
            <w:vAlign w:val="bottom"/>
            <w:hideMark/>
          </w:tcPr>
          <w:p w14:paraId="576B48BD" w14:textId="2BF8E043"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0.98 </w:t>
            </w:r>
          </w:p>
        </w:tc>
        <w:tc>
          <w:tcPr>
            <w:tcW w:w="981" w:type="pct"/>
            <w:noWrap/>
            <w:vAlign w:val="bottom"/>
            <w:hideMark/>
          </w:tcPr>
          <w:p w14:paraId="49D252DA" w14:textId="3880B2D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0.98 </w:t>
            </w:r>
          </w:p>
        </w:tc>
      </w:tr>
      <w:tr w:rsidR="00E230B9" w:rsidRPr="006419ED" w14:paraId="18BFA539" w14:textId="77777777" w:rsidTr="0099229E">
        <w:trPr>
          <w:trHeight w:val="245"/>
        </w:trPr>
        <w:tc>
          <w:tcPr>
            <w:tcW w:w="2059" w:type="pct"/>
            <w:noWrap/>
            <w:hideMark/>
          </w:tcPr>
          <w:p w14:paraId="25CE4BC8"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QLD - Brisbane Inner City</w:t>
            </w:r>
          </w:p>
        </w:tc>
        <w:tc>
          <w:tcPr>
            <w:tcW w:w="980" w:type="pct"/>
            <w:noWrap/>
            <w:vAlign w:val="bottom"/>
            <w:hideMark/>
          </w:tcPr>
          <w:p w14:paraId="763DFDA3" w14:textId="79CE7108"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1.12 </w:t>
            </w:r>
          </w:p>
        </w:tc>
        <w:tc>
          <w:tcPr>
            <w:tcW w:w="980" w:type="pct"/>
            <w:noWrap/>
            <w:vAlign w:val="bottom"/>
            <w:hideMark/>
          </w:tcPr>
          <w:p w14:paraId="43384914" w14:textId="62A90E0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1.14 </w:t>
            </w:r>
          </w:p>
        </w:tc>
        <w:tc>
          <w:tcPr>
            <w:tcW w:w="981" w:type="pct"/>
            <w:noWrap/>
            <w:vAlign w:val="bottom"/>
            <w:hideMark/>
          </w:tcPr>
          <w:p w14:paraId="61586FA3" w14:textId="33253DE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1.17 </w:t>
            </w:r>
          </w:p>
        </w:tc>
      </w:tr>
      <w:tr w:rsidR="00E230B9" w:rsidRPr="006419ED" w14:paraId="62E8CD06"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0B32297E" w14:textId="3D6883C5"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QLD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Cairns</w:t>
            </w:r>
          </w:p>
        </w:tc>
        <w:tc>
          <w:tcPr>
            <w:tcW w:w="980" w:type="pct"/>
            <w:noWrap/>
            <w:vAlign w:val="bottom"/>
            <w:hideMark/>
          </w:tcPr>
          <w:p w14:paraId="1E6E7994" w14:textId="2CC5ED4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1.01 </w:t>
            </w:r>
          </w:p>
        </w:tc>
        <w:tc>
          <w:tcPr>
            <w:tcW w:w="980" w:type="pct"/>
            <w:noWrap/>
            <w:vAlign w:val="bottom"/>
            <w:hideMark/>
          </w:tcPr>
          <w:p w14:paraId="0F3ADC17" w14:textId="04B64EE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c>
          <w:tcPr>
            <w:tcW w:w="981" w:type="pct"/>
            <w:noWrap/>
            <w:vAlign w:val="bottom"/>
            <w:hideMark/>
          </w:tcPr>
          <w:p w14:paraId="601A101B" w14:textId="0E48245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0.98 </w:t>
            </w:r>
          </w:p>
        </w:tc>
      </w:tr>
      <w:tr w:rsidR="00E230B9" w:rsidRPr="006419ED" w14:paraId="2DA7927F" w14:textId="77777777" w:rsidTr="0099229E">
        <w:trPr>
          <w:trHeight w:val="245"/>
        </w:trPr>
        <w:tc>
          <w:tcPr>
            <w:tcW w:w="2059" w:type="pct"/>
            <w:noWrap/>
            <w:hideMark/>
          </w:tcPr>
          <w:p w14:paraId="180E4AA1"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QLD - Central Queensland</w:t>
            </w:r>
          </w:p>
        </w:tc>
        <w:tc>
          <w:tcPr>
            <w:tcW w:w="980" w:type="pct"/>
            <w:noWrap/>
            <w:vAlign w:val="bottom"/>
            <w:hideMark/>
          </w:tcPr>
          <w:p w14:paraId="7751C818" w14:textId="3B346DC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1.07 </w:t>
            </w:r>
          </w:p>
        </w:tc>
        <w:tc>
          <w:tcPr>
            <w:tcW w:w="980" w:type="pct"/>
            <w:noWrap/>
            <w:vAlign w:val="bottom"/>
            <w:hideMark/>
          </w:tcPr>
          <w:p w14:paraId="1776371C" w14:textId="4C620FA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1.06 </w:t>
            </w:r>
          </w:p>
        </w:tc>
        <w:tc>
          <w:tcPr>
            <w:tcW w:w="981" w:type="pct"/>
            <w:noWrap/>
            <w:vAlign w:val="bottom"/>
            <w:hideMark/>
          </w:tcPr>
          <w:p w14:paraId="2D2CE059" w14:textId="57871BC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1.04 </w:t>
            </w:r>
          </w:p>
        </w:tc>
      </w:tr>
      <w:tr w:rsidR="00E230B9" w:rsidRPr="006419ED" w14:paraId="1DA6D7FE"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10ABD5A6"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QLD - Darling Downs - Maranoa</w:t>
            </w:r>
          </w:p>
        </w:tc>
        <w:tc>
          <w:tcPr>
            <w:tcW w:w="980" w:type="pct"/>
            <w:noWrap/>
            <w:vAlign w:val="bottom"/>
            <w:hideMark/>
          </w:tcPr>
          <w:p w14:paraId="2B300E08" w14:textId="6119B7E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0.91 </w:t>
            </w:r>
          </w:p>
        </w:tc>
        <w:tc>
          <w:tcPr>
            <w:tcW w:w="980" w:type="pct"/>
            <w:noWrap/>
            <w:vAlign w:val="bottom"/>
            <w:hideMark/>
          </w:tcPr>
          <w:p w14:paraId="6D9722BE" w14:textId="3A40BC3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0.89 </w:t>
            </w:r>
          </w:p>
        </w:tc>
        <w:tc>
          <w:tcPr>
            <w:tcW w:w="981" w:type="pct"/>
            <w:noWrap/>
            <w:vAlign w:val="bottom"/>
            <w:hideMark/>
          </w:tcPr>
          <w:p w14:paraId="5A1CCB0F" w14:textId="67F1D87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0.86 </w:t>
            </w:r>
          </w:p>
        </w:tc>
      </w:tr>
      <w:tr w:rsidR="00E230B9" w:rsidRPr="006419ED" w14:paraId="025B7DF7" w14:textId="77777777" w:rsidTr="0099229E">
        <w:trPr>
          <w:trHeight w:val="245"/>
        </w:trPr>
        <w:tc>
          <w:tcPr>
            <w:tcW w:w="2059" w:type="pct"/>
            <w:noWrap/>
            <w:hideMark/>
          </w:tcPr>
          <w:p w14:paraId="24B8E113"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QLD - Gold Coast</w:t>
            </w:r>
          </w:p>
        </w:tc>
        <w:tc>
          <w:tcPr>
            <w:tcW w:w="980" w:type="pct"/>
            <w:noWrap/>
            <w:vAlign w:val="bottom"/>
            <w:hideMark/>
          </w:tcPr>
          <w:p w14:paraId="639F5969" w14:textId="55A3628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0.93 </w:t>
            </w:r>
          </w:p>
        </w:tc>
        <w:tc>
          <w:tcPr>
            <w:tcW w:w="980" w:type="pct"/>
            <w:noWrap/>
            <w:vAlign w:val="bottom"/>
            <w:hideMark/>
          </w:tcPr>
          <w:p w14:paraId="7336043B" w14:textId="67F2C2D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0.92 </w:t>
            </w:r>
          </w:p>
        </w:tc>
        <w:tc>
          <w:tcPr>
            <w:tcW w:w="981" w:type="pct"/>
            <w:noWrap/>
            <w:vAlign w:val="bottom"/>
            <w:hideMark/>
          </w:tcPr>
          <w:p w14:paraId="7A4D4BA2" w14:textId="26DAB53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0.91 </w:t>
            </w:r>
          </w:p>
        </w:tc>
      </w:tr>
      <w:tr w:rsidR="00E230B9" w:rsidRPr="006419ED" w14:paraId="1A3224A6"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0AFC26CE" w14:textId="25E06F0D"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QLD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Ipswich</w:t>
            </w:r>
          </w:p>
        </w:tc>
        <w:tc>
          <w:tcPr>
            <w:tcW w:w="980" w:type="pct"/>
            <w:noWrap/>
            <w:vAlign w:val="bottom"/>
            <w:hideMark/>
          </w:tcPr>
          <w:p w14:paraId="0669578D" w14:textId="3E6CC2C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0.89 </w:t>
            </w:r>
          </w:p>
        </w:tc>
        <w:tc>
          <w:tcPr>
            <w:tcW w:w="980" w:type="pct"/>
            <w:noWrap/>
            <w:vAlign w:val="bottom"/>
            <w:hideMark/>
          </w:tcPr>
          <w:p w14:paraId="125074DD" w14:textId="367CE4D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0.87 </w:t>
            </w:r>
          </w:p>
        </w:tc>
        <w:tc>
          <w:tcPr>
            <w:tcW w:w="981" w:type="pct"/>
            <w:noWrap/>
            <w:vAlign w:val="bottom"/>
            <w:hideMark/>
          </w:tcPr>
          <w:p w14:paraId="339FF2CB" w14:textId="6CE269A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0.85 </w:t>
            </w:r>
          </w:p>
        </w:tc>
      </w:tr>
      <w:tr w:rsidR="00E230B9" w:rsidRPr="006419ED" w14:paraId="1C6BC25A" w14:textId="77777777" w:rsidTr="0099229E">
        <w:trPr>
          <w:trHeight w:val="245"/>
        </w:trPr>
        <w:tc>
          <w:tcPr>
            <w:tcW w:w="2059" w:type="pct"/>
            <w:noWrap/>
            <w:hideMark/>
          </w:tcPr>
          <w:p w14:paraId="10B4B20C"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QLD - Logan - Beaudesert</w:t>
            </w:r>
          </w:p>
        </w:tc>
        <w:tc>
          <w:tcPr>
            <w:tcW w:w="980" w:type="pct"/>
            <w:noWrap/>
            <w:vAlign w:val="bottom"/>
            <w:hideMark/>
          </w:tcPr>
          <w:p w14:paraId="7F1F439B" w14:textId="75A4F4F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0.98 </w:t>
            </w:r>
          </w:p>
        </w:tc>
        <w:tc>
          <w:tcPr>
            <w:tcW w:w="980" w:type="pct"/>
            <w:noWrap/>
            <w:vAlign w:val="bottom"/>
            <w:hideMark/>
          </w:tcPr>
          <w:p w14:paraId="6D719BEC" w14:textId="7944777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0.96 </w:t>
            </w:r>
          </w:p>
        </w:tc>
        <w:tc>
          <w:tcPr>
            <w:tcW w:w="981" w:type="pct"/>
            <w:noWrap/>
            <w:vAlign w:val="bottom"/>
            <w:hideMark/>
          </w:tcPr>
          <w:p w14:paraId="3A77AE70" w14:textId="6EE515C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0.94 </w:t>
            </w:r>
          </w:p>
        </w:tc>
      </w:tr>
      <w:tr w:rsidR="00E230B9" w:rsidRPr="006419ED" w14:paraId="0B047B72"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6D0BAAFE"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QLD - Mackay - Isaac - Whitsunday</w:t>
            </w:r>
          </w:p>
        </w:tc>
        <w:tc>
          <w:tcPr>
            <w:tcW w:w="980" w:type="pct"/>
            <w:noWrap/>
            <w:vAlign w:val="bottom"/>
            <w:hideMark/>
          </w:tcPr>
          <w:p w14:paraId="73ABCA3B" w14:textId="29CFA1D3"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1.06 </w:t>
            </w:r>
          </w:p>
        </w:tc>
        <w:tc>
          <w:tcPr>
            <w:tcW w:w="980" w:type="pct"/>
            <w:noWrap/>
            <w:vAlign w:val="bottom"/>
            <w:hideMark/>
          </w:tcPr>
          <w:p w14:paraId="207A324C" w14:textId="4FE2E0F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1.05 </w:t>
            </w:r>
          </w:p>
        </w:tc>
        <w:tc>
          <w:tcPr>
            <w:tcW w:w="981" w:type="pct"/>
            <w:noWrap/>
            <w:vAlign w:val="bottom"/>
            <w:hideMark/>
          </w:tcPr>
          <w:p w14:paraId="0AE840A4" w14:textId="6067136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1.03 </w:t>
            </w:r>
          </w:p>
        </w:tc>
      </w:tr>
      <w:tr w:rsidR="00E230B9" w:rsidRPr="006419ED" w14:paraId="6754C277" w14:textId="77777777" w:rsidTr="0099229E">
        <w:trPr>
          <w:trHeight w:val="245"/>
        </w:trPr>
        <w:tc>
          <w:tcPr>
            <w:tcW w:w="2059" w:type="pct"/>
            <w:noWrap/>
            <w:hideMark/>
          </w:tcPr>
          <w:p w14:paraId="460069CE"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QLD - Moreton Bay - North</w:t>
            </w:r>
          </w:p>
        </w:tc>
        <w:tc>
          <w:tcPr>
            <w:tcW w:w="980" w:type="pct"/>
            <w:noWrap/>
            <w:vAlign w:val="bottom"/>
            <w:hideMark/>
          </w:tcPr>
          <w:p w14:paraId="18E7CFD1" w14:textId="0FFF68BB"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0.93 </w:t>
            </w:r>
          </w:p>
        </w:tc>
        <w:tc>
          <w:tcPr>
            <w:tcW w:w="980" w:type="pct"/>
            <w:noWrap/>
            <w:vAlign w:val="bottom"/>
            <w:hideMark/>
          </w:tcPr>
          <w:p w14:paraId="101C3F73" w14:textId="3E438D1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0.92 </w:t>
            </w:r>
          </w:p>
        </w:tc>
        <w:tc>
          <w:tcPr>
            <w:tcW w:w="981" w:type="pct"/>
            <w:noWrap/>
            <w:vAlign w:val="bottom"/>
            <w:hideMark/>
          </w:tcPr>
          <w:p w14:paraId="26BACCEF" w14:textId="3549D94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0.90 </w:t>
            </w:r>
          </w:p>
        </w:tc>
      </w:tr>
      <w:tr w:rsidR="00E230B9" w:rsidRPr="006419ED" w14:paraId="23EA15A1"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39B540AC"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QLD - Moreton Bay - South</w:t>
            </w:r>
          </w:p>
        </w:tc>
        <w:tc>
          <w:tcPr>
            <w:tcW w:w="980" w:type="pct"/>
            <w:noWrap/>
            <w:vAlign w:val="bottom"/>
            <w:hideMark/>
          </w:tcPr>
          <w:p w14:paraId="797EE078" w14:textId="40E7FBB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0.92 </w:t>
            </w:r>
          </w:p>
        </w:tc>
        <w:tc>
          <w:tcPr>
            <w:tcW w:w="980" w:type="pct"/>
            <w:noWrap/>
            <w:vAlign w:val="bottom"/>
            <w:hideMark/>
          </w:tcPr>
          <w:p w14:paraId="13766192" w14:textId="52748E5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0.91 </w:t>
            </w:r>
          </w:p>
        </w:tc>
        <w:tc>
          <w:tcPr>
            <w:tcW w:w="981" w:type="pct"/>
            <w:noWrap/>
            <w:vAlign w:val="bottom"/>
            <w:hideMark/>
          </w:tcPr>
          <w:p w14:paraId="3F89C8D3" w14:textId="7D4D924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0.89 </w:t>
            </w:r>
          </w:p>
        </w:tc>
      </w:tr>
      <w:tr w:rsidR="00E230B9" w:rsidRPr="006419ED" w14:paraId="1EB0AC39" w14:textId="77777777" w:rsidTr="0099229E">
        <w:trPr>
          <w:trHeight w:val="245"/>
        </w:trPr>
        <w:tc>
          <w:tcPr>
            <w:tcW w:w="2059" w:type="pct"/>
            <w:noWrap/>
            <w:hideMark/>
          </w:tcPr>
          <w:p w14:paraId="664C8632"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QLD - Queensland - Outback</w:t>
            </w:r>
          </w:p>
        </w:tc>
        <w:tc>
          <w:tcPr>
            <w:tcW w:w="980" w:type="pct"/>
            <w:noWrap/>
            <w:vAlign w:val="bottom"/>
            <w:hideMark/>
          </w:tcPr>
          <w:p w14:paraId="20C51BA9" w14:textId="16295193"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1.40 </w:t>
            </w:r>
          </w:p>
        </w:tc>
        <w:tc>
          <w:tcPr>
            <w:tcW w:w="980" w:type="pct"/>
            <w:noWrap/>
            <w:vAlign w:val="bottom"/>
            <w:hideMark/>
          </w:tcPr>
          <w:p w14:paraId="44C2E0A9" w14:textId="78C4A4F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1.39 </w:t>
            </w:r>
          </w:p>
        </w:tc>
        <w:tc>
          <w:tcPr>
            <w:tcW w:w="981" w:type="pct"/>
            <w:noWrap/>
            <w:vAlign w:val="bottom"/>
            <w:hideMark/>
          </w:tcPr>
          <w:p w14:paraId="03318B11" w14:textId="2506C56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1.39 </w:t>
            </w:r>
          </w:p>
        </w:tc>
      </w:tr>
      <w:tr w:rsidR="00E230B9" w:rsidRPr="006419ED" w14:paraId="4E50B087"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7ACBBE27"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QLD - Sunshine Coast</w:t>
            </w:r>
          </w:p>
        </w:tc>
        <w:tc>
          <w:tcPr>
            <w:tcW w:w="980" w:type="pct"/>
            <w:noWrap/>
            <w:vAlign w:val="bottom"/>
            <w:hideMark/>
          </w:tcPr>
          <w:p w14:paraId="754ADEE4" w14:textId="3F2106F8"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0.90 </w:t>
            </w:r>
          </w:p>
        </w:tc>
        <w:tc>
          <w:tcPr>
            <w:tcW w:w="980" w:type="pct"/>
            <w:noWrap/>
            <w:vAlign w:val="bottom"/>
            <w:hideMark/>
          </w:tcPr>
          <w:p w14:paraId="5455D36D" w14:textId="55C1C8A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0.89 </w:t>
            </w:r>
          </w:p>
        </w:tc>
        <w:tc>
          <w:tcPr>
            <w:tcW w:w="981" w:type="pct"/>
            <w:noWrap/>
            <w:vAlign w:val="bottom"/>
            <w:hideMark/>
          </w:tcPr>
          <w:p w14:paraId="7B9CED83" w14:textId="256667E3"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0.87 </w:t>
            </w:r>
          </w:p>
        </w:tc>
      </w:tr>
      <w:tr w:rsidR="00E230B9" w:rsidRPr="006419ED" w14:paraId="76C7D77E" w14:textId="77777777" w:rsidTr="0099229E">
        <w:trPr>
          <w:trHeight w:val="245"/>
        </w:trPr>
        <w:tc>
          <w:tcPr>
            <w:tcW w:w="2059" w:type="pct"/>
            <w:noWrap/>
            <w:hideMark/>
          </w:tcPr>
          <w:p w14:paraId="0891014A" w14:textId="1E06D060"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QLD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Toowoomba</w:t>
            </w:r>
          </w:p>
        </w:tc>
        <w:tc>
          <w:tcPr>
            <w:tcW w:w="980" w:type="pct"/>
            <w:noWrap/>
            <w:vAlign w:val="bottom"/>
            <w:hideMark/>
          </w:tcPr>
          <w:p w14:paraId="3DEB29FB" w14:textId="3E90DD83"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0.89 </w:t>
            </w:r>
          </w:p>
        </w:tc>
        <w:tc>
          <w:tcPr>
            <w:tcW w:w="980" w:type="pct"/>
            <w:noWrap/>
            <w:vAlign w:val="bottom"/>
            <w:hideMark/>
          </w:tcPr>
          <w:p w14:paraId="01B66192" w14:textId="3C3B16D8"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0.87 </w:t>
            </w:r>
          </w:p>
        </w:tc>
        <w:tc>
          <w:tcPr>
            <w:tcW w:w="981" w:type="pct"/>
            <w:noWrap/>
            <w:vAlign w:val="bottom"/>
            <w:hideMark/>
          </w:tcPr>
          <w:p w14:paraId="4CC9DA48" w14:textId="0233A08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0.84 </w:t>
            </w:r>
          </w:p>
        </w:tc>
      </w:tr>
      <w:tr w:rsidR="00E230B9" w:rsidRPr="006419ED" w14:paraId="54489095"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6BA2FDB9" w14:textId="701059E6"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QLD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Townsville</w:t>
            </w:r>
          </w:p>
        </w:tc>
        <w:tc>
          <w:tcPr>
            <w:tcW w:w="980" w:type="pct"/>
            <w:noWrap/>
            <w:vAlign w:val="bottom"/>
            <w:hideMark/>
          </w:tcPr>
          <w:p w14:paraId="66EC9346" w14:textId="6709BA2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1.04 </w:t>
            </w:r>
          </w:p>
        </w:tc>
        <w:tc>
          <w:tcPr>
            <w:tcW w:w="980" w:type="pct"/>
            <w:noWrap/>
            <w:vAlign w:val="bottom"/>
            <w:hideMark/>
          </w:tcPr>
          <w:p w14:paraId="1CDAC205" w14:textId="44ABED5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1.03 </w:t>
            </w:r>
          </w:p>
        </w:tc>
        <w:tc>
          <w:tcPr>
            <w:tcW w:w="981" w:type="pct"/>
            <w:noWrap/>
            <w:vAlign w:val="bottom"/>
            <w:hideMark/>
          </w:tcPr>
          <w:p w14:paraId="0F51E846" w14:textId="73679E8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1.01 </w:t>
            </w:r>
          </w:p>
        </w:tc>
      </w:tr>
      <w:tr w:rsidR="00E230B9" w:rsidRPr="006419ED" w14:paraId="7F6F441C" w14:textId="77777777" w:rsidTr="0099229E">
        <w:trPr>
          <w:trHeight w:val="245"/>
        </w:trPr>
        <w:tc>
          <w:tcPr>
            <w:tcW w:w="2059" w:type="pct"/>
            <w:noWrap/>
            <w:hideMark/>
          </w:tcPr>
          <w:p w14:paraId="7EDF8515"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QLD - Wide Bay</w:t>
            </w:r>
          </w:p>
        </w:tc>
        <w:tc>
          <w:tcPr>
            <w:tcW w:w="980" w:type="pct"/>
            <w:noWrap/>
            <w:vAlign w:val="bottom"/>
            <w:hideMark/>
          </w:tcPr>
          <w:p w14:paraId="6001787A" w14:textId="6EE3F5C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0.90 </w:t>
            </w:r>
          </w:p>
        </w:tc>
        <w:tc>
          <w:tcPr>
            <w:tcW w:w="980" w:type="pct"/>
            <w:noWrap/>
            <w:vAlign w:val="bottom"/>
            <w:hideMark/>
          </w:tcPr>
          <w:p w14:paraId="3377D848" w14:textId="6F3FFBD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0.88 </w:t>
            </w:r>
          </w:p>
        </w:tc>
        <w:tc>
          <w:tcPr>
            <w:tcW w:w="981" w:type="pct"/>
            <w:noWrap/>
            <w:vAlign w:val="bottom"/>
            <w:hideMark/>
          </w:tcPr>
          <w:p w14:paraId="17B11495" w14:textId="3265F21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0.85 </w:t>
            </w:r>
          </w:p>
        </w:tc>
      </w:tr>
      <w:tr w:rsidR="00E230B9" w:rsidRPr="006419ED" w14:paraId="0FF10502"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6A94D7E9"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SA - Adelaide - Central and Hills</w:t>
            </w:r>
          </w:p>
        </w:tc>
        <w:tc>
          <w:tcPr>
            <w:tcW w:w="980" w:type="pct"/>
            <w:noWrap/>
            <w:vAlign w:val="bottom"/>
            <w:hideMark/>
          </w:tcPr>
          <w:p w14:paraId="6B2BFBA7" w14:textId="61D47C8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c>
          <w:tcPr>
            <w:tcW w:w="980" w:type="pct"/>
            <w:noWrap/>
            <w:vAlign w:val="bottom"/>
            <w:hideMark/>
          </w:tcPr>
          <w:p w14:paraId="11623918" w14:textId="21D47FC3"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c>
          <w:tcPr>
            <w:tcW w:w="981" w:type="pct"/>
            <w:noWrap/>
            <w:vAlign w:val="bottom"/>
            <w:hideMark/>
          </w:tcPr>
          <w:p w14:paraId="00351847" w14:textId="697CD3F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r>
      <w:tr w:rsidR="00E230B9" w:rsidRPr="006419ED" w14:paraId="41E4A30E" w14:textId="77777777" w:rsidTr="0099229E">
        <w:trPr>
          <w:trHeight w:val="245"/>
        </w:trPr>
        <w:tc>
          <w:tcPr>
            <w:tcW w:w="2059" w:type="pct"/>
            <w:noWrap/>
            <w:hideMark/>
          </w:tcPr>
          <w:p w14:paraId="2C59CD75" w14:textId="300DB639"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SA - Adelaide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North</w:t>
            </w:r>
          </w:p>
        </w:tc>
        <w:tc>
          <w:tcPr>
            <w:tcW w:w="980" w:type="pct"/>
            <w:noWrap/>
            <w:vAlign w:val="bottom"/>
            <w:hideMark/>
          </w:tcPr>
          <w:p w14:paraId="0C2BDE66" w14:textId="601AF1C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1.02 </w:t>
            </w:r>
          </w:p>
        </w:tc>
        <w:tc>
          <w:tcPr>
            <w:tcW w:w="980" w:type="pct"/>
            <w:noWrap/>
            <w:vAlign w:val="bottom"/>
            <w:hideMark/>
          </w:tcPr>
          <w:p w14:paraId="09FFB365" w14:textId="68FD427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1.01 </w:t>
            </w:r>
          </w:p>
        </w:tc>
        <w:tc>
          <w:tcPr>
            <w:tcW w:w="981" w:type="pct"/>
            <w:noWrap/>
            <w:vAlign w:val="bottom"/>
            <w:hideMark/>
          </w:tcPr>
          <w:p w14:paraId="3191CFFB" w14:textId="50ACE8F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r>
      <w:tr w:rsidR="00E230B9" w:rsidRPr="006419ED" w14:paraId="13D7766A"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7B5025E0" w14:textId="062DA6AB"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SA - Adelaide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South</w:t>
            </w:r>
          </w:p>
        </w:tc>
        <w:tc>
          <w:tcPr>
            <w:tcW w:w="980" w:type="pct"/>
            <w:noWrap/>
            <w:vAlign w:val="bottom"/>
            <w:hideMark/>
          </w:tcPr>
          <w:p w14:paraId="4CCA01C1" w14:textId="7DE977B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1.01 </w:t>
            </w:r>
          </w:p>
        </w:tc>
        <w:tc>
          <w:tcPr>
            <w:tcW w:w="980" w:type="pct"/>
            <w:noWrap/>
            <w:vAlign w:val="bottom"/>
            <w:hideMark/>
          </w:tcPr>
          <w:p w14:paraId="7CB21ADB" w14:textId="1A728C78"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c>
          <w:tcPr>
            <w:tcW w:w="981" w:type="pct"/>
            <w:noWrap/>
            <w:vAlign w:val="bottom"/>
            <w:hideMark/>
          </w:tcPr>
          <w:p w14:paraId="57BD4A47" w14:textId="4FF346C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r>
      <w:tr w:rsidR="00E230B9" w:rsidRPr="006419ED" w14:paraId="0185E98B" w14:textId="77777777" w:rsidTr="0099229E">
        <w:trPr>
          <w:trHeight w:val="245"/>
        </w:trPr>
        <w:tc>
          <w:tcPr>
            <w:tcW w:w="2059" w:type="pct"/>
            <w:noWrap/>
            <w:hideMark/>
          </w:tcPr>
          <w:p w14:paraId="4BE67435" w14:textId="1A4294FF"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SA - Adelaide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West</w:t>
            </w:r>
          </w:p>
        </w:tc>
        <w:tc>
          <w:tcPr>
            <w:tcW w:w="980" w:type="pct"/>
            <w:noWrap/>
            <w:vAlign w:val="bottom"/>
            <w:hideMark/>
          </w:tcPr>
          <w:p w14:paraId="6304FBD4" w14:textId="4291BFC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1.06 </w:t>
            </w:r>
          </w:p>
        </w:tc>
        <w:tc>
          <w:tcPr>
            <w:tcW w:w="980" w:type="pct"/>
            <w:noWrap/>
            <w:vAlign w:val="bottom"/>
            <w:hideMark/>
          </w:tcPr>
          <w:p w14:paraId="513DE768" w14:textId="1306FA0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1.06 </w:t>
            </w:r>
          </w:p>
        </w:tc>
        <w:tc>
          <w:tcPr>
            <w:tcW w:w="981" w:type="pct"/>
            <w:noWrap/>
            <w:vAlign w:val="bottom"/>
            <w:hideMark/>
          </w:tcPr>
          <w:p w14:paraId="4EE35021" w14:textId="75B8162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1.07 </w:t>
            </w:r>
          </w:p>
        </w:tc>
      </w:tr>
      <w:tr w:rsidR="00E230B9" w:rsidRPr="006419ED" w14:paraId="3223EA74"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095D2E06"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SA - Barossa - Yorke - Mid North</w:t>
            </w:r>
          </w:p>
        </w:tc>
        <w:tc>
          <w:tcPr>
            <w:tcW w:w="980" w:type="pct"/>
            <w:noWrap/>
            <w:vAlign w:val="bottom"/>
            <w:hideMark/>
          </w:tcPr>
          <w:p w14:paraId="56BB5C52" w14:textId="7A07AC1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1.06 </w:t>
            </w:r>
          </w:p>
        </w:tc>
        <w:tc>
          <w:tcPr>
            <w:tcW w:w="980" w:type="pct"/>
            <w:noWrap/>
            <w:vAlign w:val="bottom"/>
            <w:hideMark/>
          </w:tcPr>
          <w:p w14:paraId="6CD18759" w14:textId="0FF7FB78"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1.04 </w:t>
            </w:r>
          </w:p>
        </w:tc>
        <w:tc>
          <w:tcPr>
            <w:tcW w:w="981" w:type="pct"/>
            <w:noWrap/>
            <w:vAlign w:val="bottom"/>
            <w:hideMark/>
          </w:tcPr>
          <w:p w14:paraId="3D42437D" w14:textId="677CBB5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1.02 </w:t>
            </w:r>
          </w:p>
        </w:tc>
      </w:tr>
      <w:tr w:rsidR="00E230B9" w:rsidRPr="006419ED" w14:paraId="34066680" w14:textId="77777777" w:rsidTr="0099229E">
        <w:trPr>
          <w:trHeight w:val="245"/>
        </w:trPr>
        <w:tc>
          <w:tcPr>
            <w:tcW w:w="2059" w:type="pct"/>
            <w:noWrap/>
            <w:hideMark/>
          </w:tcPr>
          <w:p w14:paraId="26E62807"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SA - South Australia - Outback</w:t>
            </w:r>
          </w:p>
        </w:tc>
        <w:tc>
          <w:tcPr>
            <w:tcW w:w="980" w:type="pct"/>
            <w:noWrap/>
            <w:vAlign w:val="bottom"/>
            <w:hideMark/>
          </w:tcPr>
          <w:p w14:paraId="669A5DBF" w14:textId="251BA94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1.19 </w:t>
            </w:r>
          </w:p>
        </w:tc>
        <w:tc>
          <w:tcPr>
            <w:tcW w:w="980" w:type="pct"/>
            <w:noWrap/>
            <w:vAlign w:val="bottom"/>
            <w:hideMark/>
          </w:tcPr>
          <w:p w14:paraId="4B0B53FC" w14:textId="09A8D1E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1.18 </w:t>
            </w:r>
          </w:p>
        </w:tc>
        <w:tc>
          <w:tcPr>
            <w:tcW w:w="981" w:type="pct"/>
            <w:noWrap/>
            <w:vAlign w:val="bottom"/>
            <w:hideMark/>
          </w:tcPr>
          <w:p w14:paraId="0CA1BE18" w14:textId="3842A10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1.16 </w:t>
            </w:r>
          </w:p>
        </w:tc>
      </w:tr>
      <w:tr w:rsidR="00E230B9" w:rsidRPr="006419ED" w14:paraId="5FCF98F0"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749716C9"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SA - South Australia - South East</w:t>
            </w:r>
          </w:p>
        </w:tc>
        <w:tc>
          <w:tcPr>
            <w:tcW w:w="980" w:type="pct"/>
            <w:noWrap/>
            <w:vAlign w:val="bottom"/>
            <w:hideMark/>
          </w:tcPr>
          <w:p w14:paraId="63521880" w14:textId="0D064E2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0.98 </w:t>
            </w:r>
          </w:p>
        </w:tc>
        <w:tc>
          <w:tcPr>
            <w:tcW w:w="980" w:type="pct"/>
            <w:noWrap/>
            <w:vAlign w:val="bottom"/>
            <w:hideMark/>
          </w:tcPr>
          <w:p w14:paraId="5F82CD86" w14:textId="3452494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0.96 </w:t>
            </w:r>
          </w:p>
        </w:tc>
        <w:tc>
          <w:tcPr>
            <w:tcW w:w="981" w:type="pct"/>
            <w:noWrap/>
            <w:vAlign w:val="bottom"/>
            <w:hideMark/>
          </w:tcPr>
          <w:p w14:paraId="38138484" w14:textId="68FEBDB3"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0.94 </w:t>
            </w:r>
          </w:p>
        </w:tc>
      </w:tr>
      <w:tr w:rsidR="00E230B9" w:rsidRPr="006419ED" w14:paraId="3E4BB002" w14:textId="77777777" w:rsidTr="0099229E">
        <w:trPr>
          <w:trHeight w:val="245"/>
        </w:trPr>
        <w:tc>
          <w:tcPr>
            <w:tcW w:w="2059" w:type="pct"/>
            <w:noWrap/>
            <w:hideMark/>
          </w:tcPr>
          <w:p w14:paraId="3A2B18FD" w14:textId="0855DE81"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TAS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Hobart</w:t>
            </w:r>
          </w:p>
        </w:tc>
        <w:tc>
          <w:tcPr>
            <w:tcW w:w="980" w:type="pct"/>
            <w:noWrap/>
            <w:vAlign w:val="bottom"/>
            <w:hideMark/>
          </w:tcPr>
          <w:p w14:paraId="226A67AC" w14:textId="63069C2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0.94 </w:t>
            </w:r>
          </w:p>
        </w:tc>
        <w:tc>
          <w:tcPr>
            <w:tcW w:w="980" w:type="pct"/>
            <w:noWrap/>
            <w:vAlign w:val="bottom"/>
            <w:hideMark/>
          </w:tcPr>
          <w:p w14:paraId="6717E914" w14:textId="4A98238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0.93 </w:t>
            </w:r>
          </w:p>
        </w:tc>
        <w:tc>
          <w:tcPr>
            <w:tcW w:w="981" w:type="pct"/>
            <w:noWrap/>
            <w:vAlign w:val="bottom"/>
            <w:hideMark/>
          </w:tcPr>
          <w:p w14:paraId="1B559BEE" w14:textId="50415DE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0.90 </w:t>
            </w:r>
          </w:p>
        </w:tc>
      </w:tr>
      <w:tr w:rsidR="00E230B9" w:rsidRPr="006419ED" w14:paraId="0C7BBA16"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78AC1F8E"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TAS - Launceston and North East</w:t>
            </w:r>
          </w:p>
        </w:tc>
        <w:tc>
          <w:tcPr>
            <w:tcW w:w="980" w:type="pct"/>
            <w:noWrap/>
            <w:vAlign w:val="bottom"/>
            <w:hideMark/>
          </w:tcPr>
          <w:p w14:paraId="7E437AD3" w14:textId="0F12947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0.94 </w:t>
            </w:r>
          </w:p>
        </w:tc>
        <w:tc>
          <w:tcPr>
            <w:tcW w:w="980" w:type="pct"/>
            <w:noWrap/>
            <w:vAlign w:val="bottom"/>
            <w:hideMark/>
          </w:tcPr>
          <w:p w14:paraId="7DCBF4BF" w14:textId="01618DA8"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0.92 </w:t>
            </w:r>
          </w:p>
        </w:tc>
        <w:tc>
          <w:tcPr>
            <w:tcW w:w="981" w:type="pct"/>
            <w:noWrap/>
            <w:vAlign w:val="bottom"/>
            <w:hideMark/>
          </w:tcPr>
          <w:p w14:paraId="14794C95" w14:textId="63FEAB78"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0.90 </w:t>
            </w:r>
          </w:p>
        </w:tc>
      </w:tr>
      <w:tr w:rsidR="00E230B9" w:rsidRPr="006419ED" w14:paraId="1FE073A6" w14:textId="77777777" w:rsidTr="0099229E">
        <w:trPr>
          <w:trHeight w:val="245"/>
        </w:trPr>
        <w:tc>
          <w:tcPr>
            <w:tcW w:w="2059" w:type="pct"/>
            <w:noWrap/>
            <w:hideMark/>
          </w:tcPr>
          <w:p w14:paraId="019E9C30"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TAS - South East</w:t>
            </w:r>
          </w:p>
        </w:tc>
        <w:tc>
          <w:tcPr>
            <w:tcW w:w="980" w:type="pct"/>
            <w:noWrap/>
            <w:vAlign w:val="bottom"/>
            <w:hideMark/>
          </w:tcPr>
          <w:p w14:paraId="3CDA87C6" w14:textId="267F5853"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0.99 </w:t>
            </w:r>
          </w:p>
        </w:tc>
        <w:tc>
          <w:tcPr>
            <w:tcW w:w="980" w:type="pct"/>
            <w:noWrap/>
            <w:vAlign w:val="bottom"/>
            <w:hideMark/>
          </w:tcPr>
          <w:p w14:paraId="26978276" w14:textId="1494FF5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0.97 </w:t>
            </w:r>
          </w:p>
        </w:tc>
        <w:tc>
          <w:tcPr>
            <w:tcW w:w="981" w:type="pct"/>
            <w:noWrap/>
            <w:vAlign w:val="bottom"/>
            <w:hideMark/>
          </w:tcPr>
          <w:p w14:paraId="1D74AB68" w14:textId="43BEF09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0.94 </w:t>
            </w:r>
          </w:p>
        </w:tc>
      </w:tr>
      <w:tr w:rsidR="00E230B9" w:rsidRPr="006419ED" w14:paraId="49F9E812"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00C169FF"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TAS - West and North West</w:t>
            </w:r>
          </w:p>
        </w:tc>
        <w:tc>
          <w:tcPr>
            <w:tcW w:w="980" w:type="pct"/>
            <w:noWrap/>
            <w:vAlign w:val="bottom"/>
            <w:hideMark/>
          </w:tcPr>
          <w:p w14:paraId="170C0214" w14:textId="69C16DB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0.99 </w:t>
            </w:r>
          </w:p>
        </w:tc>
        <w:tc>
          <w:tcPr>
            <w:tcW w:w="980" w:type="pct"/>
            <w:noWrap/>
            <w:vAlign w:val="bottom"/>
            <w:hideMark/>
          </w:tcPr>
          <w:p w14:paraId="42B873B6" w14:textId="49B0958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0.98 </w:t>
            </w:r>
          </w:p>
        </w:tc>
        <w:tc>
          <w:tcPr>
            <w:tcW w:w="981" w:type="pct"/>
            <w:noWrap/>
            <w:vAlign w:val="bottom"/>
            <w:hideMark/>
          </w:tcPr>
          <w:p w14:paraId="393BE62C" w14:textId="50FF98F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0.96 </w:t>
            </w:r>
          </w:p>
        </w:tc>
      </w:tr>
      <w:tr w:rsidR="00E230B9" w:rsidRPr="006419ED" w14:paraId="3F78C5E0" w14:textId="77777777" w:rsidTr="0099229E">
        <w:trPr>
          <w:trHeight w:val="245"/>
        </w:trPr>
        <w:tc>
          <w:tcPr>
            <w:tcW w:w="2059" w:type="pct"/>
            <w:noWrap/>
            <w:hideMark/>
          </w:tcPr>
          <w:p w14:paraId="1348DC53" w14:textId="733E0BDE"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VIC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Ballarat</w:t>
            </w:r>
          </w:p>
        </w:tc>
        <w:tc>
          <w:tcPr>
            <w:tcW w:w="980" w:type="pct"/>
            <w:noWrap/>
            <w:vAlign w:val="bottom"/>
            <w:hideMark/>
          </w:tcPr>
          <w:p w14:paraId="6D391133" w14:textId="797DA70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0.89 </w:t>
            </w:r>
          </w:p>
        </w:tc>
        <w:tc>
          <w:tcPr>
            <w:tcW w:w="980" w:type="pct"/>
            <w:noWrap/>
            <w:vAlign w:val="bottom"/>
            <w:hideMark/>
          </w:tcPr>
          <w:p w14:paraId="4155C272" w14:textId="7339633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0.88 </w:t>
            </w:r>
          </w:p>
        </w:tc>
        <w:tc>
          <w:tcPr>
            <w:tcW w:w="981" w:type="pct"/>
            <w:noWrap/>
            <w:vAlign w:val="bottom"/>
            <w:hideMark/>
          </w:tcPr>
          <w:p w14:paraId="12115F11" w14:textId="3DA0651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0.85 </w:t>
            </w:r>
          </w:p>
        </w:tc>
      </w:tr>
      <w:tr w:rsidR="00E230B9" w:rsidRPr="006419ED" w14:paraId="2CCA0A97"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174BECC8" w14:textId="7D76A075"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VIC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Bendigo</w:t>
            </w:r>
          </w:p>
        </w:tc>
        <w:tc>
          <w:tcPr>
            <w:tcW w:w="980" w:type="pct"/>
            <w:noWrap/>
            <w:vAlign w:val="bottom"/>
            <w:hideMark/>
          </w:tcPr>
          <w:p w14:paraId="56C7764B" w14:textId="27B69AF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0.90 </w:t>
            </w:r>
          </w:p>
        </w:tc>
        <w:tc>
          <w:tcPr>
            <w:tcW w:w="980" w:type="pct"/>
            <w:noWrap/>
            <w:vAlign w:val="bottom"/>
            <w:hideMark/>
          </w:tcPr>
          <w:p w14:paraId="3D11F995" w14:textId="70BBC66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0.88 </w:t>
            </w:r>
          </w:p>
        </w:tc>
        <w:tc>
          <w:tcPr>
            <w:tcW w:w="981" w:type="pct"/>
            <w:noWrap/>
            <w:vAlign w:val="bottom"/>
            <w:hideMark/>
          </w:tcPr>
          <w:p w14:paraId="75A096E7" w14:textId="2D6168FB"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0.85 </w:t>
            </w:r>
          </w:p>
        </w:tc>
      </w:tr>
      <w:tr w:rsidR="00E230B9" w:rsidRPr="006419ED" w14:paraId="16587C78" w14:textId="77777777" w:rsidTr="0099229E">
        <w:trPr>
          <w:trHeight w:val="245"/>
        </w:trPr>
        <w:tc>
          <w:tcPr>
            <w:tcW w:w="2059" w:type="pct"/>
            <w:noWrap/>
            <w:hideMark/>
          </w:tcPr>
          <w:p w14:paraId="5E050145" w14:textId="07EF0EE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VIC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Geelong</w:t>
            </w:r>
          </w:p>
        </w:tc>
        <w:tc>
          <w:tcPr>
            <w:tcW w:w="980" w:type="pct"/>
            <w:noWrap/>
            <w:vAlign w:val="bottom"/>
            <w:hideMark/>
          </w:tcPr>
          <w:p w14:paraId="010E99AC" w14:textId="1B1C343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0.95 </w:t>
            </w:r>
          </w:p>
        </w:tc>
        <w:tc>
          <w:tcPr>
            <w:tcW w:w="980" w:type="pct"/>
            <w:noWrap/>
            <w:vAlign w:val="bottom"/>
            <w:hideMark/>
          </w:tcPr>
          <w:p w14:paraId="282A1AA7" w14:textId="6408BEF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0.94 </w:t>
            </w:r>
          </w:p>
        </w:tc>
        <w:tc>
          <w:tcPr>
            <w:tcW w:w="981" w:type="pct"/>
            <w:noWrap/>
            <w:vAlign w:val="bottom"/>
            <w:hideMark/>
          </w:tcPr>
          <w:p w14:paraId="724D30DD" w14:textId="33487BE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0.93 </w:t>
            </w:r>
          </w:p>
        </w:tc>
      </w:tr>
      <w:tr w:rsidR="00E230B9" w:rsidRPr="006419ED" w14:paraId="31D112C8"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5BABD24C" w14:textId="16B770F2"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VIC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Hume</w:t>
            </w:r>
          </w:p>
        </w:tc>
        <w:tc>
          <w:tcPr>
            <w:tcW w:w="980" w:type="pct"/>
            <w:noWrap/>
            <w:vAlign w:val="bottom"/>
            <w:hideMark/>
          </w:tcPr>
          <w:p w14:paraId="69AF8B1E" w14:textId="0AD0CDF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0.89 </w:t>
            </w:r>
          </w:p>
        </w:tc>
        <w:tc>
          <w:tcPr>
            <w:tcW w:w="980" w:type="pct"/>
            <w:noWrap/>
            <w:vAlign w:val="bottom"/>
            <w:hideMark/>
          </w:tcPr>
          <w:p w14:paraId="0E78F21E" w14:textId="02931D6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0.88 </w:t>
            </w:r>
          </w:p>
        </w:tc>
        <w:tc>
          <w:tcPr>
            <w:tcW w:w="981" w:type="pct"/>
            <w:noWrap/>
            <w:vAlign w:val="bottom"/>
            <w:hideMark/>
          </w:tcPr>
          <w:p w14:paraId="50ED11CF" w14:textId="0D82BF0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0.85 </w:t>
            </w:r>
          </w:p>
        </w:tc>
      </w:tr>
      <w:tr w:rsidR="00E230B9" w:rsidRPr="006419ED" w14:paraId="2D7AF7D8" w14:textId="77777777" w:rsidTr="0099229E">
        <w:trPr>
          <w:trHeight w:val="245"/>
        </w:trPr>
        <w:tc>
          <w:tcPr>
            <w:tcW w:w="2059" w:type="pct"/>
            <w:noWrap/>
            <w:hideMark/>
          </w:tcPr>
          <w:p w14:paraId="3CCA61AA"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VIC - Latrobe - Gippsland</w:t>
            </w:r>
          </w:p>
        </w:tc>
        <w:tc>
          <w:tcPr>
            <w:tcW w:w="980" w:type="pct"/>
            <w:noWrap/>
            <w:vAlign w:val="bottom"/>
            <w:hideMark/>
          </w:tcPr>
          <w:p w14:paraId="3B119CE3" w14:textId="2F201A3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0.88 </w:t>
            </w:r>
          </w:p>
        </w:tc>
        <w:tc>
          <w:tcPr>
            <w:tcW w:w="980" w:type="pct"/>
            <w:noWrap/>
            <w:vAlign w:val="bottom"/>
            <w:hideMark/>
          </w:tcPr>
          <w:p w14:paraId="2DBC7A0C" w14:textId="2AA665F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0.87 </w:t>
            </w:r>
          </w:p>
        </w:tc>
        <w:tc>
          <w:tcPr>
            <w:tcW w:w="981" w:type="pct"/>
            <w:noWrap/>
            <w:vAlign w:val="bottom"/>
            <w:hideMark/>
          </w:tcPr>
          <w:p w14:paraId="32A2E013" w14:textId="2AE4389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0.84 </w:t>
            </w:r>
          </w:p>
        </w:tc>
      </w:tr>
      <w:tr w:rsidR="00E230B9" w:rsidRPr="006419ED" w14:paraId="4DCEE35C"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6182E31F" w14:textId="0CBA1872"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VIC - Melbourne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Inner</w:t>
            </w:r>
          </w:p>
        </w:tc>
        <w:tc>
          <w:tcPr>
            <w:tcW w:w="980" w:type="pct"/>
            <w:noWrap/>
            <w:vAlign w:val="bottom"/>
            <w:hideMark/>
          </w:tcPr>
          <w:p w14:paraId="75500B4D" w14:textId="4A453F1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1.25 </w:t>
            </w:r>
          </w:p>
        </w:tc>
        <w:tc>
          <w:tcPr>
            <w:tcW w:w="980" w:type="pct"/>
            <w:noWrap/>
            <w:vAlign w:val="bottom"/>
            <w:hideMark/>
          </w:tcPr>
          <w:p w14:paraId="1ACE9085" w14:textId="323F0D5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1.29 </w:t>
            </w:r>
          </w:p>
        </w:tc>
        <w:tc>
          <w:tcPr>
            <w:tcW w:w="981" w:type="pct"/>
            <w:noWrap/>
            <w:vAlign w:val="bottom"/>
            <w:hideMark/>
          </w:tcPr>
          <w:p w14:paraId="018B086D" w14:textId="611A239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1.36 </w:t>
            </w:r>
          </w:p>
        </w:tc>
      </w:tr>
      <w:tr w:rsidR="00E230B9" w:rsidRPr="006419ED" w14:paraId="446732BD" w14:textId="77777777" w:rsidTr="0099229E">
        <w:tc>
          <w:tcPr>
            <w:tcW w:w="2059" w:type="pct"/>
            <w:noWrap/>
            <w:hideMark/>
          </w:tcPr>
          <w:p w14:paraId="14F52F3F"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VIC - Melbourne - Inner East</w:t>
            </w:r>
          </w:p>
        </w:tc>
        <w:tc>
          <w:tcPr>
            <w:tcW w:w="980" w:type="pct"/>
            <w:noWrap/>
            <w:vAlign w:val="bottom"/>
            <w:hideMark/>
          </w:tcPr>
          <w:p w14:paraId="1D223544" w14:textId="64632A3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1.10 </w:t>
            </w:r>
          </w:p>
        </w:tc>
        <w:tc>
          <w:tcPr>
            <w:tcW w:w="980" w:type="pct"/>
            <w:noWrap/>
            <w:vAlign w:val="bottom"/>
            <w:hideMark/>
          </w:tcPr>
          <w:p w14:paraId="44624014" w14:textId="052B77F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1.12 </w:t>
            </w:r>
          </w:p>
        </w:tc>
        <w:tc>
          <w:tcPr>
            <w:tcW w:w="981" w:type="pct"/>
            <w:noWrap/>
            <w:vAlign w:val="bottom"/>
            <w:hideMark/>
          </w:tcPr>
          <w:p w14:paraId="084118F5" w14:textId="6F8B96D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1.15 </w:t>
            </w:r>
          </w:p>
        </w:tc>
      </w:tr>
      <w:tr w:rsidR="00E230B9" w:rsidRPr="006419ED" w14:paraId="7771EB92"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46125E4B"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VIC - Melbourne - Inner South</w:t>
            </w:r>
          </w:p>
        </w:tc>
        <w:tc>
          <w:tcPr>
            <w:tcW w:w="980" w:type="pct"/>
            <w:noWrap/>
            <w:vAlign w:val="bottom"/>
            <w:hideMark/>
          </w:tcPr>
          <w:p w14:paraId="49B830B9" w14:textId="3B60DB2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1.09 </w:t>
            </w:r>
          </w:p>
        </w:tc>
        <w:tc>
          <w:tcPr>
            <w:tcW w:w="980" w:type="pct"/>
            <w:noWrap/>
            <w:vAlign w:val="bottom"/>
            <w:hideMark/>
          </w:tcPr>
          <w:p w14:paraId="3A31FC01" w14:textId="280DCC98"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1.11 </w:t>
            </w:r>
          </w:p>
        </w:tc>
        <w:tc>
          <w:tcPr>
            <w:tcW w:w="981" w:type="pct"/>
            <w:noWrap/>
            <w:vAlign w:val="bottom"/>
            <w:hideMark/>
          </w:tcPr>
          <w:p w14:paraId="2A9D8131" w14:textId="137DC67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1.13 </w:t>
            </w:r>
          </w:p>
        </w:tc>
      </w:tr>
      <w:tr w:rsidR="00E230B9" w:rsidRPr="006419ED" w14:paraId="77D24306" w14:textId="77777777" w:rsidTr="0099229E">
        <w:trPr>
          <w:trHeight w:val="245"/>
        </w:trPr>
        <w:tc>
          <w:tcPr>
            <w:tcW w:w="2059" w:type="pct"/>
            <w:noWrap/>
            <w:hideMark/>
          </w:tcPr>
          <w:p w14:paraId="686737C6"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VIC - Melbourne - North East</w:t>
            </w:r>
          </w:p>
        </w:tc>
        <w:tc>
          <w:tcPr>
            <w:tcW w:w="980" w:type="pct"/>
            <w:noWrap/>
            <w:vAlign w:val="bottom"/>
            <w:hideMark/>
          </w:tcPr>
          <w:p w14:paraId="5AD38AF5" w14:textId="7C282F5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0.93 </w:t>
            </w:r>
          </w:p>
        </w:tc>
        <w:tc>
          <w:tcPr>
            <w:tcW w:w="980" w:type="pct"/>
            <w:noWrap/>
            <w:vAlign w:val="bottom"/>
            <w:hideMark/>
          </w:tcPr>
          <w:p w14:paraId="0086C5A7" w14:textId="08E65AF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0.92 </w:t>
            </w:r>
          </w:p>
        </w:tc>
        <w:tc>
          <w:tcPr>
            <w:tcW w:w="981" w:type="pct"/>
            <w:noWrap/>
            <w:vAlign w:val="bottom"/>
            <w:hideMark/>
          </w:tcPr>
          <w:p w14:paraId="4D5959AE" w14:textId="2FDCA003"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0.90 </w:t>
            </w:r>
          </w:p>
        </w:tc>
      </w:tr>
      <w:tr w:rsidR="00E230B9" w:rsidRPr="006419ED" w14:paraId="08ACC449"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5862282D"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VIC - Melbourne - North West</w:t>
            </w:r>
          </w:p>
        </w:tc>
        <w:tc>
          <w:tcPr>
            <w:tcW w:w="980" w:type="pct"/>
            <w:noWrap/>
            <w:vAlign w:val="bottom"/>
            <w:hideMark/>
          </w:tcPr>
          <w:p w14:paraId="48AC2EDF" w14:textId="3ED795E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0.89 </w:t>
            </w:r>
          </w:p>
        </w:tc>
        <w:tc>
          <w:tcPr>
            <w:tcW w:w="980" w:type="pct"/>
            <w:noWrap/>
            <w:vAlign w:val="bottom"/>
            <w:hideMark/>
          </w:tcPr>
          <w:p w14:paraId="108F09C4" w14:textId="61439FB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0.88 </w:t>
            </w:r>
          </w:p>
        </w:tc>
        <w:tc>
          <w:tcPr>
            <w:tcW w:w="981" w:type="pct"/>
            <w:noWrap/>
            <w:vAlign w:val="bottom"/>
            <w:hideMark/>
          </w:tcPr>
          <w:p w14:paraId="5A765521" w14:textId="4247E69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0.85 </w:t>
            </w:r>
          </w:p>
        </w:tc>
      </w:tr>
      <w:tr w:rsidR="00E230B9" w:rsidRPr="006419ED" w14:paraId="054372FD" w14:textId="77777777" w:rsidTr="0099229E">
        <w:trPr>
          <w:trHeight w:val="245"/>
        </w:trPr>
        <w:tc>
          <w:tcPr>
            <w:tcW w:w="2059" w:type="pct"/>
            <w:noWrap/>
            <w:hideMark/>
          </w:tcPr>
          <w:p w14:paraId="66F2CA35"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VIC - Melbourne - Outer East</w:t>
            </w:r>
          </w:p>
        </w:tc>
        <w:tc>
          <w:tcPr>
            <w:tcW w:w="980" w:type="pct"/>
            <w:noWrap/>
            <w:vAlign w:val="bottom"/>
            <w:hideMark/>
          </w:tcPr>
          <w:p w14:paraId="0B443B1C" w14:textId="21DC5AD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0.92 </w:t>
            </w:r>
          </w:p>
        </w:tc>
        <w:tc>
          <w:tcPr>
            <w:tcW w:w="980" w:type="pct"/>
            <w:noWrap/>
            <w:vAlign w:val="bottom"/>
            <w:hideMark/>
          </w:tcPr>
          <w:p w14:paraId="539C4B35" w14:textId="7F60ABD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0.91 </w:t>
            </w:r>
          </w:p>
        </w:tc>
        <w:tc>
          <w:tcPr>
            <w:tcW w:w="981" w:type="pct"/>
            <w:noWrap/>
            <w:vAlign w:val="bottom"/>
            <w:hideMark/>
          </w:tcPr>
          <w:p w14:paraId="2DFE0646" w14:textId="5532AF2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0.89 </w:t>
            </w:r>
          </w:p>
        </w:tc>
      </w:tr>
      <w:tr w:rsidR="00E230B9" w:rsidRPr="006419ED" w14:paraId="6B2B3CB6"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079F194C"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VIC - Melbourne - South East</w:t>
            </w:r>
          </w:p>
        </w:tc>
        <w:tc>
          <w:tcPr>
            <w:tcW w:w="980" w:type="pct"/>
            <w:noWrap/>
            <w:vAlign w:val="bottom"/>
            <w:hideMark/>
          </w:tcPr>
          <w:p w14:paraId="7D9A33B9" w14:textId="072294A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0.95 </w:t>
            </w:r>
          </w:p>
        </w:tc>
        <w:tc>
          <w:tcPr>
            <w:tcW w:w="980" w:type="pct"/>
            <w:noWrap/>
            <w:vAlign w:val="bottom"/>
            <w:hideMark/>
          </w:tcPr>
          <w:p w14:paraId="1FBF4C7A" w14:textId="75725F6B"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0.94 </w:t>
            </w:r>
          </w:p>
        </w:tc>
        <w:tc>
          <w:tcPr>
            <w:tcW w:w="981" w:type="pct"/>
            <w:noWrap/>
            <w:vAlign w:val="bottom"/>
            <w:hideMark/>
          </w:tcPr>
          <w:p w14:paraId="08E59900" w14:textId="49B6BFA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0.93 </w:t>
            </w:r>
          </w:p>
        </w:tc>
      </w:tr>
      <w:tr w:rsidR="00E230B9" w:rsidRPr="006419ED" w14:paraId="256F57BC" w14:textId="77777777" w:rsidTr="0099229E">
        <w:trPr>
          <w:trHeight w:val="245"/>
        </w:trPr>
        <w:tc>
          <w:tcPr>
            <w:tcW w:w="2059" w:type="pct"/>
            <w:noWrap/>
            <w:hideMark/>
          </w:tcPr>
          <w:p w14:paraId="74C4F64B" w14:textId="2CB6BFB0"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VIC - Melbourne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West</w:t>
            </w:r>
          </w:p>
        </w:tc>
        <w:tc>
          <w:tcPr>
            <w:tcW w:w="980" w:type="pct"/>
            <w:noWrap/>
            <w:vAlign w:val="bottom"/>
            <w:hideMark/>
          </w:tcPr>
          <w:p w14:paraId="432995E7" w14:textId="121B2C9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0.98 </w:t>
            </w:r>
          </w:p>
        </w:tc>
        <w:tc>
          <w:tcPr>
            <w:tcW w:w="980" w:type="pct"/>
            <w:noWrap/>
            <w:vAlign w:val="bottom"/>
            <w:hideMark/>
          </w:tcPr>
          <w:p w14:paraId="2D68A618" w14:textId="0055EB6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0.98 </w:t>
            </w:r>
          </w:p>
        </w:tc>
        <w:tc>
          <w:tcPr>
            <w:tcW w:w="981" w:type="pct"/>
            <w:noWrap/>
            <w:vAlign w:val="bottom"/>
            <w:hideMark/>
          </w:tcPr>
          <w:p w14:paraId="22B8C521" w14:textId="1F7DA68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0.97 </w:t>
            </w:r>
          </w:p>
        </w:tc>
      </w:tr>
      <w:tr w:rsidR="00E230B9" w:rsidRPr="006419ED" w14:paraId="7E8ECFA1"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3B858B7B"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VIC - Mornington Peninsula</w:t>
            </w:r>
          </w:p>
        </w:tc>
        <w:tc>
          <w:tcPr>
            <w:tcW w:w="980" w:type="pct"/>
            <w:noWrap/>
            <w:vAlign w:val="bottom"/>
            <w:hideMark/>
          </w:tcPr>
          <w:p w14:paraId="0D44D2C4" w14:textId="56E4D33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0.93 </w:t>
            </w:r>
          </w:p>
        </w:tc>
        <w:tc>
          <w:tcPr>
            <w:tcW w:w="980" w:type="pct"/>
            <w:noWrap/>
            <w:vAlign w:val="bottom"/>
            <w:hideMark/>
          </w:tcPr>
          <w:p w14:paraId="24565DF4" w14:textId="5713053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0.92 </w:t>
            </w:r>
          </w:p>
        </w:tc>
        <w:tc>
          <w:tcPr>
            <w:tcW w:w="981" w:type="pct"/>
            <w:noWrap/>
            <w:vAlign w:val="bottom"/>
            <w:hideMark/>
          </w:tcPr>
          <w:p w14:paraId="205F2EB0" w14:textId="46E8594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0.90 </w:t>
            </w:r>
          </w:p>
        </w:tc>
      </w:tr>
      <w:tr w:rsidR="00E230B9" w:rsidRPr="006419ED" w14:paraId="2FF64593" w14:textId="77777777" w:rsidTr="0099229E">
        <w:trPr>
          <w:trHeight w:val="245"/>
        </w:trPr>
        <w:tc>
          <w:tcPr>
            <w:tcW w:w="2059" w:type="pct"/>
            <w:noWrap/>
            <w:hideMark/>
          </w:tcPr>
          <w:p w14:paraId="47C04E72"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VIC - North West</w:t>
            </w:r>
          </w:p>
        </w:tc>
        <w:tc>
          <w:tcPr>
            <w:tcW w:w="980" w:type="pct"/>
            <w:noWrap/>
            <w:vAlign w:val="bottom"/>
            <w:hideMark/>
          </w:tcPr>
          <w:p w14:paraId="378E481A" w14:textId="1582394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0.90 </w:t>
            </w:r>
          </w:p>
        </w:tc>
        <w:tc>
          <w:tcPr>
            <w:tcW w:w="980" w:type="pct"/>
            <w:noWrap/>
            <w:vAlign w:val="bottom"/>
            <w:hideMark/>
          </w:tcPr>
          <w:p w14:paraId="6870DB5E" w14:textId="5875EDD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0.88 </w:t>
            </w:r>
          </w:p>
        </w:tc>
        <w:tc>
          <w:tcPr>
            <w:tcW w:w="981" w:type="pct"/>
            <w:noWrap/>
            <w:vAlign w:val="bottom"/>
            <w:hideMark/>
          </w:tcPr>
          <w:p w14:paraId="4C9CA1C1" w14:textId="5FA3AAD3"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0.85 </w:t>
            </w:r>
          </w:p>
        </w:tc>
      </w:tr>
      <w:tr w:rsidR="00E230B9" w:rsidRPr="006419ED" w14:paraId="7956469E"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15D7F7CA" w14:textId="16F938C8"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VIC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Shepparton</w:t>
            </w:r>
          </w:p>
        </w:tc>
        <w:tc>
          <w:tcPr>
            <w:tcW w:w="980" w:type="pct"/>
            <w:noWrap/>
            <w:vAlign w:val="bottom"/>
            <w:hideMark/>
          </w:tcPr>
          <w:p w14:paraId="1949BCA1" w14:textId="55B24A1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0.88 </w:t>
            </w:r>
          </w:p>
        </w:tc>
        <w:tc>
          <w:tcPr>
            <w:tcW w:w="980" w:type="pct"/>
            <w:noWrap/>
            <w:vAlign w:val="bottom"/>
            <w:hideMark/>
          </w:tcPr>
          <w:p w14:paraId="3CD62177" w14:textId="0B5088C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0.86 </w:t>
            </w:r>
          </w:p>
        </w:tc>
        <w:tc>
          <w:tcPr>
            <w:tcW w:w="981" w:type="pct"/>
            <w:noWrap/>
            <w:vAlign w:val="bottom"/>
            <w:hideMark/>
          </w:tcPr>
          <w:p w14:paraId="7DCE95D0" w14:textId="06623B0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0.83 </w:t>
            </w:r>
          </w:p>
        </w:tc>
      </w:tr>
      <w:tr w:rsidR="00E230B9" w:rsidRPr="006419ED" w14:paraId="4B4B1997" w14:textId="77777777" w:rsidTr="0099229E">
        <w:trPr>
          <w:trHeight w:val="245"/>
        </w:trPr>
        <w:tc>
          <w:tcPr>
            <w:tcW w:w="2059" w:type="pct"/>
            <w:noWrap/>
            <w:hideMark/>
          </w:tcPr>
          <w:p w14:paraId="7DE0178D"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VIC - Warrnambool and South West</w:t>
            </w:r>
          </w:p>
        </w:tc>
        <w:tc>
          <w:tcPr>
            <w:tcW w:w="980" w:type="pct"/>
            <w:noWrap/>
            <w:vAlign w:val="bottom"/>
            <w:hideMark/>
          </w:tcPr>
          <w:p w14:paraId="18F47BAE" w14:textId="03EE8A8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0.90 </w:t>
            </w:r>
          </w:p>
        </w:tc>
        <w:tc>
          <w:tcPr>
            <w:tcW w:w="980" w:type="pct"/>
            <w:noWrap/>
            <w:vAlign w:val="bottom"/>
            <w:hideMark/>
          </w:tcPr>
          <w:p w14:paraId="763974A2" w14:textId="6DDFFE9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0.88 </w:t>
            </w:r>
          </w:p>
        </w:tc>
        <w:tc>
          <w:tcPr>
            <w:tcW w:w="981" w:type="pct"/>
            <w:noWrap/>
            <w:vAlign w:val="bottom"/>
            <w:hideMark/>
          </w:tcPr>
          <w:p w14:paraId="153C746C" w14:textId="53EC4FC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0.86 </w:t>
            </w:r>
          </w:p>
        </w:tc>
      </w:tr>
      <w:tr w:rsidR="00E230B9" w:rsidRPr="006419ED" w14:paraId="351CAFEC"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1B21A534" w14:textId="2C74861F"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WA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Bunbury</w:t>
            </w:r>
          </w:p>
        </w:tc>
        <w:tc>
          <w:tcPr>
            <w:tcW w:w="980" w:type="pct"/>
            <w:noWrap/>
            <w:vAlign w:val="bottom"/>
            <w:hideMark/>
          </w:tcPr>
          <w:p w14:paraId="74CB6C37" w14:textId="14B6551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1.09 </w:t>
            </w:r>
          </w:p>
        </w:tc>
        <w:tc>
          <w:tcPr>
            <w:tcW w:w="980" w:type="pct"/>
            <w:noWrap/>
            <w:vAlign w:val="bottom"/>
            <w:hideMark/>
          </w:tcPr>
          <w:p w14:paraId="3B038041" w14:textId="772E265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1.08 </w:t>
            </w:r>
          </w:p>
        </w:tc>
        <w:tc>
          <w:tcPr>
            <w:tcW w:w="981" w:type="pct"/>
            <w:noWrap/>
            <w:vAlign w:val="bottom"/>
            <w:hideMark/>
          </w:tcPr>
          <w:p w14:paraId="105C0446" w14:textId="32266CB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1.06 </w:t>
            </w:r>
          </w:p>
        </w:tc>
      </w:tr>
      <w:tr w:rsidR="00E230B9" w:rsidRPr="006419ED" w14:paraId="22636B2F" w14:textId="77777777" w:rsidTr="0099229E">
        <w:trPr>
          <w:trHeight w:val="245"/>
        </w:trPr>
        <w:tc>
          <w:tcPr>
            <w:tcW w:w="2059" w:type="pct"/>
            <w:noWrap/>
            <w:hideMark/>
          </w:tcPr>
          <w:p w14:paraId="2895B6F2" w14:textId="6CBF9C59"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WA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Mandurah</w:t>
            </w:r>
          </w:p>
        </w:tc>
        <w:tc>
          <w:tcPr>
            <w:tcW w:w="980" w:type="pct"/>
            <w:noWrap/>
            <w:vAlign w:val="bottom"/>
            <w:hideMark/>
          </w:tcPr>
          <w:p w14:paraId="12981CF6" w14:textId="6F460EC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0.95 </w:t>
            </w:r>
          </w:p>
        </w:tc>
        <w:tc>
          <w:tcPr>
            <w:tcW w:w="980" w:type="pct"/>
            <w:noWrap/>
            <w:vAlign w:val="bottom"/>
            <w:hideMark/>
          </w:tcPr>
          <w:p w14:paraId="709BC1EF" w14:textId="040DC23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0.93 </w:t>
            </w:r>
          </w:p>
        </w:tc>
        <w:tc>
          <w:tcPr>
            <w:tcW w:w="981" w:type="pct"/>
            <w:noWrap/>
            <w:vAlign w:val="bottom"/>
            <w:hideMark/>
          </w:tcPr>
          <w:p w14:paraId="226BF359" w14:textId="23B22BB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0.91 </w:t>
            </w:r>
          </w:p>
        </w:tc>
      </w:tr>
      <w:tr w:rsidR="00E230B9" w:rsidRPr="006419ED" w14:paraId="2AF3C7C9"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5B13B959" w14:textId="38FC4C13"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WA - Perth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Inner</w:t>
            </w:r>
          </w:p>
        </w:tc>
        <w:tc>
          <w:tcPr>
            <w:tcW w:w="980" w:type="pct"/>
            <w:noWrap/>
            <w:vAlign w:val="bottom"/>
            <w:hideMark/>
          </w:tcPr>
          <w:p w14:paraId="1EBA6BEB" w14:textId="28F251F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1.17 </w:t>
            </w:r>
          </w:p>
        </w:tc>
        <w:tc>
          <w:tcPr>
            <w:tcW w:w="980" w:type="pct"/>
            <w:noWrap/>
            <w:vAlign w:val="bottom"/>
            <w:hideMark/>
          </w:tcPr>
          <w:p w14:paraId="70CACF04" w14:textId="6A1A8A9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1.20 </w:t>
            </w:r>
          </w:p>
        </w:tc>
        <w:tc>
          <w:tcPr>
            <w:tcW w:w="981" w:type="pct"/>
            <w:noWrap/>
            <w:vAlign w:val="bottom"/>
            <w:hideMark/>
          </w:tcPr>
          <w:p w14:paraId="2F74B295" w14:textId="196618C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1.24 </w:t>
            </w:r>
          </w:p>
        </w:tc>
      </w:tr>
      <w:tr w:rsidR="00E230B9" w:rsidRPr="006419ED" w14:paraId="5FFC91CE" w14:textId="77777777" w:rsidTr="0099229E">
        <w:trPr>
          <w:trHeight w:val="245"/>
        </w:trPr>
        <w:tc>
          <w:tcPr>
            <w:tcW w:w="2059" w:type="pct"/>
            <w:noWrap/>
            <w:hideMark/>
          </w:tcPr>
          <w:p w14:paraId="654432B3"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WA - Perth - North East</w:t>
            </w:r>
          </w:p>
        </w:tc>
        <w:tc>
          <w:tcPr>
            <w:tcW w:w="980" w:type="pct"/>
            <w:noWrap/>
            <w:vAlign w:val="bottom"/>
            <w:hideMark/>
          </w:tcPr>
          <w:p w14:paraId="0459DE37" w14:textId="5C2AF6A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0.97 </w:t>
            </w:r>
          </w:p>
        </w:tc>
        <w:tc>
          <w:tcPr>
            <w:tcW w:w="980" w:type="pct"/>
            <w:noWrap/>
            <w:vAlign w:val="bottom"/>
            <w:hideMark/>
          </w:tcPr>
          <w:p w14:paraId="06AE87A6" w14:textId="3756491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0.96 </w:t>
            </w:r>
          </w:p>
        </w:tc>
        <w:tc>
          <w:tcPr>
            <w:tcW w:w="981" w:type="pct"/>
            <w:noWrap/>
            <w:vAlign w:val="bottom"/>
            <w:hideMark/>
          </w:tcPr>
          <w:p w14:paraId="7096B076" w14:textId="5B30934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0.94 </w:t>
            </w:r>
          </w:p>
        </w:tc>
      </w:tr>
      <w:tr w:rsidR="00E230B9" w:rsidRPr="006419ED" w14:paraId="4A65909E"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77727E40"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WA - Perth - North West</w:t>
            </w:r>
          </w:p>
        </w:tc>
        <w:tc>
          <w:tcPr>
            <w:tcW w:w="980" w:type="pct"/>
            <w:noWrap/>
            <w:vAlign w:val="bottom"/>
            <w:hideMark/>
          </w:tcPr>
          <w:p w14:paraId="7E624519" w14:textId="25AEC8A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1.01 </w:t>
            </w:r>
          </w:p>
        </w:tc>
        <w:tc>
          <w:tcPr>
            <w:tcW w:w="980" w:type="pct"/>
            <w:noWrap/>
            <w:vAlign w:val="bottom"/>
            <w:hideMark/>
          </w:tcPr>
          <w:p w14:paraId="1B01C6FF" w14:textId="6D5C480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c>
          <w:tcPr>
            <w:tcW w:w="981" w:type="pct"/>
            <w:noWrap/>
            <w:vAlign w:val="bottom"/>
            <w:hideMark/>
          </w:tcPr>
          <w:p w14:paraId="2E3BE24E" w14:textId="4681183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r>
      <w:tr w:rsidR="00E230B9" w:rsidRPr="006419ED" w14:paraId="1559C816" w14:textId="77777777" w:rsidTr="0099229E">
        <w:trPr>
          <w:trHeight w:val="245"/>
        </w:trPr>
        <w:tc>
          <w:tcPr>
            <w:tcW w:w="2059" w:type="pct"/>
            <w:noWrap/>
            <w:hideMark/>
          </w:tcPr>
          <w:p w14:paraId="3569E5C6"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WA - Perth - South East</w:t>
            </w:r>
          </w:p>
        </w:tc>
        <w:tc>
          <w:tcPr>
            <w:tcW w:w="980" w:type="pct"/>
            <w:noWrap/>
            <w:vAlign w:val="bottom"/>
            <w:hideMark/>
          </w:tcPr>
          <w:p w14:paraId="3AA0B7BE" w14:textId="1661891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1.09 </w:t>
            </w:r>
          </w:p>
        </w:tc>
        <w:tc>
          <w:tcPr>
            <w:tcW w:w="980" w:type="pct"/>
            <w:noWrap/>
            <w:vAlign w:val="bottom"/>
            <w:hideMark/>
          </w:tcPr>
          <w:p w14:paraId="42B5D38F" w14:textId="2C905CD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1.09 </w:t>
            </w:r>
          </w:p>
        </w:tc>
        <w:tc>
          <w:tcPr>
            <w:tcW w:w="981" w:type="pct"/>
            <w:noWrap/>
            <w:vAlign w:val="bottom"/>
            <w:hideMark/>
          </w:tcPr>
          <w:p w14:paraId="5481DF21" w14:textId="428AB5F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1.08 </w:t>
            </w:r>
          </w:p>
        </w:tc>
      </w:tr>
      <w:tr w:rsidR="00E230B9" w:rsidRPr="006419ED" w14:paraId="098899B2"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305DB854"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WA - Perth - South West</w:t>
            </w:r>
          </w:p>
        </w:tc>
        <w:tc>
          <w:tcPr>
            <w:tcW w:w="980" w:type="pct"/>
            <w:noWrap/>
            <w:vAlign w:val="bottom"/>
            <w:hideMark/>
          </w:tcPr>
          <w:p w14:paraId="16753B2C" w14:textId="78F4F6FB"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1.03 </w:t>
            </w:r>
          </w:p>
        </w:tc>
        <w:tc>
          <w:tcPr>
            <w:tcW w:w="980" w:type="pct"/>
            <w:noWrap/>
            <w:vAlign w:val="bottom"/>
            <w:hideMark/>
          </w:tcPr>
          <w:p w14:paraId="2A6BB37E" w14:textId="5808617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1.03 </w:t>
            </w:r>
          </w:p>
        </w:tc>
        <w:tc>
          <w:tcPr>
            <w:tcW w:w="981" w:type="pct"/>
            <w:noWrap/>
            <w:vAlign w:val="bottom"/>
            <w:hideMark/>
          </w:tcPr>
          <w:p w14:paraId="00D1BE92" w14:textId="1103C96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1.02 </w:t>
            </w:r>
          </w:p>
        </w:tc>
      </w:tr>
      <w:tr w:rsidR="00E230B9" w:rsidRPr="006419ED" w14:paraId="72BDF36A" w14:textId="77777777" w:rsidTr="0099229E">
        <w:trPr>
          <w:trHeight w:val="245"/>
        </w:trPr>
        <w:tc>
          <w:tcPr>
            <w:tcW w:w="2059" w:type="pct"/>
            <w:noWrap/>
            <w:hideMark/>
          </w:tcPr>
          <w:p w14:paraId="587CED0C"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WA - Western Australia - Outback (South)</w:t>
            </w:r>
          </w:p>
        </w:tc>
        <w:tc>
          <w:tcPr>
            <w:tcW w:w="980" w:type="pct"/>
            <w:noWrap/>
            <w:vAlign w:val="bottom"/>
            <w:hideMark/>
          </w:tcPr>
          <w:p w14:paraId="4B9ED138" w14:textId="5CA9E1A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1.39 </w:t>
            </w:r>
          </w:p>
        </w:tc>
        <w:tc>
          <w:tcPr>
            <w:tcW w:w="980" w:type="pct"/>
            <w:noWrap/>
            <w:vAlign w:val="bottom"/>
            <w:hideMark/>
          </w:tcPr>
          <w:p w14:paraId="26CD2A10" w14:textId="7A82C3F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1.39 </w:t>
            </w:r>
          </w:p>
        </w:tc>
        <w:tc>
          <w:tcPr>
            <w:tcW w:w="981" w:type="pct"/>
            <w:noWrap/>
            <w:vAlign w:val="bottom"/>
            <w:hideMark/>
          </w:tcPr>
          <w:p w14:paraId="27D35DB0" w14:textId="30955A9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1.38 </w:t>
            </w:r>
          </w:p>
        </w:tc>
      </w:tr>
      <w:tr w:rsidR="00E230B9" w:rsidRPr="006419ED" w14:paraId="033FD183" w14:textId="77777777" w:rsidTr="0099229E">
        <w:trPr>
          <w:cnfStyle w:val="000000100000" w:firstRow="0" w:lastRow="0" w:firstColumn="0" w:lastColumn="0" w:oddVBand="0" w:evenVBand="0" w:oddHBand="1" w:evenHBand="0" w:firstRowFirstColumn="0" w:firstRowLastColumn="0" w:lastRowFirstColumn="0" w:lastRowLastColumn="0"/>
          <w:trHeight w:val="245"/>
        </w:trPr>
        <w:tc>
          <w:tcPr>
            <w:tcW w:w="2059" w:type="pct"/>
            <w:noWrap/>
            <w:hideMark/>
          </w:tcPr>
          <w:p w14:paraId="7C301879"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WA - Western Australia - Outback (North)</w:t>
            </w:r>
          </w:p>
        </w:tc>
        <w:tc>
          <w:tcPr>
            <w:tcW w:w="980" w:type="pct"/>
            <w:noWrap/>
            <w:vAlign w:val="bottom"/>
            <w:hideMark/>
          </w:tcPr>
          <w:p w14:paraId="5C27DA9C" w14:textId="595E27B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1.42 </w:t>
            </w:r>
          </w:p>
        </w:tc>
        <w:tc>
          <w:tcPr>
            <w:tcW w:w="980" w:type="pct"/>
            <w:noWrap/>
            <w:vAlign w:val="bottom"/>
            <w:hideMark/>
          </w:tcPr>
          <w:p w14:paraId="7FFA67DD" w14:textId="5A43B2F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1.42 </w:t>
            </w:r>
          </w:p>
        </w:tc>
        <w:tc>
          <w:tcPr>
            <w:tcW w:w="981" w:type="pct"/>
            <w:noWrap/>
            <w:vAlign w:val="bottom"/>
            <w:hideMark/>
          </w:tcPr>
          <w:p w14:paraId="446F7748" w14:textId="0EF44BCB"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1.42 </w:t>
            </w:r>
          </w:p>
        </w:tc>
      </w:tr>
      <w:tr w:rsidR="00E230B9" w:rsidRPr="006419ED" w14:paraId="6E1C9C5A" w14:textId="77777777" w:rsidTr="0099229E">
        <w:trPr>
          <w:trHeight w:val="245"/>
        </w:trPr>
        <w:tc>
          <w:tcPr>
            <w:tcW w:w="2059" w:type="pct"/>
            <w:noWrap/>
            <w:hideMark/>
          </w:tcPr>
          <w:p w14:paraId="42554596"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WA - Western Australia - Wheat Belt</w:t>
            </w:r>
          </w:p>
        </w:tc>
        <w:tc>
          <w:tcPr>
            <w:tcW w:w="980" w:type="pct"/>
            <w:noWrap/>
            <w:vAlign w:val="bottom"/>
            <w:hideMark/>
          </w:tcPr>
          <w:p w14:paraId="5C5B71C5" w14:textId="7189DFB8"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1.03 </w:t>
            </w:r>
          </w:p>
        </w:tc>
        <w:tc>
          <w:tcPr>
            <w:tcW w:w="980" w:type="pct"/>
            <w:noWrap/>
            <w:vAlign w:val="bottom"/>
            <w:hideMark/>
          </w:tcPr>
          <w:p w14:paraId="3B288116" w14:textId="49E6912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1.01 </w:t>
            </w:r>
          </w:p>
        </w:tc>
        <w:tc>
          <w:tcPr>
            <w:tcW w:w="981" w:type="pct"/>
            <w:noWrap/>
            <w:vAlign w:val="bottom"/>
            <w:hideMark/>
          </w:tcPr>
          <w:p w14:paraId="1BECFFC3" w14:textId="04138098"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0.99 </w:t>
            </w:r>
          </w:p>
        </w:tc>
      </w:tr>
    </w:tbl>
    <w:p w14:paraId="429EAA56" w14:textId="01C746D7" w:rsidR="00AF5824" w:rsidRDefault="00AF5824" w:rsidP="00AF5824">
      <w:pPr>
        <w:pStyle w:val="Caption"/>
      </w:pPr>
      <w:bookmarkStart w:id="86" w:name="_Ref135043069"/>
      <w:bookmarkStart w:id="87" w:name="_Toc135916820"/>
      <w:r>
        <w:t>Houses</w:t>
      </w:r>
      <w:r w:rsidR="00022462">
        <w:t xml:space="preserve"> and Group Homes</w:t>
      </w:r>
    </w:p>
    <w:tbl>
      <w:tblPr>
        <w:tblStyle w:val="GridTable4-Accent1"/>
        <w:tblW w:w="5000" w:type="pct"/>
        <w:tblLook w:val="0420" w:firstRow="1" w:lastRow="0" w:firstColumn="0" w:lastColumn="0" w:noHBand="0" w:noVBand="1"/>
      </w:tblPr>
      <w:tblGrid>
        <w:gridCol w:w="3855"/>
        <w:gridCol w:w="1301"/>
        <w:gridCol w:w="1301"/>
        <w:gridCol w:w="1301"/>
        <w:gridCol w:w="1303"/>
      </w:tblGrid>
      <w:tr w:rsidR="00AF5824" w:rsidRPr="007D163D" w14:paraId="2D462B06" w14:textId="77777777" w:rsidTr="00AF5824">
        <w:trPr>
          <w:cnfStyle w:val="100000000000" w:firstRow="1" w:lastRow="0" w:firstColumn="0" w:lastColumn="0" w:oddVBand="0" w:evenVBand="0" w:oddHBand="0" w:evenHBand="0" w:firstRowFirstColumn="0" w:firstRowLastColumn="0" w:lastRowFirstColumn="0" w:lastRowLastColumn="0"/>
          <w:tblHeader/>
        </w:trPr>
        <w:tc>
          <w:tcPr>
            <w:tcW w:w="2127" w:type="pct"/>
            <w:noWrap/>
            <w:hideMark/>
          </w:tcPr>
          <w:p w14:paraId="5BF96C33" w14:textId="77777777" w:rsidR="00AF5824" w:rsidRPr="007D163D" w:rsidRDefault="00AF5824" w:rsidP="00022462">
            <w:pPr>
              <w:rPr>
                <w:rFonts w:eastAsia="Times New Roman" w:cstheme="minorHAnsi"/>
                <w:szCs w:val="16"/>
                <w:lang w:eastAsia="en-AU"/>
              </w:rPr>
            </w:pPr>
            <w:r w:rsidRPr="007D163D">
              <w:rPr>
                <w:rFonts w:eastAsia="Times New Roman" w:cstheme="minorHAnsi"/>
                <w:szCs w:val="16"/>
                <w:lang w:eastAsia="en-AU"/>
              </w:rPr>
              <w:t>Building Type</w:t>
            </w:r>
          </w:p>
        </w:tc>
        <w:tc>
          <w:tcPr>
            <w:tcW w:w="718" w:type="pct"/>
            <w:hideMark/>
          </w:tcPr>
          <w:p w14:paraId="0AB8BAE5" w14:textId="77777777" w:rsidR="00AF5824" w:rsidRPr="007D163D" w:rsidRDefault="00AF5824" w:rsidP="00022462">
            <w:pPr>
              <w:jc w:val="center"/>
              <w:rPr>
                <w:rFonts w:eastAsia="Times New Roman" w:cstheme="minorHAnsi"/>
                <w:b w:val="0"/>
                <w:bCs w:val="0"/>
                <w:szCs w:val="16"/>
                <w:lang w:eastAsia="en-AU"/>
              </w:rPr>
            </w:pPr>
            <w:r w:rsidRPr="007D163D">
              <w:rPr>
                <w:rFonts w:eastAsia="Times New Roman" w:cstheme="minorHAnsi"/>
                <w:szCs w:val="16"/>
                <w:lang w:eastAsia="en-AU"/>
              </w:rPr>
              <w:t>House</w:t>
            </w:r>
          </w:p>
        </w:tc>
        <w:tc>
          <w:tcPr>
            <w:tcW w:w="718" w:type="pct"/>
            <w:hideMark/>
          </w:tcPr>
          <w:p w14:paraId="6BE698EA" w14:textId="77777777" w:rsidR="00AF5824" w:rsidRPr="007D163D" w:rsidRDefault="00AF5824" w:rsidP="00022462">
            <w:pPr>
              <w:jc w:val="center"/>
              <w:rPr>
                <w:rFonts w:eastAsia="Times New Roman" w:cstheme="minorHAnsi"/>
                <w:b w:val="0"/>
                <w:bCs w:val="0"/>
                <w:szCs w:val="16"/>
                <w:lang w:eastAsia="en-AU"/>
              </w:rPr>
            </w:pPr>
            <w:r w:rsidRPr="007D163D">
              <w:rPr>
                <w:rFonts w:eastAsia="Times New Roman" w:cstheme="minorHAnsi"/>
                <w:szCs w:val="16"/>
                <w:lang w:eastAsia="en-AU"/>
              </w:rPr>
              <w:t>House</w:t>
            </w:r>
          </w:p>
        </w:tc>
        <w:tc>
          <w:tcPr>
            <w:tcW w:w="718" w:type="pct"/>
            <w:hideMark/>
          </w:tcPr>
          <w:p w14:paraId="08852BEB" w14:textId="77777777" w:rsidR="00AF5824" w:rsidRPr="007D163D" w:rsidRDefault="00AF5824" w:rsidP="00022462">
            <w:pPr>
              <w:jc w:val="center"/>
              <w:rPr>
                <w:rFonts w:eastAsia="Times New Roman" w:cstheme="minorHAnsi"/>
                <w:b w:val="0"/>
                <w:bCs w:val="0"/>
                <w:szCs w:val="16"/>
                <w:lang w:eastAsia="en-AU"/>
              </w:rPr>
            </w:pPr>
            <w:r w:rsidRPr="007D163D">
              <w:rPr>
                <w:rFonts w:eastAsia="Times New Roman" w:cstheme="minorHAnsi"/>
                <w:szCs w:val="16"/>
                <w:lang w:eastAsia="en-AU"/>
              </w:rPr>
              <w:t>Group home</w:t>
            </w:r>
          </w:p>
        </w:tc>
        <w:tc>
          <w:tcPr>
            <w:tcW w:w="719" w:type="pct"/>
            <w:hideMark/>
          </w:tcPr>
          <w:p w14:paraId="77F280DA" w14:textId="77777777" w:rsidR="00AF5824" w:rsidRPr="007D163D" w:rsidRDefault="00AF5824" w:rsidP="00022462">
            <w:pPr>
              <w:jc w:val="center"/>
              <w:rPr>
                <w:rFonts w:eastAsia="Times New Roman" w:cstheme="minorHAnsi"/>
                <w:b w:val="0"/>
                <w:bCs w:val="0"/>
                <w:szCs w:val="16"/>
                <w:lang w:eastAsia="en-AU"/>
              </w:rPr>
            </w:pPr>
            <w:r w:rsidRPr="007D163D">
              <w:rPr>
                <w:rFonts w:eastAsia="Times New Roman" w:cstheme="minorHAnsi"/>
                <w:szCs w:val="16"/>
                <w:lang w:eastAsia="en-AU"/>
              </w:rPr>
              <w:t>Group home</w:t>
            </w:r>
          </w:p>
        </w:tc>
      </w:tr>
      <w:tr w:rsidR="00AF5824" w:rsidRPr="007D163D" w14:paraId="1EEB8AA8" w14:textId="77777777" w:rsidTr="00AF5824">
        <w:trPr>
          <w:cnfStyle w:val="100000000000" w:firstRow="1" w:lastRow="0" w:firstColumn="0" w:lastColumn="0" w:oddVBand="0" w:evenVBand="0" w:oddHBand="0" w:evenHBand="0" w:firstRowFirstColumn="0" w:firstRowLastColumn="0" w:lastRowFirstColumn="0" w:lastRowLastColumn="0"/>
          <w:tblHeader/>
        </w:trPr>
        <w:tc>
          <w:tcPr>
            <w:tcW w:w="2127" w:type="pct"/>
            <w:noWrap/>
          </w:tcPr>
          <w:p w14:paraId="77ED5A85" w14:textId="77777777" w:rsidR="00AF5824" w:rsidRPr="007D163D" w:rsidRDefault="00AF5824" w:rsidP="00022462">
            <w:pPr>
              <w:rPr>
                <w:rFonts w:eastAsia="Times New Roman" w:cstheme="minorHAnsi"/>
                <w:szCs w:val="16"/>
                <w:lang w:eastAsia="en-AU"/>
              </w:rPr>
            </w:pPr>
            <w:r w:rsidRPr="007D163D">
              <w:rPr>
                <w:rFonts w:eastAsia="Times New Roman" w:cstheme="minorHAnsi"/>
                <w:szCs w:val="16"/>
                <w:lang w:eastAsia="en-AU"/>
              </w:rPr>
              <w:t>Bedrooms</w:t>
            </w:r>
          </w:p>
        </w:tc>
        <w:tc>
          <w:tcPr>
            <w:tcW w:w="718" w:type="pct"/>
            <w:noWrap/>
          </w:tcPr>
          <w:p w14:paraId="67B69C3F" w14:textId="77777777" w:rsidR="00AF5824" w:rsidRPr="007D163D" w:rsidRDefault="00AF5824" w:rsidP="00022462">
            <w:pPr>
              <w:jc w:val="center"/>
              <w:rPr>
                <w:rFonts w:eastAsia="Times New Roman" w:cstheme="minorHAnsi"/>
                <w:szCs w:val="16"/>
                <w:lang w:eastAsia="en-AU"/>
              </w:rPr>
            </w:pPr>
            <w:r>
              <w:rPr>
                <w:rFonts w:eastAsia="Times New Roman" w:cstheme="minorHAnsi"/>
                <w:szCs w:val="16"/>
                <w:lang w:eastAsia="en-AU"/>
              </w:rPr>
              <w:t>2</w:t>
            </w:r>
          </w:p>
        </w:tc>
        <w:tc>
          <w:tcPr>
            <w:tcW w:w="718" w:type="pct"/>
            <w:noWrap/>
          </w:tcPr>
          <w:p w14:paraId="63950782" w14:textId="77777777" w:rsidR="00AF5824" w:rsidRPr="007D163D" w:rsidRDefault="00AF5824" w:rsidP="00022462">
            <w:pPr>
              <w:jc w:val="center"/>
              <w:rPr>
                <w:rFonts w:eastAsia="Times New Roman" w:cstheme="minorHAnsi"/>
                <w:szCs w:val="16"/>
                <w:lang w:eastAsia="en-AU"/>
              </w:rPr>
            </w:pPr>
            <w:r>
              <w:rPr>
                <w:rFonts w:eastAsia="Times New Roman" w:cstheme="minorHAnsi"/>
                <w:szCs w:val="16"/>
                <w:lang w:eastAsia="en-AU"/>
              </w:rPr>
              <w:t>3</w:t>
            </w:r>
          </w:p>
        </w:tc>
        <w:tc>
          <w:tcPr>
            <w:tcW w:w="718" w:type="pct"/>
            <w:noWrap/>
          </w:tcPr>
          <w:p w14:paraId="674DF245" w14:textId="77777777" w:rsidR="00AF5824" w:rsidRPr="007D163D" w:rsidRDefault="00AF5824" w:rsidP="00022462">
            <w:pPr>
              <w:jc w:val="center"/>
              <w:rPr>
                <w:rFonts w:eastAsia="Times New Roman" w:cstheme="minorHAnsi"/>
                <w:szCs w:val="16"/>
                <w:lang w:eastAsia="en-AU"/>
              </w:rPr>
            </w:pPr>
            <w:r>
              <w:rPr>
                <w:rFonts w:eastAsia="Times New Roman" w:cstheme="minorHAnsi"/>
                <w:szCs w:val="16"/>
                <w:lang w:eastAsia="en-AU"/>
              </w:rPr>
              <w:t>4</w:t>
            </w:r>
          </w:p>
        </w:tc>
        <w:tc>
          <w:tcPr>
            <w:tcW w:w="719" w:type="pct"/>
            <w:noWrap/>
          </w:tcPr>
          <w:p w14:paraId="34543E6C" w14:textId="77777777" w:rsidR="00AF5824" w:rsidRPr="007D163D" w:rsidRDefault="00AF5824" w:rsidP="00022462">
            <w:pPr>
              <w:jc w:val="center"/>
              <w:rPr>
                <w:rFonts w:eastAsia="Times New Roman" w:cstheme="minorHAnsi"/>
                <w:szCs w:val="16"/>
                <w:lang w:eastAsia="en-AU"/>
              </w:rPr>
            </w:pPr>
            <w:r>
              <w:rPr>
                <w:rFonts w:eastAsia="Times New Roman" w:cstheme="minorHAnsi"/>
                <w:szCs w:val="16"/>
                <w:lang w:eastAsia="en-AU"/>
              </w:rPr>
              <w:t>5</w:t>
            </w:r>
          </w:p>
        </w:tc>
      </w:tr>
      <w:tr w:rsidR="00AF5824" w:rsidRPr="007D163D" w14:paraId="302A27FD" w14:textId="77777777" w:rsidTr="00AF5824">
        <w:trPr>
          <w:cnfStyle w:val="100000000000" w:firstRow="1" w:lastRow="0" w:firstColumn="0" w:lastColumn="0" w:oddVBand="0" w:evenVBand="0" w:oddHBand="0" w:evenHBand="0" w:firstRowFirstColumn="0" w:firstRowLastColumn="0" w:lastRowFirstColumn="0" w:lastRowLastColumn="0"/>
          <w:tblHeader/>
        </w:trPr>
        <w:tc>
          <w:tcPr>
            <w:tcW w:w="2127" w:type="pct"/>
            <w:noWrap/>
          </w:tcPr>
          <w:p w14:paraId="4D330534" w14:textId="77777777" w:rsidR="00AF5824" w:rsidRPr="007D163D" w:rsidRDefault="00AF5824" w:rsidP="00022462">
            <w:pPr>
              <w:rPr>
                <w:rFonts w:eastAsia="Times New Roman" w:cstheme="minorHAnsi"/>
                <w:szCs w:val="16"/>
                <w:lang w:eastAsia="en-AU"/>
              </w:rPr>
            </w:pPr>
            <w:r w:rsidRPr="007D163D">
              <w:rPr>
                <w:rFonts w:eastAsia="Times New Roman" w:cstheme="minorHAnsi"/>
                <w:szCs w:val="16"/>
                <w:lang w:eastAsia="en-AU"/>
              </w:rPr>
              <w:t>SDA Eligible Participants</w:t>
            </w:r>
          </w:p>
        </w:tc>
        <w:tc>
          <w:tcPr>
            <w:tcW w:w="718" w:type="pct"/>
            <w:noWrap/>
          </w:tcPr>
          <w:p w14:paraId="395B823E" w14:textId="77777777" w:rsidR="00AF5824" w:rsidRPr="007D163D" w:rsidRDefault="00AF5824" w:rsidP="00022462">
            <w:pPr>
              <w:jc w:val="center"/>
              <w:rPr>
                <w:rFonts w:eastAsia="Times New Roman" w:cstheme="minorHAnsi"/>
                <w:szCs w:val="16"/>
                <w:lang w:eastAsia="en-AU"/>
              </w:rPr>
            </w:pPr>
            <w:r>
              <w:rPr>
                <w:rFonts w:eastAsia="Times New Roman" w:cstheme="minorHAnsi"/>
                <w:szCs w:val="16"/>
                <w:lang w:eastAsia="en-AU"/>
              </w:rPr>
              <w:t>2</w:t>
            </w:r>
          </w:p>
        </w:tc>
        <w:tc>
          <w:tcPr>
            <w:tcW w:w="718" w:type="pct"/>
            <w:noWrap/>
          </w:tcPr>
          <w:p w14:paraId="06A06303" w14:textId="77777777" w:rsidR="00AF5824" w:rsidRPr="007D163D" w:rsidRDefault="00AF5824" w:rsidP="00022462">
            <w:pPr>
              <w:jc w:val="center"/>
              <w:rPr>
                <w:rFonts w:eastAsia="Times New Roman" w:cstheme="minorHAnsi"/>
                <w:szCs w:val="16"/>
                <w:lang w:eastAsia="en-AU"/>
              </w:rPr>
            </w:pPr>
            <w:r>
              <w:rPr>
                <w:rFonts w:eastAsia="Times New Roman" w:cstheme="minorHAnsi"/>
                <w:szCs w:val="16"/>
                <w:lang w:eastAsia="en-AU"/>
              </w:rPr>
              <w:t>3</w:t>
            </w:r>
          </w:p>
        </w:tc>
        <w:tc>
          <w:tcPr>
            <w:tcW w:w="718" w:type="pct"/>
            <w:noWrap/>
          </w:tcPr>
          <w:p w14:paraId="52031F70" w14:textId="77777777" w:rsidR="00AF5824" w:rsidRPr="007D163D" w:rsidRDefault="00AF5824" w:rsidP="00022462">
            <w:pPr>
              <w:jc w:val="center"/>
              <w:rPr>
                <w:rFonts w:eastAsia="Times New Roman" w:cstheme="minorHAnsi"/>
                <w:szCs w:val="16"/>
                <w:lang w:eastAsia="en-AU"/>
              </w:rPr>
            </w:pPr>
            <w:r>
              <w:rPr>
                <w:rFonts w:eastAsia="Times New Roman" w:cstheme="minorHAnsi"/>
                <w:szCs w:val="16"/>
                <w:lang w:eastAsia="en-AU"/>
              </w:rPr>
              <w:t>4</w:t>
            </w:r>
          </w:p>
        </w:tc>
        <w:tc>
          <w:tcPr>
            <w:tcW w:w="719" w:type="pct"/>
            <w:noWrap/>
          </w:tcPr>
          <w:p w14:paraId="5CD9F21D" w14:textId="77777777" w:rsidR="00AF5824" w:rsidRPr="007D163D" w:rsidRDefault="00AF5824" w:rsidP="00022462">
            <w:pPr>
              <w:jc w:val="center"/>
              <w:rPr>
                <w:rFonts w:eastAsia="Times New Roman" w:cstheme="minorHAnsi"/>
                <w:szCs w:val="16"/>
                <w:lang w:eastAsia="en-AU"/>
              </w:rPr>
            </w:pPr>
            <w:r>
              <w:rPr>
                <w:rFonts w:eastAsia="Times New Roman" w:cstheme="minorHAnsi"/>
                <w:szCs w:val="16"/>
                <w:lang w:eastAsia="en-AU"/>
              </w:rPr>
              <w:t>5</w:t>
            </w:r>
          </w:p>
        </w:tc>
      </w:tr>
      <w:tr w:rsidR="00E230B9" w:rsidRPr="006419ED" w14:paraId="5A6E258F"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5C4CEC80"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ACT - Australian Capital Territory</w:t>
            </w:r>
          </w:p>
        </w:tc>
        <w:tc>
          <w:tcPr>
            <w:tcW w:w="718" w:type="pct"/>
            <w:noWrap/>
            <w:vAlign w:val="bottom"/>
            <w:hideMark/>
          </w:tcPr>
          <w:p w14:paraId="0E19D14E" w14:textId="220064E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0.94 </w:t>
            </w:r>
          </w:p>
        </w:tc>
        <w:tc>
          <w:tcPr>
            <w:tcW w:w="718" w:type="pct"/>
            <w:noWrap/>
            <w:vAlign w:val="bottom"/>
            <w:hideMark/>
          </w:tcPr>
          <w:p w14:paraId="0F7F58E8" w14:textId="08388BE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0.94 </w:t>
            </w:r>
          </w:p>
        </w:tc>
        <w:tc>
          <w:tcPr>
            <w:tcW w:w="718" w:type="pct"/>
            <w:noWrap/>
            <w:vAlign w:val="bottom"/>
            <w:hideMark/>
          </w:tcPr>
          <w:p w14:paraId="23827F45" w14:textId="4BE87753"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0.94 </w:t>
            </w:r>
          </w:p>
        </w:tc>
        <w:tc>
          <w:tcPr>
            <w:tcW w:w="719" w:type="pct"/>
            <w:noWrap/>
            <w:vAlign w:val="bottom"/>
            <w:hideMark/>
          </w:tcPr>
          <w:p w14:paraId="60593C60" w14:textId="39B7F1F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0.94 </w:t>
            </w:r>
          </w:p>
        </w:tc>
      </w:tr>
      <w:tr w:rsidR="00E230B9" w:rsidRPr="006419ED" w14:paraId="4B34F779" w14:textId="77777777" w:rsidTr="0099229E">
        <w:tc>
          <w:tcPr>
            <w:tcW w:w="2127" w:type="pct"/>
            <w:noWrap/>
            <w:hideMark/>
          </w:tcPr>
          <w:p w14:paraId="4EA3D45C"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Capital Region</w:t>
            </w:r>
          </w:p>
        </w:tc>
        <w:tc>
          <w:tcPr>
            <w:tcW w:w="718" w:type="pct"/>
            <w:noWrap/>
            <w:vAlign w:val="bottom"/>
            <w:hideMark/>
          </w:tcPr>
          <w:p w14:paraId="7E16BF76" w14:textId="795D5CE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0.91 </w:t>
            </w:r>
          </w:p>
        </w:tc>
        <w:tc>
          <w:tcPr>
            <w:tcW w:w="718" w:type="pct"/>
            <w:noWrap/>
            <w:vAlign w:val="bottom"/>
            <w:hideMark/>
          </w:tcPr>
          <w:p w14:paraId="49BBFD3D" w14:textId="0B30443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0.91 </w:t>
            </w:r>
          </w:p>
        </w:tc>
        <w:tc>
          <w:tcPr>
            <w:tcW w:w="718" w:type="pct"/>
            <w:noWrap/>
            <w:vAlign w:val="bottom"/>
            <w:hideMark/>
          </w:tcPr>
          <w:p w14:paraId="4BEEF23D" w14:textId="3FBFAAC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0.91 </w:t>
            </w:r>
          </w:p>
        </w:tc>
        <w:tc>
          <w:tcPr>
            <w:tcW w:w="719" w:type="pct"/>
            <w:noWrap/>
            <w:vAlign w:val="bottom"/>
            <w:hideMark/>
          </w:tcPr>
          <w:p w14:paraId="28CFE946" w14:textId="126EF83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0.91 </w:t>
            </w:r>
          </w:p>
        </w:tc>
      </w:tr>
      <w:tr w:rsidR="00E230B9" w:rsidRPr="006419ED" w14:paraId="57A0B119"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4A06BD04"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Central Coast</w:t>
            </w:r>
          </w:p>
        </w:tc>
        <w:tc>
          <w:tcPr>
            <w:tcW w:w="718" w:type="pct"/>
            <w:noWrap/>
            <w:vAlign w:val="bottom"/>
            <w:hideMark/>
          </w:tcPr>
          <w:p w14:paraId="7F8E170B" w14:textId="1B37946B"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0.99 </w:t>
            </w:r>
          </w:p>
        </w:tc>
        <w:tc>
          <w:tcPr>
            <w:tcW w:w="718" w:type="pct"/>
            <w:noWrap/>
            <w:vAlign w:val="bottom"/>
            <w:hideMark/>
          </w:tcPr>
          <w:p w14:paraId="091703F9" w14:textId="0F339BA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c>
          <w:tcPr>
            <w:tcW w:w="718" w:type="pct"/>
            <w:noWrap/>
            <w:vAlign w:val="bottom"/>
            <w:hideMark/>
          </w:tcPr>
          <w:p w14:paraId="53002E6A" w14:textId="3A68BAE3"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c>
          <w:tcPr>
            <w:tcW w:w="719" w:type="pct"/>
            <w:noWrap/>
            <w:vAlign w:val="bottom"/>
            <w:hideMark/>
          </w:tcPr>
          <w:p w14:paraId="490172DF" w14:textId="6476C84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r>
      <w:tr w:rsidR="00E230B9" w:rsidRPr="006419ED" w14:paraId="4445C02B" w14:textId="77777777" w:rsidTr="0099229E">
        <w:tc>
          <w:tcPr>
            <w:tcW w:w="2127" w:type="pct"/>
            <w:noWrap/>
            <w:hideMark/>
          </w:tcPr>
          <w:p w14:paraId="4AB6EEFD"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Central West</w:t>
            </w:r>
          </w:p>
        </w:tc>
        <w:tc>
          <w:tcPr>
            <w:tcW w:w="718" w:type="pct"/>
            <w:noWrap/>
            <w:vAlign w:val="bottom"/>
            <w:hideMark/>
          </w:tcPr>
          <w:p w14:paraId="66FB30C1" w14:textId="67BFDC5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0.94 </w:t>
            </w:r>
          </w:p>
        </w:tc>
        <w:tc>
          <w:tcPr>
            <w:tcW w:w="718" w:type="pct"/>
            <w:noWrap/>
            <w:vAlign w:val="bottom"/>
            <w:hideMark/>
          </w:tcPr>
          <w:p w14:paraId="4D8A5BF1" w14:textId="7D54CF3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0.94 </w:t>
            </w:r>
          </w:p>
        </w:tc>
        <w:tc>
          <w:tcPr>
            <w:tcW w:w="718" w:type="pct"/>
            <w:noWrap/>
            <w:vAlign w:val="bottom"/>
            <w:hideMark/>
          </w:tcPr>
          <w:p w14:paraId="4FF601BE" w14:textId="70C71F0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0.94 </w:t>
            </w:r>
          </w:p>
        </w:tc>
        <w:tc>
          <w:tcPr>
            <w:tcW w:w="719" w:type="pct"/>
            <w:noWrap/>
            <w:vAlign w:val="bottom"/>
            <w:hideMark/>
          </w:tcPr>
          <w:p w14:paraId="2BADC405" w14:textId="3CC0629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0.95 </w:t>
            </w:r>
          </w:p>
        </w:tc>
      </w:tr>
      <w:tr w:rsidR="00E230B9" w:rsidRPr="006419ED" w14:paraId="3B6D81DA"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42EA0EFB"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Coffs Harbour - Grafton</w:t>
            </w:r>
          </w:p>
        </w:tc>
        <w:tc>
          <w:tcPr>
            <w:tcW w:w="718" w:type="pct"/>
            <w:noWrap/>
            <w:vAlign w:val="bottom"/>
            <w:hideMark/>
          </w:tcPr>
          <w:p w14:paraId="284D9976" w14:textId="737C5F33"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0.91 </w:t>
            </w:r>
          </w:p>
        </w:tc>
        <w:tc>
          <w:tcPr>
            <w:tcW w:w="718" w:type="pct"/>
            <w:noWrap/>
            <w:vAlign w:val="bottom"/>
            <w:hideMark/>
          </w:tcPr>
          <w:p w14:paraId="44051B62" w14:textId="5E070DE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0.91 </w:t>
            </w:r>
          </w:p>
        </w:tc>
        <w:tc>
          <w:tcPr>
            <w:tcW w:w="718" w:type="pct"/>
            <w:noWrap/>
            <w:vAlign w:val="bottom"/>
            <w:hideMark/>
          </w:tcPr>
          <w:p w14:paraId="12F85E70" w14:textId="6A4D2653"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0.91 </w:t>
            </w:r>
          </w:p>
        </w:tc>
        <w:tc>
          <w:tcPr>
            <w:tcW w:w="719" w:type="pct"/>
            <w:noWrap/>
            <w:vAlign w:val="bottom"/>
            <w:hideMark/>
          </w:tcPr>
          <w:p w14:paraId="5D4BAE60" w14:textId="7C0F837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0.91 </w:t>
            </w:r>
          </w:p>
        </w:tc>
      </w:tr>
      <w:tr w:rsidR="00E230B9" w:rsidRPr="006419ED" w14:paraId="63BD4569" w14:textId="77777777" w:rsidTr="0099229E">
        <w:tc>
          <w:tcPr>
            <w:tcW w:w="2127" w:type="pct"/>
            <w:noWrap/>
            <w:hideMark/>
          </w:tcPr>
          <w:p w14:paraId="731B4E07"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Far West and Orana</w:t>
            </w:r>
          </w:p>
        </w:tc>
        <w:tc>
          <w:tcPr>
            <w:tcW w:w="718" w:type="pct"/>
            <w:noWrap/>
            <w:vAlign w:val="bottom"/>
            <w:hideMark/>
          </w:tcPr>
          <w:p w14:paraId="798D4778" w14:textId="20D3DBA8"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c>
          <w:tcPr>
            <w:tcW w:w="718" w:type="pct"/>
            <w:noWrap/>
            <w:vAlign w:val="bottom"/>
            <w:hideMark/>
          </w:tcPr>
          <w:p w14:paraId="3BFBBA35" w14:textId="3069E36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1.01 </w:t>
            </w:r>
          </w:p>
        </w:tc>
        <w:tc>
          <w:tcPr>
            <w:tcW w:w="718" w:type="pct"/>
            <w:noWrap/>
            <w:vAlign w:val="bottom"/>
            <w:hideMark/>
          </w:tcPr>
          <w:p w14:paraId="43236795" w14:textId="0A1157C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1.01 </w:t>
            </w:r>
          </w:p>
        </w:tc>
        <w:tc>
          <w:tcPr>
            <w:tcW w:w="719" w:type="pct"/>
            <w:noWrap/>
            <w:vAlign w:val="bottom"/>
            <w:hideMark/>
          </w:tcPr>
          <w:p w14:paraId="4049A149" w14:textId="69D398F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1.02 </w:t>
            </w:r>
          </w:p>
        </w:tc>
      </w:tr>
      <w:tr w:rsidR="00E230B9" w:rsidRPr="006419ED" w14:paraId="194C4C29"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6F1CA974" w14:textId="683ECF19"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Hunter Valley exc</w:t>
            </w:r>
            <w:r>
              <w:rPr>
                <w:rFonts w:eastAsia="Times New Roman" w:cstheme="minorHAnsi"/>
                <w:color w:val="000000"/>
                <w:szCs w:val="16"/>
                <w:lang w:eastAsia="en-AU"/>
              </w:rPr>
              <w:t>l</w:t>
            </w:r>
            <w:r w:rsidRPr="006419ED">
              <w:rPr>
                <w:rFonts w:eastAsia="Times New Roman" w:cstheme="minorHAnsi"/>
                <w:color w:val="000000"/>
                <w:szCs w:val="16"/>
                <w:lang w:eastAsia="en-AU"/>
              </w:rPr>
              <w:t xml:space="preserve"> Newcastle</w:t>
            </w:r>
          </w:p>
        </w:tc>
        <w:tc>
          <w:tcPr>
            <w:tcW w:w="718" w:type="pct"/>
            <w:noWrap/>
            <w:vAlign w:val="bottom"/>
            <w:hideMark/>
          </w:tcPr>
          <w:p w14:paraId="399DBEF4" w14:textId="29CD16E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0.89 </w:t>
            </w:r>
          </w:p>
        </w:tc>
        <w:tc>
          <w:tcPr>
            <w:tcW w:w="718" w:type="pct"/>
            <w:noWrap/>
            <w:vAlign w:val="bottom"/>
            <w:hideMark/>
          </w:tcPr>
          <w:p w14:paraId="73B35B32" w14:textId="21BCDF3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0.89 </w:t>
            </w:r>
          </w:p>
        </w:tc>
        <w:tc>
          <w:tcPr>
            <w:tcW w:w="718" w:type="pct"/>
            <w:noWrap/>
            <w:vAlign w:val="bottom"/>
            <w:hideMark/>
          </w:tcPr>
          <w:p w14:paraId="42BE9516" w14:textId="7B7158F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0.88 </w:t>
            </w:r>
          </w:p>
        </w:tc>
        <w:tc>
          <w:tcPr>
            <w:tcW w:w="719" w:type="pct"/>
            <w:noWrap/>
            <w:vAlign w:val="bottom"/>
            <w:hideMark/>
          </w:tcPr>
          <w:p w14:paraId="246A33A7" w14:textId="37ECBA0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0.88 </w:t>
            </w:r>
          </w:p>
        </w:tc>
      </w:tr>
      <w:tr w:rsidR="00E230B9" w:rsidRPr="006419ED" w14:paraId="1A56CBA4" w14:textId="77777777" w:rsidTr="0099229E">
        <w:tc>
          <w:tcPr>
            <w:tcW w:w="2127" w:type="pct"/>
            <w:noWrap/>
            <w:hideMark/>
          </w:tcPr>
          <w:p w14:paraId="1F12871B" w14:textId="261B6BC8"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NSW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Illawarra</w:t>
            </w:r>
          </w:p>
        </w:tc>
        <w:tc>
          <w:tcPr>
            <w:tcW w:w="718" w:type="pct"/>
            <w:noWrap/>
            <w:vAlign w:val="bottom"/>
            <w:hideMark/>
          </w:tcPr>
          <w:p w14:paraId="24D5D1DB" w14:textId="4CCD76C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1.04 </w:t>
            </w:r>
          </w:p>
        </w:tc>
        <w:tc>
          <w:tcPr>
            <w:tcW w:w="718" w:type="pct"/>
            <w:noWrap/>
            <w:vAlign w:val="bottom"/>
            <w:hideMark/>
          </w:tcPr>
          <w:p w14:paraId="39E07721" w14:textId="795BDAFB"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1.04 </w:t>
            </w:r>
          </w:p>
        </w:tc>
        <w:tc>
          <w:tcPr>
            <w:tcW w:w="718" w:type="pct"/>
            <w:noWrap/>
            <w:vAlign w:val="bottom"/>
            <w:hideMark/>
          </w:tcPr>
          <w:p w14:paraId="73470C25" w14:textId="3E220E9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1.05 </w:t>
            </w:r>
          </w:p>
        </w:tc>
        <w:tc>
          <w:tcPr>
            <w:tcW w:w="719" w:type="pct"/>
            <w:noWrap/>
            <w:vAlign w:val="bottom"/>
            <w:hideMark/>
          </w:tcPr>
          <w:p w14:paraId="07A9DB82" w14:textId="0E66F68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1.05 </w:t>
            </w:r>
          </w:p>
        </w:tc>
      </w:tr>
      <w:tr w:rsidR="00E230B9" w:rsidRPr="006419ED" w14:paraId="24056B8E"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0ECF1C03"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Mid North Coast</w:t>
            </w:r>
          </w:p>
        </w:tc>
        <w:tc>
          <w:tcPr>
            <w:tcW w:w="718" w:type="pct"/>
            <w:noWrap/>
            <w:vAlign w:val="bottom"/>
            <w:hideMark/>
          </w:tcPr>
          <w:p w14:paraId="3A7252DE" w14:textId="2AF9399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0.90 </w:t>
            </w:r>
          </w:p>
        </w:tc>
        <w:tc>
          <w:tcPr>
            <w:tcW w:w="718" w:type="pct"/>
            <w:noWrap/>
            <w:vAlign w:val="bottom"/>
            <w:hideMark/>
          </w:tcPr>
          <w:p w14:paraId="4EE1D5D4" w14:textId="585D6D4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0.90 </w:t>
            </w:r>
          </w:p>
        </w:tc>
        <w:tc>
          <w:tcPr>
            <w:tcW w:w="718" w:type="pct"/>
            <w:noWrap/>
            <w:vAlign w:val="bottom"/>
            <w:hideMark/>
          </w:tcPr>
          <w:p w14:paraId="48D51549" w14:textId="4F76B1FB"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0.89 </w:t>
            </w:r>
          </w:p>
        </w:tc>
        <w:tc>
          <w:tcPr>
            <w:tcW w:w="719" w:type="pct"/>
            <w:noWrap/>
            <w:vAlign w:val="bottom"/>
            <w:hideMark/>
          </w:tcPr>
          <w:p w14:paraId="319E613F" w14:textId="0C9A9AF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0.90 </w:t>
            </w:r>
          </w:p>
        </w:tc>
      </w:tr>
      <w:tr w:rsidR="00E230B9" w:rsidRPr="006419ED" w14:paraId="27187F8A" w14:textId="77777777" w:rsidTr="0099229E">
        <w:tc>
          <w:tcPr>
            <w:tcW w:w="2127" w:type="pct"/>
            <w:noWrap/>
            <w:hideMark/>
          </w:tcPr>
          <w:p w14:paraId="7EFBECDD" w14:textId="564F2CA5"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NSW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Murray</w:t>
            </w:r>
          </w:p>
        </w:tc>
        <w:tc>
          <w:tcPr>
            <w:tcW w:w="718" w:type="pct"/>
            <w:noWrap/>
            <w:vAlign w:val="bottom"/>
            <w:hideMark/>
          </w:tcPr>
          <w:p w14:paraId="21BAE907" w14:textId="6C5517F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0.85 </w:t>
            </w:r>
          </w:p>
        </w:tc>
        <w:tc>
          <w:tcPr>
            <w:tcW w:w="718" w:type="pct"/>
            <w:noWrap/>
            <w:vAlign w:val="bottom"/>
            <w:hideMark/>
          </w:tcPr>
          <w:p w14:paraId="1A8A6612" w14:textId="173B42A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0.85 </w:t>
            </w:r>
          </w:p>
        </w:tc>
        <w:tc>
          <w:tcPr>
            <w:tcW w:w="718" w:type="pct"/>
            <w:noWrap/>
            <w:vAlign w:val="bottom"/>
            <w:hideMark/>
          </w:tcPr>
          <w:p w14:paraId="4A7A80AD" w14:textId="572EE7A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0.84 </w:t>
            </w:r>
          </w:p>
        </w:tc>
        <w:tc>
          <w:tcPr>
            <w:tcW w:w="719" w:type="pct"/>
            <w:noWrap/>
            <w:vAlign w:val="bottom"/>
            <w:hideMark/>
          </w:tcPr>
          <w:p w14:paraId="58A75945" w14:textId="27AED6B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0.84 </w:t>
            </w:r>
          </w:p>
        </w:tc>
      </w:tr>
      <w:tr w:rsidR="00E230B9" w:rsidRPr="006419ED" w14:paraId="6BEF38A9"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71E191F1"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New England and North West</w:t>
            </w:r>
          </w:p>
        </w:tc>
        <w:tc>
          <w:tcPr>
            <w:tcW w:w="718" w:type="pct"/>
            <w:noWrap/>
            <w:vAlign w:val="bottom"/>
            <w:hideMark/>
          </w:tcPr>
          <w:p w14:paraId="75A8CF52" w14:textId="61A35068"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0.86 </w:t>
            </w:r>
          </w:p>
        </w:tc>
        <w:tc>
          <w:tcPr>
            <w:tcW w:w="718" w:type="pct"/>
            <w:noWrap/>
            <w:vAlign w:val="bottom"/>
            <w:hideMark/>
          </w:tcPr>
          <w:p w14:paraId="682677E5" w14:textId="1870861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0.86 </w:t>
            </w:r>
          </w:p>
        </w:tc>
        <w:tc>
          <w:tcPr>
            <w:tcW w:w="718" w:type="pct"/>
            <w:noWrap/>
            <w:vAlign w:val="bottom"/>
            <w:hideMark/>
          </w:tcPr>
          <w:p w14:paraId="26D276D1" w14:textId="2FDE955B"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0.86 </w:t>
            </w:r>
          </w:p>
        </w:tc>
        <w:tc>
          <w:tcPr>
            <w:tcW w:w="719" w:type="pct"/>
            <w:noWrap/>
            <w:vAlign w:val="bottom"/>
            <w:hideMark/>
          </w:tcPr>
          <w:p w14:paraId="7324F59B" w14:textId="76DD938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0.86 </w:t>
            </w:r>
          </w:p>
        </w:tc>
      </w:tr>
      <w:tr w:rsidR="00E230B9" w:rsidRPr="006419ED" w14:paraId="6F8EBC63" w14:textId="77777777" w:rsidTr="0099229E">
        <w:tc>
          <w:tcPr>
            <w:tcW w:w="2127" w:type="pct"/>
            <w:noWrap/>
            <w:hideMark/>
          </w:tcPr>
          <w:p w14:paraId="535DA740"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Newcastle and Lake Macquarie</w:t>
            </w:r>
          </w:p>
        </w:tc>
        <w:tc>
          <w:tcPr>
            <w:tcW w:w="718" w:type="pct"/>
            <w:noWrap/>
            <w:vAlign w:val="bottom"/>
            <w:hideMark/>
          </w:tcPr>
          <w:p w14:paraId="4AE625D4" w14:textId="6A86DF23"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0.99 </w:t>
            </w:r>
          </w:p>
        </w:tc>
        <w:tc>
          <w:tcPr>
            <w:tcW w:w="718" w:type="pct"/>
            <w:noWrap/>
            <w:vAlign w:val="bottom"/>
            <w:hideMark/>
          </w:tcPr>
          <w:p w14:paraId="7A461F36" w14:textId="3C02D7C3"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0.99 </w:t>
            </w:r>
          </w:p>
        </w:tc>
        <w:tc>
          <w:tcPr>
            <w:tcW w:w="718" w:type="pct"/>
            <w:noWrap/>
            <w:vAlign w:val="bottom"/>
            <w:hideMark/>
          </w:tcPr>
          <w:p w14:paraId="6F285BB7" w14:textId="565F316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0.99 </w:t>
            </w:r>
          </w:p>
        </w:tc>
        <w:tc>
          <w:tcPr>
            <w:tcW w:w="719" w:type="pct"/>
            <w:noWrap/>
            <w:vAlign w:val="bottom"/>
            <w:hideMark/>
          </w:tcPr>
          <w:p w14:paraId="7A537A7B" w14:textId="5AD0C16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0.99 </w:t>
            </w:r>
          </w:p>
        </w:tc>
      </w:tr>
      <w:tr w:rsidR="00E230B9" w:rsidRPr="006419ED" w14:paraId="1D955F6D"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51DE1DF8"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Richmond - Tweed</w:t>
            </w:r>
          </w:p>
        </w:tc>
        <w:tc>
          <w:tcPr>
            <w:tcW w:w="718" w:type="pct"/>
            <w:noWrap/>
            <w:vAlign w:val="bottom"/>
            <w:hideMark/>
          </w:tcPr>
          <w:p w14:paraId="5130A49C" w14:textId="72F0903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0.96 </w:t>
            </w:r>
          </w:p>
        </w:tc>
        <w:tc>
          <w:tcPr>
            <w:tcW w:w="718" w:type="pct"/>
            <w:noWrap/>
            <w:vAlign w:val="bottom"/>
            <w:hideMark/>
          </w:tcPr>
          <w:p w14:paraId="5227D5A1" w14:textId="61199F7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0.96 </w:t>
            </w:r>
          </w:p>
        </w:tc>
        <w:tc>
          <w:tcPr>
            <w:tcW w:w="718" w:type="pct"/>
            <w:noWrap/>
            <w:vAlign w:val="bottom"/>
            <w:hideMark/>
          </w:tcPr>
          <w:p w14:paraId="5D3B5CF9" w14:textId="27E12AA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0.96 </w:t>
            </w:r>
          </w:p>
        </w:tc>
        <w:tc>
          <w:tcPr>
            <w:tcW w:w="719" w:type="pct"/>
            <w:noWrap/>
            <w:vAlign w:val="bottom"/>
            <w:hideMark/>
          </w:tcPr>
          <w:p w14:paraId="496AB458" w14:textId="59A36F5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0.97 </w:t>
            </w:r>
          </w:p>
        </w:tc>
      </w:tr>
      <w:tr w:rsidR="00E230B9" w:rsidRPr="006419ED" w14:paraId="299DD3F5" w14:textId="77777777" w:rsidTr="0099229E">
        <w:tc>
          <w:tcPr>
            <w:tcW w:w="2127" w:type="pct"/>
            <w:noWrap/>
            <w:hideMark/>
          </w:tcPr>
          <w:p w14:paraId="067A88B5" w14:textId="1B0BB202"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NSW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Riverina</w:t>
            </w:r>
          </w:p>
        </w:tc>
        <w:tc>
          <w:tcPr>
            <w:tcW w:w="718" w:type="pct"/>
            <w:noWrap/>
            <w:vAlign w:val="bottom"/>
            <w:hideMark/>
          </w:tcPr>
          <w:p w14:paraId="25DB2C65" w14:textId="17625308"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0.88 </w:t>
            </w:r>
          </w:p>
        </w:tc>
        <w:tc>
          <w:tcPr>
            <w:tcW w:w="718" w:type="pct"/>
            <w:noWrap/>
            <w:vAlign w:val="bottom"/>
            <w:hideMark/>
          </w:tcPr>
          <w:p w14:paraId="6442F1B6" w14:textId="627DDAF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0.88 </w:t>
            </w:r>
          </w:p>
        </w:tc>
        <w:tc>
          <w:tcPr>
            <w:tcW w:w="718" w:type="pct"/>
            <w:noWrap/>
            <w:vAlign w:val="bottom"/>
            <w:hideMark/>
          </w:tcPr>
          <w:p w14:paraId="773FB6D8" w14:textId="5903DF9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0.87 </w:t>
            </w:r>
          </w:p>
        </w:tc>
        <w:tc>
          <w:tcPr>
            <w:tcW w:w="719" w:type="pct"/>
            <w:noWrap/>
            <w:vAlign w:val="bottom"/>
            <w:hideMark/>
          </w:tcPr>
          <w:p w14:paraId="6256739A" w14:textId="52BB901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0.87 </w:t>
            </w:r>
          </w:p>
        </w:tc>
      </w:tr>
      <w:tr w:rsidR="00E230B9" w:rsidRPr="006419ED" w14:paraId="79424020"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26D91EE5"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Southern Highlands and Shoalhaven</w:t>
            </w:r>
          </w:p>
        </w:tc>
        <w:tc>
          <w:tcPr>
            <w:tcW w:w="718" w:type="pct"/>
            <w:noWrap/>
            <w:vAlign w:val="bottom"/>
            <w:hideMark/>
          </w:tcPr>
          <w:p w14:paraId="7282F634" w14:textId="39DBFBD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0.91 </w:t>
            </w:r>
          </w:p>
        </w:tc>
        <w:tc>
          <w:tcPr>
            <w:tcW w:w="718" w:type="pct"/>
            <w:noWrap/>
            <w:vAlign w:val="bottom"/>
            <w:hideMark/>
          </w:tcPr>
          <w:p w14:paraId="252C1FE1" w14:textId="404C640B"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0.92 </w:t>
            </w:r>
          </w:p>
        </w:tc>
        <w:tc>
          <w:tcPr>
            <w:tcW w:w="718" w:type="pct"/>
            <w:noWrap/>
            <w:vAlign w:val="bottom"/>
            <w:hideMark/>
          </w:tcPr>
          <w:p w14:paraId="28CFBF4D" w14:textId="10C9909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0.91 </w:t>
            </w:r>
          </w:p>
        </w:tc>
        <w:tc>
          <w:tcPr>
            <w:tcW w:w="719" w:type="pct"/>
            <w:noWrap/>
            <w:vAlign w:val="bottom"/>
            <w:hideMark/>
          </w:tcPr>
          <w:p w14:paraId="44EAA82B" w14:textId="046022F8"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0.91 </w:t>
            </w:r>
          </w:p>
        </w:tc>
      </w:tr>
      <w:tr w:rsidR="00E230B9" w:rsidRPr="006419ED" w14:paraId="32142104" w14:textId="77777777" w:rsidTr="0099229E">
        <w:tc>
          <w:tcPr>
            <w:tcW w:w="2127" w:type="pct"/>
            <w:noWrap/>
            <w:hideMark/>
          </w:tcPr>
          <w:p w14:paraId="7DA308E7"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Sydney - Baulkham Hills and Hawkesbury</w:t>
            </w:r>
          </w:p>
        </w:tc>
        <w:tc>
          <w:tcPr>
            <w:tcW w:w="718" w:type="pct"/>
            <w:noWrap/>
            <w:vAlign w:val="bottom"/>
            <w:hideMark/>
          </w:tcPr>
          <w:p w14:paraId="72997ABA" w14:textId="27FC20B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1.04 </w:t>
            </w:r>
          </w:p>
        </w:tc>
        <w:tc>
          <w:tcPr>
            <w:tcW w:w="718" w:type="pct"/>
            <w:noWrap/>
            <w:vAlign w:val="bottom"/>
            <w:hideMark/>
          </w:tcPr>
          <w:p w14:paraId="050638AC" w14:textId="65F1338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1.04 </w:t>
            </w:r>
          </w:p>
        </w:tc>
        <w:tc>
          <w:tcPr>
            <w:tcW w:w="718" w:type="pct"/>
            <w:noWrap/>
            <w:vAlign w:val="bottom"/>
            <w:hideMark/>
          </w:tcPr>
          <w:p w14:paraId="5AB8BEC7" w14:textId="7810841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1.05 </w:t>
            </w:r>
          </w:p>
        </w:tc>
        <w:tc>
          <w:tcPr>
            <w:tcW w:w="719" w:type="pct"/>
            <w:noWrap/>
            <w:vAlign w:val="bottom"/>
            <w:hideMark/>
          </w:tcPr>
          <w:p w14:paraId="7C7BBD25" w14:textId="00F2C1A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1.05 </w:t>
            </w:r>
          </w:p>
        </w:tc>
      </w:tr>
      <w:tr w:rsidR="00E230B9" w:rsidRPr="006419ED" w14:paraId="2174D6CD"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49435192"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Sydney - Blacktown</w:t>
            </w:r>
          </w:p>
        </w:tc>
        <w:tc>
          <w:tcPr>
            <w:tcW w:w="718" w:type="pct"/>
            <w:noWrap/>
            <w:vAlign w:val="bottom"/>
            <w:hideMark/>
          </w:tcPr>
          <w:p w14:paraId="369D33F1" w14:textId="239FD3E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1.02 </w:t>
            </w:r>
          </w:p>
        </w:tc>
        <w:tc>
          <w:tcPr>
            <w:tcW w:w="718" w:type="pct"/>
            <w:noWrap/>
            <w:vAlign w:val="bottom"/>
            <w:hideMark/>
          </w:tcPr>
          <w:p w14:paraId="47DE7F97" w14:textId="5FBF4F9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1.02 </w:t>
            </w:r>
          </w:p>
        </w:tc>
        <w:tc>
          <w:tcPr>
            <w:tcW w:w="718" w:type="pct"/>
            <w:noWrap/>
            <w:vAlign w:val="bottom"/>
            <w:hideMark/>
          </w:tcPr>
          <w:p w14:paraId="3DD191EE" w14:textId="384D1423"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1.02 </w:t>
            </w:r>
          </w:p>
        </w:tc>
        <w:tc>
          <w:tcPr>
            <w:tcW w:w="719" w:type="pct"/>
            <w:noWrap/>
            <w:vAlign w:val="bottom"/>
            <w:hideMark/>
          </w:tcPr>
          <w:p w14:paraId="2BD83BA4" w14:textId="24EA2F2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1.02 </w:t>
            </w:r>
          </w:p>
        </w:tc>
      </w:tr>
      <w:tr w:rsidR="00E230B9" w:rsidRPr="006419ED" w14:paraId="1BD64A1E" w14:textId="77777777" w:rsidTr="0099229E">
        <w:tc>
          <w:tcPr>
            <w:tcW w:w="2127" w:type="pct"/>
            <w:noWrap/>
            <w:hideMark/>
          </w:tcPr>
          <w:p w14:paraId="1A61303F"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Sydney - City and Inner South</w:t>
            </w:r>
          </w:p>
        </w:tc>
        <w:tc>
          <w:tcPr>
            <w:tcW w:w="718" w:type="pct"/>
            <w:noWrap/>
            <w:vAlign w:val="bottom"/>
            <w:hideMark/>
          </w:tcPr>
          <w:p w14:paraId="1D849617" w14:textId="3324865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1.92 </w:t>
            </w:r>
          </w:p>
        </w:tc>
        <w:tc>
          <w:tcPr>
            <w:tcW w:w="718" w:type="pct"/>
            <w:noWrap/>
            <w:vAlign w:val="bottom"/>
            <w:hideMark/>
          </w:tcPr>
          <w:p w14:paraId="027EA27D" w14:textId="3E1286E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1.92 </w:t>
            </w:r>
          </w:p>
        </w:tc>
        <w:tc>
          <w:tcPr>
            <w:tcW w:w="718" w:type="pct"/>
            <w:noWrap/>
            <w:vAlign w:val="bottom"/>
            <w:hideMark/>
          </w:tcPr>
          <w:p w14:paraId="4F2C3661" w14:textId="48DBD92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1.97 </w:t>
            </w:r>
          </w:p>
        </w:tc>
        <w:tc>
          <w:tcPr>
            <w:tcW w:w="719" w:type="pct"/>
            <w:noWrap/>
            <w:vAlign w:val="bottom"/>
            <w:hideMark/>
          </w:tcPr>
          <w:p w14:paraId="6E2EFE14" w14:textId="7B4DA81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1.99 </w:t>
            </w:r>
          </w:p>
        </w:tc>
      </w:tr>
      <w:tr w:rsidR="00E230B9" w:rsidRPr="006419ED" w14:paraId="4AF61D72"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06E61653"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Sydney - Eastern Suburbs</w:t>
            </w:r>
          </w:p>
        </w:tc>
        <w:tc>
          <w:tcPr>
            <w:tcW w:w="718" w:type="pct"/>
            <w:noWrap/>
            <w:vAlign w:val="bottom"/>
            <w:hideMark/>
          </w:tcPr>
          <w:p w14:paraId="43F3352F" w14:textId="586B525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1.90 </w:t>
            </w:r>
          </w:p>
        </w:tc>
        <w:tc>
          <w:tcPr>
            <w:tcW w:w="718" w:type="pct"/>
            <w:noWrap/>
            <w:vAlign w:val="bottom"/>
            <w:hideMark/>
          </w:tcPr>
          <w:p w14:paraId="644C2D67" w14:textId="3D16FCC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1.90 </w:t>
            </w:r>
          </w:p>
        </w:tc>
        <w:tc>
          <w:tcPr>
            <w:tcW w:w="718" w:type="pct"/>
            <w:noWrap/>
            <w:vAlign w:val="bottom"/>
            <w:hideMark/>
          </w:tcPr>
          <w:p w14:paraId="5976C6BF" w14:textId="3930E9B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1.95 </w:t>
            </w:r>
          </w:p>
        </w:tc>
        <w:tc>
          <w:tcPr>
            <w:tcW w:w="719" w:type="pct"/>
            <w:noWrap/>
            <w:vAlign w:val="bottom"/>
            <w:hideMark/>
          </w:tcPr>
          <w:p w14:paraId="3CB370AB" w14:textId="7697A1A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1.96 </w:t>
            </w:r>
          </w:p>
        </w:tc>
      </w:tr>
      <w:tr w:rsidR="00E230B9" w:rsidRPr="006419ED" w14:paraId="0A39A77A" w14:textId="77777777" w:rsidTr="0099229E">
        <w:tc>
          <w:tcPr>
            <w:tcW w:w="2127" w:type="pct"/>
            <w:noWrap/>
            <w:hideMark/>
          </w:tcPr>
          <w:p w14:paraId="5ED489A3"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Sydney - Inner South West</w:t>
            </w:r>
          </w:p>
        </w:tc>
        <w:tc>
          <w:tcPr>
            <w:tcW w:w="718" w:type="pct"/>
            <w:noWrap/>
            <w:vAlign w:val="bottom"/>
            <w:hideMark/>
          </w:tcPr>
          <w:p w14:paraId="1AB10949" w14:textId="3B03499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1.13 </w:t>
            </w:r>
          </w:p>
        </w:tc>
        <w:tc>
          <w:tcPr>
            <w:tcW w:w="718" w:type="pct"/>
            <w:noWrap/>
            <w:vAlign w:val="bottom"/>
            <w:hideMark/>
          </w:tcPr>
          <w:p w14:paraId="14BDEB8C" w14:textId="75CDF3C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1.13 </w:t>
            </w:r>
          </w:p>
        </w:tc>
        <w:tc>
          <w:tcPr>
            <w:tcW w:w="718" w:type="pct"/>
            <w:noWrap/>
            <w:vAlign w:val="bottom"/>
            <w:hideMark/>
          </w:tcPr>
          <w:p w14:paraId="55020BE9" w14:textId="08CA2F8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1.14 </w:t>
            </w:r>
          </w:p>
        </w:tc>
        <w:tc>
          <w:tcPr>
            <w:tcW w:w="719" w:type="pct"/>
            <w:noWrap/>
            <w:vAlign w:val="bottom"/>
            <w:hideMark/>
          </w:tcPr>
          <w:p w14:paraId="4A8FD05F" w14:textId="0C6E89A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1.14 </w:t>
            </w:r>
          </w:p>
        </w:tc>
      </w:tr>
      <w:tr w:rsidR="00E230B9" w:rsidRPr="006419ED" w14:paraId="5D96A96D"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60DABA6D"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Sydney - Inner West</w:t>
            </w:r>
          </w:p>
        </w:tc>
        <w:tc>
          <w:tcPr>
            <w:tcW w:w="718" w:type="pct"/>
            <w:noWrap/>
            <w:vAlign w:val="bottom"/>
            <w:hideMark/>
          </w:tcPr>
          <w:p w14:paraId="422ECFE6" w14:textId="7F5B00D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1.46 </w:t>
            </w:r>
          </w:p>
        </w:tc>
        <w:tc>
          <w:tcPr>
            <w:tcW w:w="718" w:type="pct"/>
            <w:noWrap/>
            <w:vAlign w:val="bottom"/>
            <w:hideMark/>
          </w:tcPr>
          <w:p w14:paraId="18EA7E67" w14:textId="0ACB7FC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1.46 </w:t>
            </w:r>
          </w:p>
        </w:tc>
        <w:tc>
          <w:tcPr>
            <w:tcW w:w="718" w:type="pct"/>
            <w:noWrap/>
            <w:vAlign w:val="bottom"/>
            <w:hideMark/>
          </w:tcPr>
          <w:p w14:paraId="76FFF2B5" w14:textId="65655AC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1.49 </w:t>
            </w:r>
          </w:p>
        </w:tc>
        <w:tc>
          <w:tcPr>
            <w:tcW w:w="719" w:type="pct"/>
            <w:noWrap/>
            <w:vAlign w:val="bottom"/>
            <w:hideMark/>
          </w:tcPr>
          <w:p w14:paraId="540EF9EC" w14:textId="063CF2A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1.50 </w:t>
            </w:r>
          </w:p>
        </w:tc>
      </w:tr>
      <w:tr w:rsidR="00E230B9" w:rsidRPr="006419ED" w14:paraId="5A0ADC0F" w14:textId="77777777" w:rsidTr="0099229E">
        <w:tc>
          <w:tcPr>
            <w:tcW w:w="2127" w:type="pct"/>
            <w:noWrap/>
            <w:hideMark/>
          </w:tcPr>
          <w:p w14:paraId="77EE9A81"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Sydney - North Sydney and Hornsby</w:t>
            </w:r>
          </w:p>
        </w:tc>
        <w:tc>
          <w:tcPr>
            <w:tcW w:w="718" w:type="pct"/>
            <w:noWrap/>
            <w:vAlign w:val="bottom"/>
            <w:hideMark/>
          </w:tcPr>
          <w:p w14:paraId="17AA33E3" w14:textId="7992681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1.26 </w:t>
            </w:r>
          </w:p>
        </w:tc>
        <w:tc>
          <w:tcPr>
            <w:tcW w:w="718" w:type="pct"/>
            <w:noWrap/>
            <w:vAlign w:val="bottom"/>
            <w:hideMark/>
          </w:tcPr>
          <w:p w14:paraId="77954A07" w14:textId="02BADD9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1.26 </w:t>
            </w:r>
          </w:p>
        </w:tc>
        <w:tc>
          <w:tcPr>
            <w:tcW w:w="718" w:type="pct"/>
            <w:noWrap/>
            <w:vAlign w:val="bottom"/>
            <w:hideMark/>
          </w:tcPr>
          <w:p w14:paraId="3545E215" w14:textId="3E14BB2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1.27 </w:t>
            </w:r>
          </w:p>
        </w:tc>
        <w:tc>
          <w:tcPr>
            <w:tcW w:w="719" w:type="pct"/>
            <w:noWrap/>
            <w:vAlign w:val="bottom"/>
            <w:hideMark/>
          </w:tcPr>
          <w:p w14:paraId="54FF1D10" w14:textId="255D713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1.28 </w:t>
            </w:r>
          </w:p>
        </w:tc>
      </w:tr>
      <w:tr w:rsidR="00E230B9" w:rsidRPr="006419ED" w14:paraId="12A9B890"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6DA8FED8"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Sydney - Northern Beaches</w:t>
            </w:r>
          </w:p>
        </w:tc>
        <w:tc>
          <w:tcPr>
            <w:tcW w:w="718" w:type="pct"/>
            <w:noWrap/>
            <w:vAlign w:val="bottom"/>
            <w:hideMark/>
          </w:tcPr>
          <w:p w14:paraId="074584AE" w14:textId="40FCD45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1.31 </w:t>
            </w:r>
          </w:p>
        </w:tc>
        <w:tc>
          <w:tcPr>
            <w:tcW w:w="718" w:type="pct"/>
            <w:noWrap/>
            <w:vAlign w:val="bottom"/>
            <w:hideMark/>
          </w:tcPr>
          <w:p w14:paraId="10FFC362" w14:textId="41365B7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1.31 </w:t>
            </w:r>
          </w:p>
        </w:tc>
        <w:tc>
          <w:tcPr>
            <w:tcW w:w="718" w:type="pct"/>
            <w:noWrap/>
            <w:vAlign w:val="bottom"/>
            <w:hideMark/>
          </w:tcPr>
          <w:p w14:paraId="3EF7349C" w14:textId="201357E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1.33 </w:t>
            </w:r>
          </w:p>
        </w:tc>
        <w:tc>
          <w:tcPr>
            <w:tcW w:w="719" w:type="pct"/>
            <w:noWrap/>
            <w:vAlign w:val="bottom"/>
            <w:hideMark/>
          </w:tcPr>
          <w:p w14:paraId="2CAA0C61" w14:textId="3947B6D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1.33 </w:t>
            </w:r>
          </w:p>
        </w:tc>
      </w:tr>
      <w:tr w:rsidR="00E230B9" w:rsidRPr="006419ED" w14:paraId="4AFDA3C3" w14:textId="77777777" w:rsidTr="0099229E">
        <w:tc>
          <w:tcPr>
            <w:tcW w:w="2127" w:type="pct"/>
            <w:noWrap/>
            <w:hideMark/>
          </w:tcPr>
          <w:p w14:paraId="141A1F31"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Sydney - Outer South West</w:t>
            </w:r>
          </w:p>
        </w:tc>
        <w:tc>
          <w:tcPr>
            <w:tcW w:w="718" w:type="pct"/>
            <w:noWrap/>
            <w:vAlign w:val="bottom"/>
            <w:hideMark/>
          </w:tcPr>
          <w:p w14:paraId="492B5B17" w14:textId="3A35D90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0.93 </w:t>
            </w:r>
          </w:p>
        </w:tc>
        <w:tc>
          <w:tcPr>
            <w:tcW w:w="718" w:type="pct"/>
            <w:noWrap/>
            <w:vAlign w:val="bottom"/>
            <w:hideMark/>
          </w:tcPr>
          <w:p w14:paraId="1F52555A" w14:textId="7F77954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0.94 </w:t>
            </w:r>
          </w:p>
        </w:tc>
        <w:tc>
          <w:tcPr>
            <w:tcW w:w="718" w:type="pct"/>
            <w:noWrap/>
            <w:vAlign w:val="bottom"/>
            <w:hideMark/>
          </w:tcPr>
          <w:p w14:paraId="34A128ED" w14:textId="75D618F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0.93 </w:t>
            </w:r>
          </w:p>
        </w:tc>
        <w:tc>
          <w:tcPr>
            <w:tcW w:w="719" w:type="pct"/>
            <w:noWrap/>
            <w:vAlign w:val="bottom"/>
            <w:hideMark/>
          </w:tcPr>
          <w:p w14:paraId="25ABCDA9" w14:textId="7759657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0.93 </w:t>
            </w:r>
          </w:p>
        </w:tc>
      </w:tr>
      <w:tr w:rsidR="00E230B9" w:rsidRPr="006419ED" w14:paraId="536EA8E6"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7F8041BC"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Sydney - Outer West and Blue Mountains</w:t>
            </w:r>
          </w:p>
        </w:tc>
        <w:tc>
          <w:tcPr>
            <w:tcW w:w="718" w:type="pct"/>
            <w:noWrap/>
            <w:vAlign w:val="bottom"/>
            <w:hideMark/>
          </w:tcPr>
          <w:p w14:paraId="7666B797" w14:textId="6EE8235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0.94 </w:t>
            </w:r>
          </w:p>
        </w:tc>
        <w:tc>
          <w:tcPr>
            <w:tcW w:w="718" w:type="pct"/>
            <w:noWrap/>
            <w:vAlign w:val="bottom"/>
            <w:hideMark/>
          </w:tcPr>
          <w:p w14:paraId="5D9E0414" w14:textId="06F4A53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0.94 </w:t>
            </w:r>
          </w:p>
        </w:tc>
        <w:tc>
          <w:tcPr>
            <w:tcW w:w="718" w:type="pct"/>
            <w:noWrap/>
            <w:vAlign w:val="bottom"/>
            <w:hideMark/>
          </w:tcPr>
          <w:p w14:paraId="120F6695" w14:textId="344DF16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0.94 </w:t>
            </w:r>
          </w:p>
        </w:tc>
        <w:tc>
          <w:tcPr>
            <w:tcW w:w="719" w:type="pct"/>
            <w:noWrap/>
            <w:vAlign w:val="bottom"/>
            <w:hideMark/>
          </w:tcPr>
          <w:p w14:paraId="73DF2A82" w14:textId="2BDB0D9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0.94 </w:t>
            </w:r>
          </w:p>
        </w:tc>
      </w:tr>
      <w:tr w:rsidR="00E230B9" w:rsidRPr="006419ED" w14:paraId="69E380A5" w14:textId="77777777" w:rsidTr="0099229E">
        <w:tc>
          <w:tcPr>
            <w:tcW w:w="2127" w:type="pct"/>
            <w:noWrap/>
            <w:hideMark/>
          </w:tcPr>
          <w:p w14:paraId="57525A24"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Sydney - Parramatta</w:t>
            </w:r>
          </w:p>
        </w:tc>
        <w:tc>
          <w:tcPr>
            <w:tcW w:w="718" w:type="pct"/>
            <w:noWrap/>
            <w:vAlign w:val="bottom"/>
            <w:hideMark/>
          </w:tcPr>
          <w:p w14:paraId="0D590813" w14:textId="6BD567F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1.11 </w:t>
            </w:r>
          </w:p>
        </w:tc>
        <w:tc>
          <w:tcPr>
            <w:tcW w:w="718" w:type="pct"/>
            <w:noWrap/>
            <w:vAlign w:val="bottom"/>
            <w:hideMark/>
          </w:tcPr>
          <w:p w14:paraId="2B977115" w14:textId="09FF196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1.11 </w:t>
            </w:r>
          </w:p>
        </w:tc>
        <w:tc>
          <w:tcPr>
            <w:tcW w:w="718" w:type="pct"/>
            <w:noWrap/>
            <w:vAlign w:val="bottom"/>
            <w:hideMark/>
          </w:tcPr>
          <w:p w14:paraId="6BDA0499" w14:textId="21C173B8"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1.11 </w:t>
            </w:r>
          </w:p>
        </w:tc>
        <w:tc>
          <w:tcPr>
            <w:tcW w:w="719" w:type="pct"/>
            <w:noWrap/>
            <w:vAlign w:val="bottom"/>
            <w:hideMark/>
          </w:tcPr>
          <w:p w14:paraId="25EF56D9" w14:textId="17D99B8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1.11 </w:t>
            </w:r>
          </w:p>
        </w:tc>
      </w:tr>
      <w:tr w:rsidR="00E230B9" w:rsidRPr="006419ED" w14:paraId="17645B47"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57CB3486" w14:textId="569D32C8"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NSW - Sydney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Ryde</w:t>
            </w:r>
          </w:p>
        </w:tc>
        <w:tc>
          <w:tcPr>
            <w:tcW w:w="718" w:type="pct"/>
            <w:noWrap/>
            <w:vAlign w:val="bottom"/>
            <w:hideMark/>
          </w:tcPr>
          <w:p w14:paraId="29AAD8D0" w14:textId="11DA676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1.19 </w:t>
            </w:r>
          </w:p>
        </w:tc>
        <w:tc>
          <w:tcPr>
            <w:tcW w:w="718" w:type="pct"/>
            <w:noWrap/>
            <w:vAlign w:val="bottom"/>
            <w:hideMark/>
          </w:tcPr>
          <w:p w14:paraId="1A4C7F21" w14:textId="5B1C80C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1.19 </w:t>
            </w:r>
          </w:p>
        </w:tc>
        <w:tc>
          <w:tcPr>
            <w:tcW w:w="718" w:type="pct"/>
            <w:noWrap/>
            <w:vAlign w:val="bottom"/>
            <w:hideMark/>
          </w:tcPr>
          <w:p w14:paraId="03B5C71F" w14:textId="3E93E04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1.20 </w:t>
            </w:r>
          </w:p>
        </w:tc>
        <w:tc>
          <w:tcPr>
            <w:tcW w:w="719" w:type="pct"/>
            <w:noWrap/>
            <w:vAlign w:val="bottom"/>
            <w:hideMark/>
          </w:tcPr>
          <w:p w14:paraId="6FA4913A" w14:textId="004BD33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1.20 </w:t>
            </w:r>
          </w:p>
        </w:tc>
      </w:tr>
      <w:tr w:rsidR="00E230B9" w:rsidRPr="006419ED" w14:paraId="36CEA1E9" w14:textId="77777777" w:rsidTr="0099229E">
        <w:tc>
          <w:tcPr>
            <w:tcW w:w="2127" w:type="pct"/>
            <w:noWrap/>
            <w:hideMark/>
          </w:tcPr>
          <w:p w14:paraId="000E7A5B"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Sydney - South West</w:t>
            </w:r>
          </w:p>
        </w:tc>
        <w:tc>
          <w:tcPr>
            <w:tcW w:w="718" w:type="pct"/>
            <w:noWrap/>
            <w:vAlign w:val="bottom"/>
            <w:hideMark/>
          </w:tcPr>
          <w:p w14:paraId="46789414" w14:textId="204E104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c>
          <w:tcPr>
            <w:tcW w:w="718" w:type="pct"/>
            <w:noWrap/>
            <w:vAlign w:val="bottom"/>
            <w:hideMark/>
          </w:tcPr>
          <w:p w14:paraId="1AD5A4C0" w14:textId="6B67FAF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c>
          <w:tcPr>
            <w:tcW w:w="718" w:type="pct"/>
            <w:noWrap/>
            <w:vAlign w:val="bottom"/>
            <w:hideMark/>
          </w:tcPr>
          <w:p w14:paraId="111E26EE" w14:textId="237CBB9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c>
          <w:tcPr>
            <w:tcW w:w="719" w:type="pct"/>
            <w:noWrap/>
            <w:vAlign w:val="bottom"/>
            <w:hideMark/>
          </w:tcPr>
          <w:p w14:paraId="4CC82F62" w14:textId="42F10D6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r>
      <w:tr w:rsidR="00E230B9" w:rsidRPr="006419ED" w14:paraId="50BBF8F1"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30264348"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NSW - Sydney - Sutherland</w:t>
            </w:r>
          </w:p>
        </w:tc>
        <w:tc>
          <w:tcPr>
            <w:tcW w:w="718" w:type="pct"/>
            <w:noWrap/>
            <w:vAlign w:val="bottom"/>
            <w:hideMark/>
          </w:tcPr>
          <w:p w14:paraId="46F0009D" w14:textId="36EE405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1.14 </w:t>
            </w:r>
          </w:p>
        </w:tc>
        <w:tc>
          <w:tcPr>
            <w:tcW w:w="718" w:type="pct"/>
            <w:noWrap/>
            <w:vAlign w:val="bottom"/>
            <w:hideMark/>
          </w:tcPr>
          <w:p w14:paraId="0054709D" w14:textId="40E43C9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1.14 </w:t>
            </w:r>
          </w:p>
        </w:tc>
        <w:tc>
          <w:tcPr>
            <w:tcW w:w="718" w:type="pct"/>
            <w:noWrap/>
            <w:vAlign w:val="bottom"/>
            <w:hideMark/>
          </w:tcPr>
          <w:p w14:paraId="4270E7E3" w14:textId="71F97418"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1.15 </w:t>
            </w:r>
          </w:p>
        </w:tc>
        <w:tc>
          <w:tcPr>
            <w:tcW w:w="719" w:type="pct"/>
            <w:noWrap/>
            <w:vAlign w:val="bottom"/>
            <w:hideMark/>
          </w:tcPr>
          <w:p w14:paraId="007CD9CB" w14:textId="1705E0F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1.15 </w:t>
            </w:r>
          </w:p>
        </w:tc>
      </w:tr>
      <w:tr w:rsidR="00E230B9" w:rsidRPr="006419ED" w14:paraId="52753300" w14:textId="77777777" w:rsidTr="0099229E">
        <w:tc>
          <w:tcPr>
            <w:tcW w:w="2127" w:type="pct"/>
            <w:noWrap/>
            <w:hideMark/>
          </w:tcPr>
          <w:p w14:paraId="564A183B" w14:textId="502C4EB0"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NT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Darwin</w:t>
            </w:r>
          </w:p>
        </w:tc>
        <w:tc>
          <w:tcPr>
            <w:tcW w:w="718" w:type="pct"/>
            <w:noWrap/>
            <w:vAlign w:val="bottom"/>
            <w:hideMark/>
          </w:tcPr>
          <w:p w14:paraId="73907D33" w14:textId="0BA3DB4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1.18 </w:t>
            </w:r>
          </w:p>
        </w:tc>
        <w:tc>
          <w:tcPr>
            <w:tcW w:w="718" w:type="pct"/>
            <w:noWrap/>
            <w:vAlign w:val="bottom"/>
            <w:hideMark/>
          </w:tcPr>
          <w:p w14:paraId="092011B4" w14:textId="0ED437F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1.20 </w:t>
            </w:r>
          </w:p>
        </w:tc>
        <w:tc>
          <w:tcPr>
            <w:tcW w:w="718" w:type="pct"/>
            <w:noWrap/>
            <w:vAlign w:val="bottom"/>
            <w:hideMark/>
          </w:tcPr>
          <w:p w14:paraId="2E53E9C1" w14:textId="62925D38"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1.21 </w:t>
            </w:r>
          </w:p>
        </w:tc>
        <w:tc>
          <w:tcPr>
            <w:tcW w:w="719" w:type="pct"/>
            <w:noWrap/>
            <w:vAlign w:val="bottom"/>
            <w:hideMark/>
          </w:tcPr>
          <w:p w14:paraId="643B4FE7" w14:textId="70F7D7B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1.23 </w:t>
            </w:r>
          </w:p>
        </w:tc>
      </w:tr>
      <w:tr w:rsidR="00E230B9" w:rsidRPr="006419ED" w14:paraId="2102B663"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753257EB"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NT - Northern Territory - Outback</w:t>
            </w:r>
          </w:p>
        </w:tc>
        <w:tc>
          <w:tcPr>
            <w:tcW w:w="718" w:type="pct"/>
            <w:noWrap/>
            <w:vAlign w:val="bottom"/>
            <w:hideMark/>
          </w:tcPr>
          <w:p w14:paraId="2763D92B" w14:textId="00C8F0B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1.49 </w:t>
            </w:r>
          </w:p>
        </w:tc>
        <w:tc>
          <w:tcPr>
            <w:tcW w:w="718" w:type="pct"/>
            <w:noWrap/>
            <w:vAlign w:val="bottom"/>
            <w:hideMark/>
          </w:tcPr>
          <w:p w14:paraId="3C8F17C5" w14:textId="194FD1A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1.53 </w:t>
            </w:r>
          </w:p>
        </w:tc>
        <w:tc>
          <w:tcPr>
            <w:tcW w:w="718" w:type="pct"/>
            <w:noWrap/>
            <w:vAlign w:val="bottom"/>
            <w:hideMark/>
          </w:tcPr>
          <w:p w14:paraId="588FAF8A" w14:textId="781FFB8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1.57 </w:t>
            </w:r>
          </w:p>
        </w:tc>
        <w:tc>
          <w:tcPr>
            <w:tcW w:w="719" w:type="pct"/>
            <w:noWrap/>
            <w:vAlign w:val="bottom"/>
            <w:hideMark/>
          </w:tcPr>
          <w:p w14:paraId="1B4E2C35" w14:textId="798BBBC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1.61 </w:t>
            </w:r>
          </w:p>
        </w:tc>
      </w:tr>
      <w:tr w:rsidR="00E230B9" w:rsidRPr="006419ED" w14:paraId="34100FCF" w14:textId="77777777" w:rsidTr="0099229E">
        <w:tc>
          <w:tcPr>
            <w:tcW w:w="2127" w:type="pct"/>
            <w:noWrap/>
            <w:hideMark/>
          </w:tcPr>
          <w:p w14:paraId="001BB23C" w14:textId="606DAFE8"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QLD - Brisbane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East</w:t>
            </w:r>
          </w:p>
        </w:tc>
        <w:tc>
          <w:tcPr>
            <w:tcW w:w="718" w:type="pct"/>
            <w:noWrap/>
            <w:vAlign w:val="bottom"/>
            <w:hideMark/>
          </w:tcPr>
          <w:p w14:paraId="4191591A" w14:textId="1BD7109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0.92 </w:t>
            </w:r>
          </w:p>
        </w:tc>
        <w:tc>
          <w:tcPr>
            <w:tcW w:w="718" w:type="pct"/>
            <w:noWrap/>
            <w:vAlign w:val="bottom"/>
            <w:hideMark/>
          </w:tcPr>
          <w:p w14:paraId="001401DC" w14:textId="7794AAD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0.92 </w:t>
            </w:r>
          </w:p>
        </w:tc>
        <w:tc>
          <w:tcPr>
            <w:tcW w:w="718" w:type="pct"/>
            <w:noWrap/>
            <w:vAlign w:val="bottom"/>
            <w:hideMark/>
          </w:tcPr>
          <w:p w14:paraId="1A97F465" w14:textId="594D616B"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0.91 </w:t>
            </w:r>
          </w:p>
        </w:tc>
        <w:tc>
          <w:tcPr>
            <w:tcW w:w="719" w:type="pct"/>
            <w:noWrap/>
            <w:vAlign w:val="bottom"/>
            <w:hideMark/>
          </w:tcPr>
          <w:p w14:paraId="52878542" w14:textId="5D7624E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0.91 </w:t>
            </w:r>
          </w:p>
        </w:tc>
      </w:tr>
      <w:tr w:rsidR="00E230B9" w:rsidRPr="006419ED" w14:paraId="18BCABFA"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673B4FDD" w14:textId="0AE67040"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QLD - Brisbane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North</w:t>
            </w:r>
          </w:p>
        </w:tc>
        <w:tc>
          <w:tcPr>
            <w:tcW w:w="718" w:type="pct"/>
            <w:noWrap/>
            <w:vAlign w:val="bottom"/>
            <w:hideMark/>
          </w:tcPr>
          <w:p w14:paraId="6973BF0E" w14:textId="2A71FC6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0.98 </w:t>
            </w:r>
          </w:p>
        </w:tc>
        <w:tc>
          <w:tcPr>
            <w:tcW w:w="718" w:type="pct"/>
            <w:noWrap/>
            <w:vAlign w:val="bottom"/>
            <w:hideMark/>
          </w:tcPr>
          <w:p w14:paraId="187559E6" w14:textId="432C23A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0.98 </w:t>
            </w:r>
          </w:p>
        </w:tc>
        <w:tc>
          <w:tcPr>
            <w:tcW w:w="718" w:type="pct"/>
            <w:noWrap/>
            <w:vAlign w:val="bottom"/>
            <w:hideMark/>
          </w:tcPr>
          <w:p w14:paraId="69068FEA" w14:textId="3822F93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0.98 </w:t>
            </w:r>
          </w:p>
        </w:tc>
        <w:tc>
          <w:tcPr>
            <w:tcW w:w="719" w:type="pct"/>
            <w:noWrap/>
            <w:vAlign w:val="bottom"/>
            <w:hideMark/>
          </w:tcPr>
          <w:p w14:paraId="3BCBE929" w14:textId="395D2D1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0.98 </w:t>
            </w:r>
          </w:p>
        </w:tc>
      </w:tr>
      <w:tr w:rsidR="00E230B9" w:rsidRPr="006419ED" w14:paraId="1EDE5699" w14:textId="77777777" w:rsidTr="0099229E">
        <w:tc>
          <w:tcPr>
            <w:tcW w:w="2127" w:type="pct"/>
            <w:noWrap/>
            <w:hideMark/>
          </w:tcPr>
          <w:p w14:paraId="191E66BF" w14:textId="73C79CFE"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QLD - Brisbane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South</w:t>
            </w:r>
          </w:p>
        </w:tc>
        <w:tc>
          <w:tcPr>
            <w:tcW w:w="718" w:type="pct"/>
            <w:noWrap/>
            <w:vAlign w:val="bottom"/>
            <w:hideMark/>
          </w:tcPr>
          <w:p w14:paraId="3E586775" w14:textId="4310BC2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1.01 </w:t>
            </w:r>
          </w:p>
        </w:tc>
        <w:tc>
          <w:tcPr>
            <w:tcW w:w="718" w:type="pct"/>
            <w:noWrap/>
            <w:vAlign w:val="bottom"/>
            <w:hideMark/>
          </w:tcPr>
          <w:p w14:paraId="6085C493" w14:textId="2723CCE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1.01 </w:t>
            </w:r>
          </w:p>
        </w:tc>
        <w:tc>
          <w:tcPr>
            <w:tcW w:w="718" w:type="pct"/>
            <w:noWrap/>
            <w:vAlign w:val="bottom"/>
            <w:hideMark/>
          </w:tcPr>
          <w:p w14:paraId="06D329C7" w14:textId="3D6E04E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1.01 </w:t>
            </w:r>
          </w:p>
        </w:tc>
        <w:tc>
          <w:tcPr>
            <w:tcW w:w="719" w:type="pct"/>
            <w:noWrap/>
            <w:vAlign w:val="bottom"/>
            <w:hideMark/>
          </w:tcPr>
          <w:p w14:paraId="6DF659C2" w14:textId="198F79B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1.01 </w:t>
            </w:r>
          </w:p>
        </w:tc>
      </w:tr>
      <w:tr w:rsidR="00E230B9" w:rsidRPr="006419ED" w14:paraId="1319A7EE"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52ACED71" w14:textId="3FFBFB52"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QLD - Brisbane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West</w:t>
            </w:r>
          </w:p>
        </w:tc>
        <w:tc>
          <w:tcPr>
            <w:tcW w:w="718" w:type="pct"/>
            <w:noWrap/>
            <w:vAlign w:val="bottom"/>
            <w:hideMark/>
          </w:tcPr>
          <w:p w14:paraId="4F1DFB4A" w14:textId="5BCE6F3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0.98 </w:t>
            </w:r>
          </w:p>
        </w:tc>
        <w:tc>
          <w:tcPr>
            <w:tcW w:w="718" w:type="pct"/>
            <w:noWrap/>
            <w:vAlign w:val="bottom"/>
            <w:hideMark/>
          </w:tcPr>
          <w:p w14:paraId="4C3E2DA8" w14:textId="5241B90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0.98 </w:t>
            </w:r>
          </w:p>
        </w:tc>
        <w:tc>
          <w:tcPr>
            <w:tcW w:w="718" w:type="pct"/>
            <w:noWrap/>
            <w:vAlign w:val="bottom"/>
            <w:hideMark/>
          </w:tcPr>
          <w:p w14:paraId="086A75D4" w14:textId="779F326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0.98 </w:t>
            </w:r>
          </w:p>
        </w:tc>
        <w:tc>
          <w:tcPr>
            <w:tcW w:w="719" w:type="pct"/>
            <w:noWrap/>
            <w:vAlign w:val="bottom"/>
            <w:hideMark/>
          </w:tcPr>
          <w:p w14:paraId="7736F9CA" w14:textId="65FC60A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0.98 </w:t>
            </w:r>
          </w:p>
        </w:tc>
      </w:tr>
      <w:tr w:rsidR="00E230B9" w:rsidRPr="006419ED" w14:paraId="427BC03F" w14:textId="77777777" w:rsidTr="0099229E">
        <w:tc>
          <w:tcPr>
            <w:tcW w:w="2127" w:type="pct"/>
            <w:noWrap/>
            <w:hideMark/>
          </w:tcPr>
          <w:p w14:paraId="5A4C1E84"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QLD - Brisbane Inner City</w:t>
            </w:r>
          </w:p>
        </w:tc>
        <w:tc>
          <w:tcPr>
            <w:tcW w:w="718" w:type="pct"/>
            <w:noWrap/>
            <w:vAlign w:val="bottom"/>
            <w:hideMark/>
          </w:tcPr>
          <w:p w14:paraId="353B8B9D" w14:textId="3FD95D6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1.19 </w:t>
            </w:r>
          </w:p>
        </w:tc>
        <w:tc>
          <w:tcPr>
            <w:tcW w:w="718" w:type="pct"/>
            <w:noWrap/>
            <w:vAlign w:val="bottom"/>
            <w:hideMark/>
          </w:tcPr>
          <w:p w14:paraId="4867E1D2" w14:textId="31F4507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1.18 </w:t>
            </w:r>
          </w:p>
        </w:tc>
        <w:tc>
          <w:tcPr>
            <w:tcW w:w="718" w:type="pct"/>
            <w:noWrap/>
            <w:vAlign w:val="bottom"/>
            <w:hideMark/>
          </w:tcPr>
          <w:p w14:paraId="544F22AF" w14:textId="683AF75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1.20 </w:t>
            </w:r>
          </w:p>
        </w:tc>
        <w:tc>
          <w:tcPr>
            <w:tcW w:w="719" w:type="pct"/>
            <w:noWrap/>
            <w:vAlign w:val="bottom"/>
            <w:hideMark/>
          </w:tcPr>
          <w:p w14:paraId="7AF274E7" w14:textId="0431A58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1.20 </w:t>
            </w:r>
          </w:p>
        </w:tc>
      </w:tr>
      <w:tr w:rsidR="00E230B9" w:rsidRPr="006419ED" w14:paraId="5182EF39"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208B1452" w14:textId="6D34F0F2"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QLD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Cairns</w:t>
            </w:r>
          </w:p>
        </w:tc>
        <w:tc>
          <w:tcPr>
            <w:tcW w:w="718" w:type="pct"/>
            <w:noWrap/>
            <w:vAlign w:val="bottom"/>
            <w:hideMark/>
          </w:tcPr>
          <w:p w14:paraId="129742B1" w14:textId="78D1CCB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0.96 </w:t>
            </w:r>
          </w:p>
        </w:tc>
        <w:tc>
          <w:tcPr>
            <w:tcW w:w="718" w:type="pct"/>
            <w:noWrap/>
            <w:vAlign w:val="bottom"/>
            <w:hideMark/>
          </w:tcPr>
          <w:p w14:paraId="4FE63CEB" w14:textId="4AA9812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0.97 </w:t>
            </w:r>
          </w:p>
        </w:tc>
        <w:tc>
          <w:tcPr>
            <w:tcW w:w="718" w:type="pct"/>
            <w:noWrap/>
            <w:vAlign w:val="bottom"/>
            <w:hideMark/>
          </w:tcPr>
          <w:p w14:paraId="4EBBDB30" w14:textId="14CB593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0.97 </w:t>
            </w:r>
          </w:p>
        </w:tc>
        <w:tc>
          <w:tcPr>
            <w:tcW w:w="719" w:type="pct"/>
            <w:noWrap/>
            <w:vAlign w:val="bottom"/>
            <w:hideMark/>
          </w:tcPr>
          <w:p w14:paraId="17D495C9" w14:textId="57ACEE2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0.97 </w:t>
            </w:r>
          </w:p>
        </w:tc>
      </w:tr>
      <w:tr w:rsidR="00E230B9" w:rsidRPr="006419ED" w14:paraId="54D036EB" w14:textId="77777777" w:rsidTr="0099229E">
        <w:tc>
          <w:tcPr>
            <w:tcW w:w="2127" w:type="pct"/>
            <w:noWrap/>
            <w:hideMark/>
          </w:tcPr>
          <w:p w14:paraId="2720482F"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QLD - Central Queensland</w:t>
            </w:r>
          </w:p>
        </w:tc>
        <w:tc>
          <w:tcPr>
            <w:tcW w:w="718" w:type="pct"/>
            <w:noWrap/>
            <w:vAlign w:val="bottom"/>
            <w:hideMark/>
          </w:tcPr>
          <w:p w14:paraId="1C7DEAD3" w14:textId="6B175D73"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1.02 </w:t>
            </w:r>
          </w:p>
        </w:tc>
        <w:tc>
          <w:tcPr>
            <w:tcW w:w="718" w:type="pct"/>
            <w:noWrap/>
            <w:vAlign w:val="bottom"/>
            <w:hideMark/>
          </w:tcPr>
          <w:p w14:paraId="25A65986" w14:textId="2530F99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1.03 </w:t>
            </w:r>
          </w:p>
        </w:tc>
        <w:tc>
          <w:tcPr>
            <w:tcW w:w="718" w:type="pct"/>
            <w:noWrap/>
            <w:vAlign w:val="bottom"/>
            <w:hideMark/>
          </w:tcPr>
          <w:p w14:paraId="79C53E58" w14:textId="31E9C69B"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1.03 </w:t>
            </w:r>
          </w:p>
        </w:tc>
        <w:tc>
          <w:tcPr>
            <w:tcW w:w="719" w:type="pct"/>
            <w:noWrap/>
            <w:vAlign w:val="bottom"/>
            <w:hideMark/>
          </w:tcPr>
          <w:p w14:paraId="1EF5BFEA" w14:textId="502BA82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1.05 </w:t>
            </w:r>
          </w:p>
        </w:tc>
      </w:tr>
      <w:tr w:rsidR="00E230B9" w:rsidRPr="006419ED" w14:paraId="725A432C"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52D7B714"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QLD - Darling Downs - Maranoa</w:t>
            </w:r>
          </w:p>
        </w:tc>
        <w:tc>
          <w:tcPr>
            <w:tcW w:w="718" w:type="pct"/>
            <w:noWrap/>
            <w:vAlign w:val="bottom"/>
            <w:hideMark/>
          </w:tcPr>
          <w:p w14:paraId="38974EB6" w14:textId="3F16936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0.85 </w:t>
            </w:r>
          </w:p>
        </w:tc>
        <w:tc>
          <w:tcPr>
            <w:tcW w:w="718" w:type="pct"/>
            <w:noWrap/>
            <w:vAlign w:val="bottom"/>
            <w:hideMark/>
          </w:tcPr>
          <w:p w14:paraId="1FB36ACB" w14:textId="2F449B0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0.85 </w:t>
            </w:r>
          </w:p>
        </w:tc>
        <w:tc>
          <w:tcPr>
            <w:tcW w:w="718" w:type="pct"/>
            <w:noWrap/>
            <w:vAlign w:val="bottom"/>
            <w:hideMark/>
          </w:tcPr>
          <w:p w14:paraId="4114BCF2" w14:textId="15FE2BE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0.84 </w:t>
            </w:r>
          </w:p>
        </w:tc>
        <w:tc>
          <w:tcPr>
            <w:tcW w:w="719" w:type="pct"/>
            <w:noWrap/>
            <w:vAlign w:val="bottom"/>
            <w:hideMark/>
          </w:tcPr>
          <w:p w14:paraId="53A16987" w14:textId="01591C1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0.84 </w:t>
            </w:r>
          </w:p>
        </w:tc>
      </w:tr>
      <w:tr w:rsidR="00E230B9" w:rsidRPr="006419ED" w14:paraId="7B65F113" w14:textId="77777777" w:rsidTr="0099229E">
        <w:tc>
          <w:tcPr>
            <w:tcW w:w="2127" w:type="pct"/>
            <w:noWrap/>
            <w:hideMark/>
          </w:tcPr>
          <w:p w14:paraId="0BCFD4BE"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QLD - Gold Coast</w:t>
            </w:r>
          </w:p>
        </w:tc>
        <w:tc>
          <w:tcPr>
            <w:tcW w:w="718" w:type="pct"/>
            <w:noWrap/>
            <w:vAlign w:val="bottom"/>
            <w:hideMark/>
          </w:tcPr>
          <w:p w14:paraId="3F2123E9" w14:textId="12D1E28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0.90 </w:t>
            </w:r>
          </w:p>
        </w:tc>
        <w:tc>
          <w:tcPr>
            <w:tcW w:w="718" w:type="pct"/>
            <w:noWrap/>
            <w:vAlign w:val="bottom"/>
            <w:hideMark/>
          </w:tcPr>
          <w:p w14:paraId="756B85E5" w14:textId="5AA134B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0.90 </w:t>
            </w:r>
          </w:p>
        </w:tc>
        <w:tc>
          <w:tcPr>
            <w:tcW w:w="718" w:type="pct"/>
            <w:noWrap/>
            <w:vAlign w:val="bottom"/>
            <w:hideMark/>
          </w:tcPr>
          <w:p w14:paraId="38FCA3BE" w14:textId="07183AC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0.90 </w:t>
            </w:r>
          </w:p>
        </w:tc>
        <w:tc>
          <w:tcPr>
            <w:tcW w:w="719" w:type="pct"/>
            <w:noWrap/>
            <w:vAlign w:val="bottom"/>
            <w:hideMark/>
          </w:tcPr>
          <w:p w14:paraId="4F228C1C" w14:textId="20C8A8F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0.89 </w:t>
            </w:r>
          </w:p>
        </w:tc>
      </w:tr>
      <w:tr w:rsidR="00E230B9" w:rsidRPr="006419ED" w14:paraId="2647CA99"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10DE5D1E" w14:textId="55CF5089"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QLD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Ipswich</w:t>
            </w:r>
          </w:p>
        </w:tc>
        <w:tc>
          <w:tcPr>
            <w:tcW w:w="718" w:type="pct"/>
            <w:noWrap/>
            <w:vAlign w:val="bottom"/>
            <w:hideMark/>
          </w:tcPr>
          <w:p w14:paraId="3DA6FB13" w14:textId="2AF5BEB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0.84 </w:t>
            </w:r>
          </w:p>
        </w:tc>
        <w:tc>
          <w:tcPr>
            <w:tcW w:w="718" w:type="pct"/>
            <w:noWrap/>
            <w:vAlign w:val="bottom"/>
            <w:hideMark/>
          </w:tcPr>
          <w:p w14:paraId="49FAE410" w14:textId="3A5F8A2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0.84 </w:t>
            </w:r>
          </w:p>
        </w:tc>
        <w:tc>
          <w:tcPr>
            <w:tcW w:w="718" w:type="pct"/>
            <w:noWrap/>
            <w:vAlign w:val="bottom"/>
            <w:hideMark/>
          </w:tcPr>
          <w:p w14:paraId="390C23B0" w14:textId="364731C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0.83 </w:t>
            </w:r>
          </w:p>
        </w:tc>
        <w:tc>
          <w:tcPr>
            <w:tcW w:w="719" w:type="pct"/>
            <w:noWrap/>
            <w:vAlign w:val="bottom"/>
            <w:hideMark/>
          </w:tcPr>
          <w:p w14:paraId="21C1E3AB" w14:textId="1980BA0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0.83 </w:t>
            </w:r>
          </w:p>
        </w:tc>
      </w:tr>
      <w:tr w:rsidR="00E230B9" w:rsidRPr="006419ED" w14:paraId="6AEF212F" w14:textId="77777777" w:rsidTr="0099229E">
        <w:tc>
          <w:tcPr>
            <w:tcW w:w="2127" w:type="pct"/>
            <w:noWrap/>
            <w:hideMark/>
          </w:tcPr>
          <w:p w14:paraId="2B342141"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QLD - Logan - Beaudesert</w:t>
            </w:r>
          </w:p>
        </w:tc>
        <w:tc>
          <w:tcPr>
            <w:tcW w:w="718" w:type="pct"/>
            <w:noWrap/>
            <w:vAlign w:val="bottom"/>
            <w:hideMark/>
          </w:tcPr>
          <w:p w14:paraId="09EC9402" w14:textId="31B8EBF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0.93 </w:t>
            </w:r>
          </w:p>
        </w:tc>
        <w:tc>
          <w:tcPr>
            <w:tcW w:w="718" w:type="pct"/>
            <w:noWrap/>
            <w:vAlign w:val="bottom"/>
            <w:hideMark/>
          </w:tcPr>
          <w:p w14:paraId="53F6B896" w14:textId="72DB8E1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0.93 </w:t>
            </w:r>
          </w:p>
        </w:tc>
        <w:tc>
          <w:tcPr>
            <w:tcW w:w="718" w:type="pct"/>
            <w:noWrap/>
            <w:vAlign w:val="bottom"/>
            <w:hideMark/>
          </w:tcPr>
          <w:p w14:paraId="3B14449C" w14:textId="21CE852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0.93 </w:t>
            </w:r>
          </w:p>
        </w:tc>
        <w:tc>
          <w:tcPr>
            <w:tcW w:w="719" w:type="pct"/>
            <w:noWrap/>
            <w:vAlign w:val="bottom"/>
            <w:hideMark/>
          </w:tcPr>
          <w:p w14:paraId="1398E0A7" w14:textId="71AD22A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0.93 </w:t>
            </w:r>
          </w:p>
        </w:tc>
      </w:tr>
      <w:tr w:rsidR="00E230B9" w:rsidRPr="006419ED" w14:paraId="288E8495"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72D902F4"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QLD - Mackay - Isaac - Whitsunday</w:t>
            </w:r>
          </w:p>
        </w:tc>
        <w:tc>
          <w:tcPr>
            <w:tcW w:w="718" w:type="pct"/>
            <w:noWrap/>
            <w:vAlign w:val="bottom"/>
            <w:hideMark/>
          </w:tcPr>
          <w:p w14:paraId="0A5346A7" w14:textId="170A33C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1.01 </w:t>
            </w:r>
          </w:p>
        </w:tc>
        <w:tc>
          <w:tcPr>
            <w:tcW w:w="718" w:type="pct"/>
            <w:noWrap/>
            <w:vAlign w:val="bottom"/>
            <w:hideMark/>
          </w:tcPr>
          <w:p w14:paraId="37CA1975" w14:textId="4C72267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1.02 </w:t>
            </w:r>
          </w:p>
        </w:tc>
        <w:tc>
          <w:tcPr>
            <w:tcW w:w="718" w:type="pct"/>
            <w:noWrap/>
            <w:vAlign w:val="bottom"/>
            <w:hideMark/>
          </w:tcPr>
          <w:p w14:paraId="5F3F7E76" w14:textId="51B656B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1.03 </w:t>
            </w:r>
          </w:p>
        </w:tc>
        <w:tc>
          <w:tcPr>
            <w:tcW w:w="719" w:type="pct"/>
            <w:noWrap/>
            <w:vAlign w:val="bottom"/>
            <w:hideMark/>
          </w:tcPr>
          <w:p w14:paraId="21E3505B" w14:textId="6F597E9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1.04 </w:t>
            </w:r>
          </w:p>
        </w:tc>
      </w:tr>
      <w:tr w:rsidR="00E230B9" w:rsidRPr="006419ED" w14:paraId="1856B9B6" w14:textId="77777777" w:rsidTr="0099229E">
        <w:tc>
          <w:tcPr>
            <w:tcW w:w="2127" w:type="pct"/>
            <w:noWrap/>
            <w:hideMark/>
          </w:tcPr>
          <w:p w14:paraId="7E811394"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QLD - Moreton Bay - North</w:t>
            </w:r>
          </w:p>
        </w:tc>
        <w:tc>
          <w:tcPr>
            <w:tcW w:w="718" w:type="pct"/>
            <w:noWrap/>
            <w:vAlign w:val="bottom"/>
            <w:hideMark/>
          </w:tcPr>
          <w:p w14:paraId="38D91199" w14:textId="62D1C46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0.89 </w:t>
            </w:r>
          </w:p>
        </w:tc>
        <w:tc>
          <w:tcPr>
            <w:tcW w:w="718" w:type="pct"/>
            <w:noWrap/>
            <w:vAlign w:val="bottom"/>
            <w:hideMark/>
          </w:tcPr>
          <w:p w14:paraId="7A84E5BB" w14:textId="2F5ECE0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0.89 </w:t>
            </w:r>
          </w:p>
        </w:tc>
        <w:tc>
          <w:tcPr>
            <w:tcW w:w="718" w:type="pct"/>
            <w:noWrap/>
            <w:vAlign w:val="bottom"/>
            <w:hideMark/>
          </w:tcPr>
          <w:p w14:paraId="576E3E41" w14:textId="5A62B76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0.89 </w:t>
            </w:r>
          </w:p>
        </w:tc>
        <w:tc>
          <w:tcPr>
            <w:tcW w:w="719" w:type="pct"/>
            <w:noWrap/>
            <w:vAlign w:val="bottom"/>
            <w:hideMark/>
          </w:tcPr>
          <w:p w14:paraId="3B571F40" w14:textId="63ADF55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0.89 </w:t>
            </w:r>
          </w:p>
        </w:tc>
      </w:tr>
      <w:tr w:rsidR="00E230B9" w:rsidRPr="006419ED" w14:paraId="71A49A13"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521F3E54"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QLD - Moreton Bay - South</w:t>
            </w:r>
          </w:p>
        </w:tc>
        <w:tc>
          <w:tcPr>
            <w:tcW w:w="718" w:type="pct"/>
            <w:noWrap/>
            <w:vAlign w:val="bottom"/>
            <w:hideMark/>
          </w:tcPr>
          <w:p w14:paraId="13A6F3BC" w14:textId="37C4925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0.89 </w:t>
            </w:r>
          </w:p>
        </w:tc>
        <w:tc>
          <w:tcPr>
            <w:tcW w:w="718" w:type="pct"/>
            <w:noWrap/>
            <w:vAlign w:val="bottom"/>
            <w:hideMark/>
          </w:tcPr>
          <w:p w14:paraId="06E13743" w14:textId="2385D28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0.89 </w:t>
            </w:r>
          </w:p>
        </w:tc>
        <w:tc>
          <w:tcPr>
            <w:tcW w:w="718" w:type="pct"/>
            <w:noWrap/>
            <w:vAlign w:val="bottom"/>
            <w:hideMark/>
          </w:tcPr>
          <w:p w14:paraId="0911AF27" w14:textId="1EDBD41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0.88 </w:t>
            </w:r>
          </w:p>
        </w:tc>
        <w:tc>
          <w:tcPr>
            <w:tcW w:w="719" w:type="pct"/>
            <w:noWrap/>
            <w:vAlign w:val="bottom"/>
            <w:hideMark/>
          </w:tcPr>
          <w:p w14:paraId="06792C49" w14:textId="359AF0B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0.88 </w:t>
            </w:r>
          </w:p>
        </w:tc>
      </w:tr>
      <w:tr w:rsidR="00E230B9" w:rsidRPr="006419ED" w14:paraId="422A170B" w14:textId="77777777" w:rsidTr="0099229E">
        <w:tc>
          <w:tcPr>
            <w:tcW w:w="2127" w:type="pct"/>
            <w:noWrap/>
            <w:hideMark/>
          </w:tcPr>
          <w:p w14:paraId="52B7B586"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QLD - Queensland - Outback</w:t>
            </w:r>
          </w:p>
        </w:tc>
        <w:tc>
          <w:tcPr>
            <w:tcW w:w="718" w:type="pct"/>
            <w:noWrap/>
            <w:vAlign w:val="bottom"/>
            <w:hideMark/>
          </w:tcPr>
          <w:p w14:paraId="6CBBC1CC" w14:textId="0480A28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1.34 </w:t>
            </w:r>
          </w:p>
        </w:tc>
        <w:tc>
          <w:tcPr>
            <w:tcW w:w="718" w:type="pct"/>
            <w:noWrap/>
            <w:vAlign w:val="bottom"/>
            <w:hideMark/>
          </w:tcPr>
          <w:p w14:paraId="7A06B36E" w14:textId="64DD237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1.37 </w:t>
            </w:r>
          </w:p>
        </w:tc>
        <w:tc>
          <w:tcPr>
            <w:tcW w:w="718" w:type="pct"/>
            <w:noWrap/>
            <w:vAlign w:val="bottom"/>
            <w:hideMark/>
          </w:tcPr>
          <w:p w14:paraId="6E1E7AC5" w14:textId="0E96580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1.40 </w:t>
            </w:r>
          </w:p>
        </w:tc>
        <w:tc>
          <w:tcPr>
            <w:tcW w:w="719" w:type="pct"/>
            <w:noWrap/>
            <w:vAlign w:val="bottom"/>
            <w:hideMark/>
          </w:tcPr>
          <w:p w14:paraId="2258C27E" w14:textId="37081C7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1.43 </w:t>
            </w:r>
          </w:p>
        </w:tc>
      </w:tr>
      <w:tr w:rsidR="00E230B9" w:rsidRPr="006419ED" w14:paraId="3B00958F"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63C2CE78"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QLD - Sunshine Coast</w:t>
            </w:r>
          </w:p>
        </w:tc>
        <w:tc>
          <w:tcPr>
            <w:tcW w:w="718" w:type="pct"/>
            <w:noWrap/>
            <w:vAlign w:val="bottom"/>
            <w:hideMark/>
          </w:tcPr>
          <w:p w14:paraId="4377CAC1" w14:textId="0EE48A3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0.86 </w:t>
            </w:r>
          </w:p>
        </w:tc>
        <w:tc>
          <w:tcPr>
            <w:tcW w:w="718" w:type="pct"/>
            <w:noWrap/>
            <w:vAlign w:val="bottom"/>
            <w:hideMark/>
          </w:tcPr>
          <w:p w14:paraId="65AA1CF0" w14:textId="51055868"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0.86 </w:t>
            </w:r>
          </w:p>
        </w:tc>
        <w:tc>
          <w:tcPr>
            <w:tcW w:w="718" w:type="pct"/>
            <w:noWrap/>
            <w:vAlign w:val="bottom"/>
            <w:hideMark/>
          </w:tcPr>
          <w:p w14:paraId="4A250053" w14:textId="649B8AB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0.85 </w:t>
            </w:r>
          </w:p>
        </w:tc>
        <w:tc>
          <w:tcPr>
            <w:tcW w:w="719" w:type="pct"/>
            <w:noWrap/>
            <w:vAlign w:val="bottom"/>
            <w:hideMark/>
          </w:tcPr>
          <w:p w14:paraId="088A4187" w14:textId="65DF42A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0.85 </w:t>
            </w:r>
          </w:p>
        </w:tc>
      </w:tr>
      <w:tr w:rsidR="00E230B9" w:rsidRPr="006419ED" w14:paraId="21BF20B7" w14:textId="77777777" w:rsidTr="0099229E">
        <w:tc>
          <w:tcPr>
            <w:tcW w:w="2127" w:type="pct"/>
            <w:noWrap/>
            <w:hideMark/>
          </w:tcPr>
          <w:p w14:paraId="20766DA9" w14:textId="076738F1"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QLD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Toowoomba</w:t>
            </w:r>
          </w:p>
        </w:tc>
        <w:tc>
          <w:tcPr>
            <w:tcW w:w="718" w:type="pct"/>
            <w:noWrap/>
            <w:vAlign w:val="bottom"/>
            <w:hideMark/>
          </w:tcPr>
          <w:p w14:paraId="7A59B6A5" w14:textId="0053271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0.84 </w:t>
            </w:r>
          </w:p>
        </w:tc>
        <w:tc>
          <w:tcPr>
            <w:tcW w:w="718" w:type="pct"/>
            <w:noWrap/>
            <w:vAlign w:val="bottom"/>
            <w:hideMark/>
          </w:tcPr>
          <w:p w14:paraId="5EC0D85E" w14:textId="1585771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0.84 </w:t>
            </w:r>
          </w:p>
        </w:tc>
        <w:tc>
          <w:tcPr>
            <w:tcW w:w="718" w:type="pct"/>
            <w:noWrap/>
            <w:vAlign w:val="bottom"/>
            <w:hideMark/>
          </w:tcPr>
          <w:p w14:paraId="273974E1" w14:textId="7103A96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0.83 </w:t>
            </w:r>
          </w:p>
        </w:tc>
        <w:tc>
          <w:tcPr>
            <w:tcW w:w="719" w:type="pct"/>
            <w:noWrap/>
            <w:vAlign w:val="bottom"/>
            <w:hideMark/>
          </w:tcPr>
          <w:p w14:paraId="62459056" w14:textId="59FE6F3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0.82 </w:t>
            </w:r>
          </w:p>
        </w:tc>
      </w:tr>
      <w:tr w:rsidR="00E230B9" w:rsidRPr="006419ED" w14:paraId="314207C4"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3C56CE6B" w14:textId="2A67E055"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QLD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Townsville</w:t>
            </w:r>
          </w:p>
        </w:tc>
        <w:tc>
          <w:tcPr>
            <w:tcW w:w="718" w:type="pct"/>
            <w:noWrap/>
            <w:vAlign w:val="bottom"/>
            <w:hideMark/>
          </w:tcPr>
          <w:p w14:paraId="6939B2B7" w14:textId="63BE7A0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0.99 </w:t>
            </w:r>
          </w:p>
        </w:tc>
        <w:tc>
          <w:tcPr>
            <w:tcW w:w="718" w:type="pct"/>
            <w:noWrap/>
            <w:vAlign w:val="bottom"/>
            <w:hideMark/>
          </w:tcPr>
          <w:p w14:paraId="6589FA22" w14:textId="222C3B9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c>
          <w:tcPr>
            <w:tcW w:w="718" w:type="pct"/>
            <w:noWrap/>
            <w:vAlign w:val="bottom"/>
            <w:hideMark/>
          </w:tcPr>
          <w:p w14:paraId="794DDA84" w14:textId="4B9B949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c>
          <w:tcPr>
            <w:tcW w:w="719" w:type="pct"/>
            <w:noWrap/>
            <w:vAlign w:val="bottom"/>
            <w:hideMark/>
          </w:tcPr>
          <w:p w14:paraId="3AC4F6EF" w14:textId="08041E0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1.01 </w:t>
            </w:r>
          </w:p>
        </w:tc>
      </w:tr>
      <w:tr w:rsidR="00E230B9" w:rsidRPr="006419ED" w14:paraId="55A8FF24" w14:textId="77777777" w:rsidTr="0099229E">
        <w:tc>
          <w:tcPr>
            <w:tcW w:w="2127" w:type="pct"/>
            <w:noWrap/>
            <w:hideMark/>
          </w:tcPr>
          <w:p w14:paraId="4D30B4FB"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QLD - Wide Bay</w:t>
            </w:r>
          </w:p>
        </w:tc>
        <w:tc>
          <w:tcPr>
            <w:tcW w:w="718" w:type="pct"/>
            <w:noWrap/>
            <w:vAlign w:val="bottom"/>
            <w:hideMark/>
          </w:tcPr>
          <w:p w14:paraId="609BE5A9" w14:textId="23381D6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0.84 </w:t>
            </w:r>
          </w:p>
        </w:tc>
        <w:tc>
          <w:tcPr>
            <w:tcW w:w="718" w:type="pct"/>
            <w:noWrap/>
            <w:vAlign w:val="bottom"/>
            <w:hideMark/>
          </w:tcPr>
          <w:p w14:paraId="57C6747C" w14:textId="5408DA1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0.84 </w:t>
            </w:r>
          </w:p>
        </w:tc>
        <w:tc>
          <w:tcPr>
            <w:tcW w:w="718" w:type="pct"/>
            <w:noWrap/>
            <w:vAlign w:val="bottom"/>
            <w:hideMark/>
          </w:tcPr>
          <w:p w14:paraId="736FAF0E" w14:textId="318A36D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0.84 </w:t>
            </w:r>
          </w:p>
        </w:tc>
        <w:tc>
          <w:tcPr>
            <w:tcW w:w="719" w:type="pct"/>
            <w:noWrap/>
            <w:vAlign w:val="bottom"/>
            <w:hideMark/>
          </w:tcPr>
          <w:p w14:paraId="1E9BAF83" w14:textId="0FF8739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0.84 </w:t>
            </w:r>
          </w:p>
        </w:tc>
      </w:tr>
      <w:tr w:rsidR="00E230B9" w:rsidRPr="006419ED" w14:paraId="77ABBCFA"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4F50FE04"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SA - Adelaide - Central and Hills</w:t>
            </w:r>
          </w:p>
        </w:tc>
        <w:tc>
          <w:tcPr>
            <w:tcW w:w="718" w:type="pct"/>
            <w:noWrap/>
            <w:vAlign w:val="bottom"/>
            <w:hideMark/>
          </w:tcPr>
          <w:p w14:paraId="712DB58B" w14:textId="6CEF6CD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c>
          <w:tcPr>
            <w:tcW w:w="718" w:type="pct"/>
            <w:noWrap/>
            <w:vAlign w:val="bottom"/>
            <w:hideMark/>
          </w:tcPr>
          <w:p w14:paraId="019A8A63" w14:textId="0F9F0BA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c>
          <w:tcPr>
            <w:tcW w:w="718" w:type="pct"/>
            <w:noWrap/>
            <w:vAlign w:val="bottom"/>
            <w:hideMark/>
          </w:tcPr>
          <w:p w14:paraId="20BBB93B" w14:textId="1525844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c>
          <w:tcPr>
            <w:tcW w:w="719" w:type="pct"/>
            <w:noWrap/>
            <w:vAlign w:val="bottom"/>
            <w:hideMark/>
          </w:tcPr>
          <w:p w14:paraId="5CBDC7ED" w14:textId="106D0EF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r>
      <w:tr w:rsidR="00E230B9" w:rsidRPr="006419ED" w14:paraId="7678463B" w14:textId="77777777" w:rsidTr="0099229E">
        <w:tc>
          <w:tcPr>
            <w:tcW w:w="2127" w:type="pct"/>
            <w:noWrap/>
            <w:hideMark/>
          </w:tcPr>
          <w:p w14:paraId="127DBE4E" w14:textId="68FD5A22"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SA - Adelaide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North</w:t>
            </w:r>
          </w:p>
        </w:tc>
        <w:tc>
          <w:tcPr>
            <w:tcW w:w="718" w:type="pct"/>
            <w:noWrap/>
            <w:vAlign w:val="bottom"/>
            <w:hideMark/>
          </w:tcPr>
          <w:p w14:paraId="7CFA76FF" w14:textId="26ABE69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0.98 </w:t>
            </w:r>
          </w:p>
        </w:tc>
        <w:tc>
          <w:tcPr>
            <w:tcW w:w="718" w:type="pct"/>
            <w:noWrap/>
            <w:vAlign w:val="bottom"/>
            <w:hideMark/>
          </w:tcPr>
          <w:p w14:paraId="2FB40B79" w14:textId="0B81B7E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0.99 </w:t>
            </w:r>
          </w:p>
        </w:tc>
        <w:tc>
          <w:tcPr>
            <w:tcW w:w="718" w:type="pct"/>
            <w:noWrap/>
            <w:vAlign w:val="bottom"/>
            <w:hideMark/>
          </w:tcPr>
          <w:p w14:paraId="2928FE18" w14:textId="5A0650A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0.99 </w:t>
            </w:r>
          </w:p>
        </w:tc>
        <w:tc>
          <w:tcPr>
            <w:tcW w:w="719" w:type="pct"/>
            <w:noWrap/>
            <w:vAlign w:val="bottom"/>
            <w:hideMark/>
          </w:tcPr>
          <w:p w14:paraId="24A8B018" w14:textId="457FE34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r>
      <w:tr w:rsidR="00E230B9" w:rsidRPr="006419ED" w14:paraId="7C9C6E07"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7F2B4A81" w14:textId="6D1EB3BA"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SA - Adelaide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South</w:t>
            </w:r>
          </w:p>
        </w:tc>
        <w:tc>
          <w:tcPr>
            <w:tcW w:w="718" w:type="pct"/>
            <w:noWrap/>
            <w:vAlign w:val="bottom"/>
            <w:hideMark/>
          </w:tcPr>
          <w:p w14:paraId="3AD6277B" w14:textId="20CF629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0.99 </w:t>
            </w:r>
          </w:p>
        </w:tc>
        <w:tc>
          <w:tcPr>
            <w:tcW w:w="718" w:type="pct"/>
            <w:noWrap/>
            <w:vAlign w:val="bottom"/>
            <w:hideMark/>
          </w:tcPr>
          <w:p w14:paraId="44B573D3" w14:textId="326C9AD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0.99 </w:t>
            </w:r>
          </w:p>
        </w:tc>
        <w:tc>
          <w:tcPr>
            <w:tcW w:w="718" w:type="pct"/>
            <w:noWrap/>
            <w:vAlign w:val="bottom"/>
            <w:hideMark/>
          </w:tcPr>
          <w:p w14:paraId="00292CD7" w14:textId="66E7CA7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0.99 </w:t>
            </w:r>
          </w:p>
        </w:tc>
        <w:tc>
          <w:tcPr>
            <w:tcW w:w="719" w:type="pct"/>
            <w:noWrap/>
            <w:vAlign w:val="bottom"/>
            <w:hideMark/>
          </w:tcPr>
          <w:p w14:paraId="46A9D6A6" w14:textId="299B9FA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r>
      <w:tr w:rsidR="00E230B9" w:rsidRPr="006419ED" w14:paraId="4B53846A" w14:textId="77777777" w:rsidTr="0099229E">
        <w:tc>
          <w:tcPr>
            <w:tcW w:w="2127" w:type="pct"/>
            <w:noWrap/>
            <w:hideMark/>
          </w:tcPr>
          <w:p w14:paraId="1835F4F6" w14:textId="5B66B203"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SA - Adelaide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West</w:t>
            </w:r>
          </w:p>
        </w:tc>
        <w:tc>
          <w:tcPr>
            <w:tcW w:w="718" w:type="pct"/>
            <w:noWrap/>
            <w:vAlign w:val="bottom"/>
            <w:hideMark/>
          </w:tcPr>
          <w:p w14:paraId="690342ED" w14:textId="6F109E9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1.06 </w:t>
            </w:r>
          </w:p>
        </w:tc>
        <w:tc>
          <w:tcPr>
            <w:tcW w:w="718" w:type="pct"/>
            <w:noWrap/>
            <w:vAlign w:val="bottom"/>
            <w:hideMark/>
          </w:tcPr>
          <w:p w14:paraId="3D2B7BD4" w14:textId="355213F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1.06 </w:t>
            </w:r>
          </w:p>
        </w:tc>
        <w:tc>
          <w:tcPr>
            <w:tcW w:w="718" w:type="pct"/>
            <w:noWrap/>
            <w:vAlign w:val="bottom"/>
            <w:hideMark/>
          </w:tcPr>
          <w:p w14:paraId="483A45E9" w14:textId="23B48B1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1.07 </w:t>
            </w:r>
          </w:p>
        </w:tc>
        <w:tc>
          <w:tcPr>
            <w:tcW w:w="719" w:type="pct"/>
            <w:noWrap/>
            <w:vAlign w:val="bottom"/>
            <w:hideMark/>
          </w:tcPr>
          <w:p w14:paraId="7E98E9EF" w14:textId="5987437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1.07 </w:t>
            </w:r>
          </w:p>
        </w:tc>
      </w:tr>
      <w:tr w:rsidR="00E230B9" w:rsidRPr="006419ED" w14:paraId="42BF0962"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5E0BA375"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SA - Barossa - Yorke - Mid North</w:t>
            </w:r>
          </w:p>
        </w:tc>
        <w:tc>
          <w:tcPr>
            <w:tcW w:w="718" w:type="pct"/>
            <w:noWrap/>
            <w:vAlign w:val="bottom"/>
            <w:hideMark/>
          </w:tcPr>
          <w:p w14:paraId="7F8AAE3F" w14:textId="49ABACA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c>
          <w:tcPr>
            <w:tcW w:w="718" w:type="pct"/>
            <w:noWrap/>
            <w:vAlign w:val="bottom"/>
            <w:hideMark/>
          </w:tcPr>
          <w:p w14:paraId="064B9290" w14:textId="2BA50CB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1.01 </w:t>
            </w:r>
          </w:p>
        </w:tc>
        <w:tc>
          <w:tcPr>
            <w:tcW w:w="718" w:type="pct"/>
            <w:noWrap/>
            <w:vAlign w:val="bottom"/>
            <w:hideMark/>
          </w:tcPr>
          <w:p w14:paraId="1C42528A" w14:textId="5861FDD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1.01 </w:t>
            </w:r>
          </w:p>
        </w:tc>
        <w:tc>
          <w:tcPr>
            <w:tcW w:w="719" w:type="pct"/>
            <w:noWrap/>
            <w:vAlign w:val="bottom"/>
            <w:hideMark/>
          </w:tcPr>
          <w:p w14:paraId="376542C3" w14:textId="54888703"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1.02 </w:t>
            </w:r>
          </w:p>
        </w:tc>
      </w:tr>
      <w:tr w:rsidR="00E230B9" w:rsidRPr="006419ED" w14:paraId="01A07E51" w14:textId="77777777" w:rsidTr="0099229E">
        <w:tc>
          <w:tcPr>
            <w:tcW w:w="2127" w:type="pct"/>
            <w:noWrap/>
            <w:hideMark/>
          </w:tcPr>
          <w:p w14:paraId="35D7C693"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SA - South Australia - Outback</w:t>
            </w:r>
          </w:p>
        </w:tc>
        <w:tc>
          <w:tcPr>
            <w:tcW w:w="718" w:type="pct"/>
            <w:noWrap/>
            <w:vAlign w:val="bottom"/>
            <w:hideMark/>
          </w:tcPr>
          <w:p w14:paraId="31E9C44E" w14:textId="4B1063C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1.13 </w:t>
            </w:r>
          </w:p>
        </w:tc>
        <w:tc>
          <w:tcPr>
            <w:tcW w:w="718" w:type="pct"/>
            <w:noWrap/>
            <w:vAlign w:val="bottom"/>
            <w:hideMark/>
          </w:tcPr>
          <w:p w14:paraId="701CA213" w14:textId="60442F6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1.15 </w:t>
            </w:r>
          </w:p>
        </w:tc>
        <w:tc>
          <w:tcPr>
            <w:tcW w:w="718" w:type="pct"/>
            <w:noWrap/>
            <w:vAlign w:val="bottom"/>
            <w:hideMark/>
          </w:tcPr>
          <w:p w14:paraId="1582A685" w14:textId="7FCE878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1.16 </w:t>
            </w:r>
          </w:p>
        </w:tc>
        <w:tc>
          <w:tcPr>
            <w:tcW w:w="719" w:type="pct"/>
            <w:noWrap/>
            <w:vAlign w:val="bottom"/>
            <w:hideMark/>
          </w:tcPr>
          <w:p w14:paraId="503AFA48" w14:textId="5089A38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1.18 </w:t>
            </w:r>
          </w:p>
        </w:tc>
      </w:tr>
      <w:tr w:rsidR="00E230B9" w:rsidRPr="006419ED" w14:paraId="085B6280"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051A9AF5"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SA - South Australia - South East</w:t>
            </w:r>
          </w:p>
        </w:tc>
        <w:tc>
          <w:tcPr>
            <w:tcW w:w="718" w:type="pct"/>
            <w:noWrap/>
            <w:vAlign w:val="bottom"/>
            <w:hideMark/>
          </w:tcPr>
          <w:p w14:paraId="68B75EF4" w14:textId="684AB72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0.92 </w:t>
            </w:r>
          </w:p>
        </w:tc>
        <w:tc>
          <w:tcPr>
            <w:tcW w:w="718" w:type="pct"/>
            <w:noWrap/>
            <w:vAlign w:val="bottom"/>
            <w:hideMark/>
          </w:tcPr>
          <w:p w14:paraId="5DC29395" w14:textId="7F4A890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0.93 </w:t>
            </w:r>
          </w:p>
        </w:tc>
        <w:tc>
          <w:tcPr>
            <w:tcW w:w="718" w:type="pct"/>
            <w:noWrap/>
            <w:vAlign w:val="bottom"/>
            <w:hideMark/>
          </w:tcPr>
          <w:p w14:paraId="0CA4AD06" w14:textId="2CB4DA6B"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0.92 </w:t>
            </w:r>
          </w:p>
        </w:tc>
        <w:tc>
          <w:tcPr>
            <w:tcW w:w="719" w:type="pct"/>
            <w:noWrap/>
            <w:vAlign w:val="bottom"/>
            <w:hideMark/>
          </w:tcPr>
          <w:p w14:paraId="248E7641" w14:textId="02CFFF8B"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0.93 </w:t>
            </w:r>
          </w:p>
        </w:tc>
      </w:tr>
      <w:tr w:rsidR="00E230B9" w:rsidRPr="006419ED" w14:paraId="1DF79951" w14:textId="77777777" w:rsidTr="0099229E">
        <w:tc>
          <w:tcPr>
            <w:tcW w:w="2127" w:type="pct"/>
            <w:noWrap/>
            <w:hideMark/>
          </w:tcPr>
          <w:p w14:paraId="34DE7588" w14:textId="441F424E"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TAS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Hobart</w:t>
            </w:r>
          </w:p>
        </w:tc>
        <w:tc>
          <w:tcPr>
            <w:tcW w:w="718" w:type="pct"/>
            <w:noWrap/>
            <w:vAlign w:val="bottom"/>
            <w:hideMark/>
          </w:tcPr>
          <w:p w14:paraId="554FC29D" w14:textId="7694BD4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0.90 </w:t>
            </w:r>
          </w:p>
        </w:tc>
        <w:tc>
          <w:tcPr>
            <w:tcW w:w="718" w:type="pct"/>
            <w:noWrap/>
            <w:vAlign w:val="bottom"/>
            <w:hideMark/>
          </w:tcPr>
          <w:p w14:paraId="6FE9E390" w14:textId="5BF1740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0.90 </w:t>
            </w:r>
          </w:p>
        </w:tc>
        <w:tc>
          <w:tcPr>
            <w:tcW w:w="718" w:type="pct"/>
            <w:noWrap/>
            <w:vAlign w:val="bottom"/>
            <w:hideMark/>
          </w:tcPr>
          <w:p w14:paraId="7ACC060B" w14:textId="0CB85FA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0.89 </w:t>
            </w:r>
          </w:p>
        </w:tc>
        <w:tc>
          <w:tcPr>
            <w:tcW w:w="719" w:type="pct"/>
            <w:noWrap/>
            <w:vAlign w:val="bottom"/>
            <w:hideMark/>
          </w:tcPr>
          <w:p w14:paraId="0010C238" w14:textId="3619500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0.89 </w:t>
            </w:r>
          </w:p>
        </w:tc>
      </w:tr>
      <w:tr w:rsidR="00E230B9" w:rsidRPr="006419ED" w14:paraId="2409125C"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3EC16A08"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TAS - Launceston and North East</w:t>
            </w:r>
          </w:p>
        </w:tc>
        <w:tc>
          <w:tcPr>
            <w:tcW w:w="718" w:type="pct"/>
            <w:noWrap/>
            <w:vAlign w:val="bottom"/>
            <w:hideMark/>
          </w:tcPr>
          <w:p w14:paraId="1D0D7F76" w14:textId="452B266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0.88 </w:t>
            </w:r>
          </w:p>
        </w:tc>
        <w:tc>
          <w:tcPr>
            <w:tcW w:w="718" w:type="pct"/>
            <w:noWrap/>
            <w:vAlign w:val="bottom"/>
            <w:hideMark/>
          </w:tcPr>
          <w:p w14:paraId="29DFA171" w14:textId="085BC12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0.89 </w:t>
            </w:r>
          </w:p>
        </w:tc>
        <w:tc>
          <w:tcPr>
            <w:tcW w:w="718" w:type="pct"/>
            <w:noWrap/>
            <w:vAlign w:val="bottom"/>
            <w:hideMark/>
          </w:tcPr>
          <w:p w14:paraId="03414226" w14:textId="1EA9FBE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0.88 </w:t>
            </w:r>
          </w:p>
        </w:tc>
        <w:tc>
          <w:tcPr>
            <w:tcW w:w="719" w:type="pct"/>
            <w:noWrap/>
            <w:vAlign w:val="bottom"/>
            <w:hideMark/>
          </w:tcPr>
          <w:p w14:paraId="799353F7" w14:textId="7A2B8BDB"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0.88 </w:t>
            </w:r>
          </w:p>
        </w:tc>
      </w:tr>
      <w:tr w:rsidR="00E230B9" w:rsidRPr="006419ED" w14:paraId="05D17348" w14:textId="77777777" w:rsidTr="0099229E">
        <w:tc>
          <w:tcPr>
            <w:tcW w:w="2127" w:type="pct"/>
            <w:noWrap/>
            <w:hideMark/>
          </w:tcPr>
          <w:p w14:paraId="0B1225EC"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TAS - South East</w:t>
            </w:r>
          </w:p>
        </w:tc>
        <w:tc>
          <w:tcPr>
            <w:tcW w:w="718" w:type="pct"/>
            <w:noWrap/>
            <w:vAlign w:val="bottom"/>
            <w:hideMark/>
          </w:tcPr>
          <w:p w14:paraId="524581AF" w14:textId="0E705CEB"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0.93 </w:t>
            </w:r>
          </w:p>
        </w:tc>
        <w:tc>
          <w:tcPr>
            <w:tcW w:w="718" w:type="pct"/>
            <w:noWrap/>
            <w:vAlign w:val="bottom"/>
            <w:hideMark/>
          </w:tcPr>
          <w:p w14:paraId="4F8D0432" w14:textId="0710CD8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0.93 </w:t>
            </w:r>
          </w:p>
        </w:tc>
        <w:tc>
          <w:tcPr>
            <w:tcW w:w="718" w:type="pct"/>
            <w:noWrap/>
            <w:vAlign w:val="bottom"/>
            <w:hideMark/>
          </w:tcPr>
          <w:p w14:paraId="6FE6C209" w14:textId="3B4960C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0.93 </w:t>
            </w:r>
          </w:p>
        </w:tc>
        <w:tc>
          <w:tcPr>
            <w:tcW w:w="719" w:type="pct"/>
            <w:noWrap/>
            <w:vAlign w:val="bottom"/>
            <w:hideMark/>
          </w:tcPr>
          <w:p w14:paraId="02AEC53D" w14:textId="36F8D4D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0.94 </w:t>
            </w:r>
          </w:p>
        </w:tc>
      </w:tr>
      <w:tr w:rsidR="00E230B9" w:rsidRPr="006419ED" w14:paraId="77943D45"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4F403486"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TAS - West and North West</w:t>
            </w:r>
          </w:p>
        </w:tc>
        <w:tc>
          <w:tcPr>
            <w:tcW w:w="718" w:type="pct"/>
            <w:noWrap/>
            <w:vAlign w:val="bottom"/>
            <w:hideMark/>
          </w:tcPr>
          <w:p w14:paraId="6D2BDF52" w14:textId="3F6FBE0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0.94 </w:t>
            </w:r>
          </w:p>
        </w:tc>
        <w:tc>
          <w:tcPr>
            <w:tcW w:w="718" w:type="pct"/>
            <w:noWrap/>
            <w:vAlign w:val="bottom"/>
            <w:hideMark/>
          </w:tcPr>
          <w:p w14:paraId="472337DD" w14:textId="36CECD4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0.95 </w:t>
            </w:r>
          </w:p>
        </w:tc>
        <w:tc>
          <w:tcPr>
            <w:tcW w:w="718" w:type="pct"/>
            <w:noWrap/>
            <w:vAlign w:val="bottom"/>
            <w:hideMark/>
          </w:tcPr>
          <w:p w14:paraId="2D22E27E" w14:textId="45088F48"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0.94 </w:t>
            </w:r>
          </w:p>
        </w:tc>
        <w:tc>
          <w:tcPr>
            <w:tcW w:w="719" w:type="pct"/>
            <w:noWrap/>
            <w:vAlign w:val="bottom"/>
            <w:hideMark/>
          </w:tcPr>
          <w:p w14:paraId="2E57C102" w14:textId="297D7AE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0.95 </w:t>
            </w:r>
          </w:p>
        </w:tc>
      </w:tr>
      <w:tr w:rsidR="00E230B9" w:rsidRPr="006419ED" w14:paraId="20FB132C" w14:textId="77777777" w:rsidTr="0099229E">
        <w:tc>
          <w:tcPr>
            <w:tcW w:w="2127" w:type="pct"/>
            <w:noWrap/>
            <w:hideMark/>
          </w:tcPr>
          <w:p w14:paraId="0CFF6E37" w14:textId="22CA2323"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VIC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Ballarat</w:t>
            </w:r>
          </w:p>
        </w:tc>
        <w:tc>
          <w:tcPr>
            <w:tcW w:w="718" w:type="pct"/>
            <w:noWrap/>
            <w:vAlign w:val="bottom"/>
            <w:hideMark/>
          </w:tcPr>
          <w:p w14:paraId="3E33E80E" w14:textId="1612763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0.84 </w:t>
            </w:r>
          </w:p>
        </w:tc>
        <w:tc>
          <w:tcPr>
            <w:tcW w:w="718" w:type="pct"/>
            <w:noWrap/>
            <w:vAlign w:val="bottom"/>
            <w:hideMark/>
          </w:tcPr>
          <w:p w14:paraId="685A4424" w14:textId="0DCEC52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0.84 </w:t>
            </w:r>
          </w:p>
        </w:tc>
        <w:tc>
          <w:tcPr>
            <w:tcW w:w="718" w:type="pct"/>
            <w:noWrap/>
            <w:vAlign w:val="bottom"/>
            <w:hideMark/>
          </w:tcPr>
          <w:p w14:paraId="69F4F7DC" w14:textId="38B01D7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0.83 </w:t>
            </w:r>
          </w:p>
        </w:tc>
        <w:tc>
          <w:tcPr>
            <w:tcW w:w="719" w:type="pct"/>
            <w:noWrap/>
            <w:vAlign w:val="bottom"/>
            <w:hideMark/>
          </w:tcPr>
          <w:p w14:paraId="75D5AA81" w14:textId="2209248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0.83 </w:t>
            </w:r>
          </w:p>
        </w:tc>
      </w:tr>
      <w:tr w:rsidR="00E230B9" w:rsidRPr="006419ED" w14:paraId="371A53C8"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5B1B3FA5" w14:textId="6A36A90B"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VIC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Bendigo</w:t>
            </w:r>
          </w:p>
        </w:tc>
        <w:tc>
          <w:tcPr>
            <w:tcW w:w="718" w:type="pct"/>
            <w:noWrap/>
            <w:vAlign w:val="bottom"/>
            <w:hideMark/>
          </w:tcPr>
          <w:p w14:paraId="3F6593C7" w14:textId="29A32E3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0.85 </w:t>
            </w:r>
          </w:p>
        </w:tc>
        <w:tc>
          <w:tcPr>
            <w:tcW w:w="718" w:type="pct"/>
            <w:noWrap/>
            <w:vAlign w:val="bottom"/>
            <w:hideMark/>
          </w:tcPr>
          <w:p w14:paraId="36E31648" w14:textId="2E4C9E48"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0.85 </w:t>
            </w:r>
          </w:p>
        </w:tc>
        <w:tc>
          <w:tcPr>
            <w:tcW w:w="718" w:type="pct"/>
            <w:noWrap/>
            <w:vAlign w:val="bottom"/>
            <w:hideMark/>
          </w:tcPr>
          <w:p w14:paraId="40DA8B98" w14:textId="402B5FE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0.84 </w:t>
            </w:r>
          </w:p>
        </w:tc>
        <w:tc>
          <w:tcPr>
            <w:tcW w:w="719" w:type="pct"/>
            <w:noWrap/>
            <w:vAlign w:val="bottom"/>
            <w:hideMark/>
          </w:tcPr>
          <w:p w14:paraId="1B2A0BFB" w14:textId="7A21886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0.84 </w:t>
            </w:r>
          </w:p>
        </w:tc>
      </w:tr>
      <w:tr w:rsidR="00E230B9" w:rsidRPr="006419ED" w14:paraId="5CA6D222" w14:textId="77777777" w:rsidTr="0099229E">
        <w:tc>
          <w:tcPr>
            <w:tcW w:w="2127" w:type="pct"/>
            <w:noWrap/>
            <w:hideMark/>
          </w:tcPr>
          <w:p w14:paraId="080CF0F5" w14:textId="3762FD9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VIC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Geelong</w:t>
            </w:r>
          </w:p>
        </w:tc>
        <w:tc>
          <w:tcPr>
            <w:tcW w:w="718" w:type="pct"/>
            <w:noWrap/>
            <w:vAlign w:val="bottom"/>
            <w:hideMark/>
          </w:tcPr>
          <w:p w14:paraId="73849D8D" w14:textId="2755D7A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0.93 </w:t>
            </w:r>
          </w:p>
        </w:tc>
        <w:tc>
          <w:tcPr>
            <w:tcW w:w="718" w:type="pct"/>
            <w:noWrap/>
            <w:vAlign w:val="bottom"/>
            <w:hideMark/>
          </w:tcPr>
          <w:p w14:paraId="419D0D0E" w14:textId="1BF3B52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0.92 </w:t>
            </w:r>
          </w:p>
        </w:tc>
        <w:tc>
          <w:tcPr>
            <w:tcW w:w="718" w:type="pct"/>
            <w:noWrap/>
            <w:vAlign w:val="bottom"/>
            <w:hideMark/>
          </w:tcPr>
          <w:p w14:paraId="410A9C0A" w14:textId="29EEC14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0.92 </w:t>
            </w:r>
          </w:p>
        </w:tc>
        <w:tc>
          <w:tcPr>
            <w:tcW w:w="719" w:type="pct"/>
            <w:noWrap/>
            <w:vAlign w:val="bottom"/>
            <w:hideMark/>
          </w:tcPr>
          <w:p w14:paraId="4F111030" w14:textId="40C6879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0.92 </w:t>
            </w:r>
          </w:p>
        </w:tc>
      </w:tr>
      <w:tr w:rsidR="00E230B9" w:rsidRPr="006419ED" w14:paraId="224A6F48"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06D8543F" w14:textId="7BB68475"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VIC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Hume</w:t>
            </w:r>
          </w:p>
        </w:tc>
        <w:tc>
          <w:tcPr>
            <w:tcW w:w="718" w:type="pct"/>
            <w:noWrap/>
            <w:vAlign w:val="bottom"/>
            <w:hideMark/>
          </w:tcPr>
          <w:p w14:paraId="3424ABF6" w14:textId="53CB2F7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0.84 </w:t>
            </w:r>
          </w:p>
        </w:tc>
        <w:tc>
          <w:tcPr>
            <w:tcW w:w="718" w:type="pct"/>
            <w:noWrap/>
            <w:vAlign w:val="bottom"/>
            <w:hideMark/>
          </w:tcPr>
          <w:p w14:paraId="7DE5C33F" w14:textId="3DC90D0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0.84 </w:t>
            </w:r>
          </w:p>
        </w:tc>
        <w:tc>
          <w:tcPr>
            <w:tcW w:w="718" w:type="pct"/>
            <w:noWrap/>
            <w:vAlign w:val="bottom"/>
            <w:hideMark/>
          </w:tcPr>
          <w:p w14:paraId="728041A4" w14:textId="47D6E49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0.83 </w:t>
            </w:r>
          </w:p>
        </w:tc>
        <w:tc>
          <w:tcPr>
            <w:tcW w:w="719" w:type="pct"/>
            <w:noWrap/>
            <w:vAlign w:val="bottom"/>
            <w:hideMark/>
          </w:tcPr>
          <w:p w14:paraId="3D63373A" w14:textId="11AAD43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0.83 </w:t>
            </w:r>
          </w:p>
        </w:tc>
      </w:tr>
      <w:tr w:rsidR="00E230B9" w:rsidRPr="006419ED" w14:paraId="1D79BD5B" w14:textId="77777777" w:rsidTr="0099229E">
        <w:tc>
          <w:tcPr>
            <w:tcW w:w="2127" w:type="pct"/>
            <w:noWrap/>
            <w:hideMark/>
          </w:tcPr>
          <w:p w14:paraId="1C9BF460"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VIC - Latrobe - Gippsland</w:t>
            </w:r>
          </w:p>
        </w:tc>
        <w:tc>
          <w:tcPr>
            <w:tcW w:w="718" w:type="pct"/>
            <w:noWrap/>
            <w:vAlign w:val="bottom"/>
            <w:hideMark/>
          </w:tcPr>
          <w:p w14:paraId="25FACAD6" w14:textId="2F147808"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0.83 </w:t>
            </w:r>
          </w:p>
        </w:tc>
        <w:tc>
          <w:tcPr>
            <w:tcW w:w="718" w:type="pct"/>
            <w:noWrap/>
            <w:vAlign w:val="bottom"/>
            <w:hideMark/>
          </w:tcPr>
          <w:p w14:paraId="214443EB" w14:textId="21627D4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0.83 </w:t>
            </w:r>
          </w:p>
        </w:tc>
        <w:tc>
          <w:tcPr>
            <w:tcW w:w="718" w:type="pct"/>
            <w:noWrap/>
            <w:vAlign w:val="bottom"/>
            <w:hideMark/>
          </w:tcPr>
          <w:p w14:paraId="52EE4F7C" w14:textId="3EB6777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0.82 </w:t>
            </w:r>
          </w:p>
        </w:tc>
        <w:tc>
          <w:tcPr>
            <w:tcW w:w="719" w:type="pct"/>
            <w:noWrap/>
            <w:vAlign w:val="bottom"/>
            <w:hideMark/>
          </w:tcPr>
          <w:p w14:paraId="1B6C1BF8" w14:textId="6E036C3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0.82 </w:t>
            </w:r>
          </w:p>
        </w:tc>
      </w:tr>
      <w:tr w:rsidR="00E230B9" w:rsidRPr="006419ED" w14:paraId="1AF0850D"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626211BD" w14:textId="38928D30"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VIC - Melbourne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Inner</w:t>
            </w:r>
          </w:p>
        </w:tc>
        <w:tc>
          <w:tcPr>
            <w:tcW w:w="718" w:type="pct"/>
            <w:noWrap/>
            <w:vAlign w:val="bottom"/>
            <w:hideMark/>
          </w:tcPr>
          <w:p w14:paraId="674F7D03" w14:textId="0F57E948"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1.37 </w:t>
            </w:r>
          </w:p>
        </w:tc>
        <w:tc>
          <w:tcPr>
            <w:tcW w:w="718" w:type="pct"/>
            <w:noWrap/>
            <w:vAlign w:val="bottom"/>
            <w:hideMark/>
          </w:tcPr>
          <w:p w14:paraId="6F7BD7DE" w14:textId="37B124C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1.37 </w:t>
            </w:r>
          </w:p>
        </w:tc>
        <w:tc>
          <w:tcPr>
            <w:tcW w:w="718" w:type="pct"/>
            <w:noWrap/>
            <w:vAlign w:val="bottom"/>
            <w:hideMark/>
          </w:tcPr>
          <w:p w14:paraId="7D15628B" w14:textId="10CB4C2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1.39 </w:t>
            </w:r>
          </w:p>
        </w:tc>
        <w:tc>
          <w:tcPr>
            <w:tcW w:w="719" w:type="pct"/>
            <w:noWrap/>
            <w:vAlign w:val="bottom"/>
            <w:hideMark/>
          </w:tcPr>
          <w:p w14:paraId="38727B4A" w14:textId="520D232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1.39 </w:t>
            </w:r>
          </w:p>
        </w:tc>
      </w:tr>
      <w:tr w:rsidR="00E230B9" w:rsidRPr="006419ED" w14:paraId="0D5ABA54" w14:textId="77777777" w:rsidTr="0099229E">
        <w:tc>
          <w:tcPr>
            <w:tcW w:w="2127" w:type="pct"/>
            <w:noWrap/>
            <w:hideMark/>
          </w:tcPr>
          <w:p w14:paraId="182CFBEC"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VIC - Melbourne - Inner East</w:t>
            </w:r>
          </w:p>
        </w:tc>
        <w:tc>
          <w:tcPr>
            <w:tcW w:w="718" w:type="pct"/>
            <w:noWrap/>
            <w:vAlign w:val="bottom"/>
            <w:hideMark/>
          </w:tcPr>
          <w:p w14:paraId="10C9490E" w14:textId="11E1C48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1.16 </w:t>
            </w:r>
          </w:p>
        </w:tc>
        <w:tc>
          <w:tcPr>
            <w:tcW w:w="718" w:type="pct"/>
            <w:noWrap/>
            <w:vAlign w:val="bottom"/>
            <w:hideMark/>
          </w:tcPr>
          <w:p w14:paraId="15045A08" w14:textId="61CECEB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1.16 </w:t>
            </w:r>
          </w:p>
        </w:tc>
        <w:tc>
          <w:tcPr>
            <w:tcW w:w="718" w:type="pct"/>
            <w:noWrap/>
            <w:vAlign w:val="bottom"/>
            <w:hideMark/>
          </w:tcPr>
          <w:p w14:paraId="62FEA45E" w14:textId="4A33B108"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1.16 </w:t>
            </w:r>
          </w:p>
        </w:tc>
        <w:tc>
          <w:tcPr>
            <w:tcW w:w="719" w:type="pct"/>
            <w:noWrap/>
            <w:vAlign w:val="bottom"/>
            <w:hideMark/>
          </w:tcPr>
          <w:p w14:paraId="5DF4A494" w14:textId="7E51FCF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1.17 </w:t>
            </w:r>
          </w:p>
        </w:tc>
      </w:tr>
      <w:tr w:rsidR="00E230B9" w:rsidRPr="006419ED" w14:paraId="046FA3CF"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6CAAE5F4"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VIC - Melbourne - Inner South</w:t>
            </w:r>
          </w:p>
        </w:tc>
        <w:tc>
          <w:tcPr>
            <w:tcW w:w="718" w:type="pct"/>
            <w:noWrap/>
            <w:vAlign w:val="bottom"/>
            <w:hideMark/>
          </w:tcPr>
          <w:p w14:paraId="7344BFBE" w14:textId="057CC07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1.14 </w:t>
            </w:r>
          </w:p>
        </w:tc>
        <w:tc>
          <w:tcPr>
            <w:tcW w:w="718" w:type="pct"/>
            <w:noWrap/>
            <w:vAlign w:val="bottom"/>
            <w:hideMark/>
          </w:tcPr>
          <w:p w14:paraId="2F7CD0D7" w14:textId="08B40C6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1.14 </w:t>
            </w:r>
          </w:p>
        </w:tc>
        <w:tc>
          <w:tcPr>
            <w:tcW w:w="718" w:type="pct"/>
            <w:noWrap/>
            <w:vAlign w:val="bottom"/>
            <w:hideMark/>
          </w:tcPr>
          <w:p w14:paraId="62648279" w14:textId="4989EBA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1.14 </w:t>
            </w:r>
          </w:p>
        </w:tc>
        <w:tc>
          <w:tcPr>
            <w:tcW w:w="719" w:type="pct"/>
            <w:noWrap/>
            <w:vAlign w:val="bottom"/>
            <w:hideMark/>
          </w:tcPr>
          <w:p w14:paraId="44EE48E7" w14:textId="2B420EA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1.15 </w:t>
            </w:r>
          </w:p>
        </w:tc>
      </w:tr>
      <w:tr w:rsidR="00E230B9" w:rsidRPr="006419ED" w14:paraId="373E9E50" w14:textId="77777777" w:rsidTr="0099229E">
        <w:tc>
          <w:tcPr>
            <w:tcW w:w="2127" w:type="pct"/>
            <w:noWrap/>
            <w:hideMark/>
          </w:tcPr>
          <w:p w14:paraId="49EBE02A"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VIC - Melbourne - North East</w:t>
            </w:r>
          </w:p>
        </w:tc>
        <w:tc>
          <w:tcPr>
            <w:tcW w:w="718" w:type="pct"/>
            <w:noWrap/>
            <w:vAlign w:val="bottom"/>
            <w:hideMark/>
          </w:tcPr>
          <w:p w14:paraId="79038C49" w14:textId="5064E00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0.90 </w:t>
            </w:r>
          </w:p>
        </w:tc>
        <w:tc>
          <w:tcPr>
            <w:tcW w:w="718" w:type="pct"/>
            <w:noWrap/>
            <w:vAlign w:val="bottom"/>
            <w:hideMark/>
          </w:tcPr>
          <w:p w14:paraId="1829D557" w14:textId="132E15E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0.90 </w:t>
            </w:r>
          </w:p>
        </w:tc>
        <w:tc>
          <w:tcPr>
            <w:tcW w:w="718" w:type="pct"/>
            <w:noWrap/>
            <w:vAlign w:val="bottom"/>
            <w:hideMark/>
          </w:tcPr>
          <w:p w14:paraId="17EA3829" w14:textId="528054D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0.89 </w:t>
            </w:r>
          </w:p>
        </w:tc>
        <w:tc>
          <w:tcPr>
            <w:tcW w:w="719" w:type="pct"/>
            <w:noWrap/>
            <w:vAlign w:val="bottom"/>
            <w:hideMark/>
          </w:tcPr>
          <w:p w14:paraId="0F79304C" w14:textId="0D71FB7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0.89 </w:t>
            </w:r>
          </w:p>
        </w:tc>
      </w:tr>
      <w:tr w:rsidR="00E230B9" w:rsidRPr="006419ED" w14:paraId="238B197B"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784C4092"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VIC - Melbourne - North West</w:t>
            </w:r>
          </w:p>
        </w:tc>
        <w:tc>
          <w:tcPr>
            <w:tcW w:w="718" w:type="pct"/>
            <w:noWrap/>
            <w:vAlign w:val="bottom"/>
            <w:hideMark/>
          </w:tcPr>
          <w:p w14:paraId="20561541" w14:textId="1781B8B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0.84 </w:t>
            </w:r>
          </w:p>
        </w:tc>
        <w:tc>
          <w:tcPr>
            <w:tcW w:w="718" w:type="pct"/>
            <w:noWrap/>
            <w:vAlign w:val="bottom"/>
            <w:hideMark/>
          </w:tcPr>
          <w:p w14:paraId="217A2DF7" w14:textId="1E89A0E3"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0.84 </w:t>
            </w:r>
          </w:p>
        </w:tc>
        <w:tc>
          <w:tcPr>
            <w:tcW w:w="718" w:type="pct"/>
            <w:noWrap/>
            <w:vAlign w:val="bottom"/>
            <w:hideMark/>
          </w:tcPr>
          <w:p w14:paraId="67421DEA" w14:textId="642814A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0.84 </w:t>
            </w:r>
          </w:p>
        </w:tc>
        <w:tc>
          <w:tcPr>
            <w:tcW w:w="719" w:type="pct"/>
            <w:noWrap/>
            <w:vAlign w:val="bottom"/>
            <w:hideMark/>
          </w:tcPr>
          <w:p w14:paraId="6E829B42" w14:textId="68936F4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0.83 </w:t>
            </w:r>
          </w:p>
        </w:tc>
      </w:tr>
      <w:tr w:rsidR="00E230B9" w:rsidRPr="006419ED" w14:paraId="1418F2C3" w14:textId="77777777" w:rsidTr="0099229E">
        <w:tc>
          <w:tcPr>
            <w:tcW w:w="2127" w:type="pct"/>
            <w:noWrap/>
            <w:hideMark/>
          </w:tcPr>
          <w:p w14:paraId="2A5D49BE"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VIC - Melbourne - Outer East</w:t>
            </w:r>
          </w:p>
        </w:tc>
        <w:tc>
          <w:tcPr>
            <w:tcW w:w="718" w:type="pct"/>
            <w:noWrap/>
            <w:vAlign w:val="bottom"/>
            <w:hideMark/>
          </w:tcPr>
          <w:p w14:paraId="57E2D17E" w14:textId="1055CE2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0.88 </w:t>
            </w:r>
          </w:p>
        </w:tc>
        <w:tc>
          <w:tcPr>
            <w:tcW w:w="718" w:type="pct"/>
            <w:noWrap/>
            <w:vAlign w:val="bottom"/>
            <w:hideMark/>
          </w:tcPr>
          <w:p w14:paraId="338BB5F3" w14:textId="6E8E497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0.88 </w:t>
            </w:r>
          </w:p>
        </w:tc>
        <w:tc>
          <w:tcPr>
            <w:tcW w:w="718" w:type="pct"/>
            <w:noWrap/>
            <w:vAlign w:val="bottom"/>
            <w:hideMark/>
          </w:tcPr>
          <w:p w14:paraId="11D009B1" w14:textId="746CB07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0.88 </w:t>
            </w:r>
          </w:p>
        </w:tc>
        <w:tc>
          <w:tcPr>
            <w:tcW w:w="719" w:type="pct"/>
            <w:noWrap/>
            <w:vAlign w:val="bottom"/>
            <w:hideMark/>
          </w:tcPr>
          <w:p w14:paraId="751079AE" w14:textId="7A78271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0.87 </w:t>
            </w:r>
          </w:p>
        </w:tc>
      </w:tr>
      <w:tr w:rsidR="00E230B9" w:rsidRPr="006419ED" w14:paraId="5CD2FDA9"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1C25E1B5"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VIC - Melbourne - South East</w:t>
            </w:r>
          </w:p>
        </w:tc>
        <w:tc>
          <w:tcPr>
            <w:tcW w:w="718" w:type="pct"/>
            <w:noWrap/>
            <w:vAlign w:val="bottom"/>
            <w:hideMark/>
          </w:tcPr>
          <w:p w14:paraId="74509F70" w14:textId="453AB74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0.92 </w:t>
            </w:r>
          </w:p>
        </w:tc>
        <w:tc>
          <w:tcPr>
            <w:tcW w:w="718" w:type="pct"/>
            <w:noWrap/>
            <w:vAlign w:val="bottom"/>
            <w:hideMark/>
          </w:tcPr>
          <w:p w14:paraId="54017EDA" w14:textId="5424673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0.92 </w:t>
            </w:r>
          </w:p>
        </w:tc>
        <w:tc>
          <w:tcPr>
            <w:tcW w:w="718" w:type="pct"/>
            <w:noWrap/>
            <w:vAlign w:val="bottom"/>
            <w:hideMark/>
          </w:tcPr>
          <w:p w14:paraId="586C5214" w14:textId="6EF9337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0.92 </w:t>
            </w:r>
          </w:p>
        </w:tc>
        <w:tc>
          <w:tcPr>
            <w:tcW w:w="719" w:type="pct"/>
            <w:noWrap/>
            <w:vAlign w:val="bottom"/>
            <w:hideMark/>
          </w:tcPr>
          <w:p w14:paraId="4E959DC9" w14:textId="4DFAE0A3"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0.92 </w:t>
            </w:r>
          </w:p>
        </w:tc>
      </w:tr>
      <w:tr w:rsidR="00E230B9" w:rsidRPr="006419ED" w14:paraId="08B2EE16" w14:textId="77777777" w:rsidTr="0099229E">
        <w:tc>
          <w:tcPr>
            <w:tcW w:w="2127" w:type="pct"/>
            <w:noWrap/>
            <w:hideMark/>
          </w:tcPr>
          <w:p w14:paraId="255A2DD7" w14:textId="5ED4CAE6"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VIC - Melbourne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West</w:t>
            </w:r>
          </w:p>
        </w:tc>
        <w:tc>
          <w:tcPr>
            <w:tcW w:w="718" w:type="pct"/>
            <w:noWrap/>
            <w:vAlign w:val="bottom"/>
            <w:hideMark/>
          </w:tcPr>
          <w:p w14:paraId="0F9D44BC" w14:textId="108F007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0.97 </w:t>
            </w:r>
          </w:p>
        </w:tc>
        <w:tc>
          <w:tcPr>
            <w:tcW w:w="718" w:type="pct"/>
            <w:noWrap/>
            <w:vAlign w:val="bottom"/>
            <w:hideMark/>
          </w:tcPr>
          <w:p w14:paraId="1F62998B" w14:textId="3E276E0B"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0.97 </w:t>
            </w:r>
          </w:p>
        </w:tc>
        <w:tc>
          <w:tcPr>
            <w:tcW w:w="718" w:type="pct"/>
            <w:noWrap/>
            <w:vAlign w:val="bottom"/>
            <w:hideMark/>
          </w:tcPr>
          <w:p w14:paraId="24A93AA5" w14:textId="12E933B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0.97 </w:t>
            </w:r>
          </w:p>
        </w:tc>
        <w:tc>
          <w:tcPr>
            <w:tcW w:w="719" w:type="pct"/>
            <w:noWrap/>
            <w:vAlign w:val="bottom"/>
            <w:hideMark/>
          </w:tcPr>
          <w:p w14:paraId="0B3B9AEB" w14:textId="1B9E22F0"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0.97 </w:t>
            </w:r>
          </w:p>
        </w:tc>
      </w:tr>
      <w:tr w:rsidR="00E230B9" w:rsidRPr="006419ED" w14:paraId="161C8CF7"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536464C2"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VIC - Mornington Peninsula</w:t>
            </w:r>
          </w:p>
        </w:tc>
        <w:tc>
          <w:tcPr>
            <w:tcW w:w="718" w:type="pct"/>
            <w:noWrap/>
            <w:vAlign w:val="bottom"/>
            <w:hideMark/>
          </w:tcPr>
          <w:p w14:paraId="4D7A4B1B" w14:textId="05DEEB0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0.90 </w:t>
            </w:r>
          </w:p>
        </w:tc>
        <w:tc>
          <w:tcPr>
            <w:tcW w:w="718" w:type="pct"/>
            <w:noWrap/>
            <w:vAlign w:val="bottom"/>
            <w:hideMark/>
          </w:tcPr>
          <w:p w14:paraId="67A02279" w14:textId="2916050B"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0.90 </w:t>
            </w:r>
          </w:p>
        </w:tc>
        <w:tc>
          <w:tcPr>
            <w:tcW w:w="718" w:type="pct"/>
            <w:noWrap/>
            <w:vAlign w:val="bottom"/>
            <w:hideMark/>
          </w:tcPr>
          <w:p w14:paraId="055769BB" w14:textId="5223F77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0.89 </w:t>
            </w:r>
          </w:p>
        </w:tc>
        <w:tc>
          <w:tcPr>
            <w:tcW w:w="719" w:type="pct"/>
            <w:noWrap/>
            <w:vAlign w:val="bottom"/>
            <w:hideMark/>
          </w:tcPr>
          <w:p w14:paraId="057FE262" w14:textId="0588973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0.89 </w:t>
            </w:r>
          </w:p>
        </w:tc>
      </w:tr>
      <w:tr w:rsidR="00E230B9" w:rsidRPr="006419ED" w14:paraId="52CE9FF1" w14:textId="77777777" w:rsidTr="0099229E">
        <w:tc>
          <w:tcPr>
            <w:tcW w:w="2127" w:type="pct"/>
            <w:noWrap/>
            <w:hideMark/>
          </w:tcPr>
          <w:p w14:paraId="60589E85"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VIC - North West</w:t>
            </w:r>
          </w:p>
        </w:tc>
        <w:tc>
          <w:tcPr>
            <w:tcW w:w="718" w:type="pct"/>
            <w:noWrap/>
            <w:vAlign w:val="bottom"/>
            <w:hideMark/>
          </w:tcPr>
          <w:p w14:paraId="42C63666" w14:textId="61E1083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0.84 </w:t>
            </w:r>
          </w:p>
        </w:tc>
        <w:tc>
          <w:tcPr>
            <w:tcW w:w="718" w:type="pct"/>
            <w:noWrap/>
            <w:vAlign w:val="bottom"/>
            <w:hideMark/>
          </w:tcPr>
          <w:p w14:paraId="4921B7FA" w14:textId="168F636B"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0.84 </w:t>
            </w:r>
          </w:p>
        </w:tc>
        <w:tc>
          <w:tcPr>
            <w:tcW w:w="718" w:type="pct"/>
            <w:noWrap/>
            <w:vAlign w:val="bottom"/>
            <w:hideMark/>
          </w:tcPr>
          <w:p w14:paraId="2D9BD241" w14:textId="29070488"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0.83 </w:t>
            </w:r>
          </w:p>
        </w:tc>
        <w:tc>
          <w:tcPr>
            <w:tcW w:w="719" w:type="pct"/>
            <w:noWrap/>
            <w:vAlign w:val="bottom"/>
            <w:hideMark/>
          </w:tcPr>
          <w:p w14:paraId="4DDDD8AF" w14:textId="4147A4C3"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0.83 </w:t>
            </w:r>
          </w:p>
        </w:tc>
      </w:tr>
      <w:tr w:rsidR="00E230B9" w:rsidRPr="006419ED" w14:paraId="121943DA"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5BDACFBE" w14:textId="0E821A25"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VIC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Shepparton</w:t>
            </w:r>
          </w:p>
        </w:tc>
        <w:tc>
          <w:tcPr>
            <w:tcW w:w="718" w:type="pct"/>
            <w:noWrap/>
            <w:vAlign w:val="bottom"/>
            <w:hideMark/>
          </w:tcPr>
          <w:p w14:paraId="74609B24" w14:textId="3A9185D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0.83 </w:t>
            </w:r>
          </w:p>
        </w:tc>
        <w:tc>
          <w:tcPr>
            <w:tcW w:w="718" w:type="pct"/>
            <w:noWrap/>
            <w:vAlign w:val="bottom"/>
            <w:hideMark/>
          </w:tcPr>
          <w:p w14:paraId="392C9C3B" w14:textId="3598F15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0.83 </w:t>
            </w:r>
          </w:p>
        </w:tc>
        <w:tc>
          <w:tcPr>
            <w:tcW w:w="718" w:type="pct"/>
            <w:noWrap/>
            <w:vAlign w:val="bottom"/>
            <w:hideMark/>
          </w:tcPr>
          <w:p w14:paraId="7F72497D" w14:textId="2634819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0.82 </w:t>
            </w:r>
          </w:p>
        </w:tc>
        <w:tc>
          <w:tcPr>
            <w:tcW w:w="719" w:type="pct"/>
            <w:noWrap/>
            <w:vAlign w:val="bottom"/>
            <w:hideMark/>
          </w:tcPr>
          <w:p w14:paraId="5E7A3A3E" w14:textId="35C3A83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0.81 </w:t>
            </w:r>
          </w:p>
        </w:tc>
      </w:tr>
      <w:tr w:rsidR="00E230B9" w:rsidRPr="006419ED" w14:paraId="54A95355" w14:textId="77777777" w:rsidTr="0099229E">
        <w:tc>
          <w:tcPr>
            <w:tcW w:w="2127" w:type="pct"/>
            <w:noWrap/>
            <w:hideMark/>
          </w:tcPr>
          <w:p w14:paraId="6E4CC82D"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VIC - Warrnambool and South West</w:t>
            </w:r>
          </w:p>
        </w:tc>
        <w:tc>
          <w:tcPr>
            <w:tcW w:w="718" w:type="pct"/>
            <w:noWrap/>
            <w:vAlign w:val="bottom"/>
            <w:hideMark/>
          </w:tcPr>
          <w:p w14:paraId="12A85937" w14:textId="235CE66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0.85 </w:t>
            </w:r>
          </w:p>
        </w:tc>
        <w:tc>
          <w:tcPr>
            <w:tcW w:w="718" w:type="pct"/>
            <w:noWrap/>
            <w:vAlign w:val="bottom"/>
            <w:hideMark/>
          </w:tcPr>
          <w:p w14:paraId="5F7357FD" w14:textId="07906FD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0.85 </w:t>
            </w:r>
          </w:p>
        </w:tc>
        <w:tc>
          <w:tcPr>
            <w:tcW w:w="718" w:type="pct"/>
            <w:noWrap/>
            <w:vAlign w:val="bottom"/>
            <w:hideMark/>
          </w:tcPr>
          <w:p w14:paraId="670369E9" w14:textId="333941E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0.84 </w:t>
            </w:r>
          </w:p>
        </w:tc>
        <w:tc>
          <w:tcPr>
            <w:tcW w:w="719" w:type="pct"/>
            <w:noWrap/>
            <w:vAlign w:val="bottom"/>
            <w:hideMark/>
          </w:tcPr>
          <w:p w14:paraId="09030A28" w14:textId="14AF9C98"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0.84 </w:t>
            </w:r>
          </w:p>
        </w:tc>
      </w:tr>
      <w:tr w:rsidR="00E230B9" w:rsidRPr="006419ED" w14:paraId="6DF2DACA"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7EEEC38F" w14:textId="5F4972B4"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WA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Bunbury</w:t>
            </w:r>
          </w:p>
        </w:tc>
        <w:tc>
          <w:tcPr>
            <w:tcW w:w="718" w:type="pct"/>
            <w:noWrap/>
            <w:vAlign w:val="bottom"/>
            <w:hideMark/>
          </w:tcPr>
          <w:p w14:paraId="28D1436E" w14:textId="02AA528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1.04 </w:t>
            </w:r>
          </w:p>
        </w:tc>
        <w:tc>
          <w:tcPr>
            <w:tcW w:w="718" w:type="pct"/>
            <w:noWrap/>
            <w:vAlign w:val="bottom"/>
            <w:hideMark/>
          </w:tcPr>
          <w:p w14:paraId="7F149DD0" w14:textId="7B430358"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1.05 </w:t>
            </w:r>
          </w:p>
        </w:tc>
        <w:tc>
          <w:tcPr>
            <w:tcW w:w="718" w:type="pct"/>
            <w:noWrap/>
            <w:vAlign w:val="bottom"/>
            <w:hideMark/>
          </w:tcPr>
          <w:p w14:paraId="54F72002" w14:textId="52776CBB"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1.06 </w:t>
            </w:r>
          </w:p>
        </w:tc>
        <w:tc>
          <w:tcPr>
            <w:tcW w:w="719" w:type="pct"/>
            <w:noWrap/>
            <w:vAlign w:val="bottom"/>
            <w:hideMark/>
          </w:tcPr>
          <w:p w14:paraId="2793D8DA" w14:textId="09E7DDB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1.07 </w:t>
            </w:r>
          </w:p>
        </w:tc>
      </w:tr>
      <w:tr w:rsidR="00E230B9" w:rsidRPr="006419ED" w14:paraId="4667DEE8" w14:textId="77777777" w:rsidTr="0099229E">
        <w:tc>
          <w:tcPr>
            <w:tcW w:w="2127" w:type="pct"/>
            <w:noWrap/>
            <w:hideMark/>
          </w:tcPr>
          <w:p w14:paraId="18C06F0C" w14:textId="5BE42FEC"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WA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Mandurah</w:t>
            </w:r>
          </w:p>
        </w:tc>
        <w:tc>
          <w:tcPr>
            <w:tcW w:w="718" w:type="pct"/>
            <w:noWrap/>
            <w:vAlign w:val="bottom"/>
            <w:hideMark/>
          </w:tcPr>
          <w:p w14:paraId="2970D5FC" w14:textId="60397DC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0.90 </w:t>
            </w:r>
          </w:p>
        </w:tc>
        <w:tc>
          <w:tcPr>
            <w:tcW w:w="718" w:type="pct"/>
            <w:noWrap/>
            <w:vAlign w:val="bottom"/>
            <w:hideMark/>
          </w:tcPr>
          <w:p w14:paraId="68CDE7FB" w14:textId="1C76218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0.90 </w:t>
            </w:r>
          </w:p>
        </w:tc>
        <w:tc>
          <w:tcPr>
            <w:tcW w:w="718" w:type="pct"/>
            <w:noWrap/>
            <w:vAlign w:val="bottom"/>
            <w:hideMark/>
          </w:tcPr>
          <w:p w14:paraId="3E49744E" w14:textId="2E9E3CCE"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0.89 </w:t>
            </w:r>
          </w:p>
        </w:tc>
        <w:tc>
          <w:tcPr>
            <w:tcW w:w="719" w:type="pct"/>
            <w:noWrap/>
            <w:vAlign w:val="bottom"/>
            <w:hideMark/>
          </w:tcPr>
          <w:p w14:paraId="22FFB24C" w14:textId="28322EE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0.90 </w:t>
            </w:r>
          </w:p>
        </w:tc>
      </w:tr>
      <w:tr w:rsidR="00E230B9" w:rsidRPr="006419ED" w14:paraId="0B8780DF"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19DF4732" w14:textId="7613C85E"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 xml:space="preserve">WA - Perth </w:t>
            </w:r>
            <w:r>
              <w:rPr>
                <w:rFonts w:eastAsia="Times New Roman" w:cstheme="minorHAnsi"/>
                <w:color w:val="000000"/>
                <w:szCs w:val="16"/>
                <w:lang w:eastAsia="en-AU"/>
              </w:rPr>
              <w:t>–</w:t>
            </w:r>
            <w:r w:rsidRPr="006419ED">
              <w:rPr>
                <w:rFonts w:eastAsia="Times New Roman" w:cstheme="minorHAnsi"/>
                <w:color w:val="000000"/>
                <w:szCs w:val="16"/>
                <w:lang w:eastAsia="en-AU"/>
              </w:rPr>
              <w:t xml:space="preserve"> Inner</w:t>
            </w:r>
          </w:p>
        </w:tc>
        <w:tc>
          <w:tcPr>
            <w:tcW w:w="718" w:type="pct"/>
            <w:noWrap/>
            <w:vAlign w:val="bottom"/>
            <w:hideMark/>
          </w:tcPr>
          <w:p w14:paraId="25BB05A2" w14:textId="6E91C0A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1.24 </w:t>
            </w:r>
          </w:p>
        </w:tc>
        <w:tc>
          <w:tcPr>
            <w:tcW w:w="718" w:type="pct"/>
            <w:noWrap/>
            <w:vAlign w:val="bottom"/>
            <w:hideMark/>
          </w:tcPr>
          <w:p w14:paraId="12D3E1BC" w14:textId="486E269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1.25 </w:t>
            </w:r>
          </w:p>
        </w:tc>
        <w:tc>
          <w:tcPr>
            <w:tcW w:w="718" w:type="pct"/>
            <w:noWrap/>
            <w:vAlign w:val="bottom"/>
            <w:hideMark/>
          </w:tcPr>
          <w:p w14:paraId="6587A084" w14:textId="7224C65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1.26 </w:t>
            </w:r>
          </w:p>
        </w:tc>
        <w:tc>
          <w:tcPr>
            <w:tcW w:w="719" w:type="pct"/>
            <w:noWrap/>
            <w:vAlign w:val="bottom"/>
            <w:hideMark/>
          </w:tcPr>
          <w:p w14:paraId="1F25E323" w14:textId="42D309D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1.27 </w:t>
            </w:r>
          </w:p>
        </w:tc>
      </w:tr>
      <w:tr w:rsidR="00E230B9" w:rsidRPr="006419ED" w14:paraId="71992EB5" w14:textId="77777777" w:rsidTr="0099229E">
        <w:tc>
          <w:tcPr>
            <w:tcW w:w="2127" w:type="pct"/>
            <w:noWrap/>
            <w:hideMark/>
          </w:tcPr>
          <w:p w14:paraId="6867A59A"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WA - Perth - North East</w:t>
            </w:r>
          </w:p>
        </w:tc>
        <w:tc>
          <w:tcPr>
            <w:tcW w:w="718" w:type="pct"/>
            <w:noWrap/>
            <w:vAlign w:val="bottom"/>
            <w:hideMark/>
          </w:tcPr>
          <w:p w14:paraId="6B4906CB" w14:textId="1761AC6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0.93 </w:t>
            </w:r>
          </w:p>
        </w:tc>
        <w:tc>
          <w:tcPr>
            <w:tcW w:w="718" w:type="pct"/>
            <w:noWrap/>
            <w:vAlign w:val="bottom"/>
            <w:hideMark/>
          </w:tcPr>
          <w:p w14:paraId="6B9691A1" w14:textId="64774C9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0.93 </w:t>
            </w:r>
          </w:p>
        </w:tc>
        <w:tc>
          <w:tcPr>
            <w:tcW w:w="718" w:type="pct"/>
            <w:noWrap/>
            <w:vAlign w:val="bottom"/>
            <w:hideMark/>
          </w:tcPr>
          <w:p w14:paraId="0A5DBF4F" w14:textId="4BD7B1BD"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0.93 </w:t>
            </w:r>
          </w:p>
        </w:tc>
        <w:tc>
          <w:tcPr>
            <w:tcW w:w="719" w:type="pct"/>
            <w:noWrap/>
            <w:vAlign w:val="bottom"/>
            <w:hideMark/>
          </w:tcPr>
          <w:p w14:paraId="4980E9E1" w14:textId="70FCBA2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0.93 </w:t>
            </w:r>
          </w:p>
        </w:tc>
      </w:tr>
      <w:tr w:rsidR="00E230B9" w:rsidRPr="006419ED" w14:paraId="1623A3DA"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1CA1CB05"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WA - Perth - North West</w:t>
            </w:r>
          </w:p>
        </w:tc>
        <w:tc>
          <w:tcPr>
            <w:tcW w:w="718" w:type="pct"/>
            <w:noWrap/>
            <w:vAlign w:val="bottom"/>
            <w:hideMark/>
          </w:tcPr>
          <w:p w14:paraId="05F63CA3" w14:textId="3ADB15A1"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0.99 </w:t>
            </w:r>
          </w:p>
        </w:tc>
        <w:tc>
          <w:tcPr>
            <w:tcW w:w="718" w:type="pct"/>
            <w:noWrap/>
            <w:vAlign w:val="bottom"/>
            <w:hideMark/>
          </w:tcPr>
          <w:p w14:paraId="5280E712" w14:textId="1311E3B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c>
          <w:tcPr>
            <w:tcW w:w="718" w:type="pct"/>
            <w:noWrap/>
            <w:vAlign w:val="bottom"/>
            <w:hideMark/>
          </w:tcPr>
          <w:p w14:paraId="362D7DAC" w14:textId="1718979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c>
          <w:tcPr>
            <w:tcW w:w="719" w:type="pct"/>
            <w:noWrap/>
            <w:vAlign w:val="bottom"/>
            <w:hideMark/>
          </w:tcPr>
          <w:p w14:paraId="0A3B0B0D" w14:textId="18AC1448"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1.00 </w:t>
            </w:r>
          </w:p>
        </w:tc>
      </w:tr>
      <w:tr w:rsidR="00E230B9" w:rsidRPr="006419ED" w14:paraId="1EE32764" w14:textId="77777777" w:rsidTr="0099229E">
        <w:tc>
          <w:tcPr>
            <w:tcW w:w="2127" w:type="pct"/>
            <w:noWrap/>
            <w:hideMark/>
          </w:tcPr>
          <w:p w14:paraId="7051A986"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WA - Perth - South East</w:t>
            </w:r>
          </w:p>
        </w:tc>
        <w:tc>
          <w:tcPr>
            <w:tcW w:w="718" w:type="pct"/>
            <w:noWrap/>
            <w:vAlign w:val="bottom"/>
            <w:hideMark/>
          </w:tcPr>
          <w:p w14:paraId="07E176E3" w14:textId="47AA980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1.06 </w:t>
            </w:r>
          </w:p>
        </w:tc>
        <w:tc>
          <w:tcPr>
            <w:tcW w:w="718" w:type="pct"/>
            <w:noWrap/>
            <w:vAlign w:val="bottom"/>
            <w:hideMark/>
          </w:tcPr>
          <w:p w14:paraId="6F9AAA05" w14:textId="2CCF01FF"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1.07 </w:t>
            </w:r>
          </w:p>
        </w:tc>
        <w:tc>
          <w:tcPr>
            <w:tcW w:w="718" w:type="pct"/>
            <w:noWrap/>
            <w:vAlign w:val="bottom"/>
            <w:hideMark/>
          </w:tcPr>
          <w:p w14:paraId="1B796D91" w14:textId="509BC6A6"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1.08 </w:t>
            </w:r>
          </w:p>
        </w:tc>
        <w:tc>
          <w:tcPr>
            <w:tcW w:w="719" w:type="pct"/>
            <w:noWrap/>
            <w:vAlign w:val="bottom"/>
            <w:hideMark/>
          </w:tcPr>
          <w:p w14:paraId="1C6D0EF2" w14:textId="18B1102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1.09 </w:t>
            </w:r>
          </w:p>
        </w:tc>
      </w:tr>
      <w:tr w:rsidR="00E230B9" w:rsidRPr="006419ED" w14:paraId="24F50CAF"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0B6AFA21"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WA - Perth - South West</w:t>
            </w:r>
          </w:p>
        </w:tc>
        <w:tc>
          <w:tcPr>
            <w:tcW w:w="718" w:type="pct"/>
            <w:noWrap/>
            <w:vAlign w:val="bottom"/>
            <w:hideMark/>
          </w:tcPr>
          <w:p w14:paraId="220A6C74" w14:textId="51F7442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1.01 </w:t>
            </w:r>
          </w:p>
        </w:tc>
        <w:tc>
          <w:tcPr>
            <w:tcW w:w="718" w:type="pct"/>
            <w:noWrap/>
            <w:vAlign w:val="bottom"/>
            <w:hideMark/>
          </w:tcPr>
          <w:p w14:paraId="04EF54EB" w14:textId="7B601E88"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1.02 </w:t>
            </w:r>
          </w:p>
        </w:tc>
        <w:tc>
          <w:tcPr>
            <w:tcW w:w="718" w:type="pct"/>
            <w:noWrap/>
            <w:vAlign w:val="bottom"/>
            <w:hideMark/>
          </w:tcPr>
          <w:p w14:paraId="6C996661" w14:textId="21CF176B"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1.02 </w:t>
            </w:r>
          </w:p>
        </w:tc>
        <w:tc>
          <w:tcPr>
            <w:tcW w:w="719" w:type="pct"/>
            <w:noWrap/>
            <w:vAlign w:val="bottom"/>
            <w:hideMark/>
          </w:tcPr>
          <w:p w14:paraId="53F97B1E" w14:textId="52C40EF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1.02 </w:t>
            </w:r>
          </w:p>
        </w:tc>
      </w:tr>
      <w:tr w:rsidR="00E230B9" w:rsidRPr="006419ED" w14:paraId="3A94E3E6" w14:textId="77777777" w:rsidTr="0099229E">
        <w:tc>
          <w:tcPr>
            <w:tcW w:w="2127" w:type="pct"/>
            <w:noWrap/>
            <w:hideMark/>
          </w:tcPr>
          <w:p w14:paraId="67F466CB"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WA - Western Australia - Outback (South)</w:t>
            </w:r>
          </w:p>
        </w:tc>
        <w:tc>
          <w:tcPr>
            <w:tcW w:w="718" w:type="pct"/>
            <w:noWrap/>
            <w:vAlign w:val="bottom"/>
            <w:hideMark/>
          </w:tcPr>
          <w:p w14:paraId="2618760E" w14:textId="05C4C7C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1.34 </w:t>
            </w:r>
          </w:p>
        </w:tc>
        <w:tc>
          <w:tcPr>
            <w:tcW w:w="718" w:type="pct"/>
            <w:noWrap/>
            <w:vAlign w:val="bottom"/>
            <w:hideMark/>
          </w:tcPr>
          <w:p w14:paraId="1375B7AD" w14:textId="079970E7"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1.37 </w:t>
            </w:r>
          </w:p>
        </w:tc>
        <w:tc>
          <w:tcPr>
            <w:tcW w:w="718" w:type="pct"/>
            <w:noWrap/>
            <w:vAlign w:val="bottom"/>
            <w:hideMark/>
          </w:tcPr>
          <w:p w14:paraId="2614315B" w14:textId="4F0E41C9"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1.39 </w:t>
            </w:r>
          </w:p>
        </w:tc>
        <w:tc>
          <w:tcPr>
            <w:tcW w:w="719" w:type="pct"/>
            <w:noWrap/>
            <w:vAlign w:val="bottom"/>
            <w:hideMark/>
          </w:tcPr>
          <w:p w14:paraId="6FB62ACD" w14:textId="756860D2"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1.43 </w:t>
            </w:r>
          </w:p>
        </w:tc>
      </w:tr>
      <w:tr w:rsidR="00E230B9" w:rsidRPr="006419ED" w14:paraId="2E47C793" w14:textId="77777777" w:rsidTr="0099229E">
        <w:trPr>
          <w:cnfStyle w:val="000000100000" w:firstRow="0" w:lastRow="0" w:firstColumn="0" w:lastColumn="0" w:oddVBand="0" w:evenVBand="0" w:oddHBand="1" w:evenHBand="0" w:firstRowFirstColumn="0" w:firstRowLastColumn="0" w:lastRowFirstColumn="0" w:lastRowLastColumn="0"/>
        </w:trPr>
        <w:tc>
          <w:tcPr>
            <w:tcW w:w="2127" w:type="pct"/>
            <w:noWrap/>
            <w:hideMark/>
          </w:tcPr>
          <w:p w14:paraId="7CF7B7E8"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WA - Western Australia - Outback (North)</w:t>
            </w:r>
          </w:p>
        </w:tc>
        <w:tc>
          <w:tcPr>
            <w:tcW w:w="718" w:type="pct"/>
            <w:noWrap/>
            <w:vAlign w:val="bottom"/>
            <w:hideMark/>
          </w:tcPr>
          <w:p w14:paraId="465738D1" w14:textId="6DDA1A5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1.37 </w:t>
            </w:r>
          </w:p>
        </w:tc>
        <w:tc>
          <w:tcPr>
            <w:tcW w:w="718" w:type="pct"/>
            <w:noWrap/>
            <w:vAlign w:val="bottom"/>
            <w:hideMark/>
          </w:tcPr>
          <w:p w14:paraId="1B2B7562" w14:textId="713B668C"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1.41 </w:t>
            </w:r>
          </w:p>
        </w:tc>
        <w:tc>
          <w:tcPr>
            <w:tcW w:w="718" w:type="pct"/>
            <w:noWrap/>
            <w:vAlign w:val="bottom"/>
            <w:hideMark/>
          </w:tcPr>
          <w:p w14:paraId="6D42E0B4" w14:textId="5CDFA50A"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1.43 </w:t>
            </w:r>
          </w:p>
        </w:tc>
        <w:tc>
          <w:tcPr>
            <w:tcW w:w="719" w:type="pct"/>
            <w:noWrap/>
            <w:vAlign w:val="bottom"/>
            <w:hideMark/>
          </w:tcPr>
          <w:p w14:paraId="39B34AC2" w14:textId="35E05F8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1.47 </w:t>
            </w:r>
          </w:p>
        </w:tc>
      </w:tr>
      <w:tr w:rsidR="00E230B9" w:rsidRPr="006419ED" w14:paraId="5BCE4409" w14:textId="77777777" w:rsidTr="0099229E">
        <w:tc>
          <w:tcPr>
            <w:tcW w:w="2127" w:type="pct"/>
            <w:noWrap/>
            <w:hideMark/>
          </w:tcPr>
          <w:p w14:paraId="12C016BD" w14:textId="77777777" w:rsidR="00E230B9" w:rsidRPr="006419ED" w:rsidRDefault="00E230B9" w:rsidP="00E230B9">
            <w:pPr>
              <w:rPr>
                <w:rFonts w:eastAsia="Times New Roman" w:cstheme="minorHAnsi"/>
                <w:color w:val="000000"/>
                <w:szCs w:val="16"/>
                <w:lang w:eastAsia="en-AU"/>
              </w:rPr>
            </w:pPr>
            <w:r w:rsidRPr="006419ED">
              <w:rPr>
                <w:rFonts w:eastAsia="Times New Roman" w:cstheme="minorHAnsi"/>
                <w:color w:val="000000"/>
                <w:szCs w:val="16"/>
                <w:lang w:eastAsia="en-AU"/>
              </w:rPr>
              <w:t>WA - Western Australia - Wheat Belt</w:t>
            </w:r>
          </w:p>
        </w:tc>
        <w:tc>
          <w:tcPr>
            <w:tcW w:w="718" w:type="pct"/>
            <w:noWrap/>
            <w:vAlign w:val="bottom"/>
            <w:hideMark/>
          </w:tcPr>
          <w:p w14:paraId="6E351D4F" w14:textId="2008CAA4"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0.97 </w:t>
            </w:r>
          </w:p>
        </w:tc>
        <w:tc>
          <w:tcPr>
            <w:tcW w:w="718" w:type="pct"/>
            <w:noWrap/>
            <w:vAlign w:val="bottom"/>
            <w:hideMark/>
          </w:tcPr>
          <w:p w14:paraId="06B258F0" w14:textId="59D053E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0.98 </w:t>
            </w:r>
          </w:p>
        </w:tc>
        <w:tc>
          <w:tcPr>
            <w:tcW w:w="718" w:type="pct"/>
            <w:noWrap/>
            <w:vAlign w:val="bottom"/>
            <w:hideMark/>
          </w:tcPr>
          <w:p w14:paraId="030A9EC5" w14:textId="3CDD7263"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0.98 </w:t>
            </w:r>
          </w:p>
        </w:tc>
        <w:tc>
          <w:tcPr>
            <w:tcW w:w="719" w:type="pct"/>
            <w:noWrap/>
            <w:vAlign w:val="bottom"/>
            <w:hideMark/>
          </w:tcPr>
          <w:p w14:paraId="4979AC28" w14:textId="62C461F5" w:rsidR="00E230B9" w:rsidRPr="00E230B9" w:rsidRDefault="00E230B9" w:rsidP="00E230B9">
            <w:pPr>
              <w:jc w:val="center"/>
              <w:rPr>
                <w:rFonts w:ascii="Calibri" w:eastAsia="Times New Roman" w:hAnsi="Calibri" w:cs="Calibri"/>
                <w:color w:val="000000"/>
                <w:sz w:val="18"/>
                <w:szCs w:val="18"/>
                <w:lang w:eastAsia="en-AU"/>
              </w:rPr>
            </w:pPr>
            <w:r w:rsidRPr="00E230B9">
              <w:rPr>
                <w:rFonts w:ascii="Calibri" w:eastAsia="Times New Roman" w:hAnsi="Calibri" w:cs="Calibri"/>
                <w:color w:val="000000"/>
                <w:sz w:val="18"/>
                <w:szCs w:val="18"/>
                <w:lang w:eastAsia="en-AU"/>
              </w:rPr>
              <w:t xml:space="preserve">0.99 </w:t>
            </w:r>
          </w:p>
        </w:tc>
      </w:tr>
    </w:tbl>
    <w:p w14:paraId="7B6B6850" w14:textId="77777777" w:rsidR="00B01F9B" w:rsidRDefault="00B01F9B" w:rsidP="001D260D"/>
    <w:p w14:paraId="4E1BFA84" w14:textId="77777777" w:rsidR="008A4E16" w:rsidRDefault="008A4E16" w:rsidP="008A4E16">
      <w:pPr>
        <w:sectPr w:rsidR="008A4E16" w:rsidSect="00264D84">
          <w:pgSz w:w="11907" w:h="16839" w:code="9"/>
          <w:pgMar w:top="1418" w:right="1418" w:bottom="1418" w:left="1418" w:header="709" w:footer="709" w:gutter="0"/>
          <w:cols w:space="708"/>
          <w:titlePg/>
          <w:docGrid w:linePitch="360"/>
        </w:sectPr>
      </w:pPr>
    </w:p>
    <w:p w14:paraId="52E98E6E" w14:textId="317C1A12" w:rsidR="00B01F9B" w:rsidRDefault="00B01F9B" w:rsidP="00682763">
      <w:pPr>
        <w:pStyle w:val="Heading1"/>
      </w:pPr>
      <w:bookmarkStart w:id="88" w:name="_Toc136527112"/>
      <w:r>
        <w:t xml:space="preserve">Appendix </w:t>
      </w:r>
      <w:r w:rsidR="00767711">
        <w:t>C</w:t>
      </w:r>
      <w:r>
        <w:t xml:space="preserve"> – Annual SDA Benchmark Amounts for 2023</w:t>
      </w:r>
      <w:r w:rsidR="00023AF1">
        <w:t>-24</w:t>
      </w:r>
      <w:r>
        <w:t xml:space="preserve"> for dwellings that are enrolled as Legacy Stock</w:t>
      </w:r>
      <w:bookmarkEnd w:id="88"/>
    </w:p>
    <w:p w14:paraId="65DC3272" w14:textId="745C90D0" w:rsidR="005F671D" w:rsidRPr="005F671D" w:rsidRDefault="005F671D" w:rsidP="005F671D">
      <w:pPr>
        <w:pStyle w:val="Caption"/>
        <w:rPr>
          <w:lang w:eastAsia="ja-JP"/>
        </w:rPr>
      </w:pPr>
      <w:r>
        <w:rPr>
          <w:lang w:eastAsia="ja-JP"/>
        </w:rPr>
        <w:t>Legacy Stock With</w:t>
      </w:r>
      <w:r w:rsidR="00CB1908">
        <w:rPr>
          <w:lang w:eastAsia="ja-JP"/>
        </w:rPr>
        <w:t>out Overnight Accommodation</w:t>
      </w:r>
    </w:p>
    <w:tbl>
      <w:tblPr>
        <w:tblStyle w:val="GridTable4-Accent1"/>
        <w:tblW w:w="5000" w:type="pct"/>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1294"/>
        <w:gridCol w:w="1294"/>
        <w:gridCol w:w="1295"/>
        <w:gridCol w:w="1294"/>
        <w:gridCol w:w="1295"/>
        <w:gridCol w:w="1294"/>
        <w:gridCol w:w="1295"/>
      </w:tblGrid>
      <w:tr w:rsidR="00CB1908" w:rsidRPr="00001CFE" w14:paraId="615AB6D8" w14:textId="77777777" w:rsidTr="00CB1908">
        <w:trPr>
          <w:cnfStyle w:val="100000000000" w:firstRow="1" w:lastRow="0" w:firstColumn="0" w:lastColumn="0" w:oddVBand="0" w:evenVBand="0" w:oddHBand="0" w:evenHBand="0" w:firstRowFirstColumn="0" w:firstRowLastColumn="0" w:lastRowFirstColumn="0" w:lastRowLastColumn="0"/>
        </w:trPr>
        <w:tc>
          <w:tcPr>
            <w:tcW w:w="1294" w:type="dxa"/>
            <w:hideMark/>
          </w:tcPr>
          <w:bookmarkEnd w:id="86"/>
          <w:bookmarkEnd w:id="87"/>
          <w:p w14:paraId="65C70813" w14:textId="77777777" w:rsidR="005F671D" w:rsidRPr="00CB1908" w:rsidRDefault="005F671D" w:rsidP="00CB1908">
            <w:pPr>
              <w:jc w:val="center"/>
              <w:rPr>
                <w:rFonts w:ascii="Arial" w:hAnsi="Arial" w:cs="Arial"/>
                <w:sz w:val="14"/>
                <w:szCs w:val="14"/>
              </w:rPr>
            </w:pPr>
            <w:r w:rsidRPr="00CB1908">
              <w:rPr>
                <w:rFonts w:ascii="Arial" w:hAnsi="Arial" w:cs="Arial"/>
                <w:sz w:val="14"/>
                <w:szCs w:val="14"/>
              </w:rPr>
              <w:t>Bedrooms</w:t>
            </w:r>
          </w:p>
        </w:tc>
        <w:tc>
          <w:tcPr>
            <w:tcW w:w="1294" w:type="dxa"/>
          </w:tcPr>
          <w:p w14:paraId="1F8DB305" w14:textId="77777777" w:rsidR="005F671D" w:rsidRPr="00CB1908" w:rsidRDefault="005F671D" w:rsidP="00CB1908">
            <w:pPr>
              <w:jc w:val="center"/>
              <w:rPr>
                <w:rFonts w:ascii="Arial" w:hAnsi="Arial" w:cs="Arial"/>
                <w:sz w:val="14"/>
                <w:szCs w:val="14"/>
              </w:rPr>
            </w:pPr>
            <w:r w:rsidRPr="00CB1908">
              <w:rPr>
                <w:rFonts w:ascii="Arial" w:hAnsi="Arial" w:cs="Arial"/>
                <w:sz w:val="14"/>
                <w:szCs w:val="14"/>
              </w:rPr>
              <w:t>SDA Eligible Participants</w:t>
            </w:r>
          </w:p>
        </w:tc>
        <w:tc>
          <w:tcPr>
            <w:tcW w:w="1295" w:type="dxa"/>
            <w:hideMark/>
          </w:tcPr>
          <w:p w14:paraId="1A1992CC" w14:textId="77777777" w:rsidR="005F671D" w:rsidRPr="00CB1908" w:rsidRDefault="005F671D" w:rsidP="00CB1908">
            <w:pPr>
              <w:jc w:val="center"/>
              <w:rPr>
                <w:rFonts w:ascii="Arial" w:hAnsi="Arial" w:cs="Arial"/>
                <w:sz w:val="14"/>
                <w:szCs w:val="14"/>
              </w:rPr>
            </w:pPr>
            <w:r w:rsidRPr="00CB1908">
              <w:rPr>
                <w:rFonts w:ascii="Arial" w:hAnsi="Arial" w:cs="Arial"/>
                <w:sz w:val="14"/>
                <w:szCs w:val="14"/>
              </w:rPr>
              <w:t>Basic</w:t>
            </w:r>
          </w:p>
        </w:tc>
        <w:tc>
          <w:tcPr>
            <w:tcW w:w="1294" w:type="dxa"/>
            <w:hideMark/>
          </w:tcPr>
          <w:p w14:paraId="622156A0" w14:textId="77777777" w:rsidR="005F671D" w:rsidRPr="00CB1908" w:rsidRDefault="005F671D" w:rsidP="00CB1908">
            <w:pPr>
              <w:jc w:val="center"/>
              <w:rPr>
                <w:rFonts w:ascii="Arial" w:hAnsi="Arial" w:cs="Arial"/>
                <w:sz w:val="14"/>
                <w:szCs w:val="14"/>
              </w:rPr>
            </w:pPr>
            <w:r w:rsidRPr="00CB1908">
              <w:rPr>
                <w:rFonts w:ascii="Arial" w:hAnsi="Arial" w:cs="Arial"/>
                <w:sz w:val="14"/>
                <w:szCs w:val="14"/>
              </w:rPr>
              <w:t>Improved Liveability</w:t>
            </w:r>
          </w:p>
        </w:tc>
        <w:tc>
          <w:tcPr>
            <w:tcW w:w="1295" w:type="dxa"/>
            <w:hideMark/>
          </w:tcPr>
          <w:p w14:paraId="34053302" w14:textId="77777777" w:rsidR="005F671D" w:rsidRPr="00CB1908" w:rsidRDefault="005F671D" w:rsidP="00CB1908">
            <w:pPr>
              <w:jc w:val="center"/>
              <w:rPr>
                <w:rFonts w:ascii="Arial" w:hAnsi="Arial" w:cs="Arial"/>
                <w:sz w:val="14"/>
                <w:szCs w:val="14"/>
              </w:rPr>
            </w:pPr>
            <w:r w:rsidRPr="00CB1908">
              <w:rPr>
                <w:rFonts w:ascii="Arial" w:hAnsi="Arial" w:cs="Arial"/>
                <w:sz w:val="14"/>
                <w:szCs w:val="14"/>
              </w:rPr>
              <w:t>Fully Accessible</w:t>
            </w:r>
          </w:p>
        </w:tc>
        <w:tc>
          <w:tcPr>
            <w:tcW w:w="1294" w:type="dxa"/>
            <w:hideMark/>
          </w:tcPr>
          <w:p w14:paraId="4682A95F" w14:textId="77777777" w:rsidR="005F671D" w:rsidRPr="00CB1908" w:rsidRDefault="005F671D" w:rsidP="00CB1908">
            <w:pPr>
              <w:jc w:val="center"/>
              <w:rPr>
                <w:rFonts w:ascii="Arial" w:hAnsi="Arial" w:cs="Arial"/>
                <w:sz w:val="14"/>
                <w:szCs w:val="14"/>
              </w:rPr>
            </w:pPr>
            <w:r w:rsidRPr="00CB1908">
              <w:rPr>
                <w:rFonts w:ascii="Arial" w:hAnsi="Arial" w:cs="Arial"/>
                <w:sz w:val="14"/>
                <w:szCs w:val="14"/>
              </w:rPr>
              <w:t>Robust</w:t>
            </w:r>
          </w:p>
        </w:tc>
        <w:tc>
          <w:tcPr>
            <w:tcW w:w="1295" w:type="dxa"/>
            <w:hideMark/>
          </w:tcPr>
          <w:p w14:paraId="1DA86C98" w14:textId="77777777" w:rsidR="005F671D" w:rsidRPr="00CB1908" w:rsidRDefault="005F671D" w:rsidP="00CB1908">
            <w:pPr>
              <w:jc w:val="center"/>
              <w:rPr>
                <w:rFonts w:ascii="Arial" w:hAnsi="Arial" w:cs="Arial"/>
                <w:sz w:val="14"/>
                <w:szCs w:val="14"/>
              </w:rPr>
            </w:pPr>
            <w:r w:rsidRPr="00CB1908">
              <w:rPr>
                <w:rFonts w:ascii="Arial" w:hAnsi="Arial" w:cs="Arial"/>
                <w:sz w:val="14"/>
                <w:szCs w:val="14"/>
              </w:rPr>
              <w:t>High Physical Support</w:t>
            </w:r>
          </w:p>
        </w:tc>
      </w:tr>
      <w:tr w:rsidR="00CB1908" w:rsidRPr="00001CFE" w14:paraId="3D3FE8DF" w14:textId="77777777" w:rsidTr="00CB1908">
        <w:trPr>
          <w:cnfStyle w:val="000000100000" w:firstRow="0" w:lastRow="0" w:firstColumn="0" w:lastColumn="0" w:oddVBand="0" w:evenVBand="0" w:oddHBand="1" w:evenHBand="0" w:firstRowFirstColumn="0" w:firstRowLastColumn="0" w:lastRowFirstColumn="0" w:lastRowLastColumn="0"/>
        </w:trPr>
        <w:tc>
          <w:tcPr>
            <w:tcW w:w="1294" w:type="dxa"/>
            <w:hideMark/>
          </w:tcPr>
          <w:p w14:paraId="70255C13" w14:textId="77777777" w:rsidR="005F671D" w:rsidRPr="00CB1908" w:rsidRDefault="005F671D" w:rsidP="00CB1908">
            <w:pPr>
              <w:jc w:val="center"/>
              <w:rPr>
                <w:rFonts w:ascii="Arial" w:eastAsia="Times New Roman" w:hAnsi="Arial" w:cs="Arial"/>
                <w:sz w:val="14"/>
                <w:szCs w:val="14"/>
                <w:lang w:eastAsia="en-AU"/>
              </w:rPr>
            </w:pPr>
            <w:r w:rsidRPr="00CB1908">
              <w:rPr>
                <w:rFonts w:ascii="Arial" w:eastAsia="Times New Roman" w:hAnsi="Arial" w:cs="Arial"/>
                <w:sz w:val="14"/>
                <w:szCs w:val="14"/>
                <w:lang w:eastAsia="en-AU"/>
              </w:rPr>
              <w:t>6</w:t>
            </w:r>
          </w:p>
        </w:tc>
        <w:tc>
          <w:tcPr>
            <w:tcW w:w="1294" w:type="dxa"/>
          </w:tcPr>
          <w:p w14:paraId="644A3C69" w14:textId="77777777" w:rsidR="005F671D" w:rsidRPr="00CB1908" w:rsidRDefault="005F671D" w:rsidP="00CB1908">
            <w:pPr>
              <w:jc w:val="center"/>
              <w:rPr>
                <w:rFonts w:ascii="Arial" w:eastAsia="Times New Roman" w:hAnsi="Arial" w:cs="Arial"/>
                <w:color w:val="000000"/>
                <w:sz w:val="14"/>
                <w:szCs w:val="14"/>
                <w:lang w:eastAsia="en-AU"/>
              </w:rPr>
            </w:pPr>
            <w:r w:rsidRPr="00CB1908">
              <w:rPr>
                <w:rFonts w:ascii="Arial" w:eastAsia="Times New Roman" w:hAnsi="Arial" w:cs="Arial"/>
                <w:sz w:val="14"/>
                <w:szCs w:val="14"/>
                <w:lang w:eastAsia="en-AU"/>
              </w:rPr>
              <w:t>6</w:t>
            </w:r>
          </w:p>
        </w:tc>
        <w:tc>
          <w:tcPr>
            <w:tcW w:w="1295" w:type="dxa"/>
            <w:hideMark/>
          </w:tcPr>
          <w:p w14:paraId="0EFC7D8F"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$4,131</w:t>
            </w:r>
          </w:p>
        </w:tc>
        <w:tc>
          <w:tcPr>
            <w:tcW w:w="1294" w:type="dxa"/>
            <w:hideMark/>
          </w:tcPr>
          <w:p w14:paraId="0769A2A1"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$4,292</w:t>
            </w:r>
          </w:p>
        </w:tc>
        <w:tc>
          <w:tcPr>
            <w:tcW w:w="1295" w:type="dxa"/>
            <w:hideMark/>
          </w:tcPr>
          <w:p w14:paraId="7A90BF7E"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$8,275</w:t>
            </w:r>
          </w:p>
        </w:tc>
        <w:tc>
          <w:tcPr>
            <w:tcW w:w="1294" w:type="dxa"/>
            <w:hideMark/>
          </w:tcPr>
          <w:p w14:paraId="1E0F5024"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$10,793</w:t>
            </w:r>
          </w:p>
        </w:tc>
        <w:tc>
          <w:tcPr>
            <w:tcW w:w="1295" w:type="dxa"/>
            <w:hideMark/>
          </w:tcPr>
          <w:p w14:paraId="4C824939"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$16,877</w:t>
            </w:r>
          </w:p>
        </w:tc>
      </w:tr>
      <w:tr w:rsidR="005F671D" w:rsidRPr="00001CFE" w14:paraId="2AB2B14B" w14:textId="77777777" w:rsidTr="00CB1908">
        <w:tc>
          <w:tcPr>
            <w:tcW w:w="1294" w:type="dxa"/>
            <w:hideMark/>
          </w:tcPr>
          <w:p w14:paraId="57D592B2" w14:textId="77777777" w:rsidR="005F671D" w:rsidRPr="00CB1908" w:rsidRDefault="005F671D" w:rsidP="00CB1908">
            <w:pPr>
              <w:jc w:val="center"/>
              <w:rPr>
                <w:rFonts w:ascii="Arial" w:eastAsia="Times New Roman" w:hAnsi="Arial" w:cs="Arial"/>
                <w:sz w:val="14"/>
                <w:szCs w:val="14"/>
                <w:lang w:eastAsia="en-AU"/>
              </w:rPr>
            </w:pPr>
            <w:r w:rsidRPr="00CB1908">
              <w:rPr>
                <w:rFonts w:ascii="Arial" w:eastAsia="Times New Roman" w:hAnsi="Arial" w:cs="Arial"/>
                <w:sz w:val="14"/>
                <w:szCs w:val="14"/>
                <w:lang w:eastAsia="en-AU"/>
              </w:rPr>
              <w:t>7</w:t>
            </w:r>
          </w:p>
        </w:tc>
        <w:tc>
          <w:tcPr>
            <w:tcW w:w="1294" w:type="dxa"/>
          </w:tcPr>
          <w:p w14:paraId="37698EC8" w14:textId="77777777" w:rsidR="005F671D" w:rsidRPr="00CB1908" w:rsidRDefault="005F671D" w:rsidP="00CB1908">
            <w:pPr>
              <w:jc w:val="center"/>
              <w:rPr>
                <w:rFonts w:ascii="Arial" w:eastAsia="Times New Roman" w:hAnsi="Arial" w:cs="Arial"/>
                <w:color w:val="000000"/>
                <w:sz w:val="14"/>
                <w:szCs w:val="14"/>
                <w:lang w:eastAsia="en-AU"/>
              </w:rPr>
            </w:pPr>
            <w:r w:rsidRPr="00CB1908">
              <w:rPr>
                <w:rFonts w:ascii="Arial" w:eastAsia="Times New Roman" w:hAnsi="Arial" w:cs="Arial"/>
                <w:sz w:val="14"/>
                <w:szCs w:val="14"/>
                <w:lang w:eastAsia="en-AU"/>
              </w:rPr>
              <w:t>7</w:t>
            </w:r>
          </w:p>
        </w:tc>
        <w:tc>
          <w:tcPr>
            <w:tcW w:w="1295" w:type="dxa"/>
            <w:hideMark/>
          </w:tcPr>
          <w:p w14:paraId="67975982"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$3,107</w:t>
            </w:r>
          </w:p>
        </w:tc>
        <w:tc>
          <w:tcPr>
            <w:tcW w:w="1294" w:type="dxa"/>
            <w:hideMark/>
          </w:tcPr>
          <w:p w14:paraId="3451BBAD"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$3,259</w:t>
            </w:r>
          </w:p>
        </w:tc>
        <w:tc>
          <w:tcPr>
            <w:tcW w:w="1295" w:type="dxa"/>
            <w:hideMark/>
          </w:tcPr>
          <w:p w14:paraId="3E99A175"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$6,964</w:t>
            </w:r>
          </w:p>
        </w:tc>
        <w:tc>
          <w:tcPr>
            <w:tcW w:w="1294" w:type="dxa"/>
            <w:hideMark/>
          </w:tcPr>
          <w:p w14:paraId="26D3D587"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$9,307</w:t>
            </w:r>
          </w:p>
        </w:tc>
        <w:tc>
          <w:tcPr>
            <w:tcW w:w="1295" w:type="dxa"/>
            <w:hideMark/>
          </w:tcPr>
          <w:p w14:paraId="27B37596"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$14,966</w:t>
            </w:r>
          </w:p>
        </w:tc>
      </w:tr>
      <w:tr w:rsidR="00CB1908" w:rsidRPr="00001CFE" w14:paraId="43992B66" w14:textId="77777777" w:rsidTr="00CB1908">
        <w:trPr>
          <w:cnfStyle w:val="000000100000" w:firstRow="0" w:lastRow="0" w:firstColumn="0" w:lastColumn="0" w:oddVBand="0" w:evenVBand="0" w:oddHBand="1" w:evenHBand="0" w:firstRowFirstColumn="0" w:firstRowLastColumn="0" w:lastRowFirstColumn="0" w:lastRowLastColumn="0"/>
        </w:trPr>
        <w:tc>
          <w:tcPr>
            <w:tcW w:w="1294" w:type="dxa"/>
            <w:hideMark/>
          </w:tcPr>
          <w:p w14:paraId="24484DC2" w14:textId="77777777" w:rsidR="005F671D" w:rsidRPr="00CB1908" w:rsidRDefault="005F671D" w:rsidP="00CB1908">
            <w:pPr>
              <w:jc w:val="center"/>
              <w:rPr>
                <w:rFonts w:ascii="Arial" w:eastAsia="Times New Roman" w:hAnsi="Arial" w:cs="Arial"/>
                <w:sz w:val="14"/>
                <w:szCs w:val="14"/>
                <w:lang w:eastAsia="en-AU"/>
              </w:rPr>
            </w:pPr>
            <w:r w:rsidRPr="00CB1908">
              <w:rPr>
                <w:rFonts w:ascii="Arial" w:eastAsia="Times New Roman" w:hAnsi="Arial" w:cs="Arial"/>
                <w:sz w:val="14"/>
                <w:szCs w:val="14"/>
                <w:lang w:eastAsia="en-AU"/>
              </w:rPr>
              <w:t>8</w:t>
            </w:r>
          </w:p>
        </w:tc>
        <w:tc>
          <w:tcPr>
            <w:tcW w:w="1294" w:type="dxa"/>
          </w:tcPr>
          <w:p w14:paraId="04DBD835" w14:textId="77777777" w:rsidR="005F671D" w:rsidRPr="00CB1908" w:rsidRDefault="005F671D" w:rsidP="00CB1908">
            <w:pPr>
              <w:jc w:val="center"/>
              <w:rPr>
                <w:rFonts w:ascii="Arial" w:eastAsia="Times New Roman" w:hAnsi="Arial" w:cs="Arial"/>
                <w:color w:val="000000"/>
                <w:sz w:val="14"/>
                <w:szCs w:val="14"/>
                <w:lang w:eastAsia="en-AU"/>
              </w:rPr>
            </w:pPr>
            <w:r w:rsidRPr="00CB1908">
              <w:rPr>
                <w:rFonts w:ascii="Arial" w:eastAsia="Times New Roman" w:hAnsi="Arial" w:cs="Arial"/>
                <w:sz w:val="14"/>
                <w:szCs w:val="14"/>
                <w:lang w:eastAsia="en-AU"/>
              </w:rPr>
              <w:t>8</w:t>
            </w:r>
          </w:p>
        </w:tc>
        <w:tc>
          <w:tcPr>
            <w:tcW w:w="1295" w:type="dxa"/>
            <w:hideMark/>
          </w:tcPr>
          <w:p w14:paraId="01021CBC"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$2,275</w:t>
            </w:r>
          </w:p>
        </w:tc>
        <w:tc>
          <w:tcPr>
            <w:tcW w:w="1294" w:type="dxa"/>
            <w:hideMark/>
          </w:tcPr>
          <w:p w14:paraId="4915039B"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$2,414</w:t>
            </w:r>
          </w:p>
        </w:tc>
        <w:tc>
          <w:tcPr>
            <w:tcW w:w="1295" w:type="dxa"/>
            <w:hideMark/>
          </w:tcPr>
          <w:p w14:paraId="46382AB3"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$5,894</w:t>
            </w:r>
          </w:p>
        </w:tc>
        <w:tc>
          <w:tcPr>
            <w:tcW w:w="1294" w:type="dxa"/>
            <w:hideMark/>
          </w:tcPr>
          <w:p w14:paraId="73CAEEB7"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$8,092</w:t>
            </w:r>
          </w:p>
        </w:tc>
        <w:tc>
          <w:tcPr>
            <w:tcW w:w="1295" w:type="dxa"/>
            <w:hideMark/>
          </w:tcPr>
          <w:p w14:paraId="4B34CC94"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$13,406</w:t>
            </w:r>
          </w:p>
        </w:tc>
      </w:tr>
      <w:tr w:rsidR="005F671D" w:rsidRPr="00001CFE" w14:paraId="33054BE1" w14:textId="77777777" w:rsidTr="00CB1908">
        <w:tc>
          <w:tcPr>
            <w:tcW w:w="1294" w:type="dxa"/>
            <w:hideMark/>
          </w:tcPr>
          <w:p w14:paraId="6622B587" w14:textId="77777777" w:rsidR="005F671D" w:rsidRPr="00CB1908" w:rsidRDefault="005F671D" w:rsidP="00CB1908">
            <w:pPr>
              <w:jc w:val="center"/>
              <w:rPr>
                <w:rFonts w:ascii="Arial" w:eastAsia="Times New Roman" w:hAnsi="Arial" w:cs="Arial"/>
                <w:sz w:val="14"/>
                <w:szCs w:val="14"/>
                <w:lang w:eastAsia="en-AU"/>
              </w:rPr>
            </w:pPr>
            <w:r w:rsidRPr="00CB1908">
              <w:rPr>
                <w:rFonts w:ascii="Arial" w:eastAsia="Times New Roman" w:hAnsi="Arial" w:cs="Arial"/>
                <w:sz w:val="14"/>
                <w:szCs w:val="14"/>
                <w:lang w:eastAsia="en-AU"/>
              </w:rPr>
              <w:t>9</w:t>
            </w:r>
          </w:p>
        </w:tc>
        <w:tc>
          <w:tcPr>
            <w:tcW w:w="1294" w:type="dxa"/>
          </w:tcPr>
          <w:p w14:paraId="5C9AF533" w14:textId="77777777" w:rsidR="005F671D" w:rsidRPr="00CB1908" w:rsidRDefault="005F671D" w:rsidP="00CB1908">
            <w:pPr>
              <w:jc w:val="center"/>
              <w:rPr>
                <w:rFonts w:ascii="Arial" w:eastAsia="Times New Roman" w:hAnsi="Arial" w:cs="Arial"/>
                <w:color w:val="000000"/>
                <w:sz w:val="14"/>
                <w:szCs w:val="14"/>
                <w:lang w:eastAsia="en-AU"/>
              </w:rPr>
            </w:pPr>
            <w:r w:rsidRPr="00CB1908">
              <w:rPr>
                <w:rFonts w:ascii="Arial" w:eastAsia="Times New Roman" w:hAnsi="Arial" w:cs="Arial"/>
                <w:sz w:val="14"/>
                <w:szCs w:val="14"/>
                <w:lang w:eastAsia="en-AU"/>
              </w:rPr>
              <w:t>9</w:t>
            </w:r>
          </w:p>
        </w:tc>
        <w:tc>
          <w:tcPr>
            <w:tcW w:w="1295" w:type="dxa"/>
            <w:hideMark/>
          </w:tcPr>
          <w:p w14:paraId="3FBD9AB7"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$1,588</w:t>
            </w:r>
          </w:p>
        </w:tc>
        <w:tc>
          <w:tcPr>
            <w:tcW w:w="1294" w:type="dxa"/>
            <w:hideMark/>
          </w:tcPr>
          <w:p w14:paraId="67E53B9D"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$1,722</w:t>
            </w:r>
          </w:p>
        </w:tc>
        <w:tc>
          <w:tcPr>
            <w:tcW w:w="1295" w:type="dxa"/>
            <w:hideMark/>
          </w:tcPr>
          <w:p w14:paraId="602CEDC5"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$5,011</w:t>
            </w:r>
          </w:p>
        </w:tc>
        <w:tc>
          <w:tcPr>
            <w:tcW w:w="1294" w:type="dxa"/>
            <w:hideMark/>
          </w:tcPr>
          <w:p w14:paraId="36AA8272"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$7,093</w:t>
            </w:r>
          </w:p>
        </w:tc>
        <w:tc>
          <w:tcPr>
            <w:tcW w:w="1295" w:type="dxa"/>
            <w:hideMark/>
          </w:tcPr>
          <w:p w14:paraId="465B2E20"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$12,120</w:t>
            </w:r>
          </w:p>
        </w:tc>
      </w:tr>
      <w:tr w:rsidR="00CB1908" w:rsidRPr="00001CFE" w14:paraId="3BE03F39" w14:textId="77777777" w:rsidTr="00CB1908">
        <w:trPr>
          <w:cnfStyle w:val="000000100000" w:firstRow="0" w:lastRow="0" w:firstColumn="0" w:lastColumn="0" w:oddVBand="0" w:evenVBand="0" w:oddHBand="1" w:evenHBand="0" w:firstRowFirstColumn="0" w:firstRowLastColumn="0" w:lastRowFirstColumn="0" w:lastRowLastColumn="0"/>
        </w:trPr>
        <w:tc>
          <w:tcPr>
            <w:tcW w:w="1294" w:type="dxa"/>
            <w:hideMark/>
          </w:tcPr>
          <w:p w14:paraId="6D3CD0CD" w14:textId="77777777" w:rsidR="005F671D" w:rsidRPr="00CB1908" w:rsidRDefault="005F671D" w:rsidP="00CB1908">
            <w:pPr>
              <w:jc w:val="center"/>
              <w:rPr>
                <w:rFonts w:ascii="Arial" w:eastAsia="Times New Roman" w:hAnsi="Arial" w:cs="Arial"/>
                <w:sz w:val="14"/>
                <w:szCs w:val="14"/>
                <w:lang w:eastAsia="en-AU"/>
              </w:rPr>
            </w:pPr>
            <w:r w:rsidRPr="00CB1908">
              <w:rPr>
                <w:rFonts w:ascii="Arial" w:eastAsia="Times New Roman" w:hAnsi="Arial" w:cs="Arial"/>
                <w:sz w:val="14"/>
                <w:szCs w:val="14"/>
                <w:lang w:eastAsia="en-AU"/>
              </w:rPr>
              <w:t>10</w:t>
            </w:r>
          </w:p>
        </w:tc>
        <w:tc>
          <w:tcPr>
            <w:tcW w:w="1294" w:type="dxa"/>
          </w:tcPr>
          <w:p w14:paraId="51232F0C" w14:textId="77777777" w:rsidR="005F671D" w:rsidRPr="00CB1908" w:rsidRDefault="005F671D" w:rsidP="00CB1908">
            <w:pPr>
              <w:jc w:val="center"/>
              <w:rPr>
                <w:rFonts w:ascii="Arial" w:eastAsia="Times New Roman" w:hAnsi="Arial" w:cs="Arial"/>
                <w:color w:val="000000"/>
                <w:sz w:val="14"/>
                <w:szCs w:val="14"/>
                <w:lang w:eastAsia="en-AU"/>
              </w:rPr>
            </w:pPr>
            <w:r w:rsidRPr="00CB1908">
              <w:rPr>
                <w:rFonts w:ascii="Arial" w:eastAsia="Times New Roman" w:hAnsi="Arial" w:cs="Arial"/>
                <w:sz w:val="14"/>
                <w:szCs w:val="14"/>
                <w:lang w:eastAsia="en-AU"/>
              </w:rPr>
              <w:t>10</w:t>
            </w:r>
          </w:p>
        </w:tc>
        <w:tc>
          <w:tcPr>
            <w:tcW w:w="1295" w:type="dxa"/>
            <w:hideMark/>
          </w:tcPr>
          <w:p w14:paraId="4DD0D2D3"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$1,015</w:t>
            </w:r>
          </w:p>
        </w:tc>
        <w:tc>
          <w:tcPr>
            <w:tcW w:w="1294" w:type="dxa"/>
            <w:hideMark/>
          </w:tcPr>
          <w:p w14:paraId="5F34BEF8"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$1,144</w:t>
            </w:r>
          </w:p>
        </w:tc>
        <w:tc>
          <w:tcPr>
            <w:tcW w:w="1295" w:type="dxa"/>
            <w:hideMark/>
          </w:tcPr>
          <w:p w14:paraId="058F1387"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$4,279</w:t>
            </w:r>
          </w:p>
        </w:tc>
        <w:tc>
          <w:tcPr>
            <w:tcW w:w="1294" w:type="dxa"/>
            <w:hideMark/>
          </w:tcPr>
          <w:p w14:paraId="5CECD6F1"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$6,263</w:t>
            </w:r>
          </w:p>
        </w:tc>
        <w:tc>
          <w:tcPr>
            <w:tcW w:w="1295" w:type="dxa"/>
            <w:hideMark/>
          </w:tcPr>
          <w:p w14:paraId="04FEBE89"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$11,052</w:t>
            </w:r>
          </w:p>
        </w:tc>
      </w:tr>
    </w:tbl>
    <w:p w14:paraId="30A71F4B" w14:textId="56FE3F23" w:rsidR="005F671D" w:rsidRPr="00001CFE" w:rsidRDefault="00CB1908" w:rsidP="00CB1908">
      <w:pPr>
        <w:pStyle w:val="Caption"/>
        <w:rPr>
          <w:lang w:eastAsia="ja-JP"/>
        </w:rPr>
      </w:pPr>
      <w:r>
        <w:rPr>
          <w:lang w:eastAsia="ja-JP"/>
        </w:rPr>
        <w:t>Legacy Stock With Overnight Accommodation</w:t>
      </w:r>
    </w:p>
    <w:tbl>
      <w:tblPr>
        <w:tblStyle w:val="GridTable4-Accent1"/>
        <w:tblW w:w="5000" w:type="pct"/>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1510"/>
        <w:gridCol w:w="1510"/>
        <w:gridCol w:w="1510"/>
        <w:gridCol w:w="1510"/>
        <w:gridCol w:w="1510"/>
        <w:gridCol w:w="1511"/>
      </w:tblGrid>
      <w:tr w:rsidR="005F671D" w:rsidRPr="00001CFE" w14:paraId="0D22079B" w14:textId="77777777" w:rsidTr="00CB1908">
        <w:trPr>
          <w:cnfStyle w:val="100000000000" w:firstRow="1" w:lastRow="0" w:firstColumn="0" w:lastColumn="0" w:oddVBand="0" w:evenVBand="0" w:oddHBand="0" w:evenHBand="0" w:firstRowFirstColumn="0" w:firstRowLastColumn="0" w:lastRowFirstColumn="0" w:lastRowLastColumn="0"/>
        </w:trPr>
        <w:tc>
          <w:tcPr>
            <w:tcW w:w="1510" w:type="dxa"/>
          </w:tcPr>
          <w:p w14:paraId="1668445C" w14:textId="77777777" w:rsidR="005F671D" w:rsidRPr="00CB1908" w:rsidRDefault="005F671D" w:rsidP="00CB1908">
            <w:pPr>
              <w:jc w:val="center"/>
              <w:rPr>
                <w:rFonts w:ascii="Arial" w:eastAsia="Times New Roman" w:hAnsi="Arial" w:cs="Arial"/>
                <w:color w:val="FFFFFF"/>
                <w:sz w:val="14"/>
                <w:szCs w:val="14"/>
                <w:lang w:eastAsia="en-AU"/>
              </w:rPr>
            </w:pPr>
            <w:r w:rsidRPr="00CB1908">
              <w:rPr>
                <w:rFonts w:ascii="Arial" w:hAnsi="Arial" w:cs="Arial"/>
                <w:sz w:val="14"/>
                <w:szCs w:val="14"/>
              </w:rPr>
              <w:t>Bedrooms</w:t>
            </w:r>
          </w:p>
        </w:tc>
        <w:tc>
          <w:tcPr>
            <w:tcW w:w="1510" w:type="dxa"/>
          </w:tcPr>
          <w:p w14:paraId="3913352B" w14:textId="77777777" w:rsidR="005F671D" w:rsidRPr="00CB1908" w:rsidRDefault="005F671D" w:rsidP="00CB1908">
            <w:pPr>
              <w:jc w:val="center"/>
              <w:rPr>
                <w:rFonts w:ascii="Arial" w:eastAsia="Times New Roman" w:hAnsi="Arial" w:cs="Arial"/>
                <w:color w:val="FFFFFF"/>
                <w:sz w:val="14"/>
                <w:szCs w:val="14"/>
                <w:lang w:eastAsia="en-AU"/>
              </w:rPr>
            </w:pPr>
            <w:r w:rsidRPr="00CB1908">
              <w:rPr>
                <w:rFonts w:ascii="Arial" w:hAnsi="Arial" w:cs="Arial"/>
                <w:sz w:val="14"/>
                <w:szCs w:val="14"/>
              </w:rPr>
              <w:t>SDA Eligible Participants</w:t>
            </w:r>
          </w:p>
        </w:tc>
        <w:tc>
          <w:tcPr>
            <w:tcW w:w="1510" w:type="dxa"/>
            <w:hideMark/>
          </w:tcPr>
          <w:p w14:paraId="30EB91DB" w14:textId="77777777" w:rsidR="005F671D" w:rsidRPr="00CB1908" w:rsidRDefault="005F671D" w:rsidP="00CB1908">
            <w:pPr>
              <w:jc w:val="center"/>
              <w:rPr>
                <w:rFonts w:ascii="Arial" w:eastAsia="Times New Roman" w:hAnsi="Arial" w:cs="Arial"/>
                <w:color w:val="FFFFFF"/>
                <w:sz w:val="14"/>
                <w:szCs w:val="14"/>
                <w:lang w:eastAsia="en-AU"/>
              </w:rPr>
            </w:pPr>
            <w:r w:rsidRPr="00CB1908">
              <w:rPr>
                <w:rFonts w:ascii="Arial" w:eastAsia="Times New Roman" w:hAnsi="Arial" w:cs="Arial"/>
                <w:color w:val="FFFFFF"/>
                <w:sz w:val="14"/>
                <w:szCs w:val="14"/>
                <w:lang w:eastAsia="en-AU"/>
              </w:rPr>
              <w:t>Improved Liveability</w:t>
            </w:r>
          </w:p>
        </w:tc>
        <w:tc>
          <w:tcPr>
            <w:tcW w:w="1510" w:type="dxa"/>
            <w:hideMark/>
          </w:tcPr>
          <w:p w14:paraId="5847533A" w14:textId="77777777" w:rsidR="005F671D" w:rsidRPr="00CB1908" w:rsidRDefault="005F671D" w:rsidP="00CB1908">
            <w:pPr>
              <w:jc w:val="center"/>
              <w:rPr>
                <w:rFonts w:ascii="Arial" w:eastAsia="Times New Roman" w:hAnsi="Arial" w:cs="Arial"/>
                <w:color w:val="FFFFFF"/>
                <w:sz w:val="14"/>
                <w:szCs w:val="14"/>
                <w:lang w:eastAsia="en-AU"/>
              </w:rPr>
            </w:pPr>
            <w:r w:rsidRPr="00CB1908">
              <w:rPr>
                <w:rFonts w:ascii="Arial" w:eastAsia="Times New Roman" w:hAnsi="Arial" w:cs="Arial"/>
                <w:color w:val="FFFFFF"/>
                <w:sz w:val="14"/>
                <w:szCs w:val="14"/>
                <w:lang w:eastAsia="en-AU"/>
              </w:rPr>
              <w:t>Fully Accessible</w:t>
            </w:r>
          </w:p>
        </w:tc>
        <w:tc>
          <w:tcPr>
            <w:tcW w:w="1510" w:type="dxa"/>
            <w:hideMark/>
          </w:tcPr>
          <w:p w14:paraId="4350BBA6" w14:textId="77777777" w:rsidR="005F671D" w:rsidRPr="00CB1908" w:rsidRDefault="005F671D" w:rsidP="00CB1908">
            <w:pPr>
              <w:jc w:val="center"/>
              <w:rPr>
                <w:rFonts w:ascii="Arial" w:eastAsia="Times New Roman" w:hAnsi="Arial" w:cs="Arial"/>
                <w:color w:val="FFFFFF"/>
                <w:sz w:val="14"/>
                <w:szCs w:val="14"/>
                <w:lang w:eastAsia="en-AU"/>
              </w:rPr>
            </w:pPr>
            <w:r w:rsidRPr="00CB1908">
              <w:rPr>
                <w:rFonts w:ascii="Arial" w:eastAsia="Times New Roman" w:hAnsi="Arial" w:cs="Arial"/>
                <w:color w:val="FFFFFF"/>
                <w:sz w:val="14"/>
                <w:szCs w:val="14"/>
                <w:lang w:eastAsia="en-AU"/>
              </w:rPr>
              <w:t xml:space="preserve">Robust </w:t>
            </w:r>
          </w:p>
        </w:tc>
        <w:tc>
          <w:tcPr>
            <w:tcW w:w="1511" w:type="dxa"/>
            <w:hideMark/>
          </w:tcPr>
          <w:p w14:paraId="0B3BB882" w14:textId="77777777" w:rsidR="005F671D" w:rsidRPr="00CB1908" w:rsidRDefault="005F671D" w:rsidP="00CB1908">
            <w:pPr>
              <w:jc w:val="center"/>
              <w:rPr>
                <w:rFonts w:ascii="Arial" w:eastAsia="Times New Roman" w:hAnsi="Arial" w:cs="Arial"/>
                <w:color w:val="FFFFFF"/>
                <w:sz w:val="14"/>
                <w:szCs w:val="14"/>
                <w:lang w:eastAsia="en-AU"/>
              </w:rPr>
            </w:pPr>
            <w:r w:rsidRPr="00CB1908">
              <w:rPr>
                <w:rFonts w:ascii="Arial" w:eastAsia="Times New Roman" w:hAnsi="Arial" w:cs="Arial"/>
                <w:color w:val="FFFFFF"/>
                <w:sz w:val="14"/>
                <w:szCs w:val="14"/>
                <w:lang w:eastAsia="en-AU"/>
              </w:rPr>
              <w:t>High Physical Support</w:t>
            </w:r>
          </w:p>
        </w:tc>
      </w:tr>
      <w:tr w:rsidR="005F671D" w:rsidRPr="00001CFE" w14:paraId="2A7588D2" w14:textId="77777777" w:rsidTr="00CB1908">
        <w:trPr>
          <w:cnfStyle w:val="000000100000" w:firstRow="0" w:lastRow="0" w:firstColumn="0" w:lastColumn="0" w:oddVBand="0" w:evenVBand="0" w:oddHBand="1" w:evenHBand="0" w:firstRowFirstColumn="0" w:firstRowLastColumn="0" w:lastRowFirstColumn="0" w:lastRowLastColumn="0"/>
        </w:trPr>
        <w:tc>
          <w:tcPr>
            <w:tcW w:w="1510" w:type="dxa"/>
          </w:tcPr>
          <w:p w14:paraId="6D8A7782" w14:textId="77777777" w:rsidR="005F671D" w:rsidRPr="00CB1908" w:rsidRDefault="005F671D" w:rsidP="00CB1908">
            <w:pPr>
              <w:jc w:val="center"/>
              <w:rPr>
                <w:rFonts w:ascii="Arial" w:eastAsia="Times New Roman" w:hAnsi="Arial" w:cs="Arial"/>
                <w:sz w:val="14"/>
                <w:szCs w:val="14"/>
                <w:lang w:eastAsia="en-AU"/>
              </w:rPr>
            </w:pPr>
            <w:r w:rsidRPr="00CB1908">
              <w:rPr>
                <w:rFonts w:ascii="Arial" w:eastAsia="Times New Roman" w:hAnsi="Arial" w:cs="Arial"/>
                <w:sz w:val="14"/>
                <w:szCs w:val="14"/>
                <w:lang w:eastAsia="en-AU"/>
              </w:rPr>
              <w:t>6</w:t>
            </w:r>
          </w:p>
        </w:tc>
        <w:tc>
          <w:tcPr>
            <w:tcW w:w="1510" w:type="dxa"/>
          </w:tcPr>
          <w:p w14:paraId="7417AAE3" w14:textId="77777777" w:rsidR="005F671D" w:rsidRPr="00CB1908" w:rsidRDefault="005F671D" w:rsidP="00CB1908">
            <w:pPr>
              <w:jc w:val="center"/>
              <w:rPr>
                <w:rFonts w:ascii="Arial" w:eastAsia="Times New Roman" w:hAnsi="Arial" w:cs="Arial"/>
                <w:sz w:val="14"/>
                <w:szCs w:val="14"/>
                <w:lang w:eastAsia="en-AU"/>
              </w:rPr>
            </w:pPr>
            <w:r w:rsidRPr="00CB1908">
              <w:rPr>
                <w:rFonts w:ascii="Arial" w:eastAsia="Times New Roman" w:hAnsi="Arial" w:cs="Arial"/>
                <w:sz w:val="14"/>
                <w:szCs w:val="14"/>
                <w:lang w:eastAsia="en-AU"/>
              </w:rPr>
              <w:t>6</w:t>
            </w:r>
          </w:p>
        </w:tc>
        <w:tc>
          <w:tcPr>
            <w:tcW w:w="1510" w:type="dxa"/>
            <w:hideMark/>
          </w:tcPr>
          <w:p w14:paraId="4B03BFA0"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$4,763</w:t>
            </w:r>
          </w:p>
        </w:tc>
        <w:tc>
          <w:tcPr>
            <w:tcW w:w="1510" w:type="dxa"/>
            <w:hideMark/>
          </w:tcPr>
          <w:p w14:paraId="69DB2C06"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$8,772</w:t>
            </w:r>
          </w:p>
        </w:tc>
        <w:tc>
          <w:tcPr>
            <w:tcW w:w="1510" w:type="dxa"/>
            <w:hideMark/>
          </w:tcPr>
          <w:p w14:paraId="1834C649"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$11,391</w:t>
            </w:r>
          </w:p>
        </w:tc>
        <w:tc>
          <w:tcPr>
            <w:tcW w:w="1511" w:type="dxa"/>
            <w:hideMark/>
          </w:tcPr>
          <w:p w14:paraId="3BA7ABC5"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$17,560</w:t>
            </w:r>
          </w:p>
        </w:tc>
      </w:tr>
      <w:tr w:rsidR="005F671D" w:rsidRPr="00001CFE" w14:paraId="35188840" w14:textId="77777777" w:rsidTr="00CB1908">
        <w:tc>
          <w:tcPr>
            <w:tcW w:w="1510" w:type="dxa"/>
          </w:tcPr>
          <w:p w14:paraId="7A0EBB79" w14:textId="77777777" w:rsidR="005F671D" w:rsidRPr="00CB1908" w:rsidRDefault="005F671D" w:rsidP="00CB1908">
            <w:pPr>
              <w:jc w:val="center"/>
              <w:rPr>
                <w:rFonts w:ascii="Arial" w:eastAsia="Times New Roman" w:hAnsi="Arial" w:cs="Arial"/>
                <w:sz w:val="14"/>
                <w:szCs w:val="14"/>
                <w:lang w:eastAsia="en-AU"/>
              </w:rPr>
            </w:pPr>
            <w:r w:rsidRPr="00CB1908">
              <w:rPr>
                <w:rFonts w:ascii="Arial" w:eastAsia="Times New Roman" w:hAnsi="Arial" w:cs="Arial"/>
                <w:sz w:val="14"/>
                <w:szCs w:val="14"/>
                <w:lang w:eastAsia="en-AU"/>
              </w:rPr>
              <w:t>7</w:t>
            </w:r>
          </w:p>
        </w:tc>
        <w:tc>
          <w:tcPr>
            <w:tcW w:w="1510" w:type="dxa"/>
          </w:tcPr>
          <w:p w14:paraId="223B1356" w14:textId="77777777" w:rsidR="005F671D" w:rsidRPr="00CB1908" w:rsidRDefault="005F671D" w:rsidP="00CB1908">
            <w:pPr>
              <w:jc w:val="center"/>
              <w:rPr>
                <w:rFonts w:ascii="Arial" w:eastAsia="Times New Roman" w:hAnsi="Arial" w:cs="Arial"/>
                <w:sz w:val="14"/>
                <w:szCs w:val="14"/>
                <w:lang w:eastAsia="en-AU"/>
              </w:rPr>
            </w:pPr>
            <w:r w:rsidRPr="00CB1908">
              <w:rPr>
                <w:rFonts w:ascii="Arial" w:eastAsia="Times New Roman" w:hAnsi="Arial" w:cs="Arial"/>
                <w:sz w:val="14"/>
                <w:szCs w:val="14"/>
                <w:lang w:eastAsia="en-AU"/>
              </w:rPr>
              <w:t>7</w:t>
            </w:r>
          </w:p>
        </w:tc>
        <w:tc>
          <w:tcPr>
            <w:tcW w:w="1510" w:type="dxa"/>
            <w:hideMark/>
          </w:tcPr>
          <w:p w14:paraId="4F617FD1"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$3,697</w:t>
            </w:r>
          </w:p>
        </w:tc>
        <w:tc>
          <w:tcPr>
            <w:tcW w:w="1510" w:type="dxa"/>
            <w:hideMark/>
          </w:tcPr>
          <w:p w14:paraId="6A7149E4"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$7,426</w:t>
            </w:r>
          </w:p>
        </w:tc>
        <w:tc>
          <w:tcPr>
            <w:tcW w:w="1510" w:type="dxa"/>
            <w:hideMark/>
          </w:tcPr>
          <w:p w14:paraId="172CAF49"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$9,860</w:t>
            </w:r>
          </w:p>
        </w:tc>
        <w:tc>
          <w:tcPr>
            <w:tcW w:w="1511" w:type="dxa"/>
            <w:hideMark/>
          </w:tcPr>
          <w:p w14:paraId="284D35E0"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$15,600</w:t>
            </w:r>
          </w:p>
        </w:tc>
      </w:tr>
      <w:tr w:rsidR="005F671D" w:rsidRPr="00001CFE" w14:paraId="6D7D75B7" w14:textId="77777777" w:rsidTr="00CB1908">
        <w:trPr>
          <w:cnfStyle w:val="000000100000" w:firstRow="0" w:lastRow="0" w:firstColumn="0" w:lastColumn="0" w:oddVBand="0" w:evenVBand="0" w:oddHBand="1" w:evenHBand="0" w:firstRowFirstColumn="0" w:firstRowLastColumn="0" w:lastRowFirstColumn="0" w:lastRowLastColumn="0"/>
        </w:trPr>
        <w:tc>
          <w:tcPr>
            <w:tcW w:w="1510" w:type="dxa"/>
          </w:tcPr>
          <w:p w14:paraId="092FC9BB" w14:textId="77777777" w:rsidR="005F671D" w:rsidRPr="00CB1908" w:rsidRDefault="005F671D" w:rsidP="00CB1908">
            <w:pPr>
              <w:jc w:val="center"/>
              <w:rPr>
                <w:rFonts w:ascii="Arial" w:eastAsia="Times New Roman" w:hAnsi="Arial" w:cs="Arial"/>
                <w:sz w:val="14"/>
                <w:szCs w:val="14"/>
                <w:lang w:eastAsia="en-AU"/>
              </w:rPr>
            </w:pPr>
            <w:r w:rsidRPr="00CB1908">
              <w:rPr>
                <w:rFonts w:ascii="Arial" w:eastAsia="Times New Roman" w:hAnsi="Arial" w:cs="Arial"/>
                <w:sz w:val="14"/>
                <w:szCs w:val="14"/>
                <w:lang w:eastAsia="en-AU"/>
              </w:rPr>
              <w:t>8</w:t>
            </w:r>
          </w:p>
        </w:tc>
        <w:tc>
          <w:tcPr>
            <w:tcW w:w="1510" w:type="dxa"/>
          </w:tcPr>
          <w:p w14:paraId="095AD38B" w14:textId="77777777" w:rsidR="005F671D" w:rsidRPr="00CB1908" w:rsidRDefault="005F671D" w:rsidP="00CB1908">
            <w:pPr>
              <w:jc w:val="center"/>
              <w:rPr>
                <w:rFonts w:ascii="Arial" w:eastAsia="Times New Roman" w:hAnsi="Arial" w:cs="Arial"/>
                <w:sz w:val="14"/>
                <w:szCs w:val="14"/>
                <w:lang w:eastAsia="en-AU"/>
              </w:rPr>
            </w:pPr>
            <w:r w:rsidRPr="00CB1908">
              <w:rPr>
                <w:rFonts w:ascii="Arial" w:eastAsia="Times New Roman" w:hAnsi="Arial" w:cs="Arial"/>
                <w:sz w:val="14"/>
                <w:szCs w:val="14"/>
                <w:lang w:eastAsia="en-AU"/>
              </w:rPr>
              <w:t>8</w:t>
            </w:r>
          </w:p>
        </w:tc>
        <w:tc>
          <w:tcPr>
            <w:tcW w:w="1510" w:type="dxa"/>
            <w:hideMark/>
          </w:tcPr>
          <w:p w14:paraId="7C722F58"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$2,826</w:t>
            </w:r>
          </w:p>
        </w:tc>
        <w:tc>
          <w:tcPr>
            <w:tcW w:w="1510" w:type="dxa"/>
            <w:hideMark/>
          </w:tcPr>
          <w:p w14:paraId="438F377B"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$6,326</w:t>
            </w:r>
          </w:p>
        </w:tc>
        <w:tc>
          <w:tcPr>
            <w:tcW w:w="1510" w:type="dxa"/>
            <w:hideMark/>
          </w:tcPr>
          <w:p w14:paraId="685054E7"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$8,614</w:t>
            </w:r>
          </w:p>
        </w:tc>
        <w:tc>
          <w:tcPr>
            <w:tcW w:w="1511" w:type="dxa"/>
            <w:hideMark/>
          </w:tcPr>
          <w:p w14:paraId="6CD61F58"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$14,001</w:t>
            </w:r>
          </w:p>
        </w:tc>
      </w:tr>
      <w:tr w:rsidR="005F671D" w:rsidRPr="00001CFE" w14:paraId="61F3FD6E" w14:textId="77777777" w:rsidTr="00CB1908">
        <w:tc>
          <w:tcPr>
            <w:tcW w:w="1510" w:type="dxa"/>
          </w:tcPr>
          <w:p w14:paraId="0119EC57" w14:textId="77777777" w:rsidR="005F671D" w:rsidRPr="00CB1908" w:rsidRDefault="005F671D" w:rsidP="00CB1908">
            <w:pPr>
              <w:jc w:val="center"/>
              <w:rPr>
                <w:rFonts w:ascii="Arial" w:eastAsia="Times New Roman" w:hAnsi="Arial" w:cs="Arial"/>
                <w:sz w:val="14"/>
                <w:szCs w:val="14"/>
                <w:lang w:eastAsia="en-AU"/>
              </w:rPr>
            </w:pPr>
            <w:r w:rsidRPr="00CB1908">
              <w:rPr>
                <w:rFonts w:ascii="Arial" w:eastAsia="Times New Roman" w:hAnsi="Arial" w:cs="Arial"/>
                <w:sz w:val="14"/>
                <w:szCs w:val="14"/>
                <w:lang w:eastAsia="en-AU"/>
              </w:rPr>
              <w:t>9</w:t>
            </w:r>
          </w:p>
        </w:tc>
        <w:tc>
          <w:tcPr>
            <w:tcW w:w="1510" w:type="dxa"/>
          </w:tcPr>
          <w:p w14:paraId="5A8C66A6" w14:textId="77777777" w:rsidR="005F671D" w:rsidRPr="00CB1908" w:rsidRDefault="005F671D" w:rsidP="00CB1908">
            <w:pPr>
              <w:jc w:val="center"/>
              <w:rPr>
                <w:rFonts w:ascii="Arial" w:eastAsia="Times New Roman" w:hAnsi="Arial" w:cs="Arial"/>
                <w:sz w:val="14"/>
                <w:szCs w:val="14"/>
                <w:lang w:eastAsia="en-AU"/>
              </w:rPr>
            </w:pPr>
            <w:r w:rsidRPr="00CB1908">
              <w:rPr>
                <w:rFonts w:ascii="Arial" w:eastAsia="Times New Roman" w:hAnsi="Arial" w:cs="Arial"/>
                <w:sz w:val="14"/>
                <w:szCs w:val="14"/>
                <w:lang w:eastAsia="en-AU"/>
              </w:rPr>
              <w:t>9</w:t>
            </w:r>
          </w:p>
        </w:tc>
        <w:tc>
          <w:tcPr>
            <w:tcW w:w="1510" w:type="dxa"/>
            <w:hideMark/>
          </w:tcPr>
          <w:p w14:paraId="574ACC1D"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$2,108</w:t>
            </w:r>
          </w:p>
        </w:tc>
        <w:tc>
          <w:tcPr>
            <w:tcW w:w="1510" w:type="dxa"/>
            <w:hideMark/>
          </w:tcPr>
          <w:p w14:paraId="6B8569B8"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$5,423</w:t>
            </w:r>
          </w:p>
        </w:tc>
        <w:tc>
          <w:tcPr>
            <w:tcW w:w="1510" w:type="dxa"/>
            <w:hideMark/>
          </w:tcPr>
          <w:p w14:paraId="7835BB57"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$7,586</w:t>
            </w:r>
          </w:p>
        </w:tc>
        <w:tc>
          <w:tcPr>
            <w:tcW w:w="1511" w:type="dxa"/>
            <w:hideMark/>
          </w:tcPr>
          <w:p w14:paraId="4060F06B"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$12,683</w:t>
            </w:r>
          </w:p>
        </w:tc>
      </w:tr>
      <w:tr w:rsidR="005F671D" w:rsidRPr="00001CFE" w14:paraId="70580A2C" w14:textId="77777777" w:rsidTr="00CB1908">
        <w:trPr>
          <w:cnfStyle w:val="000000100000" w:firstRow="0" w:lastRow="0" w:firstColumn="0" w:lastColumn="0" w:oddVBand="0" w:evenVBand="0" w:oddHBand="1" w:evenHBand="0" w:firstRowFirstColumn="0" w:firstRowLastColumn="0" w:lastRowFirstColumn="0" w:lastRowLastColumn="0"/>
        </w:trPr>
        <w:tc>
          <w:tcPr>
            <w:tcW w:w="1510" w:type="dxa"/>
          </w:tcPr>
          <w:p w14:paraId="684E4684" w14:textId="77777777" w:rsidR="005F671D" w:rsidRPr="00CB1908" w:rsidRDefault="005F671D" w:rsidP="00CB1908">
            <w:pPr>
              <w:jc w:val="center"/>
              <w:rPr>
                <w:rFonts w:ascii="Arial" w:eastAsia="Times New Roman" w:hAnsi="Arial" w:cs="Arial"/>
                <w:sz w:val="14"/>
                <w:szCs w:val="14"/>
                <w:lang w:eastAsia="en-AU"/>
              </w:rPr>
            </w:pPr>
            <w:r w:rsidRPr="00CB1908">
              <w:rPr>
                <w:rFonts w:ascii="Arial" w:eastAsia="Times New Roman" w:hAnsi="Arial" w:cs="Arial"/>
                <w:sz w:val="14"/>
                <w:szCs w:val="14"/>
                <w:lang w:eastAsia="en-AU"/>
              </w:rPr>
              <w:t>10</w:t>
            </w:r>
          </w:p>
        </w:tc>
        <w:tc>
          <w:tcPr>
            <w:tcW w:w="1510" w:type="dxa"/>
          </w:tcPr>
          <w:p w14:paraId="1DF422D4" w14:textId="77777777" w:rsidR="005F671D" w:rsidRPr="00CB1908" w:rsidRDefault="005F671D" w:rsidP="00CB1908">
            <w:pPr>
              <w:jc w:val="center"/>
              <w:rPr>
                <w:rFonts w:ascii="Arial" w:eastAsia="Times New Roman" w:hAnsi="Arial" w:cs="Arial"/>
                <w:sz w:val="14"/>
                <w:szCs w:val="14"/>
                <w:lang w:eastAsia="en-AU"/>
              </w:rPr>
            </w:pPr>
            <w:r w:rsidRPr="00CB1908">
              <w:rPr>
                <w:rFonts w:ascii="Arial" w:eastAsia="Times New Roman" w:hAnsi="Arial" w:cs="Arial"/>
                <w:sz w:val="14"/>
                <w:szCs w:val="14"/>
                <w:lang w:eastAsia="en-AU"/>
              </w:rPr>
              <w:t>10</w:t>
            </w:r>
          </w:p>
        </w:tc>
        <w:tc>
          <w:tcPr>
            <w:tcW w:w="1510" w:type="dxa"/>
            <w:hideMark/>
          </w:tcPr>
          <w:p w14:paraId="39E8CF92"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$1,515</w:t>
            </w:r>
          </w:p>
        </w:tc>
        <w:tc>
          <w:tcPr>
            <w:tcW w:w="1510" w:type="dxa"/>
            <w:hideMark/>
          </w:tcPr>
          <w:p w14:paraId="336FE27D"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$4,669</w:t>
            </w:r>
          </w:p>
        </w:tc>
        <w:tc>
          <w:tcPr>
            <w:tcW w:w="1510" w:type="dxa"/>
            <w:hideMark/>
          </w:tcPr>
          <w:p w14:paraId="6650B611"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$6,730</w:t>
            </w:r>
          </w:p>
        </w:tc>
        <w:tc>
          <w:tcPr>
            <w:tcW w:w="1511" w:type="dxa"/>
            <w:hideMark/>
          </w:tcPr>
          <w:p w14:paraId="41659027" w14:textId="77777777" w:rsidR="005F671D" w:rsidRPr="00CB1908" w:rsidRDefault="005F671D" w:rsidP="00CB1908">
            <w:pPr>
              <w:jc w:val="center"/>
              <w:rPr>
                <w:rFonts w:ascii="Arial" w:hAnsi="Arial" w:cs="Arial"/>
                <w:sz w:val="14"/>
                <w:szCs w:val="14"/>
              </w:rPr>
            </w:pPr>
            <w:r w:rsidRPr="00CB1908">
              <w:rPr>
                <w:rFonts w:ascii="Arial" w:eastAsia="Times New Roman" w:hAnsi="Arial" w:cs="Arial"/>
                <w:color w:val="000000"/>
                <w:sz w:val="14"/>
                <w:szCs w:val="14"/>
                <w:lang w:eastAsia="en-AU"/>
              </w:rPr>
              <w:t>$11,589</w:t>
            </w:r>
          </w:p>
        </w:tc>
      </w:tr>
    </w:tbl>
    <w:p w14:paraId="7EAC9FED" w14:textId="77777777" w:rsidR="00023AF1" w:rsidRDefault="00023AF1" w:rsidP="00682763">
      <w:pPr>
        <w:pStyle w:val="Heading1"/>
        <w:sectPr w:rsidR="00023AF1" w:rsidSect="00264D84">
          <w:pgSz w:w="11907" w:h="16839" w:code="9"/>
          <w:pgMar w:top="1418" w:right="1418" w:bottom="1418" w:left="1418" w:header="709" w:footer="709" w:gutter="0"/>
          <w:cols w:space="708"/>
          <w:titlePg/>
          <w:docGrid w:linePitch="360"/>
        </w:sectPr>
      </w:pPr>
    </w:p>
    <w:p w14:paraId="1D071F64" w14:textId="092D2970" w:rsidR="00023AF1" w:rsidRDefault="00023AF1" w:rsidP="00682763">
      <w:pPr>
        <w:pStyle w:val="Heading1"/>
      </w:pPr>
      <w:bookmarkStart w:id="89" w:name="_Toc136527113"/>
      <w:r>
        <w:t xml:space="preserve">Appendix </w:t>
      </w:r>
      <w:r w:rsidR="00767711">
        <w:t>D</w:t>
      </w:r>
      <w:r>
        <w:t xml:space="preserve"> – Annual SDA Benchmark Amounts for 2023-24 for dwellings that are enrolled as Existing Stock</w:t>
      </w:r>
      <w:bookmarkEnd w:id="89"/>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3402"/>
        <w:gridCol w:w="846"/>
        <w:gridCol w:w="991"/>
        <w:gridCol w:w="991"/>
        <w:gridCol w:w="941"/>
        <w:gridCol w:w="944"/>
        <w:gridCol w:w="946"/>
      </w:tblGrid>
      <w:tr w:rsidR="00CB1908" w:rsidRPr="00EE6D4E" w14:paraId="04709B6B" w14:textId="77777777" w:rsidTr="00CB1908">
        <w:trPr>
          <w:cnfStyle w:val="100000000000" w:firstRow="1" w:lastRow="0" w:firstColumn="0" w:lastColumn="0" w:oddVBand="0" w:evenVBand="0" w:oddHBand="0" w:evenHBand="0" w:firstRowFirstColumn="0" w:firstRowLastColumn="0" w:lastRowFirstColumn="0" w:lastRowLastColumn="0"/>
          <w:tblHeader/>
        </w:trPr>
        <w:tc>
          <w:tcPr>
            <w:tcW w:w="1877" w:type="pct"/>
            <w:vAlign w:val="center"/>
            <w:hideMark/>
          </w:tcPr>
          <w:p w14:paraId="1884965F" w14:textId="77777777" w:rsidR="00CB1908" w:rsidRPr="000C37EB" w:rsidRDefault="00CB1908" w:rsidP="00CB1908">
            <w:pPr>
              <w:jc w:val="center"/>
              <w:rPr>
                <w:rFonts w:eastAsia="Times New Roman" w:cstheme="minorHAnsi"/>
                <w:color w:val="000000" w:themeColor="text1"/>
                <w:sz w:val="14"/>
                <w:szCs w:val="14"/>
                <w:lang w:eastAsia="en-AU"/>
              </w:rPr>
            </w:pPr>
            <w:r w:rsidRPr="000C37EB">
              <w:rPr>
                <w:rFonts w:eastAsia="Times New Roman" w:cstheme="minorHAnsi"/>
                <w:color w:val="FFFFFF"/>
                <w:sz w:val="14"/>
                <w:szCs w:val="14"/>
                <w:lang w:eastAsia="en-AU"/>
              </w:rPr>
              <w:t>Building Type</w:t>
            </w:r>
          </w:p>
        </w:tc>
        <w:tc>
          <w:tcPr>
            <w:tcW w:w="467" w:type="pct"/>
            <w:vAlign w:val="center"/>
          </w:tcPr>
          <w:p w14:paraId="19B4AB39" w14:textId="7B6CF36D" w:rsidR="00CB1908" w:rsidRPr="000C37EB" w:rsidRDefault="00CB1908" w:rsidP="00CB1908">
            <w:pPr>
              <w:jc w:val="center"/>
              <w:rPr>
                <w:rFonts w:eastAsia="Times New Roman" w:cstheme="minorHAnsi"/>
                <w:color w:val="FFFFFF"/>
                <w:sz w:val="14"/>
                <w:szCs w:val="14"/>
                <w:lang w:eastAsia="en-AU"/>
              </w:rPr>
            </w:pPr>
            <w:r>
              <w:rPr>
                <w:rFonts w:eastAsia="Times New Roman" w:cstheme="minorHAnsi"/>
                <w:color w:val="FFFFFF"/>
                <w:sz w:val="14"/>
                <w:szCs w:val="14"/>
                <w:lang w:eastAsia="en-AU"/>
              </w:rPr>
              <w:t>Basic</w:t>
            </w:r>
          </w:p>
        </w:tc>
        <w:tc>
          <w:tcPr>
            <w:tcW w:w="547" w:type="pct"/>
            <w:vAlign w:val="center"/>
            <w:hideMark/>
          </w:tcPr>
          <w:p w14:paraId="31896825" w14:textId="3ABA5752" w:rsidR="00CB1908" w:rsidRPr="000C37EB" w:rsidRDefault="00CB1908" w:rsidP="00CB1908">
            <w:pPr>
              <w:jc w:val="center"/>
              <w:rPr>
                <w:rFonts w:eastAsia="Times New Roman" w:cstheme="minorHAnsi"/>
                <w:color w:val="FFFFFF"/>
                <w:sz w:val="14"/>
                <w:szCs w:val="14"/>
                <w:lang w:eastAsia="en-AU"/>
              </w:rPr>
            </w:pPr>
            <w:r w:rsidRPr="000C37EB">
              <w:rPr>
                <w:rFonts w:eastAsia="Times New Roman" w:cstheme="minorHAnsi"/>
                <w:color w:val="FFFFFF"/>
                <w:sz w:val="14"/>
                <w:szCs w:val="14"/>
                <w:lang w:eastAsia="en-AU"/>
              </w:rPr>
              <w:t>Improved Liveability</w:t>
            </w:r>
          </w:p>
        </w:tc>
        <w:tc>
          <w:tcPr>
            <w:tcW w:w="547" w:type="pct"/>
            <w:vAlign w:val="center"/>
            <w:hideMark/>
          </w:tcPr>
          <w:p w14:paraId="7F6D1EAA" w14:textId="77777777" w:rsidR="00CB1908" w:rsidRPr="000C37EB" w:rsidRDefault="00CB1908" w:rsidP="00CB1908">
            <w:pPr>
              <w:jc w:val="center"/>
              <w:rPr>
                <w:rFonts w:eastAsia="Times New Roman" w:cstheme="minorHAnsi"/>
                <w:color w:val="FFFFFF"/>
                <w:sz w:val="14"/>
                <w:szCs w:val="14"/>
                <w:lang w:eastAsia="en-AU"/>
              </w:rPr>
            </w:pPr>
            <w:r w:rsidRPr="000C37EB">
              <w:rPr>
                <w:rFonts w:eastAsia="Times New Roman" w:cstheme="minorHAnsi"/>
                <w:color w:val="FFFFFF"/>
                <w:sz w:val="14"/>
                <w:szCs w:val="14"/>
                <w:lang w:eastAsia="en-AU"/>
              </w:rPr>
              <w:t>Fully Accessible</w:t>
            </w:r>
          </w:p>
        </w:tc>
        <w:tc>
          <w:tcPr>
            <w:tcW w:w="519" w:type="pct"/>
            <w:vAlign w:val="center"/>
            <w:hideMark/>
          </w:tcPr>
          <w:p w14:paraId="183E6E0D" w14:textId="77777777" w:rsidR="00CB1908" w:rsidRPr="000C37EB" w:rsidRDefault="00CB1908" w:rsidP="00CB1908">
            <w:pPr>
              <w:jc w:val="center"/>
              <w:rPr>
                <w:rFonts w:eastAsia="Times New Roman" w:cstheme="minorHAnsi"/>
                <w:color w:val="FFFFFF"/>
                <w:sz w:val="14"/>
                <w:szCs w:val="14"/>
                <w:lang w:eastAsia="en-AU"/>
              </w:rPr>
            </w:pPr>
            <w:r w:rsidRPr="000C37EB">
              <w:rPr>
                <w:rFonts w:eastAsia="Times New Roman" w:cstheme="minorHAnsi"/>
                <w:color w:val="FFFFFF"/>
                <w:sz w:val="14"/>
                <w:szCs w:val="14"/>
                <w:lang w:eastAsia="en-AU"/>
              </w:rPr>
              <w:t>Robust</w:t>
            </w:r>
          </w:p>
        </w:tc>
        <w:tc>
          <w:tcPr>
            <w:tcW w:w="521" w:type="pct"/>
            <w:vAlign w:val="center"/>
          </w:tcPr>
          <w:p w14:paraId="2E1099CD" w14:textId="77777777" w:rsidR="00CB1908" w:rsidRPr="000C37EB" w:rsidRDefault="00CB1908" w:rsidP="00CB1908">
            <w:pPr>
              <w:jc w:val="center"/>
              <w:rPr>
                <w:rFonts w:eastAsia="Times New Roman" w:cstheme="minorHAnsi"/>
                <w:color w:val="FFFFFF"/>
                <w:sz w:val="14"/>
                <w:szCs w:val="14"/>
                <w:lang w:eastAsia="en-AU"/>
              </w:rPr>
            </w:pPr>
            <w:r>
              <w:rPr>
                <w:rFonts w:eastAsia="Times New Roman" w:cstheme="minorHAnsi"/>
                <w:color w:val="FFFFFF"/>
                <w:sz w:val="14"/>
                <w:szCs w:val="14"/>
                <w:lang w:eastAsia="en-AU"/>
              </w:rPr>
              <w:t>Robust with Breakout Room</w:t>
            </w:r>
          </w:p>
        </w:tc>
        <w:tc>
          <w:tcPr>
            <w:tcW w:w="522" w:type="pct"/>
            <w:vAlign w:val="center"/>
            <w:hideMark/>
          </w:tcPr>
          <w:p w14:paraId="4DE92656" w14:textId="77777777" w:rsidR="00CB1908" w:rsidRPr="000C37EB" w:rsidRDefault="00CB1908" w:rsidP="00CB1908">
            <w:pPr>
              <w:jc w:val="center"/>
              <w:rPr>
                <w:rFonts w:eastAsia="Times New Roman" w:cstheme="minorHAnsi"/>
                <w:color w:val="FFFFFF"/>
                <w:sz w:val="14"/>
                <w:szCs w:val="14"/>
                <w:lang w:eastAsia="en-AU"/>
              </w:rPr>
            </w:pPr>
            <w:r w:rsidRPr="000C37EB">
              <w:rPr>
                <w:rFonts w:eastAsia="Times New Roman" w:cstheme="minorHAnsi"/>
                <w:color w:val="FFFFFF"/>
                <w:sz w:val="14"/>
                <w:szCs w:val="14"/>
                <w:lang w:eastAsia="en-AU"/>
              </w:rPr>
              <w:t>High Physical Support</w:t>
            </w:r>
          </w:p>
        </w:tc>
      </w:tr>
      <w:tr w:rsidR="00CB1908" w:rsidRPr="00EE6D4E" w14:paraId="7E816D86" w14:textId="77777777" w:rsidTr="00CB1908">
        <w:trPr>
          <w:cnfStyle w:val="000000100000" w:firstRow="0" w:lastRow="0" w:firstColumn="0" w:lastColumn="0" w:oddVBand="0" w:evenVBand="0" w:oddHBand="1" w:evenHBand="0" w:firstRowFirstColumn="0" w:firstRowLastColumn="0" w:lastRowFirstColumn="0" w:lastRowLastColumn="0"/>
        </w:trPr>
        <w:tc>
          <w:tcPr>
            <w:tcW w:w="5000" w:type="pct"/>
            <w:gridSpan w:val="7"/>
          </w:tcPr>
          <w:p w14:paraId="6F071A1B" w14:textId="431979A8" w:rsidR="00CB1908" w:rsidRPr="000C37EB" w:rsidRDefault="00CB1908" w:rsidP="0099229E">
            <w:pPr>
              <w:jc w:val="center"/>
              <w:rPr>
                <w:rFonts w:eastAsia="Times New Roman" w:cstheme="minorHAnsi"/>
                <w:color w:val="000000"/>
                <w:sz w:val="14"/>
                <w:szCs w:val="14"/>
                <w:lang w:eastAsia="en-AU"/>
              </w:rPr>
            </w:pPr>
            <w:r w:rsidRPr="00A8195A">
              <w:rPr>
                <w:rFonts w:eastAsia="Times New Roman" w:cstheme="minorHAnsi"/>
                <w:b/>
                <w:bCs/>
                <w:color w:val="000000"/>
                <w:sz w:val="14"/>
                <w:szCs w:val="14"/>
                <w:lang w:eastAsia="en-AU"/>
              </w:rPr>
              <w:t>Dwellings Without Onsite Overnight Accom</w:t>
            </w:r>
            <w:r>
              <w:rPr>
                <w:rFonts w:eastAsia="Times New Roman" w:cstheme="minorHAnsi"/>
                <w:b/>
                <w:bCs/>
                <w:color w:val="000000"/>
                <w:sz w:val="14"/>
                <w:szCs w:val="14"/>
                <w:lang w:eastAsia="en-AU"/>
              </w:rPr>
              <w:t>m</w:t>
            </w:r>
            <w:r w:rsidRPr="00A8195A">
              <w:rPr>
                <w:rFonts w:eastAsia="Times New Roman" w:cstheme="minorHAnsi"/>
                <w:b/>
                <w:bCs/>
                <w:color w:val="000000"/>
                <w:sz w:val="14"/>
                <w:szCs w:val="14"/>
                <w:lang w:eastAsia="en-AU"/>
              </w:rPr>
              <w:t>odation</w:t>
            </w:r>
          </w:p>
        </w:tc>
      </w:tr>
      <w:tr w:rsidR="00CB1908" w:rsidRPr="00EE6D4E" w14:paraId="6EF4D8A1" w14:textId="77777777" w:rsidTr="0099229E">
        <w:tc>
          <w:tcPr>
            <w:tcW w:w="1877" w:type="pct"/>
            <w:vAlign w:val="center"/>
            <w:hideMark/>
          </w:tcPr>
          <w:p w14:paraId="4653A74A" w14:textId="56356372" w:rsidR="00CB1908" w:rsidRPr="000C37EB" w:rsidRDefault="00CB1908" w:rsidP="00CB1908">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1 bedroom, 1 </w:t>
            </w:r>
            <w:r>
              <w:rPr>
                <w:rFonts w:eastAsia="Times New Roman" w:cstheme="minorHAnsi"/>
                <w:color w:val="000000"/>
                <w:sz w:val="14"/>
                <w:szCs w:val="14"/>
                <w:lang w:eastAsia="en-AU"/>
              </w:rPr>
              <w:t>resident</w:t>
            </w:r>
          </w:p>
        </w:tc>
        <w:tc>
          <w:tcPr>
            <w:tcW w:w="467" w:type="pct"/>
          </w:tcPr>
          <w:p w14:paraId="5D7CD291" w14:textId="1F5DF134"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$23,068</w:t>
            </w:r>
          </w:p>
        </w:tc>
        <w:tc>
          <w:tcPr>
            <w:tcW w:w="547" w:type="pct"/>
            <w:hideMark/>
          </w:tcPr>
          <w:p w14:paraId="1245943B" w14:textId="4BEC2D66"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$23,579</w:t>
            </w:r>
          </w:p>
        </w:tc>
        <w:tc>
          <w:tcPr>
            <w:tcW w:w="547" w:type="pct"/>
            <w:hideMark/>
          </w:tcPr>
          <w:p w14:paraId="125466D1" w14:textId="2FD0BE35"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$40,029</w:t>
            </w:r>
          </w:p>
        </w:tc>
        <w:tc>
          <w:tcPr>
            <w:tcW w:w="519" w:type="pct"/>
            <w:hideMark/>
          </w:tcPr>
          <w:p w14:paraId="4AF90910" w14:textId="25E19435"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na</w:t>
            </w:r>
          </w:p>
        </w:tc>
        <w:tc>
          <w:tcPr>
            <w:tcW w:w="521" w:type="pct"/>
          </w:tcPr>
          <w:p w14:paraId="4EDD79F0" w14:textId="7669087F"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na</w:t>
            </w:r>
          </w:p>
        </w:tc>
        <w:tc>
          <w:tcPr>
            <w:tcW w:w="522" w:type="pct"/>
            <w:hideMark/>
          </w:tcPr>
          <w:p w14:paraId="219BBED6" w14:textId="4236E202"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$62,323</w:t>
            </w:r>
          </w:p>
        </w:tc>
      </w:tr>
      <w:tr w:rsidR="00CB1908" w:rsidRPr="00EE6D4E" w14:paraId="3D26953E" w14:textId="77777777" w:rsidTr="0099229E">
        <w:trPr>
          <w:cnfStyle w:val="000000100000" w:firstRow="0" w:lastRow="0" w:firstColumn="0" w:lastColumn="0" w:oddVBand="0" w:evenVBand="0" w:oddHBand="1" w:evenHBand="0" w:firstRowFirstColumn="0" w:firstRowLastColumn="0" w:lastRowFirstColumn="0" w:lastRowLastColumn="0"/>
        </w:trPr>
        <w:tc>
          <w:tcPr>
            <w:tcW w:w="1877" w:type="pct"/>
            <w:vAlign w:val="center"/>
            <w:hideMark/>
          </w:tcPr>
          <w:p w14:paraId="42277DDE" w14:textId="38022890" w:rsidR="00CB1908" w:rsidRPr="000C37EB" w:rsidRDefault="00CB1908" w:rsidP="00CB1908">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1 </w:t>
            </w:r>
            <w:r>
              <w:rPr>
                <w:rFonts w:eastAsia="Times New Roman" w:cstheme="minorHAnsi"/>
                <w:color w:val="000000"/>
                <w:sz w:val="14"/>
                <w:szCs w:val="14"/>
                <w:lang w:eastAsia="en-AU"/>
              </w:rPr>
              <w:t>resident</w:t>
            </w:r>
          </w:p>
        </w:tc>
        <w:tc>
          <w:tcPr>
            <w:tcW w:w="467" w:type="pct"/>
          </w:tcPr>
          <w:p w14:paraId="59030DF6" w14:textId="761DC40D"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$30,466</w:t>
            </w:r>
          </w:p>
        </w:tc>
        <w:tc>
          <w:tcPr>
            <w:tcW w:w="547" w:type="pct"/>
            <w:hideMark/>
          </w:tcPr>
          <w:p w14:paraId="00147E5A" w14:textId="1BA877BF"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$31,092</w:t>
            </w:r>
          </w:p>
        </w:tc>
        <w:tc>
          <w:tcPr>
            <w:tcW w:w="547" w:type="pct"/>
            <w:hideMark/>
          </w:tcPr>
          <w:p w14:paraId="2D3FE7DC" w14:textId="7B7D28F4"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$51,996</w:t>
            </w:r>
          </w:p>
        </w:tc>
        <w:tc>
          <w:tcPr>
            <w:tcW w:w="519" w:type="pct"/>
            <w:hideMark/>
          </w:tcPr>
          <w:p w14:paraId="07AEC05D" w14:textId="38922663"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na</w:t>
            </w:r>
          </w:p>
        </w:tc>
        <w:tc>
          <w:tcPr>
            <w:tcW w:w="521" w:type="pct"/>
          </w:tcPr>
          <w:p w14:paraId="56165DF1" w14:textId="1EF6C196"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na</w:t>
            </w:r>
          </w:p>
        </w:tc>
        <w:tc>
          <w:tcPr>
            <w:tcW w:w="522" w:type="pct"/>
            <w:hideMark/>
          </w:tcPr>
          <w:p w14:paraId="331EBC32" w14:textId="042B1915"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$81,048</w:t>
            </w:r>
          </w:p>
        </w:tc>
      </w:tr>
      <w:tr w:rsidR="00CB1908" w:rsidRPr="00EE6D4E" w14:paraId="3127DEA3" w14:textId="77777777" w:rsidTr="0099229E">
        <w:tc>
          <w:tcPr>
            <w:tcW w:w="1877" w:type="pct"/>
            <w:vAlign w:val="center"/>
            <w:hideMark/>
          </w:tcPr>
          <w:p w14:paraId="0C384584" w14:textId="171A833E" w:rsidR="00CB1908" w:rsidRPr="000C37EB" w:rsidRDefault="00CB1908" w:rsidP="00CB1908">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 residents</w:t>
            </w:r>
          </w:p>
        </w:tc>
        <w:tc>
          <w:tcPr>
            <w:tcW w:w="467" w:type="pct"/>
          </w:tcPr>
          <w:p w14:paraId="388B020B" w14:textId="0B991866"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$9,815</w:t>
            </w:r>
          </w:p>
        </w:tc>
        <w:tc>
          <w:tcPr>
            <w:tcW w:w="547" w:type="pct"/>
            <w:hideMark/>
          </w:tcPr>
          <w:p w14:paraId="65CF9232" w14:textId="23E4EAFF"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$10,130</w:t>
            </w:r>
          </w:p>
        </w:tc>
        <w:tc>
          <w:tcPr>
            <w:tcW w:w="547" w:type="pct"/>
            <w:hideMark/>
          </w:tcPr>
          <w:p w14:paraId="67287FAC" w14:textId="53D7C308"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$20,581</w:t>
            </w:r>
          </w:p>
        </w:tc>
        <w:tc>
          <w:tcPr>
            <w:tcW w:w="519" w:type="pct"/>
            <w:hideMark/>
          </w:tcPr>
          <w:p w14:paraId="17B6DED3" w14:textId="3B3E76CB"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na</w:t>
            </w:r>
          </w:p>
        </w:tc>
        <w:tc>
          <w:tcPr>
            <w:tcW w:w="521" w:type="pct"/>
          </w:tcPr>
          <w:p w14:paraId="5D8F095C" w14:textId="3558BA87"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na</w:t>
            </w:r>
          </w:p>
        </w:tc>
        <w:tc>
          <w:tcPr>
            <w:tcW w:w="522" w:type="pct"/>
            <w:hideMark/>
          </w:tcPr>
          <w:p w14:paraId="5366FDEA" w14:textId="083A74A6"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$35,109</w:t>
            </w:r>
          </w:p>
        </w:tc>
      </w:tr>
      <w:tr w:rsidR="00CB1908" w:rsidRPr="00EE6D4E" w14:paraId="12E5CA36" w14:textId="77777777" w:rsidTr="0099229E">
        <w:trPr>
          <w:cnfStyle w:val="000000100000" w:firstRow="0" w:lastRow="0" w:firstColumn="0" w:lastColumn="0" w:oddVBand="0" w:evenVBand="0" w:oddHBand="1" w:evenHBand="0" w:firstRowFirstColumn="0" w:firstRowLastColumn="0" w:lastRowFirstColumn="0" w:lastRowLastColumn="0"/>
        </w:trPr>
        <w:tc>
          <w:tcPr>
            <w:tcW w:w="1877" w:type="pct"/>
            <w:vAlign w:val="center"/>
            <w:hideMark/>
          </w:tcPr>
          <w:p w14:paraId="6194EAE1" w14:textId="0BDDDC31" w:rsidR="00CB1908" w:rsidRPr="000C37EB" w:rsidRDefault="00CB1908" w:rsidP="00CB1908">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w:t>
            </w:r>
            <w:r>
              <w:rPr>
                <w:rFonts w:eastAsia="Times New Roman" w:cstheme="minorHAnsi"/>
                <w:color w:val="000000"/>
                <w:sz w:val="14"/>
                <w:szCs w:val="14"/>
                <w:lang w:eastAsia="en-AU"/>
              </w:rPr>
              <w:t>3</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residents</w:t>
            </w:r>
          </w:p>
        </w:tc>
        <w:tc>
          <w:tcPr>
            <w:tcW w:w="467" w:type="pct"/>
          </w:tcPr>
          <w:p w14:paraId="165D4149" w14:textId="1761DAE8"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$15,272</w:t>
            </w:r>
          </w:p>
        </w:tc>
        <w:tc>
          <w:tcPr>
            <w:tcW w:w="547" w:type="pct"/>
            <w:hideMark/>
          </w:tcPr>
          <w:p w14:paraId="2903A783" w14:textId="48E091BD"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$15,677</w:t>
            </w:r>
          </w:p>
        </w:tc>
        <w:tc>
          <w:tcPr>
            <w:tcW w:w="547" w:type="pct"/>
            <w:hideMark/>
          </w:tcPr>
          <w:p w14:paraId="0C3E040A" w14:textId="4B1DD117"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$29,544</w:t>
            </w:r>
          </w:p>
        </w:tc>
        <w:tc>
          <w:tcPr>
            <w:tcW w:w="519" w:type="pct"/>
            <w:hideMark/>
          </w:tcPr>
          <w:p w14:paraId="422DB6FE" w14:textId="0FB834E3"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na</w:t>
            </w:r>
          </w:p>
        </w:tc>
        <w:tc>
          <w:tcPr>
            <w:tcW w:w="521" w:type="pct"/>
          </w:tcPr>
          <w:p w14:paraId="6ED2136D" w14:textId="0648098E"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na</w:t>
            </w:r>
          </w:p>
        </w:tc>
        <w:tc>
          <w:tcPr>
            <w:tcW w:w="522" w:type="pct"/>
            <w:hideMark/>
          </w:tcPr>
          <w:p w14:paraId="0C401EAF" w14:textId="34EA284E"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$49,741</w:t>
            </w:r>
          </w:p>
        </w:tc>
      </w:tr>
      <w:tr w:rsidR="00CB1908" w:rsidRPr="00EE6D4E" w14:paraId="5531CB8C" w14:textId="77777777" w:rsidTr="0099229E">
        <w:tc>
          <w:tcPr>
            <w:tcW w:w="1877" w:type="pct"/>
            <w:vAlign w:val="center"/>
            <w:hideMark/>
          </w:tcPr>
          <w:p w14:paraId="148B3AA8" w14:textId="5D7DD146" w:rsidR="00CB1908" w:rsidRPr="000C37EB" w:rsidRDefault="00CB1908" w:rsidP="00CB1908">
            <w:pPr>
              <w:rPr>
                <w:rFonts w:eastAsia="Times New Roman" w:cstheme="minorHAnsi"/>
                <w:sz w:val="14"/>
                <w:szCs w:val="14"/>
                <w:lang w:eastAsia="en-AU"/>
              </w:rPr>
            </w:pPr>
            <w:r w:rsidRPr="000C37EB">
              <w:rPr>
                <w:rFonts w:eastAsia="Times New Roman" w:cstheme="minorHAnsi"/>
                <w:color w:val="000000"/>
                <w:sz w:val="14"/>
                <w:szCs w:val="14"/>
                <w:lang w:eastAsia="en-AU"/>
              </w:rPr>
              <w:t>Villa/Duplex/Townhouse</w:t>
            </w:r>
            <w:r>
              <w:rPr>
                <w:rFonts w:eastAsia="Times New Roman" w:cstheme="minorHAnsi"/>
                <w:color w:val="000000"/>
                <w:sz w:val="14"/>
                <w:szCs w:val="14"/>
                <w:lang w:eastAsia="en-AU"/>
              </w:rPr>
              <w:t xml:space="preserve">, </w:t>
            </w:r>
            <w:r w:rsidRPr="000C37EB">
              <w:rPr>
                <w:rFonts w:eastAsia="Times New Roman" w:cstheme="minorHAnsi"/>
                <w:color w:val="000000"/>
                <w:sz w:val="14"/>
                <w:szCs w:val="14"/>
                <w:lang w:eastAsia="en-AU"/>
              </w:rPr>
              <w:t xml:space="preserve">1 bedroom, 1 </w:t>
            </w:r>
            <w:r>
              <w:rPr>
                <w:rFonts w:eastAsia="Times New Roman" w:cstheme="minorHAnsi"/>
                <w:color w:val="000000"/>
                <w:sz w:val="14"/>
                <w:szCs w:val="14"/>
                <w:lang w:eastAsia="en-AU"/>
              </w:rPr>
              <w:t>resident</w:t>
            </w:r>
          </w:p>
        </w:tc>
        <w:tc>
          <w:tcPr>
            <w:tcW w:w="467" w:type="pct"/>
          </w:tcPr>
          <w:p w14:paraId="5BCE8CB4" w14:textId="51EB39DE"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$11,663</w:t>
            </w:r>
          </w:p>
        </w:tc>
        <w:tc>
          <w:tcPr>
            <w:tcW w:w="547" w:type="pct"/>
            <w:hideMark/>
          </w:tcPr>
          <w:p w14:paraId="3C560BFC" w14:textId="57861826"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$11,971</w:t>
            </w:r>
          </w:p>
        </w:tc>
        <w:tc>
          <w:tcPr>
            <w:tcW w:w="547" w:type="pct"/>
            <w:hideMark/>
          </w:tcPr>
          <w:p w14:paraId="4C168AED" w14:textId="5048B0D7"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$20,022</w:t>
            </w:r>
          </w:p>
        </w:tc>
        <w:tc>
          <w:tcPr>
            <w:tcW w:w="519" w:type="pct"/>
            <w:hideMark/>
          </w:tcPr>
          <w:p w14:paraId="17DC91C6" w14:textId="0AA631C1"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$24,867</w:t>
            </w:r>
          </w:p>
        </w:tc>
        <w:tc>
          <w:tcPr>
            <w:tcW w:w="521" w:type="pct"/>
          </w:tcPr>
          <w:p w14:paraId="03D10D15" w14:textId="17A35A2E" w:rsidR="00CB1908" w:rsidRPr="000C37EB" w:rsidRDefault="00CB1908" w:rsidP="00CB1908">
            <w:pPr>
              <w:jc w:val="cente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522" w:type="pct"/>
            <w:hideMark/>
          </w:tcPr>
          <w:p w14:paraId="05EFA24B" w14:textId="57BEDDD7"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$33,234</w:t>
            </w:r>
          </w:p>
        </w:tc>
      </w:tr>
      <w:tr w:rsidR="00CB1908" w:rsidRPr="00EE6D4E" w14:paraId="6BC153BC" w14:textId="77777777" w:rsidTr="0099229E">
        <w:trPr>
          <w:cnfStyle w:val="000000100000" w:firstRow="0" w:lastRow="0" w:firstColumn="0" w:lastColumn="0" w:oddVBand="0" w:evenVBand="0" w:oddHBand="1" w:evenHBand="0" w:firstRowFirstColumn="0" w:firstRowLastColumn="0" w:lastRowFirstColumn="0" w:lastRowLastColumn="0"/>
        </w:trPr>
        <w:tc>
          <w:tcPr>
            <w:tcW w:w="1877" w:type="pct"/>
            <w:vAlign w:val="center"/>
          </w:tcPr>
          <w:p w14:paraId="725A8B74" w14:textId="32980BF7" w:rsidR="00CB1908" w:rsidRPr="000C37EB" w:rsidRDefault="00CB1908" w:rsidP="00CB1908">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Villa/Duplex/Townhouse</w:t>
            </w:r>
            <w:r>
              <w:rPr>
                <w:rFonts w:eastAsia="Times New Roman" w:cstheme="minorHAnsi"/>
                <w:color w:val="000000"/>
                <w:sz w:val="14"/>
                <w:szCs w:val="14"/>
                <w:lang w:eastAsia="en-AU"/>
              </w:rPr>
              <w:t>, 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residents</w:t>
            </w:r>
          </w:p>
        </w:tc>
        <w:tc>
          <w:tcPr>
            <w:tcW w:w="467" w:type="pct"/>
          </w:tcPr>
          <w:p w14:paraId="6C1611AF" w14:textId="0FB4FA74"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$6,169</w:t>
            </w:r>
          </w:p>
        </w:tc>
        <w:tc>
          <w:tcPr>
            <w:tcW w:w="547" w:type="pct"/>
          </w:tcPr>
          <w:p w14:paraId="16A4D9EE" w14:textId="676F60D0"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$6,373</w:t>
            </w:r>
          </w:p>
        </w:tc>
        <w:tc>
          <w:tcPr>
            <w:tcW w:w="547" w:type="pct"/>
          </w:tcPr>
          <w:p w14:paraId="4D492B72" w14:textId="174F225F"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$11,355</w:t>
            </w:r>
          </w:p>
        </w:tc>
        <w:tc>
          <w:tcPr>
            <w:tcW w:w="519" w:type="pct"/>
          </w:tcPr>
          <w:p w14:paraId="0B147FCC" w14:textId="45B940B0"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$14,593</w:t>
            </w:r>
          </w:p>
        </w:tc>
        <w:tc>
          <w:tcPr>
            <w:tcW w:w="521" w:type="pct"/>
            <w:vAlign w:val="bottom"/>
          </w:tcPr>
          <w:p w14:paraId="2C775E3F" w14:textId="36F02C02"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$15,829</w:t>
            </w:r>
          </w:p>
        </w:tc>
        <w:tc>
          <w:tcPr>
            <w:tcW w:w="522" w:type="pct"/>
          </w:tcPr>
          <w:p w14:paraId="7A676602" w14:textId="6061F650"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$20,397</w:t>
            </w:r>
          </w:p>
        </w:tc>
      </w:tr>
      <w:tr w:rsidR="00CB1908" w:rsidRPr="00EE6D4E" w14:paraId="1519F69D" w14:textId="77777777" w:rsidTr="0099229E">
        <w:tc>
          <w:tcPr>
            <w:tcW w:w="1877" w:type="pct"/>
            <w:vAlign w:val="center"/>
          </w:tcPr>
          <w:p w14:paraId="72B63A9F" w14:textId="3B322420" w:rsidR="00CB1908" w:rsidRPr="000C37EB" w:rsidRDefault="00CB1908" w:rsidP="00CB1908">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Villa/Duplex/Townhouse</w:t>
            </w:r>
            <w:r>
              <w:rPr>
                <w:rFonts w:eastAsia="Times New Roman" w:cstheme="minorHAnsi"/>
                <w:color w:val="000000"/>
                <w:sz w:val="14"/>
                <w:szCs w:val="14"/>
                <w:lang w:eastAsia="en-AU"/>
              </w:rPr>
              <w:t>, 3</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3</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residents</w:t>
            </w:r>
          </w:p>
        </w:tc>
        <w:tc>
          <w:tcPr>
            <w:tcW w:w="467" w:type="pct"/>
          </w:tcPr>
          <w:p w14:paraId="20568256" w14:textId="51E65766"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$4,992</w:t>
            </w:r>
          </w:p>
        </w:tc>
        <w:tc>
          <w:tcPr>
            <w:tcW w:w="547" w:type="pct"/>
          </w:tcPr>
          <w:p w14:paraId="53F3D22F" w14:textId="684377F2"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$5,170</w:t>
            </w:r>
          </w:p>
        </w:tc>
        <w:tc>
          <w:tcPr>
            <w:tcW w:w="547" w:type="pct"/>
          </w:tcPr>
          <w:p w14:paraId="4BD3289E" w14:textId="3DB2184D"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$9,677</w:t>
            </w:r>
          </w:p>
        </w:tc>
        <w:tc>
          <w:tcPr>
            <w:tcW w:w="519" w:type="pct"/>
          </w:tcPr>
          <w:p w14:paraId="7ECA238A" w14:textId="106AD840"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$12,731</w:t>
            </w:r>
          </w:p>
        </w:tc>
        <w:tc>
          <w:tcPr>
            <w:tcW w:w="521" w:type="pct"/>
            <w:vAlign w:val="bottom"/>
          </w:tcPr>
          <w:p w14:paraId="2BC265C9" w14:textId="36D50725"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$13,554</w:t>
            </w:r>
          </w:p>
        </w:tc>
        <w:tc>
          <w:tcPr>
            <w:tcW w:w="522" w:type="pct"/>
          </w:tcPr>
          <w:p w14:paraId="5BC7A536" w14:textId="2CDA6F95"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$18,127</w:t>
            </w:r>
          </w:p>
        </w:tc>
      </w:tr>
      <w:tr w:rsidR="00CB1908" w:rsidRPr="00EE6D4E" w14:paraId="68EA9051" w14:textId="77777777" w:rsidTr="0099229E">
        <w:trPr>
          <w:cnfStyle w:val="000000100000" w:firstRow="0" w:lastRow="0" w:firstColumn="0" w:lastColumn="0" w:oddVBand="0" w:evenVBand="0" w:oddHBand="1" w:evenHBand="0" w:firstRowFirstColumn="0" w:firstRowLastColumn="0" w:lastRowFirstColumn="0" w:lastRowLastColumn="0"/>
        </w:trPr>
        <w:tc>
          <w:tcPr>
            <w:tcW w:w="1877" w:type="pct"/>
            <w:vAlign w:val="center"/>
          </w:tcPr>
          <w:p w14:paraId="2016B164" w14:textId="23342FFC" w:rsidR="00CB1908" w:rsidRPr="000C37EB" w:rsidRDefault="00CB1908" w:rsidP="00CB1908">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House</w:t>
            </w:r>
            <w:r>
              <w:rPr>
                <w:rFonts w:eastAsia="Times New Roman" w:cstheme="minorHAnsi"/>
                <w:color w:val="000000"/>
                <w:sz w:val="14"/>
                <w:szCs w:val="14"/>
                <w:lang w:eastAsia="en-AU"/>
              </w:rPr>
              <w:t>, 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residents</w:t>
            </w:r>
          </w:p>
        </w:tc>
        <w:tc>
          <w:tcPr>
            <w:tcW w:w="467" w:type="pct"/>
          </w:tcPr>
          <w:p w14:paraId="03ABA5D5" w14:textId="745B08A1"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$7,103</w:t>
            </w:r>
          </w:p>
        </w:tc>
        <w:tc>
          <w:tcPr>
            <w:tcW w:w="547" w:type="pct"/>
          </w:tcPr>
          <w:p w14:paraId="21A00054" w14:textId="7EAC0F53"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$7,251</w:t>
            </w:r>
          </w:p>
        </w:tc>
        <w:tc>
          <w:tcPr>
            <w:tcW w:w="547" w:type="pct"/>
          </w:tcPr>
          <w:p w14:paraId="1239566F" w14:textId="649C28FA"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$12,253</w:t>
            </w:r>
          </w:p>
        </w:tc>
        <w:tc>
          <w:tcPr>
            <w:tcW w:w="519" w:type="pct"/>
          </w:tcPr>
          <w:p w14:paraId="3CB5917A" w14:textId="2D8537A9"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$15,903</w:t>
            </w:r>
          </w:p>
        </w:tc>
        <w:tc>
          <w:tcPr>
            <w:tcW w:w="521" w:type="pct"/>
            <w:vAlign w:val="bottom"/>
          </w:tcPr>
          <w:p w14:paraId="1C9AD528" w14:textId="257FD5AF"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$17,139</w:t>
            </w:r>
          </w:p>
        </w:tc>
        <w:tc>
          <w:tcPr>
            <w:tcW w:w="522" w:type="pct"/>
          </w:tcPr>
          <w:p w14:paraId="7AF01F38" w14:textId="7A247265"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$21,745</w:t>
            </w:r>
          </w:p>
        </w:tc>
      </w:tr>
      <w:tr w:rsidR="00CB1908" w:rsidRPr="00EE6D4E" w14:paraId="26FD79E2" w14:textId="77777777" w:rsidTr="0099229E">
        <w:tc>
          <w:tcPr>
            <w:tcW w:w="1877" w:type="pct"/>
            <w:vAlign w:val="center"/>
          </w:tcPr>
          <w:p w14:paraId="09AF5FB3" w14:textId="11B9BB39" w:rsidR="00CB1908" w:rsidRPr="000C37EB" w:rsidRDefault="00CB1908" w:rsidP="00CB1908">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House</w:t>
            </w:r>
            <w:r>
              <w:rPr>
                <w:rFonts w:eastAsia="Times New Roman" w:cstheme="minorHAnsi"/>
                <w:color w:val="000000"/>
                <w:sz w:val="14"/>
                <w:szCs w:val="14"/>
                <w:lang w:eastAsia="en-AU"/>
              </w:rPr>
              <w:t>, 3</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3 residents</w:t>
            </w:r>
          </w:p>
        </w:tc>
        <w:tc>
          <w:tcPr>
            <w:tcW w:w="467" w:type="pct"/>
          </w:tcPr>
          <w:p w14:paraId="50A02864" w14:textId="55DCECAA"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$5,451</w:t>
            </w:r>
          </w:p>
        </w:tc>
        <w:tc>
          <w:tcPr>
            <w:tcW w:w="547" w:type="pct"/>
          </w:tcPr>
          <w:p w14:paraId="27F71B90" w14:textId="42B6DF5F"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$6,503</w:t>
            </w:r>
          </w:p>
        </w:tc>
        <w:tc>
          <w:tcPr>
            <w:tcW w:w="547" w:type="pct"/>
          </w:tcPr>
          <w:p w14:paraId="4DE92C5E" w14:textId="402DCF31"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$11,521</w:t>
            </w:r>
          </w:p>
        </w:tc>
        <w:tc>
          <w:tcPr>
            <w:tcW w:w="519" w:type="pct"/>
          </w:tcPr>
          <w:p w14:paraId="0557EFD0" w14:textId="3ED60582"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$14,769</w:t>
            </w:r>
          </w:p>
        </w:tc>
        <w:tc>
          <w:tcPr>
            <w:tcW w:w="521" w:type="pct"/>
            <w:vAlign w:val="bottom"/>
          </w:tcPr>
          <w:p w14:paraId="1997B3FD" w14:textId="343559BD"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$15,679</w:t>
            </w:r>
          </w:p>
        </w:tc>
        <w:tc>
          <w:tcPr>
            <w:tcW w:w="522" w:type="pct"/>
          </w:tcPr>
          <w:p w14:paraId="6BE0B7F1" w14:textId="7D01AD1B"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$22,650</w:t>
            </w:r>
          </w:p>
        </w:tc>
      </w:tr>
      <w:tr w:rsidR="00CB1908" w:rsidRPr="00EE6D4E" w14:paraId="49880847" w14:textId="77777777" w:rsidTr="0099229E">
        <w:trPr>
          <w:cnfStyle w:val="000000100000" w:firstRow="0" w:lastRow="0" w:firstColumn="0" w:lastColumn="0" w:oddVBand="0" w:evenVBand="0" w:oddHBand="1" w:evenHBand="0" w:firstRowFirstColumn="0" w:firstRowLastColumn="0" w:lastRowFirstColumn="0" w:lastRowLastColumn="0"/>
        </w:trPr>
        <w:tc>
          <w:tcPr>
            <w:tcW w:w="1877" w:type="pct"/>
            <w:vAlign w:val="center"/>
          </w:tcPr>
          <w:p w14:paraId="6539AB24" w14:textId="4DAFFE34" w:rsidR="00CB1908" w:rsidRPr="000C37EB" w:rsidRDefault="00CB1908" w:rsidP="00CB1908">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Group home</w:t>
            </w:r>
            <w:r>
              <w:rPr>
                <w:rFonts w:eastAsia="Times New Roman" w:cstheme="minorHAnsi"/>
                <w:color w:val="000000"/>
                <w:sz w:val="14"/>
                <w:szCs w:val="14"/>
                <w:lang w:eastAsia="en-AU"/>
              </w:rPr>
              <w:t>, 4</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4</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residents</w:t>
            </w:r>
          </w:p>
        </w:tc>
        <w:tc>
          <w:tcPr>
            <w:tcW w:w="467" w:type="pct"/>
          </w:tcPr>
          <w:p w14:paraId="7C158871" w14:textId="38726DA2"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$6,725</w:t>
            </w:r>
          </w:p>
        </w:tc>
        <w:tc>
          <w:tcPr>
            <w:tcW w:w="547" w:type="pct"/>
          </w:tcPr>
          <w:p w14:paraId="70676E53" w14:textId="17504886"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$6,940</w:t>
            </w:r>
          </w:p>
        </w:tc>
        <w:tc>
          <w:tcPr>
            <w:tcW w:w="547" w:type="pct"/>
          </w:tcPr>
          <w:p w14:paraId="4B0055B8" w14:textId="1E1B68DF"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$11,576</w:t>
            </w:r>
          </w:p>
        </w:tc>
        <w:tc>
          <w:tcPr>
            <w:tcW w:w="519" w:type="pct"/>
          </w:tcPr>
          <w:p w14:paraId="66E55F83" w14:textId="567A5C96"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$14,641</w:t>
            </w:r>
          </w:p>
        </w:tc>
        <w:tc>
          <w:tcPr>
            <w:tcW w:w="521" w:type="pct"/>
            <w:vAlign w:val="bottom"/>
          </w:tcPr>
          <w:p w14:paraId="088E2578" w14:textId="7DC08637"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$15,331</w:t>
            </w:r>
          </w:p>
        </w:tc>
        <w:tc>
          <w:tcPr>
            <w:tcW w:w="522" w:type="pct"/>
          </w:tcPr>
          <w:p w14:paraId="50403041" w14:textId="6E6991E6"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$21,761</w:t>
            </w:r>
          </w:p>
        </w:tc>
      </w:tr>
      <w:tr w:rsidR="00CB1908" w:rsidRPr="00EE6D4E" w14:paraId="58963266" w14:textId="77777777" w:rsidTr="0099229E">
        <w:tc>
          <w:tcPr>
            <w:tcW w:w="1877" w:type="pct"/>
            <w:vAlign w:val="center"/>
          </w:tcPr>
          <w:p w14:paraId="02B25D65" w14:textId="6FDE3423" w:rsidR="00CB1908" w:rsidRPr="000C37EB" w:rsidRDefault="00CB1908" w:rsidP="00CB1908">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Group home</w:t>
            </w:r>
            <w:r>
              <w:rPr>
                <w:rFonts w:eastAsia="Times New Roman" w:cstheme="minorHAnsi"/>
                <w:color w:val="000000"/>
                <w:sz w:val="14"/>
                <w:szCs w:val="14"/>
                <w:lang w:eastAsia="en-AU"/>
              </w:rPr>
              <w:t>, 5</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5</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residents</w:t>
            </w:r>
          </w:p>
        </w:tc>
        <w:tc>
          <w:tcPr>
            <w:tcW w:w="467" w:type="pct"/>
          </w:tcPr>
          <w:p w14:paraId="2F0B3E05" w14:textId="1C92EDAF"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$5,401</w:t>
            </w:r>
          </w:p>
        </w:tc>
        <w:tc>
          <w:tcPr>
            <w:tcW w:w="547" w:type="pct"/>
          </w:tcPr>
          <w:p w14:paraId="0FB597C1" w14:textId="7C008385"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$5,576</w:t>
            </w:r>
          </w:p>
        </w:tc>
        <w:tc>
          <w:tcPr>
            <w:tcW w:w="547" w:type="pct"/>
          </w:tcPr>
          <w:p w14:paraId="448B7319" w14:textId="516F892C"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$9,905</w:t>
            </w:r>
          </w:p>
        </w:tc>
        <w:tc>
          <w:tcPr>
            <w:tcW w:w="519" w:type="pct"/>
          </w:tcPr>
          <w:p w14:paraId="34CB6877" w14:textId="173139DD"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$12,641</w:t>
            </w:r>
          </w:p>
        </w:tc>
        <w:tc>
          <w:tcPr>
            <w:tcW w:w="521" w:type="pct"/>
            <w:vAlign w:val="bottom"/>
          </w:tcPr>
          <w:p w14:paraId="7A7363A9" w14:textId="5DE9F506"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$13,186</w:t>
            </w:r>
          </w:p>
        </w:tc>
        <w:tc>
          <w:tcPr>
            <w:tcW w:w="522" w:type="pct"/>
          </w:tcPr>
          <w:p w14:paraId="37C340B5" w14:textId="572196E0"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$19,254</w:t>
            </w:r>
          </w:p>
        </w:tc>
      </w:tr>
      <w:tr w:rsidR="00CB1908" w:rsidRPr="00EE6D4E" w14:paraId="624D47B6" w14:textId="77777777" w:rsidTr="00CB1908">
        <w:trPr>
          <w:cnfStyle w:val="000000100000" w:firstRow="0" w:lastRow="0" w:firstColumn="0" w:lastColumn="0" w:oddVBand="0" w:evenVBand="0" w:oddHBand="1" w:evenHBand="0" w:firstRowFirstColumn="0" w:firstRowLastColumn="0" w:lastRowFirstColumn="0" w:lastRowLastColumn="0"/>
        </w:trPr>
        <w:tc>
          <w:tcPr>
            <w:tcW w:w="5000" w:type="pct"/>
            <w:gridSpan w:val="7"/>
          </w:tcPr>
          <w:p w14:paraId="15185A4F" w14:textId="5D570C66" w:rsidR="00CB1908" w:rsidRPr="000C37EB" w:rsidRDefault="00CB1908" w:rsidP="00CB1908">
            <w:pPr>
              <w:jc w:val="center"/>
              <w:rPr>
                <w:rFonts w:eastAsia="Times New Roman" w:cstheme="minorHAnsi"/>
                <w:color w:val="000000"/>
                <w:sz w:val="14"/>
                <w:szCs w:val="14"/>
                <w:lang w:eastAsia="en-AU"/>
              </w:rPr>
            </w:pPr>
            <w:r w:rsidRPr="00A8195A">
              <w:rPr>
                <w:rFonts w:eastAsia="Times New Roman" w:cstheme="minorHAnsi"/>
                <w:b/>
                <w:bCs/>
                <w:color w:val="000000"/>
                <w:sz w:val="14"/>
                <w:szCs w:val="14"/>
                <w:lang w:eastAsia="en-AU"/>
              </w:rPr>
              <w:t>Dwellings With Onsite Overnight Accom</w:t>
            </w:r>
            <w:r>
              <w:rPr>
                <w:rFonts w:eastAsia="Times New Roman" w:cstheme="minorHAnsi"/>
                <w:b/>
                <w:bCs/>
                <w:color w:val="000000"/>
                <w:sz w:val="14"/>
                <w:szCs w:val="14"/>
                <w:lang w:eastAsia="en-AU"/>
              </w:rPr>
              <w:t>m</w:t>
            </w:r>
            <w:r w:rsidRPr="00A8195A">
              <w:rPr>
                <w:rFonts w:eastAsia="Times New Roman" w:cstheme="minorHAnsi"/>
                <w:b/>
                <w:bCs/>
                <w:color w:val="000000"/>
                <w:sz w:val="14"/>
                <w:szCs w:val="14"/>
                <w:lang w:eastAsia="en-AU"/>
              </w:rPr>
              <w:t>odation</w:t>
            </w:r>
          </w:p>
        </w:tc>
      </w:tr>
      <w:tr w:rsidR="00CB1908" w:rsidRPr="00EE6D4E" w14:paraId="32C60655" w14:textId="77777777" w:rsidTr="0099229E">
        <w:tc>
          <w:tcPr>
            <w:tcW w:w="1877" w:type="pct"/>
            <w:vAlign w:val="center"/>
            <w:hideMark/>
          </w:tcPr>
          <w:p w14:paraId="49C5081A" w14:textId="0E268A8A" w:rsidR="00CB1908" w:rsidRPr="000C37EB" w:rsidRDefault="00CB1908" w:rsidP="00CB1908">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1 bedroom, 1 </w:t>
            </w:r>
            <w:r>
              <w:rPr>
                <w:rFonts w:eastAsia="Times New Roman" w:cstheme="minorHAnsi"/>
                <w:color w:val="000000"/>
                <w:sz w:val="14"/>
                <w:szCs w:val="14"/>
                <w:lang w:eastAsia="en-AU"/>
              </w:rPr>
              <w:t>resident</w:t>
            </w:r>
          </w:p>
        </w:tc>
        <w:tc>
          <w:tcPr>
            <w:tcW w:w="467" w:type="pct"/>
          </w:tcPr>
          <w:p w14:paraId="617795C5" w14:textId="7B05FC90"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na</w:t>
            </w:r>
          </w:p>
        </w:tc>
        <w:tc>
          <w:tcPr>
            <w:tcW w:w="547" w:type="pct"/>
            <w:hideMark/>
          </w:tcPr>
          <w:p w14:paraId="26D4B85F" w14:textId="5775E688"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$27,511</w:t>
            </w:r>
          </w:p>
        </w:tc>
        <w:tc>
          <w:tcPr>
            <w:tcW w:w="547" w:type="pct"/>
            <w:hideMark/>
          </w:tcPr>
          <w:p w14:paraId="49B1CFB4" w14:textId="3941055F"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$46,702</w:t>
            </w:r>
          </w:p>
        </w:tc>
        <w:tc>
          <w:tcPr>
            <w:tcW w:w="519" w:type="pct"/>
            <w:hideMark/>
          </w:tcPr>
          <w:p w14:paraId="457A1943" w14:textId="282442AE"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na</w:t>
            </w:r>
          </w:p>
        </w:tc>
        <w:tc>
          <w:tcPr>
            <w:tcW w:w="521" w:type="pct"/>
          </w:tcPr>
          <w:p w14:paraId="7827F641" w14:textId="1CD0AB09"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na</w:t>
            </w:r>
          </w:p>
        </w:tc>
        <w:tc>
          <w:tcPr>
            <w:tcW w:w="522" w:type="pct"/>
            <w:hideMark/>
          </w:tcPr>
          <w:p w14:paraId="301F106E" w14:textId="76A57D28"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$72,712</w:t>
            </w:r>
          </w:p>
        </w:tc>
      </w:tr>
      <w:tr w:rsidR="00CB1908" w:rsidRPr="00EE6D4E" w14:paraId="4644ADE3" w14:textId="77777777" w:rsidTr="0099229E">
        <w:trPr>
          <w:cnfStyle w:val="000000100000" w:firstRow="0" w:lastRow="0" w:firstColumn="0" w:lastColumn="0" w:oddVBand="0" w:evenVBand="0" w:oddHBand="1" w:evenHBand="0" w:firstRowFirstColumn="0" w:firstRowLastColumn="0" w:lastRowFirstColumn="0" w:lastRowLastColumn="0"/>
        </w:trPr>
        <w:tc>
          <w:tcPr>
            <w:tcW w:w="1877" w:type="pct"/>
            <w:vAlign w:val="center"/>
            <w:hideMark/>
          </w:tcPr>
          <w:p w14:paraId="71EDB175" w14:textId="73444D05" w:rsidR="00CB1908" w:rsidRPr="000C37EB" w:rsidRDefault="00CB1908" w:rsidP="00CB1908">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1 </w:t>
            </w:r>
            <w:r>
              <w:rPr>
                <w:rFonts w:eastAsia="Times New Roman" w:cstheme="minorHAnsi"/>
                <w:color w:val="000000"/>
                <w:sz w:val="14"/>
                <w:szCs w:val="14"/>
                <w:lang w:eastAsia="en-AU"/>
              </w:rPr>
              <w:t>resident</w:t>
            </w:r>
          </w:p>
        </w:tc>
        <w:tc>
          <w:tcPr>
            <w:tcW w:w="467" w:type="pct"/>
          </w:tcPr>
          <w:p w14:paraId="3FCA7895" w14:textId="2FB71F51"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na</w:t>
            </w:r>
          </w:p>
        </w:tc>
        <w:tc>
          <w:tcPr>
            <w:tcW w:w="547" w:type="pct"/>
            <w:hideMark/>
          </w:tcPr>
          <w:p w14:paraId="46BDD9C1" w14:textId="44FA81C2"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$36,274</w:t>
            </w:r>
          </w:p>
        </w:tc>
        <w:tc>
          <w:tcPr>
            <w:tcW w:w="547" w:type="pct"/>
            <w:hideMark/>
          </w:tcPr>
          <w:p w14:paraId="7C578B84" w14:textId="0CAC6A11"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$60,663</w:t>
            </w:r>
          </w:p>
        </w:tc>
        <w:tc>
          <w:tcPr>
            <w:tcW w:w="519" w:type="pct"/>
            <w:hideMark/>
          </w:tcPr>
          <w:p w14:paraId="45902EF4" w14:textId="04C24B54"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na</w:t>
            </w:r>
          </w:p>
        </w:tc>
        <w:tc>
          <w:tcPr>
            <w:tcW w:w="521" w:type="pct"/>
          </w:tcPr>
          <w:p w14:paraId="476624FA" w14:textId="4A2F1864"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na</w:t>
            </w:r>
          </w:p>
        </w:tc>
        <w:tc>
          <w:tcPr>
            <w:tcW w:w="522" w:type="pct"/>
            <w:hideMark/>
          </w:tcPr>
          <w:p w14:paraId="34A55899" w14:textId="57D68D41"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$94,555</w:t>
            </w:r>
          </w:p>
        </w:tc>
      </w:tr>
      <w:tr w:rsidR="00CB1908" w:rsidRPr="00EE6D4E" w14:paraId="3A522542" w14:textId="77777777" w:rsidTr="0099229E">
        <w:tc>
          <w:tcPr>
            <w:tcW w:w="1877" w:type="pct"/>
            <w:vAlign w:val="center"/>
            <w:hideMark/>
          </w:tcPr>
          <w:p w14:paraId="53CFC22B" w14:textId="56F229FF" w:rsidR="00CB1908" w:rsidRPr="000C37EB" w:rsidRDefault="00CB1908" w:rsidP="00CB1908">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 residents</w:t>
            </w:r>
          </w:p>
        </w:tc>
        <w:tc>
          <w:tcPr>
            <w:tcW w:w="467" w:type="pct"/>
          </w:tcPr>
          <w:p w14:paraId="461E04F3" w14:textId="1F393BC5"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na</w:t>
            </w:r>
          </w:p>
        </w:tc>
        <w:tc>
          <w:tcPr>
            <w:tcW w:w="547" w:type="pct"/>
            <w:hideMark/>
          </w:tcPr>
          <w:p w14:paraId="6458CA41" w14:textId="58943964"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$11,818</w:t>
            </w:r>
          </w:p>
        </w:tc>
        <w:tc>
          <w:tcPr>
            <w:tcW w:w="547" w:type="pct"/>
            <w:hideMark/>
          </w:tcPr>
          <w:p w14:paraId="3D540943" w14:textId="18C87285"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$24,012</w:t>
            </w:r>
          </w:p>
        </w:tc>
        <w:tc>
          <w:tcPr>
            <w:tcW w:w="519" w:type="pct"/>
            <w:hideMark/>
          </w:tcPr>
          <w:p w14:paraId="5BF42D86" w14:textId="4CCAC42D"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na</w:t>
            </w:r>
          </w:p>
        </w:tc>
        <w:tc>
          <w:tcPr>
            <w:tcW w:w="521" w:type="pct"/>
          </w:tcPr>
          <w:p w14:paraId="418353E2" w14:textId="038BA371"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na</w:t>
            </w:r>
          </w:p>
        </w:tc>
        <w:tc>
          <w:tcPr>
            <w:tcW w:w="522" w:type="pct"/>
            <w:hideMark/>
          </w:tcPr>
          <w:p w14:paraId="6635D5A6" w14:textId="5EB7D363"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$40,960</w:t>
            </w:r>
          </w:p>
        </w:tc>
      </w:tr>
      <w:tr w:rsidR="00CB1908" w:rsidRPr="00EE6D4E" w14:paraId="6A5DD6D7" w14:textId="77777777" w:rsidTr="0099229E">
        <w:trPr>
          <w:cnfStyle w:val="000000100000" w:firstRow="0" w:lastRow="0" w:firstColumn="0" w:lastColumn="0" w:oddVBand="0" w:evenVBand="0" w:oddHBand="1" w:evenHBand="0" w:firstRowFirstColumn="0" w:firstRowLastColumn="0" w:lastRowFirstColumn="0" w:lastRowLastColumn="0"/>
        </w:trPr>
        <w:tc>
          <w:tcPr>
            <w:tcW w:w="1877" w:type="pct"/>
            <w:vAlign w:val="center"/>
            <w:hideMark/>
          </w:tcPr>
          <w:p w14:paraId="7C6C3AA7" w14:textId="37EB5308" w:rsidR="00CB1908" w:rsidRPr="000C37EB" w:rsidRDefault="00CB1908" w:rsidP="00CB1908">
            <w:pPr>
              <w:rPr>
                <w:rFonts w:eastAsia="Times New Roman" w:cstheme="minorHAnsi"/>
                <w:sz w:val="14"/>
                <w:szCs w:val="14"/>
                <w:lang w:eastAsia="en-AU"/>
              </w:rPr>
            </w:pPr>
            <w:r w:rsidRPr="000C37EB">
              <w:rPr>
                <w:rFonts w:eastAsia="Times New Roman" w:cstheme="minorHAnsi"/>
                <w:color w:val="000000"/>
                <w:sz w:val="14"/>
                <w:szCs w:val="14"/>
                <w:lang w:eastAsia="en-AU"/>
              </w:rPr>
              <w:t xml:space="preserve">Apartment, </w:t>
            </w:r>
            <w:r>
              <w:rPr>
                <w:rFonts w:eastAsia="Times New Roman" w:cstheme="minorHAnsi"/>
                <w:color w:val="000000"/>
                <w:sz w:val="14"/>
                <w:szCs w:val="14"/>
                <w:lang w:eastAsia="en-AU"/>
              </w:rPr>
              <w:t>3</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residents</w:t>
            </w:r>
          </w:p>
        </w:tc>
        <w:tc>
          <w:tcPr>
            <w:tcW w:w="467" w:type="pct"/>
          </w:tcPr>
          <w:p w14:paraId="7F044386" w14:textId="71B6CA22"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na</w:t>
            </w:r>
          </w:p>
        </w:tc>
        <w:tc>
          <w:tcPr>
            <w:tcW w:w="547" w:type="pct"/>
            <w:hideMark/>
          </w:tcPr>
          <w:p w14:paraId="5F13052A" w14:textId="16284267"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$18,290</w:t>
            </w:r>
          </w:p>
        </w:tc>
        <w:tc>
          <w:tcPr>
            <w:tcW w:w="547" w:type="pct"/>
            <w:hideMark/>
          </w:tcPr>
          <w:p w14:paraId="77B9F6B1" w14:textId="7E98458C"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$34,468</w:t>
            </w:r>
          </w:p>
        </w:tc>
        <w:tc>
          <w:tcPr>
            <w:tcW w:w="519" w:type="pct"/>
            <w:hideMark/>
          </w:tcPr>
          <w:p w14:paraId="3439EDB8" w14:textId="4E9E42BF"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na</w:t>
            </w:r>
          </w:p>
        </w:tc>
        <w:tc>
          <w:tcPr>
            <w:tcW w:w="521" w:type="pct"/>
          </w:tcPr>
          <w:p w14:paraId="2D618AC8" w14:textId="56F68CB5"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na</w:t>
            </w:r>
          </w:p>
        </w:tc>
        <w:tc>
          <w:tcPr>
            <w:tcW w:w="522" w:type="pct"/>
            <w:hideMark/>
          </w:tcPr>
          <w:p w14:paraId="1215D374" w14:textId="144CB79F"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$58,030</w:t>
            </w:r>
          </w:p>
        </w:tc>
      </w:tr>
      <w:tr w:rsidR="00CB1908" w:rsidRPr="00EE6D4E" w14:paraId="3D43D387" w14:textId="77777777" w:rsidTr="0099229E">
        <w:tc>
          <w:tcPr>
            <w:tcW w:w="1877" w:type="pct"/>
            <w:vAlign w:val="center"/>
            <w:hideMark/>
          </w:tcPr>
          <w:p w14:paraId="2D07DDCF" w14:textId="14E925A4" w:rsidR="00CB1908" w:rsidRPr="000C37EB" w:rsidRDefault="00CB1908" w:rsidP="00CB1908">
            <w:pPr>
              <w:rPr>
                <w:rFonts w:eastAsia="Times New Roman" w:cstheme="minorHAnsi"/>
                <w:sz w:val="14"/>
                <w:szCs w:val="14"/>
                <w:lang w:eastAsia="en-AU"/>
              </w:rPr>
            </w:pPr>
            <w:r w:rsidRPr="000C37EB">
              <w:rPr>
                <w:rFonts w:eastAsia="Times New Roman" w:cstheme="minorHAnsi"/>
                <w:color w:val="000000"/>
                <w:sz w:val="14"/>
                <w:szCs w:val="14"/>
                <w:lang w:eastAsia="en-AU"/>
              </w:rPr>
              <w:t>Villa/Duplex/Townhouse</w:t>
            </w:r>
            <w:r>
              <w:rPr>
                <w:rFonts w:eastAsia="Times New Roman" w:cstheme="minorHAnsi"/>
                <w:color w:val="000000"/>
                <w:sz w:val="14"/>
                <w:szCs w:val="14"/>
                <w:lang w:eastAsia="en-AU"/>
              </w:rPr>
              <w:t xml:space="preserve">, </w:t>
            </w:r>
            <w:r w:rsidRPr="000C37EB">
              <w:rPr>
                <w:rFonts w:eastAsia="Times New Roman" w:cstheme="minorHAnsi"/>
                <w:color w:val="000000"/>
                <w:sz w:val="14"/>
                <w:szCs w:val="14"/>
                <w:lang w:eastAsia="en-AU"/>
              </w:rPr>
              <w:t xml:space="preserve">1 bedroom, 1 </w:t>
            </w:r>
            <w:r>
              <w:rPr>
                <w:rFonts w:eastAsia="Times New Roman" w:cstheme="minorHAnsi"/>
                <w:color w:val="000000"/>
                <w:sz w:val="14"/>
                <w:szCs w:val="14"/>
                <w:lang w:eastAsia="en-AU"/>
              </w:rPr>
              <w:t>resident</w:t>
            </w:r>
          </w:p>
        </w:tc>
        <w:tc>
          <w:tcPr>
            <w:tcW w:w="467" w:type="pct"/>
          </w:tcPr>
          <w:p w14:paraId="3AD27C18" w14:textId="0C7564D4" w:rsidR="00CB1908" w:rsidRPr="00294ED7" w:rsidRDefault="00CB1908" w:rsidP="00CB1908">
            <w:pPr>
              <w:jc w:val="cente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547" w:type="pct"/>
            <w:hideMark/>
          </w:tcPr>
          <w:p w14:paraId="21D510AA" w14:textId="71461C29"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$14,296</w:t>
            </w:r>
          </w:p>
        </w:tc>
        <w:tc>
          <w:tcPr>
            <w:tcW w:w="547" w:type="pct"/>
            <w:hideMark/>
          </w:tcPr>
          <w:p w14:paraId="05ED01A8" w14:textId="5D8EB12C"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$22,470</w:t>
            </w:r>
          </w:p>
        </w:tc>
        <w:tc>
          <w:tcPr>
            <w:tcW w:w="519" w:type="pct"/>
            <w:hideMark/>
          </w:tcPr>
          <w:p w14:paraId="706550D6" w14:textId="32C67EA9"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$27,912</w:t>
            </w:r>
          </w:p>
        </w:tc>
        <w:tc>
          <w:tcPr>
            <w:tcW w:w="521" w:type="pct"/>
          </w:tcPr>
          <w:p w14:paraId="79DB1487" w14:textId="293E5201" w:rsidR="00CB1908" w:rsidRPr="000C37EB" w:rsidRDefault="00CB1908" w:rsidP="00CB1908">
            <w:pPr>
              <w:jc w:val="cente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522" w:type="pct"/>
            <w:hideMark/>
          </w:tcPr>
          <w:p w14:paraId="64AF89BC" w14:textId="7F965182"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$36,458</w:t>
            </w:r>
          </w:p>
        </w:tc>
      </w:tr>
      <w:tr w:rsidR="00CB1908" w:rsidRPr="00EE6D4E" w14:paraId="5CEAEBAF" w14:textId="77777777" w:rsidTr="0099229E">
        <w:trPr>
          <w:cnfStyle w:val="000000100000" w:firstRow="0" w:lastRow="0" w:firstColumn="0" w:lastColumn="0" w:oddVBand="0" w:evenVBand="0" w:oddHBand="1" w:evenHBand="0" w:firstRowFirstColumn="0" w:firstRowLastColumn="0" w:lastRowFirstColumn="0" w:lastRowLastColumn="0"/>
        </w:trPr>
        <w:tc>
          <w:tcPr>
            <w:tcW w:w="1877" w:type="pct"/>
            <w:vAlign w:val="center"/>
          </w:tcPr>
          <w:p w14:paraId="6E16C0E6" w14:textId="280C910B" w:rsidR="00CB1908" w:rsidRPr="000C37EB" w:rsidRDefault="00CB1908" w:rsidP="00CB1908">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Villa/Duplex/Townhouse</w:t>
            </w:r>
            <w:r>
              <w:rPr>
                <w:rFonts w:eastAsia="Times New Roman" w:cstheme="minorHAnsi"/>
                <w:color w:val="000000"/>
                <w:sz w:val="14"/>
                <w:szCs w:val="14"/>
                <w:lang w:eastAsia="en-AU"/>
              </w:rPr>
              <w:t>, 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residents</w:t>
            </w:r>
          </w:p>
        </w:tc>
        <w:tc>
          <w:tcPr>
            <w:tcW w:w="467" w:type="pct"/>
          </w:tcPr>
          <w:p w14:paraId="7A24A220" w14:textId="01F756C6"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na</w:t>
            </w:r>
          </w:p>
        </w:tc>
        <w:tc>
          <w:tcPr>
            <w:tcW w:w="547" w:type="pct"/>
          </w:tcPr>
          <w:p w14:paraId="79F3361B" w14:textId="09A722D5"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$7,503</w:t>
            </w:r>
          </w:p>
        </w:tc>
        <w:tc>
          <w:tcPr>
            <w:tcW w:w="547" w:type="pct"/>
          </w:tcPr>
          <w:p w14:paraId="026FA213" w14:textId="6F366638"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$12,545</w:t>
            </w:r>
          </w:p>
        </w:tc>
        <w:tc>
          <w:tcPr>
            <w:tcW w:w="519" w:type="pct"/>
          </w:tcPr>
          <w:p w14:paraId="0FA9548C" w14:textId="34756E97"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$16,060</w:t>
            </w:r>
          </w:p>
        </w:tc>
        <w:tc>
          <w:tcPr>
            <w:tcW w:w="521" w:type="pct"/>
            <w:vAlign w:val="bottom"/>
          </w:tcPr>
          <w:p w14:paraId="6E1D47B1" w14:textId="2FFFD18D"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$17,29</w:t>
            </w:r>
            <w:r w:rsidR="002336F1">
              <w:rPr>
                <w:rFonts w:eastAsia="Times New Roman" w:cstheme="minorHAnsi"/>
                <w:color w:val="000000"/>
                <w:sz w:val="14"/>
                <w:szCs w:val="14"/>
                <w:lang w:eastAsia="en-AU"/>
              </w:rPr>
              <w:t>5</w:t>
            </w:r>
          </w:p>
        </w:tc>
        <w:tc>
          <w:tcPr>
            <w:tcW w:w="522" w:type="pct"/>
          </w:tcPr>
          <w:p w14:paraId="7454310E" w14:textId="6034DC27"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$21,948</w:t>
            </w:r>
          </w:p>
        </w:tc>
      </w:tr>
      <w:tr w:rsidR="00CB1908" w:rsidRPr="00EE6D4E" w14:paraId="100F9A4D" w14:textId="77777777" w:rsidTr="0099229E">
        <w:tc>
          <w:tcPr>
            <w:tcW w:w="1877" w:type="pct"/>
            <w:vAlign w:val="center"/>
          </w:tcPr>
          <w:p w14:paraId="3B606D52" w14:textId="7A05AFA6" w:rsidR="00CB1908" w:rsidRPr="000C37EB" w:rsidRDefault="00CB1908" w:rsidP="00CB1908">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Villa/Duplex/Townhouse</w:t>
            </w:r>
            <w:r>
              <w:rPr>
                <w:rFonts w:eastAsia="Times New Roman" w:cstheme="minorHAnsi"/>
                <w:color w:val="000000"/>
                <w:sz w:val="14"/>
                <w:szCs w:val="14"/>
                <w:lang w:eastAsia="en-AU"/>
              </w:rPr>
              <w:t>, 3</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3</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residents</w:t>
            </w:r>
          </w:p>
        </w:tc>
        <w:tc>
          <w:tcPr>
            <w:tcW w:w="467" w:type="pct"/>
          </w:tcPr>
          <w:p w14:paraId="65A3E1DE" w14:textId="0DB0D107"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na</w:t>
            </w:r>
          </w:p>
        </w:tc>
        <w:tc>
          <w:tcPr>
            <w:tcW w:w="547" w:type="pct"/>
          </w:tcPr>
          <w:p w14:paraId="7D4EA6F8" w14:textId="2CBEAECC"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$5,926</w:t>
            </w:r>
          </w:p>
        </w:tc>
        <w:tc>
          <w:tcPr>
            <w:tcW w:w="547" w:type="pct"/>
          </w:tcPr>
          <w:p w14:paraId="4D688389" w14:textId="25BDDC2F"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$10,472</w:t>
            </w:r>
          </w:p>
        </w:tc>
        <w:tc>
          <w:tcPr>
            <w:tcW w:w="519" w:type="pct"/>
          </w:tcPr>
          <w:p w14:paraId="3D8AF9F5" w14:textId="54DF6847"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$13,710</w:t>
            </w:r>
          </w:p>
        </w:tc>
        <w:tc>
          <w:tcPr>
            <w:tcW w:w="521" w:type="pct"/>
            <w:vAlign w:val="bottom"/>
          </w:tcPr>
          <w:p w14:paraId="17A40805" w14:textId="5C4F256D"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$14,533</w:t>
            </w:r>
          </w:p>
        </w:tc>
        <w:tc>
          <w:tcPr>
            <w:tcW w:w="522" w:type="pct"/>
          </w:tcPr>
          <w:p w14:paraId="0AD45D65" w14:textId="6FF06DB1"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$19,160</w:t>
            </w:r>
          </w:p>
        </w:tc>
      </w:tr>
      <w:tr w:rsidR="00CB1908" w:rsidRPr="00EE6D4E" w14:paraId="66DB98EE" w14:textId="77777777" w:rsidTr="0099229E">
        <w:trPr>
          <w:cnfStyle w:val="000000100000" w:firstRow="0" w:lastRow="0" w:firstColumn="0" w:lastColumn="0" w:oddVBand="0" w:evenVBand="0" w:oddHBand="1" w:evenHBand="0" w:firstRowFirstColumn="0" w:firstRowLastColumn="0" w:lastRowFirstColumn="0" w:lastRowLastColumn="0"/>
        </w:trPr>
        <w:tc>
          <w:tcPr>
            <w:tcW w:w="1877" w:type="pct"/>
            <w:vAlign w:val="center"/>
          </w:tcPr>
          <w:p w14:paraId="419F2EB3" w14:textId="291F7026" w:rsidR="00CB1908" w:rsidRPr="000C37EB" w:rsidRDefault="00CB1908" w:rsidP="00CB1908">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House</w:t>
            </w:r>
            <w:r>
              <w:rPr>
                <w:rFonts w:eastAsia="Times New Roman" w:cstheme="minorHAnsi"/>
                <w:color w:val="000000"/>
                <w:sz w:val="14"/>
                <w:szCs w:val="14"/>
                <w:lang w:eastAsia="en-AU"/>
              </w:rPr>
              <w:t>, 2</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2</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residents</w:t>
            </w:r>
          </w:p>
        </w:tc>
        <w:tc>
          <w:tcPr>
            <w:tcW w:w="467" w:type="pct"/>
          </w:tcPr>
          <w:p w14:paraId="7E0031DD" w14:textId="315759E1"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na</w:t>
            </w:r>
          </w:p>
        </w:tc>
        <w:tc>
          <w:tcPr>
            <w:tcW w:w="547" w:type="pct"/>
          </w:tcPr>
          <w:p w14:paraId="12CF61BF" w14:textId="1A04AE2F"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$8,383</w:t>
            </w:r>
          </w:p>
        </w:tc>
        <w:tc>
          <w:tcPr>
            <w:tcW w:w="547" w:type="pct"/>
          </w:tcPr>
          <w:p w14:paraId="38E59243" w14:textId="12CFE078"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$13,443</w:t>
            </w:r>
          </w:p>
        </w:tc>
        <w:tc>
          <w:tcPr>
            <w:tcW w:w="519" w:type="pct"/>
          </w:tcPr>
          <w:p w14:paraId="5A28DED1" w14:textId="6069FB59"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$17,371</w:t>
            </w:r>
          </w:p>
        </w:tc>
        <w:tc>
          <w:tcPr>
            <w:tcW w:w="521" w:type="pct"/>
            <w:vAlign w:val="bottom"/>
          </w:tcPr>
          <w:p w14:paraId="6CF8E6E4" w14:textId="635BC034"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$18,607</w:t>
            </w:r>
          </w:p>
        </w:tc>
        <w:tc>
          <w:tcPr>
            <w:tcW w:w="522" w:type="pct"/>
          </w:tcPr>
          <w:p w14:paraId="23BEB968" w14:textId="0B06676A"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$23,294</w:t>
            </w:r>
          </w:p>
        </w:tc>
      </w:tr>
      <w:tr w:rsidR="00CB1908" w:rsidRPr="00EE6D4E" w14:paraId="1AB45F73" w14:textId="77777777" w:rsidTr="0099229E">
        <w:tc>
          <w:tcPr>
            <w:tcW w:w="1877" w:type="pct"/>
            <w:vAlign w:val="center"/>
          </w:tcPr>
          <w:p w14:paraId="1186CD9D" w14:textId="40282305" w:rsidR="00CB1908" w:rsidRPr="000C37EB" w:rsidRDefault="00CB1908" w:rsidP="00CB1908">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House</w:t>
            </w:r>
            <w:r>
              <w:rPr>
                <w:rFonts w:eastAsia="Times New Roman" w:cstheme="minorHAnsi"/>
                <w:color w:val="000000"/>
                <w:sz w:val="14"/>
                <w:szCs w:val="14"/>
                <w:lang w:eastAsia="en-AU"/>
              </w:rPr>
              <w:t>, 3</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3 residents</w:t>
            </w:r>
          </w:p>
        </w:tc>
        <w:tc>
          <w:tcPr>
            <w:tcW w:w="467" w:type="pct"/>
          </w:tcPr>
          <w:p w14:paraId="71CAED0F" w14:textId="048D3C93"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na</w:t>
            </w:r>
          </w:p>
        </w:tc>
        <w:tc>
          <w:tcPr>
            <w:tcW w:w="547" w:type="pct"/>
          </w:tcPr>
          <w:p w14:paraId="7B8AA9C4" w14:textId="0FAE9077"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$7,349</w:t>
            </w:r>
          </w:p>
        </w:tc>
        <w:tc>
          <w:tcPr>
            <w:tcW w:w="547" w:type="pct"/>
          </w:tcPr>
          <w:p w14:paraId="119FCB14" w14:textId="2115C3AA"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$12,413</w:t>
            </w:r>
          </w:p>
        </w:tc>
        <w:tc>
          <w:tcPr>
            <w:tcW w:w="519" w:type="pct"/>
          </w:tcPr>
          <w:p w14:paraId="3A3E6FF2" w14:textId="2E415A58"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$15,850</w:t>
            </w:r>
          </w:p>
        </w:tc>
        <w:tc>
          <w:tcPr>
            <w:tcW w:w="521" w:type="pct"/>
            <w:vAlign w:val="bottom"/>
          </w:tcPr>
          <w:p w14:paraId="08595ACE" w14:textId="7DA4C31A"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$16,7</w:t>
            </w:r>
            <w:r w:rsidR="00DD5FA8">
              <w:rPr>
                <w:rFonts w:eastAsia="Times New Roman" w:cstheme="minorHAnsi"/>
                <w:color w:val="000000"/>
                <w:sz w:val="14"/>
                <w:szCs w:val="14"/>
                <w:lang w:eastAsia="en-AU"/>
              </w:rPr>
              <w:t>59</w:t>
            </w:r>
          </w:p>
        </w:tc>
        <w:tc>
          <w:tcPr>
            <w:tcW w:w="522" w:type="pct"/>
          </w:tcPr>
          <w:p w14:paraId="66FD33AD" w14:textId="6CA52226"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$23,901</w:t>
            </w:r>
          </w:p>
        </w:tc>
      </w:tr>
      <w:tr w:rsidR="00CB1908" w:rsidRPr="00EE6D4E" w14:paraId="3436F39F" w14:textId="77777777" w:rsidTr="0099229E">
        <w:trPr>
          <w:cnfStyle w:val="000000100000" w:firstRow="0" w:lastRow="0" w:firstColumn="0" w:lastColumn="0" w:oddVBand="0" w:evenVBand="0" w:oddHBand="1" w:evenHBand="0" w:firstRowFirstColumn="0" w:firstRowLastColumn="0" w:lastRowFirstColumn="0" w:lastRowLastColumn="0"/>
        </w:trPr>
        <w:tc>
          <w:tcPr>
            <w:tcW w:w="1877" w:type="pct"/>
            <w:vAlign w:val="center"/>
          </w:tcPr>
          <w:p w14:paraId="14BE6BF6" w14:textId="11FBF0A5" w:rsidR="00CB1908" w:rsidRPr="000C37EB" w:rsidRDefault="00CB1908" w:rsidP="00CB1908">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Group home</w:t>
            </w:r>
            <w:r>
              <w:rPr>
                <w:rFonts w:eastAsia="Times New Roman" w:cstheme="minorHAnsi"/>
                <w:color w:val="000000"/>
                <w:sz w:val="14"/>
                <w:szCs w:val="14"/>
                <w:lang w:eastAsia="en-AU"/>
              </w:rPr>
              <w:t>, 4</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4</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residents</w:t>
            </w:r>
          </w:p>
        </w:tc>
        <w:tc>
          <w:tcPr>
            <w:tcW w:w="467" w:type="pct"/>
          </w:tcPr>
          <w:p w14:paraId="2BC7997D" w14:textId="380E94A3" w:rsidR="00CB1908" w:rsidRPr="00294ED7"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na</w:t>
            </w:r>
          </w:p>
        </w:tc>
        <w:tc>
          <w:tcPr>
            <w:tcW w:w="547" w:type="pct"/>
          </w:tcPr>
          <w:p w14:paraId="68408425" w14:textId="06BBD141"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$7,585</w:t>
            </w:r>
          </w:p>
        </w:tc>
        <w:tc>
          <w:tcPr>
            <w:tcW w:w="547" w:type="pct"/>
          </w:tcPr>
          <w:p w14:paraId="0E1A8019" w14:textId="2B4B0CCD"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$12,257</w:t>
            </w:r>
          </w:p>
        </w:tc>
        <w:tc>
          <w:tcPr>
            <w:tcW w:w="519" w:type="pct"/>
          </w:tcPr>
          <w:p w14:paraId="29B0EDD7" w14:textId="49B7D7E0"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$15,460</w:t>
            </w:r>
          </w:p>
        </w:tc>
        <w:tc>
          <w:tcPr>
            <w:tcW w:w="521" w:type="pct"/>
            <w:vAlign w:val="bottom"/>
          </w:tcPr>
          <w:p w14:paraId="03A111C6" w14:textId="4DD50138"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$16,1</w:t>
            </w:r>
            <w:r w:rsidR="00DD5FA8">
              <w:rPr>
                <w:rFonts w:eastAsia="Times New Roman" w:cstheme="minorHAnsi"/>
                <w:color w:val="000000"/>
                <w:sz w:val="14"/>
                <w:szCs w:val="14"/>
                <w:lang w:eastAsia="en-AU"/>
              </w:rPr>
              <w:t>51</w:t>
            </w:r>
          </w:p>
        </w:tc>
        <w:tc>
          <w:tcPr>
            <w:tcW w:w="522" w:type="pct"/>
          </w:tcPr>
          <w:p w14:paraId="5533830A" w14:textId="4B78CC52"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$22,702</w:t>
            </w:r>
          </w:p>
        </w:tc>
      </w:tr>
      <w:tr w:rsidR="00CB1908" w:rsidRPr="00EE6D4E" w14:paraId="04B99D1B" w14:textId="77777777" w:rsidTr="0099229E">
        <w:tc>
          <w:tcPr>
            <w:tcW w:w="1877" w:type="pct"/>
            <w:vAlign w:val="center"/>
          </w:tcPr>
          <w:p w14:paraId="3B2CDE33" w14:textId="38555BD7" w:rsidR="00CB1908" w:rsidRPr="000C37EB" w:rsidRDefault="00CB1908" w:rsidP="00CB1908">
            <w:pPr>
              <w:rPr>
                <w:rFonts w:eastAsia="Times New Roman" w:cstheme="minorHAnsi"/>
                <w:color w:val="000000"/>
                <w:sz w:val="14"/>
                <w:szCs w:val="14"/>
                <w:lang w:eastAsia="en-AU"/>
              </w:rPr>
            </w:pPr>
            <w:r w:rsidRPr="000C37EB">
              <w:rPr>
                <w:rFonts w:eastAsia="Times New Roman" w:cstheme="minorHAnsi"/>
                <w:color w:val="000000"/>
                <w:sz w:val="14"/>
                <w:szCs w:val="14"/>
                <w:lang w:eastAsia="en-AU"/>
              </w:rPr>
              <w:t>Group home</w:t>
            </w:r>
            <w:r>
              <w:rPr>
                <w:rFonts w:eastAsia="Times New Roman" w:cstheme="minorHAnsi"/>
                <w:color w:val="000000"/>
                <w:sz w:val="14"/>
                <w:szCs w:val="14"/>
                <w:lang w:eastAsia="en-AU"/>
              </w:rPr>
              <w:t>, 5</w:t>
            </w:r>
            <w:r w:rsidRPr="000C37EB">
              <w:rPr>
                <w:rFonts w:eastAsia="Times New Roman" w:cstheme="minorHAnsi"/>
                <w:color w:val="000000"/>
                <w:sz w:val="14"/>
                <w:szCs w:val="14"/>
                <w:lang w:eastAsia="en-AU"/>
              </w:rPr>
              <w:t xml:space="preserve"> bedroom</w:t>
            </w:r>
            <w:r>
              <w:rPr>
                <w:rFonts w:eastAsia="Times New Roman" w:cstheme="minorHAnsi"/>
                <w:color w:val="000000"/>
                <w:sz w:val="14"/>
                <w:szCs w:val="14"/>
                <w:lang w:eastAsia="en-AU"/>
              </w:rPr>
              <w:t>s</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5</w:t>
            </w:r>
            <w:r w:rsidRPr="000C37EB">
              <w:rPr>
                <w:rFonts w:eastAsia="Times New Roman" w:cstheme="minorHAnsi"/>
                <w:color w:val="000000"/>
                <w:sz w:val="14"/>
                <w:szCs w:val="14"/>
                <w:lang w:eastAsia="en-AU"/>
              </w:rPr>
              <w:t xml:space="preserve"> </w:t>
            </w:r>
            <w:r>
              <w:rPr>
                <w:rFonts w:eastAsia="Times New Roman" w:cstheme="minorHAnsi"/>
                <w:color w:val="000000"/>
                <w:sz w:val="14"/>
                <w:szCs w:val="14"/>
                <w:lang w:eastAsia="en-AU"/>
              </w:rPr>
              <w:t>residents</w:t>
            </w:r>
          </w:p>
        </w:tc>
        <w:tc>
          <w:tcPr>
            <w:tcW w:w="467" w:type="pct"/>
          </w:tcPr>
          <w:p w14:paraId="04ECF25F" w14:textId="2269153F" w:rsidR="00CB1908" w:rsidRPr="00294ED7" w:rsidRDefault="00CB1908" w:rsidP="00CB1908">
            <w:pPr>
              <w:jc w:val="cente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547" w:type="pct"/>
          </w:tcPr>
          <w:p w14:paraId="43551049" w14:textId="6245C4E5"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$6,085</w:t>
            </w:r>
          </w:p>
        </w:tc>
        <w:tc>
          <w:tcPr>
            <w:tcW w:w="547" w:type="pct"/>
          </w:tcPr>
          <w:p w14:paraId="315E9E7B" w14:textId="62134751"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$10,443</w:t>
            </w:r>
          </w:p>
        </w:tc>
        <w:tc>
          <w:tcPr>
            <w:tcW w:w="519" w:type="pct"/>
          </w:tcPr>
          <w:p w14:paraId="15F2A5FC" w14:textId="62B8F729"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$13,292</w:t>
            </w:r>
          </w:p>
        </w:tc>
        <w:tc>
          <w:tcPr>
            <w:tcW w:w="521" w:type="pct"/>
            <w:vAlign w:val="bottom"/>
          </w:tcPr>
          <w:p w14:paraId="18D66B19" w14:textId="012ACDAF"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$13,83</w:t>
            </w:r>
            <w:r w:rsidR="002336F1">
              <w:rPr>
                <w:rFonts w:eastAsia="Times New Roman" w:cstheme="minorHAnsi"/>
                <w:color w:val="000000"/>
                <w:sz w:val="14"/>
                <w:szCs w:val="14"/>
                <w:lang w:eastAsia="en-AU"/>
              </w:rPr>
              <w:t>6</w:t>
            </w:r>
          </w:p>
        </w:tc>
        <w:tc>
          <w:tcPr>
            <w:tcW w:w="522" w:type="pct"/>
          </w:tcPr>
          <w:p w14:paraId="74D75A8C" w14:textId="52E4358C" w:rsidR="00CB1908" w:rsidRPr="000C37EB" w:rsidRDefault="00CB1908" w:rsidP="00CB1908">
            <w:pPr>
              <w:jc w:val="center"/>
              <w:rPr>
                <w:rFonts w:eastAsia="Times New Roman" w:cstheme="minorHAnsi"/>
                <w:color w:val="000000"/>
                <w:sz w:val="14"/>
                <w:szCs w:val="14"/>
                <w:lang w:eastAsia="en-AU"/>
              </w:rPr>
            </w:pPr>
            <w:r w:rsidRPr="00CB1908">
              <w:rPr>
                <w:rFonts w:eastAsia="Times New Roman" w:cstheme="minorHAnsi"/>
                <w:color w:val="000000"/>
                <w:sz w:val="14"/>
                <w:szCs w:val="14"/>
                <w:lang w:eastAsia="en-AU"/>
              </w:rPr>
              <w:t>$19,995</w:t>
            </w:r>
          </w:p>
        </w:tc>
      </w:tr>
    </w:tbl>
    <w:p w14:paraId="1CB9D3E6" w14:textId="7579DE19" w:rsidR="00CB1908" w:rsidRPr="00CB1908" w:rsidRDefault="00CB1908" w:rsidP="00CB1908">
      <w:pPr>
        <w:rPr>
          <w:lang w:eastAsia="ja-JP"/>
        </w:rPr>
        <w:sectPr w:rsidR="00CB1908" w:rsidRPr="00CB1908" w:rsidSect="00264D84">
          <w:pgSz w:w="11907" w:h="16839" w:code="9"/>
          <w:pgMar w:top="1418" w:right="1418" w:bottom="1418" w:left="1418" w:header="709" w:footer="709" w:gutter="0"/>
          <w:cols w:space="708"/>
          <w:titlePg/>
          <w:docGrid w:linePitch="360"/>
        </w:sectPr>
      </w:pPr>
    </w:p>
    <w:p w14:paraId="21DD8575" w14:textId="57D78EA2" w:rsidR="001E11EB" w:rsidRDefault="00071A86" w:rsidP="00682763">
      <w:pPr>
        <w:pStyle w:val="Heading1"/>
      </w:pPr>
      <w:bookmarkStart w:id="90" w:name="_Toc136527114"/>
      <w:r w:rsidRPr="00EE6D4E">
        <w:t>Glossary</w:t>
      </w:r>
      <w:bookmarkEnd w:id="90"/>
    </w:p>
    <w:tbl>
      <w:tblPr>
        <w:tblStyle w:val="GridTable4-Accent1"/>
        <w:tblW w:w="9040" w:type="dxa"/>
        <w:tblLook w:val="04A0" w:firstRow="1" w:lastRow="0" w:firstColumn="1" w:lastColumn="0" w:noHBand="0" w:noVBand="1"/>
      </w:tblPr>
      <w:tblGrid>
        <w:gridCol w:w="1838"/>
        <w:gridCol w:w="7202"/>
      </w:tblGrid>
      <w:tr w:rsidR="00C76AF4" w:rsidRPr="005A22C2" w14:paraId="1D953816" w14:textId="77777777" w:rsidTr="0099229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8" w:type="dxa"/>
          </w:tcPr>
          <w:p w14:paraId="04544EC7" w14:textId="77777777" w:rsidR="00C76AF4" w:rsidRPr="005A22C2" w:rsidRDefault="00C76AF4" w:rsidP="0099229E">
            <w:pPr>
              <w:adjustRightInd w:val="0"/>
              <w:snapToGrid w:val="0"/>
              <w:rPr>
                <w:rFonts w:cstheme="minorHAnsi"/>
                <w:szCs w:val="16"/>
              </w:rPr>
            </w:pPr>
            <w:r w:rsidRPr="005A22C2">
              <w:rPr>
                <w:rFonts w:cstheme="minorHAnsi"/>
                <w:szCs w:val="16"/>
              </w:rPr>
              <w:t>Term</w:t>
            </w:r>
          </w:p>
        </w:tc>
        <w:tc>
          <w:tcPr>
            <w:tcW w:w="7202" w:type="dxa"/>
          </w:tcPr>
          <w:p w14:paraId="315ED16E" w14:textId="77777777" w:rsidR="00C76AF4" w:rsidRPr="005A22C2" w:rsidRDefault="00C76AF4" w:rsidP="0099229E">
            <w:pPr>
              <w:adjustRightInd w:val="0"/>
              <w:snapToGrid w:val="0"/>
              <w:cnfStyle w:val="100000000000" w:firstRow="1" w:lastRow="0" w:firstColumn="0" w:lastColumn="0" w:oddVBand="0" w:evenVBand="0" w:oddHBand="0" w:evenHBand="0" w:firstRowFirstColumn="0" w:firstRowLastColumn="0" w:lastRowFirstColumn="0" w:lastRowLastColumn="0"/>
              <w:rPr>
                <w:rFonts w:cstheme="minorHAnsi"/>
                <w:szCs w:val="16"/>
              </w:rPr>
            </w:pPr>
            <w:r w:rsidRPr="005A22C2">
              <w:rPr>
                <w:rFonts w:cstheme="minorHAnsi"/>
                <w:szCs w:val="16"/>
              </w:rPr>
              <w:t>Definition</w:t>
            </w:r>
          </w:p>
        </w:tc>
      </w:tr>
      <w:tr w:rsidR="00C76AF4" w:rsidRPr="005A22C2" w14:paraId="195810CC" w14:textId="77777777" w:rsidTr="00992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09576A4"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Apartment</w:t>
            </w:r>
          </w:p>
        </w:tc>
        <w:tc>
          <w:tcPr>
            <w:tcW w:w="7202" w:type="dxa"/>
          </w:tcPr>
          <w:p w14:paraId="00F53278" w14:textId="77777777" w:rsidR="00C76AF4" w:rsidRPr="005A22C2" w:rsidRDefault="00C76AF4" w:rsidP="0099229E">
            <w:pPr>
              <w:adjustRightInd w:val="0"/>
              <w:snapToGrid w:val="0"/>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Apartments are self-contained units occupying only part of a larger residential building.</w:t>
            </w:r>
          </w:p>
          <w:p w14:paraId="599DE49C" w14:textId="77777777" w:rsidR="00C76AF4" w:rsidRPr="005A22C2" w:rsidRDefault="00C76AF4" w:rsidP="0099229E">
            <w:pPr>
              <w:adjustRightInd w:val="0"/>
              <w:snapToGrid w:val="0"/>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Apartments are typically built above or below another dwelling. Self-contained dwellings that are separated from other dwellings by walls alone are not apartments but are likely to be a villa, duplex or townhouse.</w:t>
            </w:r>
          </w:p>
        </w:tc>
      </w:tr>
      <w:tr w:rsidR="00C76AF4" w:rsidRPr="005A22C2" w14:paraId="577EA2DB" w14:textId="77777777" w:rsidTr="0099229E">
        <w:tc>
          <w:tcPr>
            <w:cnfStyle w:val="001000000000" w:firstRow="0" w:lastRow="0" w:firstColumn="1" w:lastColumn="0" w:oddVBand="0" w:evenVBand="0" w:oddHBand="0" w:evenHBand="0" w:firstRowFirstColumn="0" w:firstRowLastColumn="0" w:lastRowFirstColumn="0" w:lastRowLastColumn="0"/>
            <w:tcW w:w="1838" w:type="dxa"/>
          </w:tcPr>
          <w:p w14:paraId="62891E5A"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Basic Design Category</w:t>
            </w:r>
          </w:p>
        </w:tc>
        <w:tc>
          <w:tcPr>
            <w:tcW w:w="7202" w:type="dxa"/>
          </w:tcPr>
          <w:p w14:paraId="415E3E08" w14:textId="7A444800" w:rsidR="00C76AF4" w:rsidRPr="005A22C2" w:rsidRDefault="00C76AF4" w:rsidP="0099229E">
            <w:pPr>
              <w:adjustRightInd w:val="0"/>
              <w:snapToGrid w:val="0"/>
              <w:cnfStyle w:val="000000000000" w:firstRow="0" w:lastRow="0" w:firstColumn="0" w:lastColumn="0" w:oddVBand="0" w:evenVBand="0" w:oddHBand="0" w:evenHBand="0" w:firstRowFirstColumn="0" w:firstRowLastColumn="0" w:lastRowFirstColumn="0" w:lastRowLastColumn="0"/>
              <w:rPr>
                <w:rFonts w:cstheme="minorHAnsi"/>
                <w:szCs w:val="16"/>
              </w:rPr>
            </w:pPr>
            <w:r w:rsidRPr="005A22C2">
              <w:rPr>
                <w:rFonts w:cstheme="minorHAnsi"/>
                <w:szCs w:val="16"/>
              </w:rPr>
              <w:t xml:space="preserve">Housing without specialist design features but with a location or other features that cater for the </w:t>
            </w:r>
            <w:r w:rsidRPr="00CE7821">
              <w:rPr>
                <w:rFonts w:cstheme="minorHAnsi"/>
                <w:szCs w:val="16"/>
              </w:rPr>
              <w:t xml:space="preserve">needs of people with disability and assist with the delivery of support services. </w:t>
            </w:r>
            <w:r w:rsidR="009C1536" w:rsidRPr="00CE7821">
              <w:rPr>
                <w:rFonts w:cstheme="minorHAnsi"/>
                <w:szCs w:val="16"/>
              </w:rPr>
              <w:t>Note that Basic SDA cannot be enrolled in the New Build category</w:t>
            </w:r>
          </w:p>
        </w:tc>
      </w:tr>
      <w:tr w:rsidR="00C76AF4" w:rsidRPr="005A22C2" w14:paraId="1ACFACEE" w14:textId="77777777" w:rsidTr="00992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03A7F41"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 xml:space="preserve">Brownfield </w:t>
            </w:r>
          </w:p>
        </w:tc>
        <w:tc>
          <w:tcPr>
            <w:tcW w:w="7202" w:type="dxa"/>
          </w:tcPr>
          <w:p w14:paraId="4F30B655" w14:textId="77777777" w:rsidR="00C76AF4" w:rsidRPr="005A22C2" w:rsidRDefault="00C76AF4" w:rsidP="0099229E">
            <w:pPr>
              <w:adjustRightInd w:val="0"/>
              <w:snapToGrid w:val="0"/>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Denoting or relating to land or premises that are located in an area that previous has been subject to development.</w:t>
            </w:r>
          </w:p>
        </w:tc>
      </w:tr>
      <w:tr w:rsidR="00C76AF4" w:rsidRPr="005A22C2" w14:paraId="5E12EE1B" w14:textId="77777777" w:rsidTr="0099229E">
        <w:tc>
          <w:tcPr>
            <w:cnfStyle w:val="001000000000" w:firstRow="0" w:lastRow="0" w:firstColumn="1" w:lastColumn="0" w:oddVBand="0" w:evenVBand="0" w:oddHBand="0" w:evenHBand="0" w:firstRowFirstColumn="0" w:firstRowLastColumn="0" w:lastRowFirstColumn="0" w:lastRowLastColumn="0"/>
            <w:tcW w:w="1838" w:type="dxa"/>
          </w:tcPr>
          <w:p w14:paraId="2C29D5F8"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CAPM</w:t>
            </w:r>
          </w:p>
        </w:tc>
        <w:tc>
          <w:tcPr>
            <w:tcW w:w="7202" w:type="dxa"/>
          </w:tcPr>
          <w:p w14:paraId="5C0244B6" w14:textId="77777777" w:rsidR="00C76AF4" w:rsidRPr="005A22C2" w:rsidRDefault="00C76AF4" w:rsidP="0099229E">
            <w:pPr>
              <w:adjustRightInd w:val="0"/>
              <w:snapToGrid w:val="0"/>
              <w:cnfStyle w:val="000000000000" w:firstRow="0" w:lastRow="0" w:firstColumn="0" w:lastColumn="0" w:oddVBand="0" w:evenVBand="0" w:oddHBand="0" w:evenHBand="0" w:firstRowFirstColumn="0" w:firstRowLastColumn="0" w:lastRowFirstColumn="0" w:lastRowLastColumn="0"/>
              <w:rPr>
                <w:rFonts w:cstheme="minorHAnsi"/>
                <w:szCs w:val="16"/>
              </w:rPr>
            </w:pPr>
            <w:r w:rsidRPr="005A22C2">
              <w:rPr>
                <w:rFonts w:cstheme="minorHAnsi"/>
                <w:szCs w:val="16"/>
              </w:rPr>
              <w:t>Capital Asset Pricing Model</w:t>
            </w:r>
          </w:p>
        </w:tc>
      </w:tr>
      <w:tr w:rsidR="00C76AF4" w:rsidRPr="005A22C2" w14:paraId="101B1E27" w14:textId="77777777" w:rsidTr="00992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745628B"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Class 1b</w:t>
            </w:r>
          </w:p>
        </w:tc>
        <w:tc>
          <w:tcPr>
            <w:tcW w:w="7202" w:type="dxa"/>
          </w:tcPr>
          <w:p w14:paraId="5BE23514" w14:textId="77777777" w:rsidR="00C76AF4" w:rsidRPr="005A22C2" w:rsidRDefault="00C76AF4" w:rsidP="0099229E">
            <w:pPr>
              <w:adjustRightInd w:val="0"/>
              <w:snapToGrid w:val="0"/>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A class of building defined by the National Construction Code that is used for boarding houses, guest houses or hostels (or the like) that have a total floor area less than 300m</w:t>
            </w:r>
            <w:r w:rsidRPr="005A22C2">
              <w:rPr>
                <w:rFonts w:cstheme="minorHAnsi"/>
                <w:szCs w:val="16"/>
                <w:vertAlign w:val="superscript"/>
              </w:rPr>
              <w:t>2</w:t>
            </w:r>
            <w:r w:rsidRPr="005A22C2">
              <w:rPr>
                <w:rFonts w:cstheme="minorHAnsi"/>
                <w:szCs w:val="16"/>
              </w:rPr>
              <w:t xml:space="preserve"> and ordinarily has less than 12 residents. </w:t>
            </w:r>
          </w:p>
        </w:tc>
      </w:tr>
      <w:tr w:rsidR="00C76AF4" w:rsidRPr="005A22C2" w14:paraId="4D73C127" w14:textId="77777777" w:rsidTr="0099229E">
        <w:tc>
          <w:tcPr>
            <w:cnfStyle w:val="001000000000" w:firstRow="0" w:lastRow="0" w:firstColumn="1" w:lastColumn="0" w:oddVBand="0" w:evenVBand="0" w:oddHBand="0" w:evenHBand="0" w:firstRowFirstColumn="0" w:firstRowLastColumn="0" w:lastRowFirstColumn="0" w:lastRowLastColumn="0"/>
            <w:tcW w:w="1838" w:type="dxa"/>
          </w:tcPr>
          <w:p w14:paraId="7B60887E"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Class 2</w:t>
            </w:r>
          </w:p>
        </w:tc>
        <w:tc>
          <w:tcPr>
            <w:tcW w:w="7202" w:type="dxa"/>
          </w:tcPr>
          <w:p w14:paraId="4161512B" w14:textId="77777777" w:rsidR="00C76AF4" w:rsidRPr="005A22C2" w:rsidRDefault="00C76AF4" w:rsidP="0099229E">
            <w:pPr>
              <w:adjustRightInd w:val="0"/>
              <w:snapToGrid w:val="0"/>
              <w:cnfStyle w:val="000000000000" w:firstRow="0" w:lastRow="0" w:firstColumn="0" w:lastColumn="0" w:oddVBand="0" w:evenVBand="0" w:oddHBand="0" w:evenHBand="0" w:firstRowFirstColumn="0" w:firstRowLastColumn="0" w:lastRowFirstColumn="0" w:lastRowLastColumn="0"/>
              <w:rPr>
                <w:rFonts w:cstheme="minorHAnsi"/>
                <w:szCs w:val="16"/>
              </w:rPr>
            </w:pPr>
            <w:r w:rsidRPr="005A22C2">
              <w:rPr>
                <w:rFonts w:cstheme="minorHAnsi"/>
                <w:szCs w:val="16"/>
              </w:rPr>
              <w:t xml:space="preserve">A class of building defined by the National Construction Code that is used for buildings containing 2 or more sole-occupancy units, each being a separate dwelling. </w:t>
            </w:r>
          </w:p>
        </w:tc>
      </w:tr>
      <w:tr w:rsidR="00C76AF4" w:rsidRPr="005A22C2" w14:paraId="43CB2080" w14:textId="77777777" w:rsidTr="00992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CC5C989"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Class 3</w:t>
            </w:r>
          </w:p>
        </w:tc>
        <w:tc>
          <w:tcPr>
            <w:tcW w:w="7202" w:type="dxa"/>
          </w:tcPr>
          <w:p w14:paraId="7AD17AD6" w14:textId="77777777" w:rsidR="00C76AF4" w:rsidRPr="005A22C2" w:rsidRDefault="00C76AF4" w:rsidP="0099229E">
            <w:pPr>
              <w:adjustRightInd w:val="0"/>
              <w:snapToGrid w:val="0"/>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A class of building defined by the National Construction Code that is used for a residential building, other than a building of Class 1 or Class 2, that is a common place of long term or transient living for a number of unrelated people. This may include:</w:t>
            </w:r>
          </w:p>
          <w:p w14:paraId="51625D80" w14:textId="1D2E36DA" w:rsidR="00C76AF4" w:rsidRPr="005A22C2" w:rsidRDefault="00C76AF4" w:rsidP="00CF344B">
            <w:pPr>
              <w:numPr>
                <w:ilvl w:val="0"/>
                <w:numId w:val="25"/>
              </w:numPr>
              <w:adjustRightInd w:val="0"/>
              <w:snapToGrid w:val="0"/>
              <w:ind w:left="458" w:hanging="283"/>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 xml:space="preserve">A boarding house, guest house, hostel, lodging house or </w:t>
            </w:r>
            <w:r w:rsidR="009C1536" w:rsidRPr="005A22C2">
              <w:rPr>
                <w:rFonts w:cstheme="minorHAnsi"/>
                <w:szCs w:val="16"/>
              </w:rPr>
              <w:t>backpackers’</w:t>
            </w:r>
            <w:r w:rsidRPr="005A22C2">
              <w:rPr>
                <w:rFonts w:cstheme="minorHAnsi"/>
                <w:szCs w:val="16"/>
              </w:rPr>
              <w:t xml:space="preserve"> accommodation;</w:t>
            </w:r>
          </w:p>
          <w:p w14:paraId="45A9D7C8" w14:textId="77777777" w:rsidR="00C76AF4" w:rsidRPr="005A22C2" w:rsidRDefault="00C76AF4" w:rsidP="00CF344B">
            <w:pPr>
              <w:numPr>
                <w:ilvl w:val="0"/>
                <w:numId w:val="25"/>
              </w:numPr>
              <w:adjustRightInd w:val="0"/>
              <w:snapToGrid w:val="0"/>
              <w:ind w:left="458" w:hanging="283"/>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A residential part of a hotel or motel;</w:t>
            </w:r>
          </w:p>
          <w:p w14:paraId="1FC7FD28" w14:textId="77777777" w:rsidR="00C76AF4" w:rsidRPr="005A22C2" w:rsidRDefault="00C76AF4" w:rsidP="00CF344B">
            <w:pPr>
              <w:numPr>
                <w:ilvl w:val="0"/>
                <w:numId w:val="25"/>
              </w:numPr>
              <w:adjustRightInd w:val="0"/>
              <w:snapToGrid w:val="0"/>
              <w:ind w:left="458" w:hanging="283"/>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A residential part of a school;</w:t>
            </w:r>
          </w:p>
          <w:p w14:paraId="5647B7C7" w14:textId="77777777" w:rsidR="00C76AF4" w:rsidRPr="005A22C2" w:rsidRDefault="00C76AF4" w:rsidP="00CF344B">
            <w:pPr>
              <w:numPr>
                <w:ilvl w:val="0"/>
                <w:numId w:val="25"/>
              </w:numPr>
              <w:adjustRightInd w:val="0"/>
              <w:snapToGrid w:val="0"/>
              <w:ind w:left="458" w:hanging="283"/>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Accommodation for the aged, children or people with disabilities;</w:t>
            </w:r>
          </w:p>
          <w:p w14:paraId="18623BBD" w14:textId="77777777" w:rsidR="00C76AF4" w:rsidRPr="005A22C2" w:rsidRDefault="00C76AF4" w:rsidP="00CF344B">
            <w:pPr>
              <w:numPr>
                <w:ilvl w:val="0"/>
                <w:numId w:val="25"/>
              </w:numPr>
              <w:adjustRightInd w:val="0"/>
              <w:snapToGrid w:val="0"/>
              <w:ind w:left="458" w:hanging="283"/>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A residential part of a health-care building which accommodates members of staff; or</w:t>
            </w:r>
          </w:p>
          <w:p w14:paraId="0B9A9176" w14:textId="77777777" w:rsidR="00C76AF4" w:rsidRPr="005A22C2" w:rsidRDefault="00C76AF4" w:rsidP="00CF344B">
            <w:pPr>
              <w:numPr>
                <w:ilvl w:val="0"/>
                <w:numId w:val="25"/>
              </w:numPr>
              <w:adjustRightInd w:val="0"/>
              <w:snapToGrid w:val="0"/>
              <w:ind w:left="458" w:hanging="283"/>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A residential part of a detention centre.</w:t>
            </w:r>
          </w:p>
        </w:tc>
      </w:tr>
      <w:tr w:rsidR="00C76AF4" w:rsidRPr="005A22C2" w14:paraId="05ED06C2" w14:textId="77777777" w:rsidTr="0099229E">
        <w:tc>
          <w:tcPr>
            <w:cnfStyle w:val="001000000000" w:firstRow="0" w:lastRow="0" w:firstColumn="1" w:lastColumn="0" w:oddVBand="0" w:evenVBand="0" w:oddHBand="0" w:evenHBand="0" w:firstRowFirstColumn="0" w:firstRowLastColumn="0" w:lastRowFirstColumn="0" w:lastRowLastColumn="0"/>
            <w:tcW w:w="1838" w:type="dxa"/>
          </w:tcPr>
          <w:p w14:paraId="62AAB706"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CPI</w:t>
            </w:r>
          </w:p>
        </w:tc>
        <w:tc>
          <w:tcPr>
            <w:tcW w:w="7202" w:type="dxa"/>
          </w:tcPr>
          <w:p w14:paraId="4A3C49EE" w14:textId="4FB99BD1" w:rsidR="00C76AF4" w:rsidRPr="005A22C2" w:rsidRDefault="00C76AF4" w:rsidP="0099229E">
            <w:pPr>
              <w:adjustRightInd w:val="0"/>
              <w:snapToGrid w:val="0"/>
              <w:cnfStyle w:val="000000000000" w:firstRow="0" w:lastRow="0" w:firstColumn="0" w:lastColumn="0" w:oddVBand="0" w:evenVBand="0" w:oddHBand="0" w:evenHBand="0" w:firstRowFirstColumn="0" w:firstRowLastColumn="0" w:lastRowFirstColumn="0" w:lastRowLastColumn="0"/>
              <w:rPr>
                <w:rFonts w:cstheme="minorHAnsi"/>
                <w:szCs w:val="16"/>
              </w:rPr>
            </w:pPr>
            <w:r w:rsidRPr="005A22C2">
              <w:rPr>
                <w:rFonts w:cstheme="minorHAnsi"/>
                <w:szCs w:val="16"/>
              </w:rPr>
              <w:t xml:space="preserve">Consumer Price Index – </w:t>
            </w:r>
            <w:hyperlink r:id="rId43" w:history="1">
              <w:r w:rsidRPr="005A22C2">
                <w:rPr>
                  <w:rStyle w:val="Hyperlink"/>
                  <w:rFonts w:cstheme="minorHAnsi"/>
                  <w:szCs w:val="16"/>
                </w:rPr>
                <w:t>Consumer Price Index, Australia, December Quarter 2022 | Australian Bureau of Statistics (abs.gov.au)</w:t>
              </w:r>
            </w:hyperlink>
          </w:p>
        </w:tc>
      </w:tr>
      <w:tr w:rsidR="00C76AF4" w:rsidRPr="005A22C2" w14:paraId="62DC475B" w14:textId="77777777" w:rsidTr="00992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128E50A"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Duplex</w:t>
            </w:r>
          </w:p>
        </w:tc>
        <w:tc>
          <w:tcPr>
            <w:tcW w:w="7202" w:type="dxa"/>
          </w:tcPr>
          <w:p w14:paraId="48E7A30C" w14:textId="77777777" w:rsidR="00C76AF4" w:rsidRPr="005A22C2" w:rsidRDefault="00C76AF4" w:rsidP="0099229E">
            <w:pPr>
              <w:adjustRightInd w:val="0"/>
              <w:snapToGrid w:val="0"/>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Villas, duplexes and townhouses are dwellings for three or less residents.</w:t>
            </w:r>
          </w:p>
          <w:p w14:paraId="7966EB48" w14:textId="77777777" w:rsidR="00C76AF4" w:rsidRPr="005A22C2" w:rsidRDefault="00C76AF4" w:rsidP="0099229E">
            <w:pPr>
              <w:adjustRightInd w:val="0"/>
              <w:snapToGrid w:val="0"/>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Villas, duplexes and townhouses are generally separate but semi-attached properties within a single land title or strata titled area.</w:t>
            </w:r>
          </w:p>
          <w:p w14:paraId="7C5D26E2" w14:textId="77777777" w:rsidR="00C76AF4" w:rsidRPr="005A22C2" w:rsidRDefault="00C76AF4" w:rsidP="0099229E">
            <w:pPr>
              <w:adjustRightInd w:val="0"/>
              <w:snapToGrid w:val="0"/>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Dwellings will be separated from other villas/duplexes/townhouses by a fire-resisting wall (although fire resistance is not required for Existing Stock).</w:t>
            </w:r>
          </w:p>
          <w:p w14:paraId="1CA9A484" w14:textId="77777777" w:rsidR="00C76AF4" w:rsidRPr="005A22C2" w:rsidRDefault="00C76AF4" w:rsidP="0099229E">
            <w:pPr>
              <w:adjustRightInd w:val="0"/>
              <w:snapToGrid w:val="0"/>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Each villa, duplex or townhouse must have a separate and reasonably accessible entry to/exit from the property, and participants must not be able to internally travel between dwellings. That is, participants must be required to exit one dwelling in order to enter another. Restricted internal access between dwellings may be provided for support staff only.</w:t>
            </w:r>
          </w:p>
          <w:p w14:paraId="33190B89" w14:textId="77777777" w:rsidR="00C76AF4" w:rsidRPr="005A22C2" w:rsidRDefault="00C76AF4" w:rsidP="0099229E">
            <w:pPr>
              <w:adjustRightInd w:val="0"/>
              <w:snapToGrid w:val="0"/>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Villas, duplexes and townhouses may also be ancillary dwellings that are located on the same parcel of land as another dwelling (e.g. fully self-contained ‘granny flats’).</w:t>
            </w:r>
          </w:p>
        </w:tc>
      </w:tr>
      <w:tr w:rsidR="00C76AF4" w:rsidRPr="005A22C2" w14:paraId="09136A52" w14:textId="77777777" w:rsidTr="0099229E">
        <w:tc>
          <w:tcPr>
            <w:cnfStyle w:val="001000000000" w:firstRow="0" w:lastRow="0" w:firstColumn="1" w:lastColumn="0" w:oddVBand="0" w:evenVBand="0" w:oddHBand="0" w:evenHBand="0" w:firstRowFirstColumn="0" w:firstRowLastColumn="0" w:lastRowFirstColumn="0" w:lastRowLastColumn="0"/>
            <w:tcW w:w="1838" w:type="dxa"/>
          </w:tcPr>
          <w:p w14:paraId="37AA5DED"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Equity Beta</w:t>
            </w:r>
          </w:p>
        </w:tc>
        <w:tc>
          <w:tcPr>
            <w:tcW w:w="7202" w:type="dxa"/>
          </w:tcPr>
          <w:p w14:paraId="1DE22E35" w14:textId="77777777" w:rsidR="00C76AF4" w:rsidRPr="005A22C2" w:rsidRDefault="00C76AF4" w:rsidP="0099229E">
            <w:pPr>
              <w:adjustRightInd w:val="0"/>
              <w:snapToGrid w:val="0"/>
              <w:cnfStyle w:val="000000000000" w:firstRow="0" w:lastRow="0" w:firstColumn="0" w:lastColumn="0" w:oddVBand="0" w:evenVBand="0" w:oddHBand="0" w:evenHBand="0" w:firstRowFirstColumn="0" w:firstRowLastColumn="0" w:lastRowFirstColumn="0" w:lastRowLastColumn="0"/>
              <w:rPr>
                <w:rFonts w:cstheme="minorHAnsi"/>
                <w:szCs w:val="16"/>
              </w:rPr>
            </w:pPr>
            <w:r w:rsidRPr="005A22C2">
              <w:rPr>
                <w:rFonts w:cstheme="minorHAnsi"/>
                <w:szCs w:val="16"/>
              </w:rPr>
              <w:t>A measure of the volatility, or systematic risk, of a security or portfolio in comparison to the market as a whole.</w:t>
            </w:r>
          </w:p>
        </w:tc>
      </w:tr>
      <w:tr w:rsidR="00C76AF4" w:rsidRPr="005A22C2" w14:paraId="5C92436D" w14:textId="77777777" w:rsidTr="00992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48E26EB5"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Existing Stock</w:t>
            </w:r>
          </w:p>
        </w:tc>
        <w:tc>
          <w:tcPr>
            <w:tcW w:w="7202" w:type="dxa"/>
          </w:tcPr>
          <w:p w14:paraId="31BDE1F5" w14:textId="77777777" w:rsidR="00C76AF4" w:rsidRPr="005A22C2" w:rsidRDefault="00C76AF4" w:rsidP="0099229E">
            <w:pPr>
              <w:adjustRightInd w:val="0"/>
              <w:snapToGrid w:val="0"/>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An SDA dwelling that is enrolled to house five or fewer long-term residents and that was built before 1 April 2016 and that was used as disability related supported accommodation under a previous state, territory, or Commonwealth scheme. Existing dwellings must comply with the requirements of a New Build.</w:t>
            </w:r>
          </w:p>
        </w:tc>
      </w:tr>
      <w:tr w:rsidR="00C76AF4" w:rsidRPr="005A22C2" w14:paraId="7071F4C8" w14:textId="77777777" w:rsidTr="0099229E">
        <w:tc>
          <w:tcPr>
            <w:cnfStyle w:val="001000000000" w:firstRow="0" w:lastRow="0" w:firstColumn="1" w:lastColumn="0" w:oddVBand="0" w:evenVBand="0" w:oddHBand="0" w:evenHBand="0" w:firstRowFirstColumn="0" w:firstRowLastColumn="0" w:lastRowFirstColumn="0" w:lastRowLastColumn="0"/>
            <w:tcW w:w="1838" w:type="dxa"/>
          </w:tcPr>
          <w:p w14:paraId="72319B1D"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Fully Accessible Design Category</w:t>
            </w:r>
          </w:p>
        </w:tc>
        <w:tc>
          <w:tcPr>
            <w:tcW w:w="7202" w:type="dxa"/>
          </w:tcPr>
          <w:p w14:paraId="7418A4AA" w14:textId="77777777" w:rsidR="00C76AF4" w:rsidRPr="005A22C2" w:rsidRDefault="00C76AF4" w:rsidP="0099229E">
            <w:pPr>
              <w:adjustRightInd w:val="0"/>
              <w:snapToGrid w:val="0"/>
              <w:cnfStyle w:val="000000000000" w:firstRow="0" w:lastRow="0" w:firstColumn="0" w:lastColumn="0" w:oddVBand="0" w:evenVBand="0" w:oddHBand="0" w:evenHBand="0" w:firstRowFirstColumn="0" w:firstRowLastColumn="0" w:lastRowFirstColumn="0" w:lastRowLastColumn="0"/>
              <w:rPr>
                <w:rFonts w:cstheme="minorHAnsi"/>
                <w:szCs w:val="16"/>
              </w:rPr>
            </w:pPr>
            <w:r w:rsidRPr="005A22C2">
              <w:rPr>
                <w:rFonts w:cstheme="minorHAnsi"/>
                <w:szCs w:val="16"/>
              </w:rPr>
              <w:t xml:space="preserve">Housing that has been designed to incorporate a high level of physical access provision for people with significant physical impairment. </w:t>
            </w:r>
          </w:p>
        </w:tc>
      </w:tr>
      <w:tr w:rsidR="00C76AF4" w:rsidRPr="005A22C2" w14:paraId="4731B709" w14:textId="77777777" w:rsidTr="00992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EC89391"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Gearing Ratio</w:t>
            </w:r>
          </w:p>
        </w:tc>
        <w:tc>
          <w:tcPr>
            <w:tcW w:w="7202" w:type="dxa"/>
          </w:tcPr>
          <w:p w14:paraId="4FD205B4" w14:textId="77777777" w:rsidR="00C76AF4" w:rsidRPr="005A22C2" w:rsidRDefault="00C76AF4" w:rsidP="0099229E">
            <w:pPr>
              <w:adjustRightInd w:val="0"/>
              <w:snapToGrid w:val="0"/>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A measure of how much of a company’s operations are funded using debt vs funding received from shareholders as equity.</w:t>
            </w:r>
          </w:p>
        </w:tc>
      </w:tr>
      <w:tr w:rsidR="00C76AF4" w:rsidRPr="005A22C2" w14:paraId="5EE72BA5" w14:textId="77777777" w:rsidTr="0099229E">
        <w:tc>
          <w:tcPr>
            <w:cnfStyle w:val="001000000000" w:firstRow="0" w:lastRow="0" w:firstColumn="1" w:lastColumn="0" w:oddVBand="0" w:evenVBand="0" w:oddHBand="0" w:evenHBand="0" w:firstRowFirstColumn="0" w:firstRowLastColumn="0" w:lastRowFirstColumn="0" w:lastRowLastColumn="0"/>
            <w:tcW w:w="1838" w:type="dxa"/>
          </w:tcPr>
          <w:p w14:paraId="5947BCA5"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Greenfield</w:t>
            </w:r>
          </w:p>
        </w:tc>
        <w:tc>
          <w:tcPr>
            <w:tcW w:w="7202" w:type="dxa"/>
          </w:tcPr>
          <w:p w14:paraId="301CE0C1" w14:textId="12E606EB" w:rsidR="00C76AF4" w:rsidRPr="005A22C2" w:rsidRDefault="00C76AF4" w:rsidP="0099229E">
            <w:pPr>
              <w:adjustRightInd w:val="0"/>
              <w:snapToGrid w:val="0"/>
              <w:cnfStyle w:val="000000000000" w:firstRow="0" w:lastRow="0" w:firstColumn="0" w:lastColumn="0" w:oddVBand="0" w:evenVBand="0" w:oddHBand="0" w:evenHBand="0" w:firstRowFirstColumn="0" w:firstRowLastColumn="0" w:lastRowFirstColumn="0" w:lastRowLastColumn="0"/>
              <w:rPr>
                <w:rFonts w:cstheme="minorHAnsi"/>
                <w:szCs w:val="16"/>
              </w:rPr>
            </w:pPr>
            <w:r w:rsidRPr="005A22C2">
              <w:rPr>
                <w:rFonts w:cstheme="minorHAnsi"/>
                <w:szCs w:val="16"/>
              </w:rPr>
              <w:t xml:space="preserve">Denoting or relating to land or premises that </w:t>
            </w:r>
            <w:r w:rsidR="00394238">
              <w:rPr>
                <w:rFonts w:cstheme="minorHAnsi"/>
                <w:szCs w:val="16"/>
              </w:rPr>
              <w:t>is</w:t>
            </w:r>
            <w:r w:rsidRPr="005A22C2">
              <w:rPr>
                <w:rFonts w:cstheme="minorHAnsi"/>
                <w:szCs w:val="16"/>
              </w:rPr>
              <w:t xml:space="preserve"> located in an area that has not previously been subject to development.</w:t>
            </w:r>
          </w:p>
        </w:tc>
      </w:tr>
      <w:tr w:rsidR="00C76AF4" w:rsidRPr="005A22C2" w14:paraId="791B68C6" w14:textId="77777777" w:rsidTr="00992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582497B"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Group Homes</w:t>
            </w:r>
          </w:p>
        </w:tc>
        <w:tc>
          <w:tcPr>
            <w:tcW w:w="7202" w:type="dxa"/>
          </w:tcPr>
          <w:p w14:paraId="5249ED24" w14:textId="77777777" w:rsidR="00C76AF4" w:rsidRPr="005A22C2" w:rsidRDefault="00C76AF4" w:rsidP="0099229E">
            <w:pPr>
              <w:adjustRightInd w:val="0"/>
              <w:snapToGrid w:val="0"/>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 xml:space="preserve">Group homes are distinguished from other houses by the larger number of residents (four or five long-term residents). </w:t>
            </w:r>
          </w:p>
        </w:tc>
      </w:tr>
      <w:tr w:rsidR="00C76AF4" w:rsidRPr="005A22C2" w14:paraId="712BE8AE" w14:textId="77777777" w:rsidTr="0099229E">
        <w:tc>
          <w:tcPr>
            <w:cnfStyle w:val="001000000000" w:firstRow="0" w:lastRow="0" w:firstColumn="1" w:lastColumn="0" w:oddVBand="0" w:evenVBand="0" w:oddHBand="0" w:evenHBand="0" w:firstRowFirstColumn="0" w:firstRowLastColumn="0" w:lastRowFirstColumn="0" w:lastRowLastColumn="0"/>
            <w:tcW w:w="1838" w:type="dxa"/>
          </w:tcPr>
          <w:p w14:paraId="2B8F66F2"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GST</w:t>
            </w:r>
          </w:p>
        </w:tc>
        <w:tc>
          <w:tcPr>
            <w:tcW w:w="7202" w:type="dxa"/>
          </w:tcPr>
          <w:p w14:paraId="376D24DC" w14:textId="77777777" w:rsidR="00C76AF4" w:rsidRPr="005A22C2" w:rsidRDefault="00C76AF4" w:rsidP="0099229E">
            <w:pPr>
              <w:adjustRightInd w:val="0"/>
              <w:snapToGrid w:val="0"/>
              <w:cnfStyle w:val="000000000000" w:firstRow="0" w:lastRow="0" w:firstColumn="0" w:lastColumn="0" w:oddVBand="0" w:evenVBand="0" w:oddHBand="0" w:evenHBand="0" w:firstRowFirstColumn="0" w:firstRowLastColumn="0" w:lastRowFirstColumn="0" w:lastRowLastColumn="0"/>
              <w:rPr>
                <w:rFonts w:cstheme="minorHAnsi"/>
                <w:szCs w:val="16"/>
              </w:rPr>
            </w:pPr>
            <w:r w:rsidRPr="005A22C2">
              <w:rPr>
                <w:rFonts w:cstheme="minorHAnsi"/>
                <w:szCs w:val="16"/>
              </w:rPr>
              <w:t>Goods and Services Tax</w:t>
            </w:r>
          </w:p>
        </w:tc>
      </w:tr>
      <w:tr w:rsidR="00C76AF4" w:rsidRPr="005A22C2" w14:paraId="02BAD9D1" w14:textId="77777777" w:rsidTr="00992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C8A5678"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House</w:t>
            </w:r>
          </w:p>
        </w:tc>
        <w:tc>
          <w:tcPr>
            <w:tcW w:w="7202" w:type="dxa"/>
          </w:tcPr>
          <w:p w14:paraId="22240BCB" w14:textId="77777777" w:rsidR="00C76AF4" w:rsidRPr="005A22C2" w:rsidRDefault="00C76AF4" w:rsidP="0099229E">
            <w:pPr>
              <w:adjustRightInd w:val="0"/>
              <w:snapToGrid w:val="0"/>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A House is a detached low-rise dwelling with garden or courtyard areas.</w:t>
            </w:r>
          </w:p>
          <w:p w14:paraId="5BE52830" w14:textId="77777777" w:rsidR="00C76AF4" w:rsidRPr="005A22C2" w:rsidRDefault="00C76AF4" w:rsidP="0099229E">
            <w:pPr>
              <w:adjustRightInd w:val="0"/>
              <w:snapToGrid w:val="0"/>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To be a house (rather than a villa/duplex/townhouse) the dwelling must be located on a clearly separated land area (e.g. separated by a fence, hedge or other form of delineation that is in keeping with the character of the neighbourhood).</w:t>
            </w:r>
          </w:p>
          <w:p w14:paraId="0143912F" w14:textId="77777777" w:rsidR="00C76AF4" w:rsidRPr="005A22C2" w:rsidRDefault="00C76AF4" w:rsidP="0099229E">
            <w:pPr>
              <w:adjustRightInd w:val="0"/>
              <w:snapToGrid w:val="0"/>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It must not share a wall, roof, entry area, driveway, car parking or outdoor area with any dwelling other than an ancillary villa/duplex/townhouse with no more than one resident.</w:t>
            </w:r>
          </w:p>
          <w:p w14:paraId="18256017" w14:textId="77777777" w:rsidR="00C76AF4" w:rsidRPr="005A22C2" w:rsidRDefault="00C76AF4" w:rsidP="0099229E">
            <w:pPr>
              <w:adjustRightInd w:val="0"/>
              <w:snapToGrid w:val="0"/>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A house is not to have more than two ancillary villa/duplex/townhouses, otherwise the primary dwelling is likely to be considered a villa/duplex/townhouse.</w:t>
            </w:r>
          </w:p>
          <w:p w14:paraId="6CE405AE" w14:textId="77777777" w:rsidR="00C76AF4" w:rsidRPr="005A22C2" w:rsidRDefault="00C76AF4" w:rsidP="0099229E">
            <w:pPr>
              <w:adjustRightInd w:val="0"/>
              <w:snapToGrid w:val="0"/>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 xml:space="preserve">Each house must have a land area that is proportional with the number of residents and keeps with similar properties in the neighbourhood. </w:t>
            </w:r>
          </w:p>
        </w:tc>
      </w:tr>
      <w:tr w:rsidR="00C76AF4" w:rsidRPr="005A22C2" w14:paraId="461978ED" w14:textId="77777777" w:rsidTr="0099229E">
        <w:tc>
          <w:tcPr>
            <w:cnfStyle w:val="001000000000" w:firstRow="0" w:lastRow="0" w:firstColumn="1" w:lastColumn="0" w:oddVBand="0" w:evenVBand="0" w:oddHBand="0" w:evenHBand="0" w:firstRowFirstColumn="0" w:firstRowLastColumn="0" w:lastRowFirstColumn="0" w:lastRowLastColumn="0"/>
            <w:tcW w:w="1838" w:type="dxa"/>
          </w:tcPr>
          <w:p w14:paraId="5542CA84"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High Physical Support Design Category</w:t>
            </w:r>
          </w:p>
        </w:tc>
        <w:tc>
          <w:tcPr>
            <w:tcW w:w="7202" w:type="dxa"/>
          </w:tcPr>
          <w:p w14:paraId="7E600E81" w14:textId="77777777" w:rsidR="00C76AF4" w:rsidRPr="005A22C2" w:rsidRDefault="00C76AF4" w:rsidP="0099229E">
            <w:pPr>
              <w:adjustRightInd w:val="0"/>
              <w:snapToGrid w:val="0"/>
              <w:cnfStyle w:val="000000000000" w:firstRow="0" w:lastRow="0" w:firstColumn="0" w:lastColumn="0" w:oddVBand="0" w:evenVBand="0" w:oddHBand="0" w:evenHBand="0" w:firstRowFirstColumn="0" w:firstRowLastColumn="0" w:lastRowFirstColumn="0" w:lastRowLastColumn="0"/>
              <w:rPr>
                <w:rFonts w:cstheme="minorHAnsi"/>
                <w:szCs w:val="16"/>
              </w:rPr>
            </w:pPr>
            <w:r w:rsidRPr="005A22C2">
              <w:rPr>
                <w:rFonts w:cstheme="minorHAnsi"/>
                <w:szCs w:val="16"/>
              </w:rPr>
              <w:t>Housing that has been designed to incorporate a high level of physical access provision for people with significant physical impairment and requiring very high levels of support.</w:t>
            </w:r>
          </w:p>
        </w:tc>
      </w:tr>
      <w:tr w:rsidR="00C76AF4" w:rsidRPr="005A22C2" w14:paraId="7D7A9071" w14:textId="77777777" w:rsidTr="00992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A4104EC"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Improved Liveability Design Category</w:t>
            </w:r>
          </w:p>
        </w:tc>
        <w:tc>
          <w:tcPr>
            <w:tcW w:w="7202" w:type="dxa"/>
          </w:tcPr>
          <w:p w14:paraId="0B66AFFF" w14:textId="77777777" w:rsidR="00C76AF4" w:rsidRPr="005A22C2" w:rsidRDefault="00C76AF4" w:rsidP="0099229E">
            <w:pPr>
              <w:adjustRightInd w:val="0"/>
              <w:snapToGrid w:val="0"/>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 xml:space="preserve">Housing that has been designed to improve ‘liveability’ by incorporating a reasonable level of physical access and enhanced provision for people with sensory, intellectual or cognitive impairment. </w:t>
            </w:r>
          </w:p>
        </w:tc>
      </w:tr>
      <w:tr w:rsidR="00C76AF4" w:rsidRPr="005A22C2" w14:paraId="4920297B" w14:textId="77777777" w:rsidTr="0099229E">
        <w:tc>
          <w:tcPr>
            <w:cnfStyle w:val="001000000000" w:firstRow="0" w:lastRow="0" w:firstColumn="1" w:lastColumn="0" w:oddVBand="0" w:evenVBand="0" w:oddHBand="0" w:evenHBand="0" w:firstRowFirstColumn="0" w:firstRowLastColumn="0" w:lastRowFirstColumn="0" w:lastRowLastColumn="0"/>
            <w:tcW w:w="1838" w:type="dxa"/>
          </w:tcPr>
          <w:p w14:paraId="620431D7"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Interest Cover Ratio</w:t>
            </w:r>
          </w:p>
        </w:tc>
        <w:tc>
          <w:tcPr>
            <w:tcW w:w="7202" w:type="dxa"/>
          </w:tcPr>
          <w:p w14:paraId="55F8E96F" w14:textId="77777777" w:rsidR="00C76AF4" w:rsidRPr="005A22C2" w:rsidRDefault="00C76AF4" w:rsidP="0099229E">
            <w:pPr>
              <w:adjustRightInd w:val="0"/>
              <w:snapToGrid w:val="0"/>
              <w:cnfStyle w:val="000000000000" w:firstRow="0" w:lastRow="0" w:firstColumn="0" w:lastColumn="0" w:oddVBand="0" w:evenVBand="0" w:oddHBand="0" w:evenHBand="0" w:firstRowFirstColumn="0" w:firstRowLastColumn="0" w:lastRowFirstColumn="0" w:lastRowLastColumn="0"/>
              <w:rPr>
                <w:rFonts w:cstheme="minorHAnsi"/>
                <w:szCs w:val="16"/>
              </w:rPr>
            </w:pPr>
            <w:r w:rsidRPr="005A22C2">
              <w:rPr>
                <w:rFonts w:cstheme="minorHAnsi"/>
                <w:szCs w:val="16"/>
              </w:rPr>
              <w:t>A debt and profitability ratio used to determine how easily a company can pay interest on its outstanding debt.</w:t>
            </w:r>
          </w:p>
        </w:tc>
      </w:tr>
      <w:tr w:rsidR="00C76AF4" w:rsidRPr="005A22C2" w14:paraId="196B77EE" w14:textId="77777777" w:rsidTr="00992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1E42B92"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Legacy Stock</w:t>
            </w:r>
          </w:p>
        </w:tc>
        <w:tc>
          <w:tcPr>
            <w:tcW w:w="7202" w:type="dxa"/>
          </w:tcPr>
          <w:p w14:paraId="596882B6" w14:textId="77777777" w:rsidR="00C76AF4" w:rsidRPr="005A22C2" w:rsidRDefault="00C76AF4" w:rsidP="0099229E">
            <w:pPr>
              <w:adjustRightInd w:val="0"/>
              <w:snapToGrid w:val="0"/>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An SDA dwelling that meets the SDA Existing Stock requirements except that it houses more than 5 residents.</w:t>
            </w:r>
          </w:p>
        </w:tc>
      </w:tr>
      <w:tr w:rsidR="00C76AF4" w:rsidRPr="005A22C2" w14:paraId="7BB9B67D" w14:textId="77777777" w:rsidTr="0099229E">
        <w:tc>
          <w:tcPr>
            <w:cnfStyle w:val="001000000000" w:firstRow="0" w:lastRow="0" w:firstColumn="1" w:lastColumn="0" w:oddVBand="0" w:evenVBand="0" w:oddHBand="0" w:evenHBand="0" w:firstRowFirstColumn="0" w:firstRowLastColumn="0" w:lastRowFirstColumn="0" w:lastRowLastColumn="0"/>
            <w:tcW w:w="1838" w:type="dxa"/>
          </w:tcPr>
          <w:p w14:paraId="4AE4A9F2"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LVR</w:t>
            </w:r>
          </w:p>
        </w:tc>
        <w:tc>
          <w:tcPr>
            <w:tcW w:w="7202" w:type="dxa"/>
          </w:tcPr>
          <w:p w14:paraId="41588381" w14:textId="77777777" w:rsidR="00C76AF4" w:rsidRPr="005A22C2" w:rsidRDefault="00C76AF4" w:rsidP="0099229E">
            <w:pPr>
              <w:adjustRightInd w:val="0"/>
              <w:snapToGrid w:val="0"/>
              <w:cnfStyle w:val="000000000000" w:firstRow="0" w:lastRow="0" w:firstColumn="0" w:lastColumn="0" w:oddVBand="0" w:evenVBand="0" w:oddHBand="0" w:evenHBand="0" w:firstRowFirstColumn="0" w:firstRowLastColumn="0" w:lastRowFirstColumn="0" w:lastRowLastColumn="0"/>
              <w:rPr>
                <w:rFonts w:cstheme="minorHAnsi"/>
                <w:szCs w:val="16"/>
              </w:rPr>
            </w:pPr>
            <w:r w:rsidRPr="005A22C2">
              <w:rPr>
                <w:rFonts w:cstheme="minorHAnsi"/>
                <w:szCs w:val="16"/>
              </w:rPr>
              <w:t>Loan to Value Ratio</w:t>
            </w:r>
          </w:p>
        </w:tc>
      </w:tr>
      <w:tr w:rsidR="00C76AF4" w:rsidRPr="005A22C2" w14:paraId="291DFED4" w14:textId="77777777" w:rsidTr="00992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E9AD651"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m</w:t>
            </w:r>
            <w:r w:rsidRPr="005A22C2">
              <w:rPr>
                <w:rFonts w:cstheme="minorHAnsi"/>
                <w:b w:val="0"/>
                <w:bCs w:val="0"/>
                <w:szCs w:val="16"/>
                <w:vertAlign w:val="superscript"/>
              </w:rPr>
              <w:t>2</w:t>
            </w:r>
          </w:p>
        </w:tc>
        <w:tc>
          <w:tcPr>
            <w:tcW w:w="7202" w:type="dxa"/>
          </w:tcPr>
          <w:p w14:paraId="351CB379" w14:textId="77777777" w:rsidR="00C76AF4" w:rsidRPr="005A22C2" w:rsidRDefault="00C76AF4" w:rsidP="0099229E">
            <w:pPr>
              <w:adjustRightInd w:val="0"/>
              <w:snapToGrid w:val="0"/>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Metres squared</w:t>
            </w:r>
          </w:p>
        </w:tc>
      </w:tr>
      <w:tr w:rsidR="00C76AF4" w:rsidRPr="005A22C2" w14:paraId="454A0ED7" w14:textId="77777777" w:rsidTr="0099229E">
        <w:tc>
          <w:tcPr>
            <w:cnfStyle w:val="001000000000" w:firstRow="0" w:lastRow="0" w:firstColumn="1" w:lastColumn="0" w:oddVBand="0" w:evenVBand="0" w:oddHBand="0" w:evenHBand="0" w:firstRowFirstColumn="0" w:firstRowLastColumn="0" w:lastRowFirstColumn="0" w:lastRowLastColumn="0"/>
            <w:tcW w:w="1838" w:type="dxa"/>
          </w:tcPr>
          <w:p w14:paraId="7EC5C4A2"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New Build Dwelling</w:t>
            </w:r>
          </w:p>
        </w:tc>
        <w:tc>
          <w:tcPr>
            <w:tcW w:w="7202" w:type="dxa"/>
          </w:tcPr>
          <w:p w14:paraId="04156ED8" w14:textId="77777777" w:rsidR="00C76AF4" w:rsidRPr="005A22C2" w:rsidRDefault="00C76AF4" w:rsidP="0099229E">
            <w:pPr>
              <w:adjustRightInd w:val="0"/>
              <w:snapToGrid w:val="0"/>
              <w:cnfStyle w:val="000000000000" w:firstRow="0" w:lastRow="0" w:firstColumn="0" w:lastColumn="0" w:oddVBand="0" w:evenVBand="0" w:oddHBand="0" w:evenHBand="0" w:firstRowFirstColumn="0" w:firstRowLastColumn="0" w:lastRowFirstColumn="0" w:lastRowLastColumn="0"/>
              <w:rPr>
                <w:rFonts w:cstheme="minorHAnsi"/>
                <w:szCs w:val="16"/>
              </w:rPr>
            </w:pPr>
            <w:r w:rsidRPr="005A22C2">
              <w:rPr>
                <w:rFonts w:cstheme="minorHAnsi"/>
                <w:szCs w:val="16"/>
              </w:rPr>
              <w:t>An SDA dwelling that is enrolled to house five or fewer long-term residents and that was issued its first certificate of occupancy, or equivalent, on or after 1 April 2016. All its shared areas, and any bedrooms for use by SDA-eligible participants must comply with the Minimum Requirements for a Design Category other than Basic.</w:t>
            </w:r>
          </w:p>
        </w:tc>
      </w:tr>
      <w:tr w:rsidR="00C76AF4" w:rsidRPr="005A22C2" w14:paraId="1AB745FC" w14:textId="77777777" w:rsidTr="00992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452814B0"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New Build (refurbished) Dwelling</w:t>
            </w:r>
          </w:p>
        </w:tc>
        <w:tc>
          <w:tcPr>
            <w:tcW w:w="7202" w:type="dxa"/>
          </w:tcPr>
          <w:p w14:paraId="2DAE81D3" w14:textId="77777777" w:rsidR="00C76AF4" w:rsidRPr="005A22C2" w:rsidRDefault="00C76AF4" w:rsidP="0099229E">
            <w:pPr>
              <w:adjustRightInd w:val="0"/>
              <w:snapToGrid w:val="0"/>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An SDA dwelling that was built before 1 April 2016 but that has been significantly refurbished since 1 April 2016 and now meets all of the requirements for an SDA New Build.</w:t>
            </w:r>
          </w:p>
        </w:tc>
      </w:tr>
      <w:tr w:rsidR="00C76AF4" w:rsidRPr="005A22C2" w14:paraId="4AB17D17" w14:textId="77777777" w:rsidTr="0099229E">
        <w:tc>
          <w:tcPr>
            <w:cnfStyle w:val="001000000000" w:firstRow="0" w:lastRow="0" w:firstColumn="1" w:lastColumn="0" w:oddVBand="0" w:evenVBand="0" w:oddHBand="0" w:evenHBand="0" w:firstRowFirstColumn="0" w:firstRowLastColumn="0" w:lastRowFirstColumn="0" w:lastRowLastColumn="0"/>
            <w:tcW w:w="1838" w:type="dxa"/>
          </w:tcPr>
          <w:p w14:paraId="04048F38"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NDIA</w:t>
            </w:r>
          </w:p>
        </w:tc>
        <w:tc>
          <w:tcPr>
            <w:tcW w:w="7202" w:type="dxa"/>
          </w:tcPr>
          <w:p w14:paraId="3DF71370" w14:textId="77777777" w:rsidR="00C76AF4" w:rsidRPr="005A22C2" w:rsidRDefault="00C76AF4" w:rsidP="0099229E">
            <w:pPr>
              <w:adjustRightInd w:val="0"/>
              <w:snapToGrid w:val="0"/>
              <w:cnfStyle w:val="000000000000" w:firstRow="0" w:lastRow="0" w:firstColumn="0" w:lastColumn="0" w:oddVBand="0" w:evenVBand="0" w:oddHBand="0" w:evenHBand="0" w:firstRowFirstColumn="0" w:firstRowLastColumn="0" w:lastRowFirstColumn="0" w:lastRowLastColumn="0"/>
              <w:rPr>
                <w:rFonts w:cstheme="minorHAnsi"/>
                <w:szCs w:val="16"/>
              </w:rPr>
            </w:pPr>
            <w:r w:rsidRPr="005A22C2">
              <w:rPr>
                <w:rFonts w:cstheme="minorHAnsi"/>
                <w:szCs w:val="16"/>
              </w:rPr>
              <w:t>National Disability Insurance Agency</w:t>
            </w:r>
          </w:p>
        </w:tc>
      </w:tr>
      <w:tr w:rsidR="00C76AF4" w:rsidRPr="005A22C2" w14:paraId="09DF6195" w14:textId="77777777" w:rsidTr="00992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618A730"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NDIS</w:t>
            </w:r>
          </w:p>
        </w:tc>
        <w:tc>
          <w:tcPr>
            <w:tcW w:w="7202" w:type="dxa"/>
          </w:tcPr>
          <w:p w14:paraId="4AD28905" w14:textId="77777777" w:rsidR="00C76AF4" w:rsidRPr="005A22C2" w:rsidRDefault="00C76AF4" w:rsidP="0099229E">
            <w:pPr>
              <w:adjustRightInd w:val="0"/>
              <w:snapToGrid w:val="0"/>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National Disability Insurance Scheme</w:t>
            </w:r>
          </w:p>
        </w:tc>
      </w:tr>
      <w:tr w:rsidR="00C76AF4" w:rsidRPr="005A22C2" w14:paraId="6E958CC9" w14:textId="77777777" w:rsidTr="0099229E">
        <w:tc>
          <w:tcPr>
            <w:cnfStyle w:val="001000000000" w:firstRow="0" w:lastRow="0" w:firstColumn="1" w:lastColumn="0" w:oddVBand="0" w:evenVBand="0" w:oddHBand="0" w:evenHBand="0" w:firstRowFirstColumn="0" w:firstRowLastColumn="0" w:lastRowFirstColumn="0" w:lastRowLastColumn="0"/>
            <w:tcW w:w="1838" w:type="dxa"/>
          </w:tcPr>
          <w:p w14:paraId="59AF3FA8"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Onsite Overnight Accommodation</w:t>
            </w:r>
          </w:p>
        </w:tc>
        <w:tc>
          <w:tcPr>
            <w:tcW w:w="7202" w:type="dxa"/>
          </w:tcPr>
          <w:p w14:paraId="332A0884" w14:textId="77777777" w:rsidR="00C76AF4" w:rsidRPr="005A22C2" w:rsidRDefault="00C76AF4" w:rsidP="0099229E">
            <w:pPr>
              <w:adjustRightInd w:val="0"/>
              <w:snapToGrid w:val="0"/>
              <w:cnfStyle w:val="000000000000" w:firstRow="0" w:lastRow="0" w:firstColumn="0" w:lastColumn="0" w:oddVBand="0" w:evenVBand="0" w:oddHBand="0" w:evenHBand="0" w:firstRowFirstColumn="0" w:firstRowLastColumn="0" w:lastRowFirstColumn="0" w:lastRowLastColumn="0"/>
              <w:rPr>
                <w:rFonts w:cstheme="minorHAnsi"/>
                <w:szCs w:val="16"/>
              </w:rPr>
            </w:pPr>
            <w:r w:rsidRPr="005A22C2">
              <w:rPr>
                <w:rFonts w:cstheme="minorHAnsi"/>
                <w:szCs w:val="16"/>
              </w:rPr>
              <w:t xml:space="preserve">Onsite Overnight Assistance </w:t>
            </w:r>
          </w:p>
        </w:tc>
      </w:tr>
      <w:tr w:rsidR="00C76AF4" w:rsidRPr="005A22C2" w14:paraId="6D02CC7D" w14:textId="77777777" w:rsidTr="00992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A46FD3E"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Robust Design Category</w:t>
            </w:r>
          </w:p>
        </w:tc>
        <w:tc>
          <w:tcPr>
            <w:tcW w:w="7202" w:type="dxa"/>
          </w:tcPr>
          <w:p w14:paraId="106E280A" w14:textId="77777777" w:rsidR="00C76AF4" w:rsidRPr="005A22C2" w:rsidRDefault="00C76AF4" w:rsidP="0099229E">
            <w:pPr>
              <w:adjustRightInd w:val="0"/>
              <w:snapToGrid w:val="0"/>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 xml:space="preserve">Housing that has been designed to incorporate a high level of physical access provision and be very resilient, while reducing the likelihood of reactive maintenance and reducing the risk to the participant and the community. </w:t>
            </w:r>
          </w:p>
        </w:tc>
      </w:tr>
      <w:tr w:rsidR="00C76AF4" w:rsidRPr="005A22C2" w14:paraId="1EAB31EF" w14:textId="77777777" w:rsidTr="0099229E">
        <w:tc>
          <w:tcPr>
            <w:cnfStyle w:val="001000000000" w:firstRow="0" w:lastRow="0" w:firstColumn="1" w:lastColumn="0" w:oddVBand="0" w:evenVBand="0" w:oddHBand="0" w:evenHBand="0" w:firstRowFirstColumn="0" w:firstRowLastColumn="0" w:lastRowFirstColumn="0" w:lastRowLastColumn="0"/>
            <w:tcW w:w="1838" w:type="dxa"/>
          </w:tcPr>
          <w:p w14:paraId="1F6BD4D8"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SA3</w:t>
            </w:r>
          </w:p>
        </w:tc>
        <w:tc>
          <w:tcPr>
            <w:tcW w:w="7202" w:type="dxa"/>
          </w:tcPr>
          <w:p w14:paraId="06D118A5" w14:textId="4D430891" w:rsidR="00C76AF4" w:rsidRPr="005A22C2" w:rsidRDefault="00C76AF4" w:rsidP="0099229E">
            <w:pPr>
              <w:adjustRightInd w:val="0"/>
              <w:snapToGrid w:val="0"/>
              <w:cnfStyle w:val="000000000000" w:firstRow="0" w:lastRow="0" w:firstColumn="0" w:lastColumn="0" w:oddVBand="0" w:evenVBand="0" w:oddHBand="0" w:evenHBand="0" w:firstRowFirstColumn="0" w:firstRowLastColumn="0" w:lastRowFirstColumn="0" w:lastRowLastColumn="0"/>
              <w:rPr>
                <w:rFonts w:cstheme="minorHAnsi"/>
                <w:szCs w:val="16"/>
              </w:rPr>
            </w:pPr>
            <w:r w:rsidRPr="005A22C2">
              <w:rPr>
                <w:rFonts w:cstheme="minorHAnsi"/>
                <w:szCs w:val="16"/>
              </w:rPr>
              <w:t xml:space="preserve">Statistical Area Level 3 – see </w:t>
            </w:r>
            <w:hyperlink r:id="rId44" w:anchor=":~:text=Statistical%20Areas%20Level%203%20%28SA3s%29%20are%20designed%20for,most%20have%20populations%20between%2030%2C000%20and%20130%2C000%20people." w:history="1">
              <w:r w:rsidRPr="005A22C2">
                <w:rPr>
                  <w:rStyle w:val="Hyperlink"/>
                  <w:rFonts w:cstheme="minorHAnsi"/>
                  <w:szCs w:val="16"/>
                </w:rPr>
                <w:t>Australian Statistical Geography Standard (ASGS) Edition 3, July 2021 - June 2026 | Australian Bureau of Statistics (abs.gov.au)</w:t>
              </w:r>
            </w:hyperlink>
          </w:p>
        </w:tc>
      </w:tr>
      <w:tr w:rsidR="00C76AF4" w:rsidRPr="005A22C2" w14:paraId="26B9E08E" w14:textId="77777777" w:rsidTr="00992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8A755F2"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SA4</w:t>
            </w:r>
          </w:p>
        </w:tc>
        <w:tc>
          <w:tcPr>
            <w:tcW w:w="7202" w:type="dxa"/>
          </w:tcPr>
          <w:p w14:paraId="369900A1" w14:textId="358DF882" w:rsidR="00C76AF4" w:rsidRPr="005A22C2" w:rsidRDefault="00C76AF4" w:rsidP="0099229E">
            <w:pPr>
              <w:adjustRightInd w:val="0"/>
              <w:snapToGrid w:val="0"/>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 xml:space="preserve">Statistical Area Level 4 – see </w:t>
            </w:r>
            <w:hyperlink r:id="rId45" w:anchor=":~:text=Statistical%20Areas%20Level%203%20%28SA3s%29%20are%20designed%20for,most%20have%20populations%20between%2030%2C000%20and%20130%2C000%20people." w:history="1">
              <w:r w:rsidRPr="005A22C2">
                <w:rPr>
                  <w:rStyle w:val="Hyperlink"/>
                  <w:rFonts w:cstheme="minorHAnsi"/>
                  <w:szCs w:val="16"/>
                </w:rPr>
                <w:t>Australian Statistical Geography Standard (ASGS) Edition 3, July 2021 - June 2026 | Australian Bureau of Statistics (abs.gov.au)</w:t>
              </w:r>
            </w:hyperlink>
          </w:p>
        </w:tc>
      </w:tr>
      <w:tr w:rsidR="00C76AF4" w:rsidRPr="005A22C2" w14:paraId="3810F97D" w14:textId="77777777" w:rsidTr="0099229E">
        <w:tc>
          <w:tcPr>
            <w:cnfStyle w:val="001000000000" w:firstRow="0" w:lastRow="0" w:firstColumn="1" w:lastColumn="0" w:oddVBand="0" w:evenVBand="0" w:oddHBand="0" w:evenHBand="0" w:firstRowFirstColumn="0" w:firstRowLastColumn="0" w:lastRowFirstColumn="0" w:lastRowLastColumn="0"/>
            <w:tcW w:w="1838" w:type="dxa"/>
          </w:tcPr>
          <w:p w14:paraId="43E866AD"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SDA</w:t>
            </w:r>
          </w:p>
        </w:tc>
        <w:tc>
          <w:tcPr>
            <w:tcW w:w="7202" w:type="dxa"/>
          </w:tcPr>
          <w:p w14:paraId="45B7D270" w14:textId="77777777" w:rsidR="00C76AF4" w:rsidRPr="005A22C2" w:rsidRDefault="00C76AF4" w:rsidP="0099229E">
            <w:pPr>
              <w:adjustRightInd w:val="0"/>
              <w:snapToGrid w:val="0"/>
              <w:cnfStyle w:val="000000000000" w:firstRow="0" w:lastRow="0" w:firstColumn="0" w:lastColumn="0" w:oddVBand="0" w:evenVBand="0" w:oddHBand="0" w:evenHBand="0" w:firstRowFirstColumn="0" w:firstRowLastColumn="0" w:lastRowFirstColumn="0" w:lastRowLastColumn="0"/>
              <w:rPr>
                <w:rFonts w:cstheme="minorHAnsi"/>
                <w:szCs w:val="16"/>
              </w:rPr>
            </w:pPr>
            <w:r w:rsidRPr="005A22C2">
              <w:rPr>
                <w:rFonts w:cstheme="minorHAnsi"/>
                <w:szCs w:val="16"/>
              </w:rPr>
              <w:t>Specialist Disability Accommodation</w:t>
            </w:r>
          </w:p>
        </w:tc>
      </w:tr>
      <w:tr w:rsidR="00C76AF4" w:rsidRPr="005A22C2" w14:paraId="29228578" w14:textId="77777777" w:rsidTr="00992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E401257"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SDA Design Standard</w:t>
            </w:r>
          </w:p>
        </w:tc>
        <w:tc>
          <w:tcPr>
            <w:tcW w:w="7202" w:type="dxa"/>
          </w:tcPr>
          <w:p w14:paraId="7B0C7CF4" w14:textId="77777777" w:rsidR="00C76AF4" w:rsidRPr="005A22C2" w:rsidRDefault="00C76AF4" w:rsidP="0099229E">
            <w:pPr>
              <w:adjustRightInd w:val="0"/>
              <w:snapToGrid w:val="0"/>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 xml:space="preserve">Documents the detailed design requirements for newly built SDA seeking enrolment under the NDIS. </w:t>
            </w:r>
          </w:p>
        </w:tc>
      </w:tr>
      <w:tr w:rsidR="00C76AF4" w:rsidRPr="005A22C2" w14:paraId="7DAFB671" w14:textId="77777777" w:rsidTr="0099229E">
        <w:tc>
          <w:tcPr>
            <w:cnfStyle w:val="001000000000" w:firstRow="0" w:lastRow="0" w:firstColumn="1" w:lastColumn="0" w:oddVBand="0" w:evenVBand="0" w:oddHBand="0" w:evenHBand="0" w:firstRowFirstColumn="0" w:firstRowLastColumn="0" w:lastRowFirstColumn="0" w:lastRowLastColumn="0"/>
            <w:tcW w:w="1838" w:type="dxa"/>
          </w:tcPr>
          <w:p w14:paraId="2C670491"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 xml:space="preserve">Strata </w:t>
            </w:r>
          </w:p>
        </w:tc>
        <w:tc>
          <w:tcPr>
            <w:tcW w:w="7202" w:type="dxa"/>
          </w:tcPr>
          <w:p w14:paraId="0726FC75" w14:textId="77777777" w:rsidR="00C76AF4" w:rsidRPr="005A22C2" w:rsidRDefault="00C76AF4" w:rsidP="0099229E">
            <w:pPr>
              <w:adjustRightInd w:val="0"/>
              <w:snapToGrid w:val="0"/>
              <w:cnfStyle w:val="000000000000" w:firstRow="0" w:lastRow="0" w:firstColumn="0" w:lastColumn="0" w:oddVBand="0" w:evenVBand="0" w:oddHBand="0" w:evenHBand="0" w:firstRowFirstColumn="0" w:firstRowLastColumn="0" w:lastRowFirstColumn="0" w:lastRowLastColumn="0"/>
              <w:rPr>
                <w:rFonts w:cstheme="minorHAnsi"/>
                <w:szCs w:val="16"/>
              </w:rPr>
            </w:pPr>
            <w:r w:rsidRPr="005A22C2">
              <w:rPr>
                <w:rFonts w:cstheme="minorHAnsi"/>
                <w:szCs w:val="16"/>
              </w:rPr>
              <w:t>A model of property ownership in Australia that allows individuals to buy ownership in a larger property or building. Owners of a ‘lot’ within a strata complex own their own lot as well as a share in the ‘common property’.</w:t>
            </w:r>
          </w:p>
        </w:tc>
      </w:tr>
      <w:tr w:rsidR="00C76AF4" w:rsidRPr="005A22C2" w14:paraId="32F7EC0E" w14:textId="77777777" w:rsidTr="00992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8F7181E"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SIL</w:t>
            </w:r>
          </w:p>
        </w:tc>
        <w:tc>
          <w:tcPr>
            <w:tcW w:w="7202" w:type="dxa"/>
          </w:tcPr>
          <w:p w14:paraId="1A651589" w14:textId="77777777" w:rsidR="00C76AF4" w:rsidRPr="005A22C2" w:rsidRDefault="00C76AF4" w:rsidP="0099229E">
            <w:pPr>
              <w:adjustRightInd w:val="0"/>
              <w:snapToGrid w:val="0"/>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Supported Independent Living</w:t>
            </w:r>
          </w:p>
        </w:tc>
      </w:tr>
      <w:tr w:rsidR="00C76AF4" w:rsidRPr="005A22C2" w14:paraId="2CE8DB9E" w14:textId="77777777" w:rsidTr="0099229E">
        <w:tc>
          <w:tcPr>
            <w:cnfStyle w:val="001000000000" w:firstRow="0" w:lastRow="0" w:firstColumn="1" w:lastColumn="0" w:oddVBand="0" w:evenVBand="0" w:oddHBand="0" w:evenHBand="0" w:firstRowFirstColumn="0" w:firstRowLastColumn="0" w:lastRowFirstColumn="0" w:lastRowLastColumn="0"/>
            <w:tcW w:w="1838" w:type="dxa"/>
          </w:tcPr>
          <w:p w14:paraId="6C27B345"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Townhouse</w:t>
            </w:r>
          </w:p>
        </w:tc>
        <w:tc>
          <w:tcPr>
            <w:tcW w:w="7202" w:type="dxa"/>
          </w:tcPr>
          <w:p w14:paraId="4A154445" w14:textId="77777777" w:rsidR="00C76AF4" w:rsidRPr="005A22C2" w:rsidRDefault="00C76AF4" w:rsidP="0099229E">
            <w:pPr>
              <w:adjustRightInd w:val="0"/>
              <w:snapToGrid w:val="0"/>
              <w:cnfStyle w:val="000000000000" w:firstRow="0" w:lastRow="0" w:firstColumn="0" w:lastColumn="0" w:oddVBand="0" w:evenVBand="0" w:oddHBand="0" w:evenHBand="0" w:firstRowFirstColumn="0" w:firstRowLastColumn="0" w:lastRowFirstColumn="0" w:lastRowLastColumn="0"/>
              <w:rPr>
                <w:rFonts w:cstheme="minorHAnsi"/>
                <w:szCs w:val="16"/>
              </w:rPr>
            </w:pPr>
            <w:r w:rsidRPr="005A22C2">
              <w:rPr>
                <w:rFonts w:cstheme="minorHAnsi"/>
                <w:szCs w:val="16"/>
              </w:rPr>
              <w:t>Refer to the definition for Duplex</w:t>
            </w:r>
          </w:p>
        </w:tc>
      </w:tr>
      <w:tr w:rsidR="00C76AF4" w:rsidRPr="007B6007" w14:paraId="1BD01B11" w14:textId="77777777" w:rsidTr="00992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C3DF9FC" w14:textId="77777777" w:rsidR="00C76AF4" w:rsidRPr="005A22C2" w:rsidRDefault="00C76AF4" w:rsidP="0099229E">
            <w:pPr>
              <w:adjustRightInd w:val="0"/>
              <w:snapToGrid w:val="0"/>
              <w:rPr>
                <w:rFonts w:cstheme="minorHAnsi"/>
                <w:b w:val="0"/>
                <w:bCs w:val="0"/>
                <w:szCs w:val="16"/>
              </w:rPr>
            </w:pPr>
            <w:r w:rsidRPr="005A22C2">
              <w:rPr>
                <w:rFonts w:cstheme="minorHAnsi"/>
                <w:b w:val="0"/>
                <w:bCs w:val="0"/>
                <w:szCs w:val="16"/>
              </w:rPr>
              <w:t>Villas</w:t>
            </w:r>
          </w:p>
        </w:tc>
        <w:tc>
          <w:tcPr>
            <w:tcW w:w="7202" w:type="dxa"/>
          </w:tcPr>
          <w:p w14:paraId="70AC4496" w14:textId="77777777" w:rsidR="00C76AF4" w:rsidRPr="00122DC8" w:rsidRDefault="00C76AF4" w:rsidP="0099229E">
            <w:pPr>
              <w:adjustRightInd w:val="0"/>
              <w:snapToGrid w:val="0"/>
              <w:cnfStyle w:val="000000100000" w:firstRow="0" w:lastRow="0" w:firstColumn="0" w:lastColumn="0" w:oddVBand="0" w:evenVBand="0" w:oddHBand="1" w:evenHBand="0" w:firstRowFirstColumn="0" w:firstRowLastColumn="0" w:lastRowFirstColumn="0" w:lastRowLastColumn="0"/>
              <w:rPr>
                <w:rFonts w:cstheme="minorHAnsi"/>
                <w:szCs w:val="16"/>
              </w:rPr>
            </w:pPr>
            <w:r w:rsidRPr="005A22C2">
              <w:rPr>
                <w:rFonts w:cstheme="minorHAnsi"/>
                <w:szCs w:val="16"/>
              </w:rPr>
              <w:t>Refer to the definition for Duplex</w:t>
            </w:r>
          </w:p>
        </w:tc>
      </w:tr>
    </w:tbl>
    <w:p w14:paraId="08B63CA7" w14:textId="77777777" w:rsidR="001E11EB" w:rsidRPr="001E11EB" w:rsidRDefault="001E11EB" w:rsidP="00FE7D12"/>
    <w:sectPr w:rsidR="001E11EB" w:rsidRPr="001E11EB" w:rsidSect="00264D84">
      <w:pgSz w:w="11907" w:h="16839"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13D04" w14:textId="77777777" w:rsidR="002D13CA" w:rsidRDefault="002D13CA" w:rsidP="007219F1">
      <w:pPr>
        <w:spacing w:after="0" w:line="240" w:lineRule="auto"/>
      </w:pPr>
      <w:r>
        <w:separator/>
      </w:r>
    </w:p>
    <w:p w14:paraId="138E9CF8" w14:textId="77777777" w:rsidR="002D13CA" w:rsidRDefault="002D13CA"/>
    <w:p w14:paraId="612899C1" w14:textId="77777777" w:rsidR="002D13CA" w:rsidRDefault="002D13CA"/>
    <w:p w14:paraId="6D9F5BC6" w14:textId="77777777" w:rsidR="002D13CA" w:rsidRDefault="002D13CA"/>
    <w:p w14:paraId="1590B2E5" w14:textId="77777777" w:rsidR="002D13CA" w:rsidRDefault="002D13CA"/>
    <w:p w14:paraId="6B2BA752" w14:textId="77777777" w:rsidR="002D13CA" w:rsidRDefault="002D13CA"/>
  </w:endnote>
  <w:endnote w:type="continuationSeparator" w:id="0">
    <w:p w14:paraId="2CB566DA" w14:textId="77777777" w:rsidR="002D13CA" w:rsidRDefault="002D13CA" w:rsidP="007219F1">
      <w:pPr>
        <w:spacing w:after="0" w:line="240" w:lineRule="auto"/>
      </w:pPr>
      <w:r>
        <w:continuationSeparator/>
      </w:r>
    </w:p>
    <w:p w14:paraId="46378912" w14:textId="77777777" w:rsidR="002D13CA" w:rsidRDefault="002D13CA"/>
    <w:p w14:paraId="5B924324" w14:textId="77777777" w:rsidR="002D13CA" w:rsidRDefault="002D13CA"/>
    <w:p w14:paraId="1526A07C" w14:textId="77777777" w:rsidR="002D13CA" w:rsidRDefault="002D13CA"/>
    <w:p w14:paraId="05E777D0" w14:textId="77777777" w:rsidR="002D13CA" w:rsidRDefault="002D13CA"/>
    <w:p w14:paraId="1BEC13F9" w14:textId="77777777" w:rsidR="002D13CA" w:rsidRDefault="002D13CA"/>
  </w:endnote>
  <w:endnote w:type="continuationNotice" w:id="1">
    <w:p w14:paraId="4C9CDF95" w14:textId="77777777" w:rsidR="002D13CA" w:rsidRDefault="002D13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rdia New">
    <w:altName w:val="Leelawadee UI"/>
    <w:panose1 w:val="020B0304020202020204"/>
    <w:charset w:val="DE"/>
    <w:family w:val="swiss"/>
    <w:pitch w:val="variable"/>
    <w:sig w:usb0="81000003" w:usb1="00000000" w:usb2="00000000" w:usb3="00000000" w:csb0="00010001" w:csb1="00000000"/>
  </w:font>
  <w:font w:name="MS Mincho">
    <w:altName w:val="ＭＳ 明朝"/>
    <w:panose1 w:val="02020609040205080304"/>
    <w:charset w:val="80"/>
    <w:family w:val="roma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48F6B" w14:textId="598DA448" w:rsidR="007D2FA3" w:rsidRDefault="007D2FA3" w:rsidP="007D2FA3">
    <w:pPr>
      <w:pStyle w:val="Footer"/>
      <w:jc w:val="center"/>
    </w:pPr>
    <w:r>
      <w:fldChar w:fldCharType="begin"/>
    </w:r>
    <w:r>
      <w:instrText xml:space="preserve"> PAGE   \* MERGEFORMAT </w:instrText>
    </w:r>
    <w:r>
      <w:fldChar w:fldCharType="separate"/>
    </w:r>
    <w:r>
      <w:t>11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6620100"/>
      <w:docPartObj>
        <w:docPartGallery w:val="Page Numbers (Bottom of Page)"/>
        <w:docPartUnique/>
      </w:docPartObj>
    </w:sdtPr>
    <w:sdtEndPr>
      <w:rPr>
        <w:noProof/>
      </w:rPr>
    </w:sdtEndPr>
    <w:sdtContent>
      <w:p w14:paraId="71A32ED3" w14:textId="18FFCED6" w:rsidR="006F0E04" w:rsidRDefault="006F0E04" w:rsidP="00827017">
        <w:pPr>
          <w:pStyle w:val="Footer"/>
          <w:jc w:val="center"/>
        </w:pPr>
        <w:r>
          <w:fldChar w:fldCharType="begin"/>
        </w:r>
        <w:r>
          <w:instrText xml:space="preserve"> PAGE   \* MERGEFORMAT </w:instrText>
        </w:r>
        <w:r>
          <w:fldChar w:fldCharType="separate"/>
        </w:r>
        <w:r w:rsidR="00053C74">
          <w:rPr>
            <w:noProof/>
          </w:rPr>
          <w:t>36</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DF1C0" w14:textId="77777777" w:rsidR="006F0E04" w:rsidRDefault="006F0E04" w:rsidP="00827017">
    <w:r w:rsidRPr="00321F81">
      <w:rPr>
        <w:noProof/>
        <w:lang w:eastAsia="en-AU"/>
      </w:rPr>
      <w:drawing>
        <wp:inline distT="0" distB="0" distL="0" distR="0" wp14:anchorId="36CC65E8" wp14:editId="5A6E3A97">
          <wp:extent cx="2275200" cy="540000"/>
          <wp:effectExtent l="0" t="0" r="0" b="0"/>
          <wp:docPr id="205" name="Picture 205"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EE0EC" w14:textId="5BB05997" w:rsidR="006F0E04" w:rsidRDefault="006F0E04" w:rsidP="00206483">
    <w:pPr>
      <w:pStyle w:val="Footer"/>
      <w:jc w:val="center"/>
    </w:pPr>
    <w:r>
      <w:fldChar w:fldCharType="begin"/>
    </w:r>
    <w:r>
      <w:instrText xml:space="preserve"> PAGE   \* MERGEFORMAT </w:instrText>
    </w:r>
    <w:r>
      <w:fldChar w:fldCharType="separate"/>
    </w:r>
    <w:r w:rsidR="00053C74">
      <w:rPr>
        <w:noProof/>
      </w:rPr>
      <w:t>35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B291E" w14:textId="77777777" w:rsidR="002D13CA" w:rsidRDefault="002D13CA">
      <w:r>
        <w:separator/>
      </w:r>
    </w:p>
  </w:footnote>
  <w:footnote w:type="continuationSeparator" w:id="0">
    <w:p w14:paraId="5C3270AD" w14:textId="77777777" w:rsidR="002D13CA" w:rsidRDefault="002D13CA" w:rsidP="007219F1">
      <w:pPr>
        <w:spacing w:after="0" w:line="240" w:lineRule="auto"/>
      </w:pPr>
      <w:r>
        <w:continuationSeparator/>
      </w:r>
    </w:p>
    <w:p w14:paraId="16198E11" w14:textId="77777777" w:rsidR="002D13CA" w:rsidRDefault="002D13CA"/>
    <w:p w14:paraId="6D6BE742" w14:textId="77777777" w:rsidR="002D13CA" w:rsidRDefault="002D13CA"/>
    <w:p w14:paraId="5F93BAF2" w14:textId="77777777" w:rsidR="002D13CA" w:rsidRDefault="002D13CA"/>
    <w:p w14:paraId="4177CC60" w14:textId="77777777" w:rsidR="002D13CA" w:rsidRDefault="002D13CA"/>
    <w:p w14:paraId="2BE85F62" w14:textId="77777777" w:rsidR="002D13CA" w:rsidRDefault="002D13CA"/>
  </w:footnote>
  <w:footnote w:type="continuationNotice" w:id="1">
    <w:p w14:paraId="72C51FD3" w14:textId="77777777" w:rsidR="002D13CA" w:rsidRDefault="002D13CA">
      <w:pPr>
        <w:spacing w:after="0" w:line="240" w:lineRule="auto"/>
      </w:pPr>
    </w:p>
  </w:footnote>
  <w:footnote w:id="2">
    <w:p w14:paraId="7018D3E5" w14:textId="39D1B469" w:rsidR="003C7F4D" w:rsidRDefault="003C7F4D" w:rsidP="00885A3E">
      <w:pPr>
        <w:pStyle w:val="FootnoteText"/>
      </w:pPr>
      <w:r>
        <w:rPr>
          <w:rStyle w:val="FootnoteReference"/>
        </w:rPr>
        <w:footnoteRef/>
      </w:r>
      <w:r>
        <w:t xml:space="preserve"> </w:t>
      </w:r>
      <w:r>
        <w:tab/>
        <w:t xml:space="preserve">Except where otherwise indicated, statistics about the NDIS quoted in this report are taken from the NDIS Quarterly Reports to Disability Ministers, which can be downloaded at </w:t>
      </w:r>
      <w:hyperlink r:id="rId1" w:history="1">
        <w:r>
          <w:rPr>
            <w:rStyle w:val="Hyperlink"/>
          </w:rPr>
          <w:t>Quarterly Reports | NDIS</w:t>
        </w:r>
      </w:hyperlink>
      <w:r>
        <w:t xml:space="preserve">. Pricing information is taken from the </w:t>
      </w:r>
      <w:hyperlink r:id="rId2" w:history="1">
        <w:r w:rsidRPr="00DE28CF">
          <w:rPr>
            <w:rStyle w:val="Hyperlink"/>
            <w:i/>
            <w:iCs/>
            <w:szCs w:val="22"/>
          </w:rPr>
          <w:t>NDIS Pricing Arrangements for Specialist Disability Accommodation 202</w:t>
        </w:r>
        <w:r w:rsidR="00EF6D5E">
          <w:rPr>
            <w:rStyle w:val="Hyperlink"/>
            <w:i/>
            <w:iCs/>
            <w:szCs w:val="22"/>
          </w:rPr>
          <w:t>2</w:t>
        </w:r>
        <w:r w:rsidRPr="00DE28CF">
          <w:rPr>
            <w:rStyle w:val="Hyperlink"/>
            <w:i/>
            <w:iCs/>
            <w:szCs w:val="22"/>
          </w:rPr>
          <w:t>-23</w:t>
        </w:r>
      </w:hyperlink>
      <w:r>
        <w:t>.</w:t>
      </w:r>
    </w:p>
  </w:footnote>
  <w:footnote w:id="3">
    <w:p w14:paraId="07C576EB" w14:textId="524A285F" w:rsidR="0098619B" w:rsidRPr="0098619B" w:rsidRDefault="0098619B">
      <w:pPr>
        <w:pStyle w:val="FootnoteText"/>
        <w:rPr>
          <w:lang w:val="en-GB"/>
        </w:rPr>
      </w:pPr>
      <w:r>
        <w:rPr>
          <w:rStyle w:val="FootnoteReference"/>
        </w:rPr>
        <w:footnoteRef/>
      </w:r>
      <w:r>
        <w:t xml:space="preserve"> </w:t>
      </w:r>
      <w:r>
        <w:rPr>
          <w:lang w:val="en-GB"/>
        </w:rPr>
        <w:tab/>
      </w:r>
      <w:r w:rsidRPr="0098619B">
        <w:rPr>
          <w:lang w:val="en-GB"/>
        </w:rPr>
        <w:t>Note, the current average funding amount reflects the fact that most current dwellings existed prior to the commencement of the NDIS. As these dwellings are replaced by newer dwellings built in line with new design standards the average annual cost of SDA is expected to increase considerably. For example, the SDA amount payable in respect of each SDA-eligible participant in a newly built three-bedroom High Physical Support house in the inner south of Sydney in 2022-23 is $82,728 per annum.</w:t>
      </w:r>
    </w:p>
  </w:footnote>
  <w:footnote w:id="4">
    <w:p w14:paraId="58680A71" w14:textId="24EF13E8" w:rsidR="0008458F" w:rsidRPr="006E0C57" w:rsidRDefault="006F0E04" w:rsidP="0008458F">
      <w:pPr>
        <w:pStyle w:val="FootnoteText"/>
      </w:pPr>
      <w:r>
        <w:rPr>
          <w:rStyle w:val="FootnoteReference"/>
        </w:rPr>
        <w:footnoteRef/>
      </w:r>
      <w:r>
        <w:t xml:space="preserve"> </w:t>
      </w:r>
      <w:r>
        <w:tab/>
        <w:t xml:space="preserve">The </w:t>
      </w:r>
      <w:r w:rsidR="005B0AB4">
        <w:t xml:space="preserve">Annual </w:t>
      </w:r>
      <w:r w:rsidR="00B13236" w:rsidRPr="006E0C57">
        <w:t>B</w:t>
      </w:r>
      <w:r w:rsidR="00723B4A" w:rsidRPr="006E0C57">
        <w:t xml:space="preserve">enchmark </w:t>
      </w:r>
      <w:r w:rsidR="00B13236" w:rsidRPr="006E0C57">
        <w:t>SDA Amount</w:t>
      </w:r>
      <w:r w:rsidRPr="006E0C57">
        <w:t xml:space="preserve"> specified in</w:t>
      </w:r>
      <w:r w:rsidR="0008458F" w:rsidRPr="006E0C57">
        <w:t xml:space="preserve"> the</w:t>
      </w:r>
      <w:r w:rsidRPr="006E0C57">
        <w:t xml:space="preserve"> </w:t>
      </w:r>
      <w:r w:rsidR="0008458F" w:rsidRPr="006E0C57">
        <w:rPr>
          <w:i/>
          <w:iCs/>
        </w:rPr>
        <w:t>NDIS Pricing Arrangements for Specialist Disability Accommodation 202</w:t>
      </w:r>
      <w:r w:rsidR="00653864">
        <w:rPr>
          <w:i/>
          <w:iCs/>
        </w:rPr>
        <w:t>2</w:t>
      </w:r>
      <w:r w:rsidR="0008458F" w:rsidRPr="006E0C57">
        <w:rPr>
          <w:i/>
          <w:iCs/>
        </w:rPr>
        <w:t>-23</w:t>
      </w:r>
      <w:r w:rsidR="0008458F" w:rsidRPr="006E0C57">
        <w:t xml:space="preserve"> is </w:t>
      </w:r>
      <w:r w:rsidR="00B228FE" w:rsidRPr="006E0C57">
        <w:t xml:space="preserve">the SDA amount that applies in the benchmark region. The </w:t>
      </w:r>
      <w:r w:rsidR="005B0AB4" w:rsidRPr="006E0C57">
        <w:t>Annua</w:t>
      </w:r>
      <w:r w:rsidR="007E03C7" w:rsidRPr="006E0C57">
        <w:t>l</w:t>
      </w:r>
      <w:r w:rsidR="005B0AB4" w:rsidRPr="006E0C57">
        <w:t xml:space="preserve"> </w:t>
      </w:r>
      <w:r w:rsidR="00B13236" w:rsidRPr="006E0C57">
        <w:t>SDA amounts</w:t>
      </w:r>
      <w:r w:rsidR="00B228FE" w:rsidRPr="006E0C57">
        <w:t xml:space="preserve"> for other regions are calculated by multiplying the </w:t>
      </w:r>
      <w:r w:rsidR="00B13236" w:rsidRPr="006E0C57">
        <w:t>relevant Benchmark SDA Amount</w:t>
      </w:r>
      <w:r w:rsidR="00B228FE" w:rsidRPr="006E0C57">
        <w:t xml:space="preserve"> by a location factor. These location factors are set out in Appendix E of the </w:t>
      </w:r>
      <w:r w:rsidR="0008458F" w:rsidRPr="006E0C57">
        <w:rPr>
          <w:i/>
          <w:iCs/>
        </w:rPr>
        <w:t>NDIS Pricing Arrangements for Specialist Disability Accommodation 202</w:t>
      </w:r>
      <w:r w:rsidR="00653864">
        <w:rPr>
          <w:i/>
          <w:iCs/>
        </w:rPr>
        <w:t>2</w:t>
      </w:r>
      <w:r w:rsidR="0008458F" w:rsidRPr="006E0C57">
        <w:rPr>
          <w:i/>
          <w:iCs/>
        </w:rPr>
        <w:t>-23</w:t>
      </w:r>
      <w:r w:rsidR="00B228FE" w:rsidRPr="006E0C57">
        <w:t xml:space="preserve">. </w:t>
      </w:r>
      <w:r w:rsidR="005B0AB4" w:rsidRPr="006E0C57">
        <w:t xml:space="preserve">Annual </w:t>
      </w:r>
      <w:r w:rsidR="00B13236" w:rsidRPr="006E0C57">
        <w:t>SDA Amounts</w:t>
      </w:r>
      <w:r w:rsidR="00B228FE" w:rsidRPr="006E0C57">
        <w:t xml:space="preserve"> are also adjusted if the dwelling has fire sprinklers.</w:t>
      </w:r>
    </w:p>
    <w:p w14:paraId="14DD9E44" w14:textId="77777777" w:rsidR="0093166A" w:rsidRPr="006E0C57" w:rsidRDefault="00B228FE" w:rsidP="0008458F">
      <w:pPr>
        <w:pStyle w:val="FootnoteText"/>
        <w:ind w:firstLine="0"/>
      </w:pPr>
      <w:r w:rsidRPr="006E0C57">
        <w:t xml:space="preserve">The location and sprinkler adjusted </w:t>
      </w:r>
      <w:r w:rsidR="005B0AB4" w:rsidRPr="006E0C57">
        <w:t xml:space="preserve">Annual </w:t>
      </w:r>
      <w:r w:rsidR="00B13236" w:rsidRPr="006E0C57">
        <w:t>SDA Amount</w:t>
      </w:r>
      <w:r w:rsidRPr="006E0C57">
        <w:t xml:space="preserve"> is the </w:t>
      </w:r>
      <w:r w:rsidR="005B0AB4" w:rsidRPr="006E0C57">
        <w:t>a</w:t>
      </w:r>
      <w:r w:rsidR="00B13236" w:rsidRPr="006E0C57">
        <w:t>mount</w:t>
      </w:r>
      <w:r w:rsidRPr="006E0C57">
        <w:t xml:space="preserve"> that applies when all occupants of the SDA dwelling are SDA-eligible participants, and each occupant has a separate bedroom. </w:t>
      </w:r>
    </w:p>
    <w:p w14:paraId="1E65DEA1" w14:textId="0C8C5384" w:rsidR="00B228FE" w:rsidRDefault="00885A3E" w:rsidP="0008458F">
      <w:pPr>
        <w:pStyle w:val="FootnoteText"/>
        <w:ind w:firstLine="0"/>
      </w:pPr>
      <w:r w:rsidRPr="006E0C57">
        <w:t>Further a</w:t>
      </w:r>
      <w:r w:rsidR="00B228FE" w:rsidRPr="006E0C57">
        <w:t>djustments are made in other cases</w:t>
      </w:r>
      <w:r w:rsidRPr="006E0C57">
        <w:t>, such as when two SDA-eligible participants share a bedroom or when some of the residents in the dwelling are not eligible for SDA</w:t>
      </w:r>
      <w:r w:rsidR="00B228FE" w:rsidRPr="006E0C57">
        <w:t xml:space="preserve">. These adjustments are set out in </w:t>
      </w:r>
      <w:r w:rsidR="00B228FE" w:rsidRPr="006E0C57">
        <w:rPr>
          <w:bCs/>
        </w:rPr>
        <w:t>Appendix G</w:t>
      </w:r>
      <w:r w:rsidR="00B228FE" w:rsidRPr="006E0C57">
        <w:t xml:space="preserve"> of the </w:t>
      </w:r>
      <w:r w:rsidR="0008458F" w:rsidRPr="006E0C57">
        <w:rPr>
          <w:i/>
          <w:iCs/>
        </w:rPr>
        <w:t>NDIS Pricing Arrangements for Specialist Disability Accommodation 20</w:t>
      </w:r>
      <w:r w:rsidR="00EF6D5E">
        <w:rPr>
          <w:i/>
          <w:iCs/>
        </w:rPr>
        <w:t>22</w:t>
      </w:r>
      <w:r w:rsidR="0008458F" w:rsidRPr="006E0C57">
        <w:rPr>
          <w:i/>
          <w:iCs/>
        </w:rPr>
        <w:t>-23</w:t>
      </w:r>
      <w:r w:rsidR="00B228FE" w:rsidRPr="006E0C57">
        <w:t>.</w:t>
      </w:r>
    </w:p>
  </w:footnote>
  <w:footnote w:id="5">
    <w:p w14:paraId="5DFA1FD1" w14:textId="165FF995" w:rsidR="00B10341" w:rsidRDefault="00B10341">
      <w:pPr>
        <w:pStyle w:val="FootnoteText"/>
      </w:pPr>
      <w:r>
        <w:rPr>
          <w:rStyle w:val="FootnoteReference"/>
        </w:rPr>
        <w:footnoteRef/>
      </w:r>
      <w:r>
        <w:t xml:space="preserve"> </w:t>
      </w:r>
      <w:r>
        <w:tab/>
        <w:t xml:space="preserve">Frontier Economics. (2020). </w:t>
      </w:r>
      <w:hyperlink r:id="rId3" w:history="1">
        <w:r w:rsidRPr="00B10341">
          <w:rPr>
            <w:rStyle w:val="Hyperlink"/>
            <w:i/>
            <w:iCs/>
          </w:rPr>
          <w:t>The required return for aged care service providers</w:t>
        </w:r>
      </w:hyperlink>
      <w:r>
        <w:t>. Paper commissioned by the Royal Commission into Aged Care Quality and Safety.</w:t>
      </w:r>
    </w:p>
  </w:footnote>
  <w:footnote w:id="6">
    <w:p w14:paraId="41B261BB" w14:textId="4637B498" w:rsidR="00476671" w:rsidRDefault="00476671">
      <w:pPr>
        <w:pStyle w:val="FootnoteText"/>
      </w:pPr>
      <w:r>
        <w:rPr>
          <w:rStyle w:val="FootnoteReference"/>
        </w:rPr>
        <w:footnoteRef/>
      </w:r>
      <w:r>
        <w:t xml:space="preserve">  Data sourced from CoreLogic of the median unimproved land value in each SA3 region from 2015 to 2023.</w:t>
      </w:r>
    </w:p>
  </w:footnote>
  <w:footnote w:id="7">
    <w:p w14:paraId="623D679C" w14:textId="58E8359B" w:rsidR="00FB2DBC" w:rsidRDefault="00FB2DBC">
      <w:pPr>
        <w:pStyle w:val="FootnoteText"/>
      </w:pPr>
      <w:r>
        <w:rPr>
          <w:rStyle w:val="FootnoteReference"/>
        </w:rPr>
        <w:footnoteRef/>
      </w:r>
      <w:r>
        <w:t xml:space="preserve"> </w:t>
      </w:r>
      <w:r>
        <w:tab/>
        <w:t xml:space="preserve">Australian Bureau of Statistics. (2023). </w:t>
      </w:r>
      <w:r w:rsidRPr="00FB2DBC">
        <w:rPr>
          <w:i/>
          <w:iCs/>
        </w:rPr>
        <w:t>Producer Price Indexes, Australia, March 2023</w:t>
      </w:r>
      <w:r>
        <w:t xml:space="preserve">. </w:t>
      </w:r>
      <w:r w:rsidRPr="00FB2DBC">
        <w:t>Table 18. Input to the House construction industry</w:t>
      </w:r>
      <w:r w:rsidR="00AE1EE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DFA27" w14:textId="0293D453" w:rsidR="008C4266" w:rsidRDefault="008C42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4E1A1" w14:textId="7C451904" w:rsidR="006F0E04" w:rsidRPr="00B85BD1" w:rsidRDefault="006F0E04" w:rsidP="000E71CA">
    <w:pPr>
      <w:pStyle w:val="Header"/>
      <w:jc w:val="center"/>
    </w:pPr>
    <w:r w:rsidRPr="00B85BD1">
      <w:rPr>
        <w:b/>
        <w:szCs w:val="18"/>
      </w:rPr>
      <w:t>2022-23</w:t>
    </w:r>
    <w:r>
      <w:rPr>
        <w:b/>
        <w:szCs w:val="18"/>
      </w:rPr>
      <w:t xml:space="preserve"> </w:t>
    </w:r>
    <w:r w:rsidRPr="00B85BD1">
      <w:rPr>
        <w:b/>
        <w:szCs w:val="18"/>
      </w:rPr>
      <w:t>Specialist Disability Accommodation Price Review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455C2" w14:textId="516DF66F" w:rsidR="008C4266" w:rsidRDefault="008C42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B093" w14:textId="2CDEF59C" w:rsidR="006F0E04" w:rsidRDefault="007D2FA3" w:rsidP="007D2FA3">
    <w:pPr>
      <w:pStyle w:val="Header"/>
      <w:jc w:val="center"/>
    </w:pPr>
    <w:r>
      <w:rPr>
        <w:i/>
        <w:iCs/>
      </w:rPr>
      <w:t>S</w:t>
    </w:r>
    <w:r w:rsidRPr="0018390F">
      <w:rPr>
        <w:i/>
        <w:iCs/>
      </w:rPr>
      <w:t>DA Pricing Review</w:t>
    </w:r>
    <w:r>
      <w:rPr>
        <w:i/>
        <w:iCs/>
      </w:rPr>
      <w:t xml:space="preserve"> 2022-23</w:t>
    </w:r>
    <w:r w:rsidR="00F941C6">
      <w:rPr>
        <w:i/>
        <w:iCs/>
      </w:rPr>
      <w:t xml:space="preserve"> Final Report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15AC1" w14:textId="3E7FD1DC" w:rsidR="006F0E04" w:rsidRPr="007D2FA3" w:rsidRDefault="007D2FA3" w:rsidP="007D2FA3">
    <w:pPr>
      <w:pStyle w:val="Header"/>
      <w:jc w:val="center"/>
      <w:rPr>
        <w:i/>
        <w:iCs/>
      </w:rPr>
    </w:pPr>
    <w:r w:rsidRPr="007D2FA3">
      <w:rPr>
        <w:i/>
        <w:iCs/>
      </w:rPr>
      <w:fldChar w:fldCharType="begin"/>
    </w:r>
    <w:r w:rsidRPr="007D2FA3">
      <w:rPr>
        <w:i/>
        <w:iCs/>
      </w:rPr>
      <w:instrText xml:space="preserve"> STYLEREF  "Heading 1"  \* MERGEFORMAT </w:instrText>
    </w:r>
    <w:r w:rsidRPr="007D2FA3">
      <w:rPr>
        <w:i/>
        <w:iCs/>
      </w:rPr>
      <w:fldChar w:fldCharType="separate"/>
    </w:r>
    <w:r w:rsidR="00C17D38">
      <w:rPr>
        <w:i/>
        <w:iCs/>
        <w:noProof/>
      </w:rPr>
      <w:t>2016-17 Pricing Methodology for New Builds</w:t>
    </w:r>
    <w:r w:rsidRPr="007D2FA3">
      <w:rPr>
        <w:i/>
        <w:i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E07B6" w14:textId="01DD9663" w:rsidR="006F0E04" w:rsidRPr="00C6107F" w:rsidRDefault="006F0E04" w:rsidP="00C6107F">
    <w:pPr>
      <w:pStyle w:val="Header"/>
    </w:pPr>
  </w:p>
</w:hdr>
</file>

<file path=word/intelligence2.xml><?xml version="1.0" encoding="utf-8"?>
<int2:intelligence xmlns:int2="http://schemas.microsoft.com/office/intelligence/2020/intelligence" xmlns:oel="http://schemas.microsoft.com/office/2019/extlst">
  <int2:observations>
    <int2:textHash int2:hashCode="/iQ+NQTpfav8yN" int2:id="16RXjZVL">
      <int2:state int2:value="Rejected" int2:type="AugLoop_Text_Critique"/>
    </int2:textHash>
    <int2:textHash int2:hashCode="d4hl3AUIkN2q/I" int2:id="wyjszgAP">
      <int2:state int2:value="Rejected" int2:type="AugLoop_Text_Critique"/>
    </int2:textHash>
    <int2:bookmark int2:bookmarkName="_Int_bpDgHFM6" int2:invalidationBookmarkName="" int2:hashCode="sWArplyZbmyz2l" int2:id="8DgOD6Se">
      <int2:state int2:value="Rejected" int2:type="AugLoop_Text_Critique"/>
    </int2:bookmark>
    <int2:bookmark int2:bookmarkName="_Int_7vAgZn3i" int2:invalidationBookmarkName="" int2:hashCode="nh8RINLu3EmICO" int2:id="CaXwnD3y">
      <int2:state int2:value="Rejected" int2:type="AugLoop_Text_Critique"/>
    </int2:bookmark>
    <int2:bookmark int2:bookmarkName="_Int_rGc6FCPj" int2:invalidationBookmarkName="" int2:hashCode="o8aG5xHkcg+ZtF" int2:id="JAEHZXFj">
      <int2:state int2:value="Rejected" int2:type="AugLoop_Text_Critique"/>
    </int2:bookmark>
    <int2:bookmark int2:bookmarkName="_Int_iQaBiFt9" int2:invalidationBookmarkName="" int2:hashCode="i9ItiQSZttD0Xi" int2:id="P2WfVJaF">
      <int2:state int2:value="Rejected" int2:type="AugLoop_Text_Critique"/>
    </int2:bookmark>
    <int2:bookmark int2:bookmarkName="_Int_zuRc5F5l" int2:invalidationBookmarkName="" int2:hashCode="nh8RINLu3EmICO" int2:id="TZlJdYI6">
      <int2:state int2:value="Rejected" int2:type="AugLoop_Text_Critique"/>
    </int2:bookmark>
    <int2:bookmark int2:bookmarkName="_Int_ql7Ro4Zq" int2:invalidationBookmarkName="" int2:hashCode="bN1cQLxoYnMOL+" int2:id="dMz9pMzf">
      <int2:state int2:value="Rejected" int2:type="AugLoop_Text_Critique"/>
    </int2:bookmark>
    <int2:bookmark int2:bookmarkName="_Int_AhT79340" int2:invalidationBookmarkName="" int2:hashCode="ckzU3eT2qPFv8D" int2:id="fLbETMDy">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62CC5"/>
    <w:multiLevelType w:val="hybridMultilevel"/>
    <w:tmpl w:val="CB84123E"/>
    <w:lvl w:ilvl="0" w:tplc="7520BF14">
      <w:start w:val="1"/>
      <w:numFmt w:val="bullet"/>
      <w:lvlText w:val=""/>
      <w:lvlJc w:val="left"/>
      <w:pPr>
        <w:ind w:left="567" w:hanging="283"/>
      </w:pPr>
      <w:rPr>
        <w:rFonts w:ascii="Symbol" w:hAnsi="Symbol" w:hint="default"/>
        <w:color w:val="auto"/>
      </w:rPr>
    </w:lvl>
    <w:lvl w:ilvl="1" w:tplc="FF88AB46">
      <w:start w:val="1"/>
      <w:numFmt w:val="bullet"/>
      <w:lvlText w:val="o"/>
      <w:lvlJc w:val="left"/>
      <w:pPr>
        <w:ind w:left="851" w:hanging="284"/>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numFmt w:val="bullet"/>
      <w:lvlText w:val="•"/>
      <w:lvlJc w:val="left"/>
      <w:pPr>
        <w:ind w:left="2880" w:hanging="360"/>
      </w:pPr>
      <w:rPr>
        <w:rFonts w:ascii="Arial" w:eastAsiaTheme="minorEastAsia" w:hAnsi="Arial" w:cs="Aria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C76455D"/>
    <w:multiLevelType w:val="hybridMultilevel"/>
    <w:tmpl w:val="A5E034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EE38AE"/>
    <w:multiLevelType w:val="hybridMultilevel"/>
    <w:tmpl w:val="8230FE66"/>
    <w:lvl w:ilvl="0" w:tplc="BB0AE468">
      <w:start w:val="1"/>
      <w:numFmt w:val="lowerLetter"/>
      <w:lvlText w:val="%1)"/>
      <w:lvlJc w:val="left"/>
      <w:pPr>
        <w:ind w:left="567"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0C5681"/>
    <w:multiLevelType w:val="hybridMultilevel"/>
    <w:tmpl w:val="917A9F56"/>
    <w:lvl w:ilvl="0" w:tplc="83FE44C8">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AD63CE1"/>
    <w:multiLevelType w:val="hybridMultilevel"/>
    <w:tmpl w:val="549EA016"/>
    <w:lvl w:ilvl="0" w:tplc="17DA791A">
      <w:start w:val="1"/>
      <w:numFmt w:val="bullet"/>
      <w:lvlText w:val=""/>
      <w:lvlJc w:val="left"/>
      <w:pPr>
        <w:ind w:left="567" w:hanging="283"/>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F5F3502"/>
    <w:multiLevelType w:val="hybridMultilevel"/>
    <w:tmpl w:val="8E9A4DB4"/>
    <w:lvl w:ilvl="0" w:tplc="73CA7A0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2FB1CEE"/>
    <w:multiLevelType w:val="hybridMultilevel"/>
    <w:tmpl w:val="0CC68DD8"/>
    <w:lvl w:ilvl="0" w:tplc="2F2AC814">
      <w:start w:val="1"/>
      <w:numFmt w:val="bullet"/>
      <w:lvlText w:val=""/>
      <w:lvlJc w:val="left"/>
      <w:pPr>
        <w:ind w:left="567" w:hanging="283"/>
      </w:pPr>
      <w:rPr>
        <w:rFonts w:ascii="Symbol" w:hAnsi="Symbol" w:hint="default"/>
        <w:color w:val="auto"/>
      </w:rPr>
    </w:lvl>
    <w:lvl w:ilvl="1" w:tplc="1D08132A">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D47035"/>
    <w:multiLevelType w:val="hybridMultilevel"/>
    <w:tmpl w:val="8230FE66"/>
    <w:lvl w:ilvl="0" w:tplc="FFFFFFFF">
      <w:start w:val="1"/>
      <w:numFmt w:val="lowerLetter"/>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75765D1"/>
    <w:multiLevelType w:val="multilevel"/>
    <w:tmpl w:val="2F4A84A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11" w15:restartNumberingAfterBreak="0">
    <w:nsid w:val="2AE71CD0"/>
    <w:multiLevelType w:val="hybridMultilevel"/>
    <w:tmpl w:val="27D0BD7C"/>
    <w:lvl w:ilvl="0" w:tplc="83FE44C8">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736914"/>
    <w:multiLevelType w:val="hybridMultilevel"/>
    <w:tmpl w:val="04569C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2966F7E"/>
    <w:multiLevelType w:val="hybridMultilevel"/>
    <w:tmpl w:val="8230FE66"/>
    <w:lvl w:ilvl="0" w:tplc="FFFFFFFF">
      <w:start w:val="1"/>
      <w:numFmt w:val="lowerLetter"/>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D61BE1"/>
    <w:multiLevelType w:val="hybridMultilevel"/>
    <w:tmpl w:val="982EB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6371832"/>
    <w:multiLevelType w:val="hybridMultilevel"/>
    <w:tmpl w:val="56A2D9C2"/>
    <w:lvl w:ilvl="0" w:tplc="8076A17C">
      <w:start w:val="1"/>
      <w:numFmt w:val="decimal"/>
      <w:lvlText w:val="%1."/>
      <w:lvlJc w:val="left"/>
      <w:pPr>
        <w:ind w:left="567" w:hanging="283"/>
      </w:pPr>
      <w:rPr>
        <w:rFonts w:hint="default"/>
      </w:rPr>
    </w:lvl>
    <w:lvl w:ilvl="1" w:tplc="8BA0E6D6">
      <w:start w:val="1"/>
      <w:numFmt w:val="bullet"/>
      <w:lvlText w:val="o"/>
      <w:lvlJc w:val="left"/>
      <w:pPr>
        <w:ind w:left="709" w:hanging="284"/>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6465595"/>
    <w:multiLevelType w:val="hybridMultilevel"/>
    <w:tmpl w:val="1E8EAC7A"/>
    <w:lvl w:ilvl="0" w:tplc="FFFFFFFF">
      <w:start w:val="1"/>
      <w:numFmt w:val="lowerLetter"/>
      <w:lvlText w:val="%1)"/>
      <w:lvlJc w:val="left"/>
      <w:pPr>
        <w:ind w:left="425" w:hanging="425"/>
      </w:pPr>
      <w:rPr>
        <w:rFonts w:hint="default"/>
      </w:rPr>
    </w:lvl>
    <w:lvl w:ilvl="1" w:tplc="FFFFFFFF">
      <w:start w:val="1"/>
      <w:numFmt w:val="bullet"/>
      <w:lvlText w:val=""/>
      <w:lvlJc w:val="left"/>
      <w:pPr>
        <w:ind w:left="851" w:hanging="426"/>
      </w:pPr>
      <w:rPr>
        <w:rFonts w:ascii="Wingdings" w:hAnsi="Wingdings" w:hint="default"/>
      </w:rPr>
    </w:lvl>
    <w:lvl w:ilvl="2" w:tplc="D42E9566">
      <w:start w:val="1"/>
      <w:numFmt w:val="bullet"/>
      <w:lvlText w:val="o"/>
      <w:lvlJc w:val="left"/>
      <w:pPr>
        <w:ind w:left="851" w:hanging="284"/>
      </w:pPr>
      <w:rPr>
        <w:rFonts w:ascii="Courier New" w:hAnsi="Courier New" w:hint="default"/>
      </w:rPr>
    </w:lvl>
    <w:lvl w:ilvl="3" w:tplc="83FE44C8">
      <w:start w:val="1"/>
      <w:numFmt w:val="bullet"/>
      <w:lvlText w:val="-"/>
      <w:lvlJc w:val="left"/>
      <w:pPr>
        <w:ind w:left="1134" w:hanging="283"/>
      </w:pPr>
      <w:rPr>
        <w:rFonts w:ascii="Courier New" w:hAnsi="Courier New"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3A4348D"/>
    <w:multiLevelType w:val="hybridMultilevel"/>
    <w:tmpl w:val="76B6AF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5CE2E5B"/>
    <w:multiLevelType w:val="multilevel"/>
    <w:tmpl w:val="618818E2"/>
    <w:lvl w:ilvl="0">
      <w:start w:val="1"/>
      <w:numFmt w:val="bullet"/>
      <w:lvlText w:val=""/>
      <w:lvlJc w:val="left"/>
      <w:pPr>
        <w:ind w:left="567" w:hanging="283"/>
      </w:pPr>
      <w:rPr>
        <w:rFonts w:ascii="Symbol" w:hAnsi="Symbol" w:hint="default"/>
      </w:rPr>
    </w:lvl>
    <w:lvl w:ilvl="1">
      <w:start w:val="1"/>
      <w:numFmt w:val="bullet"/>
      <w:lvlText w:val="o"/>
      <w:lvlJc w:val="left"/>
      <w:pPr>
        <w:ind w:left="851" w:hanging="284"/>
      </w:pPr>
      <w:rPr>
        <w:rFonts w:ascii="Courier New" w:hAnsi="Courier New" w:hint="default"/>
      </w:rPr>
    </w:lvl>
    <w:lvl w:ilvl="2">
      <w:start w:val="1"/>
      <w:numFmt w:val="bullet"/>
      <w:lvlText w:val=""/>
      <w:lvlJc w:val="left"/>
      <w:pPr>
        <w:ind w:left="1134" w:hanging="283"/>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E69564F"/>
    <w:multiLevelType w:val="hybridMultilevel"/>
    <w:tmpl w:val="C5946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F140920"/>
    <w:multiLevelType w:val="hybridMultilevel"/>
    <w:tmpl w:val="8D429ADE"/>
    <w:lvl w:ilvl="0" w:tplc="83FE44C8">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3367FF"/>
    <w:multiLevelType w:val="multilevel"/>
    <w:tmpl w:val="628877F2"/>
    <w:lvl w:ilvl="0">
      <w:start w:val="1"/>
      <w:numFmt w:val="bullet"/>
      <w:lvlText w:val=""/>
      <w:lvlJc w:val="left"/>
      <w:pPr>
        <w:ind w:left="425" w:hanging="425"/>
      </w:pPr>
      <w:rPr>
        <w:rFonts w:ascii="Symbol" w:hAnsi="Symbol" w:hint="default"/>
        <w:color w:val="auto"/>
        <w:sz w:val="16"/>
        <w:szCs w:val="20"/>
      </w:rPr>
    </w:lvl>
    <w:lvl w:ilvl="1">
      <w:start w:val="1"/>
      <w:numFmt w:val="bullet"/>
      <w:lvlText w:val="►"/>
      <w:lvlJc w:val="left"/>
      <w:pPr>
        <w:ind w:left="850" w:hanging="425"/>
      </w:pPr>
      <w:rPr>
        <w:rFonts w:ascii="Arial" w:hAnsi="Arial" w:hint="default"/>
        <w:sz w:val="16"/>
      </w:rPr>
    </w:lvl>
    <w:lvl w:ilvl="2">
      <w:start w:val="1"/>
      <w:numFmt w:val="bullet"/>
      <w:lvlText w:val="►"/>
      <w:lvlJc w:val="left"/>
      <w:pPr>
        <w:ind w:left="1275" w:hanging="425"/>
      </w:pPr>
      <w:rPr>
        <w:rFonts w:ascii="Arial" w:hAnsi="Arial" w:hint="default"/>
        <w:sz w:val="16"/>
      </w:rPr>
    </w:lvl>
    <w:lvl w:ilvl="3">
      <w:start w:val="1"/>
      <w:numFmt w:val="bullet"/>
      <w:lvlText w:val="►"/>
      <w:lvlJc w:val="left"/>
      <w:pPr>
        <w:ind w:left="1700" w:hanging="425"/>
      </w:pPr>
      <w:rPr>
        <w:rFonts w:ascii="Arial" w:hAnsi="Arial" w:hint="default"/>
        <w:sz w:val="16"/>
      </w:rPr>
    </w:lvl>
    <w:lvl w:ilvl="4">
      <w:start w:val="1"/>
      <w:numFmt w:val="bullet"/>
      <w:lvlText w:val="►"/>
      <w:lvlJc w:val="left"/>
      <w:pPr>
        <w:ind w:left="2125" w:hanging="425"/>
      </w:pPr>
      <w:rPr>
        <w:rFonts w:ascii="Arial" w:hAnsi="Arial" w:hint="default"/>
        <w:sz w:val="16"/>
      </w:rPr>
    </w:lvl>
    <w:lvl w:ilvl="5">
      <w:start w:val="1"/>
      <w:numFmt w:val="bullet"/>
      <w:lvlText w:val="►"/>
      <w:lvlJc w:val="left"/>
      <w:pPr>
        <w:ind w:left="2550" w:hanging="425"/>
      </w:pPr>
      <w:rPr>
        <w:rFonts w:ascii="Arial" w:hAnsi="Arial" w:hint="default"/>
        <w:sz w:val="16"/>
      </w:rPr>
    </w:lvl>
    <w:lvl w:ilvl="6">
      <w:start w:val="1"/>
      <w:numFmt w:val="bullet"/>
      <w:lvlText w:val="►"/>
      <w:lvlJc w:val="left"/>
      <w:pPr>
        <w:ind w:left="2975" w:hanging="425"/>
      </w:pPr>
      <w:rPr>
        <w:rFonts w:ascii="Arial" w:hAnsi="Arial" w:hint="default"/>
        <w:sz w:val="16"/>
      </w:rPr>
    </w:lvl>
    <w:lvl w:ilvl="7">
      <w:start w:val="1"/>
      <w:numFmt w:val="bullet"/>
      <w:lvlText w:val="►"/>
      <w:lvlJc w:val="left"/>
      <w:pPr>
        <w:ind w:left="3400" w:hanging="425"/>
      </w:pPr>
      <w:rPr>
        <w:rFonts w:ascii="Arial" w:hAnsi="Arial" w:hint="default"/>
        <w:sz w:val="16"/>
      </w:rPr>
    </w:lvl>
    <w:lvl w:ilvl="8">
      <w:start w:val="1"/>
      <w:numFmt w:val="bullet"/>
      <w:lvlText w:val="►"/>
      <w:lvlJc w:val="left"/>
      <w:pPr>
        <w:ind w:left="3825" w:hanging="425"/>
      </w:pPr>
      <w:rPr>
        <w:rFonts w:ascii="Arial" w:hAnsi="Arial" w:hint="default"/>
        <w:sz w:val="16"/>
      </w:rPr>
    </w:lvl>
  </w:abstractNum>
  <w:abstractNum w:abstractNumId="22" w15:restartNumberingAfterBreak="0">
    <w:nsid w:val="51D80D63"/>
    <w:multiLevelType w:val="multilevel"/>
    <w:tmpl w:val="8B12D56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53BC1006"/>
    <w:multiLevelType w:val="multilevel"/>
    <w:tmpl w:val="A646625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85255A4"/>
    <w:multiLevelType w:val="hybridMultilevel"/>
    <w:tmpl w:val="7582865A"/>
    <w:lvl w:ilvl="0" w:tplc="B0AA0850">
      <w:start w:val="1"/>
      <w:numFmt w:val="bullet"/>
      <w:pStyle w:val="DotPoint"/>
      <w:lvlText w:val=""/>
      <w:lvlJc w:val="left"/>
      <w:pPr>
        <w:ind w:left="567" w:hanging="283"/>
      </w:pPr>
      <w:rPr>
        <w:rFonts w:ascii="Symbol" w:hAnsi="Symbol" w:hint="default"/>
      </w:rPr>
    </w:lvl>
    <w:lvl w:ilvl="1" w:tplc="83FE44C8">
      <w:start w:val="1"/>
      <w:numFmt w:val="bullet"/>
      <w:lvlText w:val="-"/>
      <w:lvlJc w:val="left"/>
      <w:pPr>
        <w:ind w:left="927"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D83CD8"/>
    <w:multiLevelType w:val="hybridMultilevel"/>
    <w:tmpl w:val="5748C490"/>
    <w:lvl w:ilvl="0" w:tplc="E7263EA0">
      <w:start w:val="1"/>
      <w:numFmt w:val="lowerLetter"/>
      <w:lvlText w:val="%1)"/>
      <w:lvlJc w:val="left"/>
      <w:pPr>
        <w:ind w:left="425" w:hanging="425"/>
      </w:pPr>
      <w:rPr>
        <w:rFonts w:hint="default"/>
      </w:rPr>
    </w:lvl>
    <w:lvl w:ilvl="1" w:tplc="17DA791A">
      <w:start w:val="1"/>
      <w:numFmt w:val="bullet"/>
      <w:lvlText w:val=""/>
      <w:lvlJc w:val="left"/>
      <w:pPr>
        <w:ind w:left="567" w:hanging="283"/>
      </w:pPr>
      <w:rPr>
        <w:rFonts w:ascii="Wingdings" w:hAnsi="Wingdings" w:hint="default"/>
      </w:rPr>
    </w:lvl>
    <w:lvl w:ilvl="2" w:tplc="894A5DEE">
      <w:start w:val="1"/>
      <w:numFmt w:val="bullet"/>
      <w:lvlText w:val="o"/>
      <w:lvlJc w:val="left"/>
      <w:pPr>
        <w:ind w:left="1276" w:hanging="425"/>
      </w:pPr>
      <w:rPr>
        <w:rFonts w:ascii="Courier New" w:hAnsi="Courier New" w:hint="default"/>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B461B34"/>
    <w:multiLevelType w:val="hybridMultilevel"/>
    <w:tmpl w:val="A73299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0B75A0"/>
    <w:multiLevelType w:val="multilevel"/>
    <w:tmpl w:val="B1884DD8"/>
    <w:lvl w:ilvl="0">
      <w:start w:val="1"/>
      <w:numFmt w:val="bullet"/>
      <w:lvlText w:val="►"/>
      <w:lvlJc w:val="left"/>
      <w:pPr>
        <w:ind w:left="425" w:hanging="425"/>
      </w:pPr>
      <w:rPr>
        <w:rFonts w:ascii="Arial" w:hAnsi="Arial" w:hint="default"/>
        <w:sz w:val="16"/>
      </w:rPr>
    </w:lvl>
    <w:lvl w:ilvl="1">
      <w:start w:val="1"/>
      <w:numFmt w:val="bullet"/>
      <w:lvlText w:val="►"/>
      <w:lvlJc w:val="left"/>
      <w:pPr>
        <w:ind w:left="850" w:hanging="425"/>
      </w:pPr>
      <w:rPr>
        <w:rFonts w:ascii="Arial" w:hAnsi="Arial" w:hint="default"/>
        <w:sz w:val="16"/>
      </w:rPr>
    </w:lvl>
    <w:lvl w:ilvl="2">
      <w:start w:val="1"/>
      <w:numFmt w:val="bullet"/>
      <w:lvlText w:val="►"/>
      <w:lvlJc w:val="left"/>
      <w:pPr>
        <w:ind w:left="1275" w:hanging="425"/>
      </w:pPr>
      <w:rPr>
        <w:rFonts w:ascii="Arial" w:hAnsi="Arial" w:hint="default"/>
        <w:sz w:val="16"/>
      </w:rPr>
    </w:lvl>
    <w:lvl w:ilvl="3">
      <w:start w:val="1"/>
      <w:numFmt w:val="bullet"/>
      <w:lvlText w:val="►"/>
      <w:lvlJc w:val="left"/>
      <w:pPr>
        <w:ind w:left="1700" w:hanging="425"/>
      </w:pPr>
      <w:rPr>
        <w:rFonts w:ascii="Arial" w:hAnsi="Arial" w:hint="default"/>
        <w:sz w:val="16"/>
      </w:rPr>
    </w:lvl>
    <w:lvl w:ilvl="4">
      <w:start w:val="1"/>
      <w:numFmt w:val="bullet"/>
      <w:lvlText w:val="►"/>
      <w:lvlJc w:val="left"/>
      <w:pPr>
        <w:ind w:left="2125" w:hanging="425"/>
      </w:pPr>
      <w:rPr>
        <w:rFonts w:ascii="Arial" w:hAnsi="Arial" w:hint="default"/>
        <w:sz w:val="16"/>
      </w:rPr>
    </w:lvl>
    <w:lvl w:ilvl="5">
      <w:start w:val="1"/>
      <w:numFmt w:val="bullet"/>
      <w:lvlText w:val="►"/>
      <w:lvlJc w:val="left"/>
      <w:pPr>
        <w:ind w:left="2550" w:hanging="425"/>
      </w:pPr>
      <w:rPr>
        <w:rFonts w:ascii="Arial" w:hAnsi="Arial" w:hint="default"/>
        <w:sz w:val="16"/>
      </w:rPr>
    </w:lvl>
    <w:lvl w:ilvl="6">
      <w:start w:val="1"/>
      <w:numFmt w:val="bullet"/>
      <w:lvlText w:val="►"/>
      <w:lvlJc w:val="left"/>
      <w:pPr>
        <w:ind w:left="2975" w:hanging="425"/>
      </w:pPr>
      <w:rPr>
        <w:rFonts w:ascii="Arial" w:hAnsi="Arial" w:hint="default"/>
        <w:sz w:val="16"/>
      </w:rPr>
    </w:lvl>
    <w:lvl w:ilvl="7">
      <w:start w:val="1"/>
      <w:numFmt w:val="bullet"/>
      <w:lvlText w:val="►"/>
      <w:lvlJc w:val="left"/>
      <w:pPr>
        <w:ind w:left="3400" w:hanging="425"/>
      </w:pPr>
      <w:rPr>
        <w:rFonts w:ascii="Arial" w:hAnsi="Arial" w:hint="default"/>
        <w:sz w:val="16"/>
      </w:rPr>
    </w:lvl>
    <w:lvl w:ilvl="8">
      <w:start w:val="1"/>
      <w:numFmt w:val="bullet"/>
      <w:lvlText w:val="►"/>
      <w:lvlJc w:val="left"/>
      <w:pPr>
        <w:ind w:left="3825" w:hanging="425"/>
      </w:pPr>
      <w:rPr>
        <w:rFonts w:ascii="Arial" w:hAnsi="Arial" w:hint="default"/>
        <w:sz w:val="16"/>
      </w:rPr>
    </w:lvl>
  </w:abstractNum>
  <w:abstractNum w:abstractNumId="28" w15:restartNumberingAfterBreak="0">
    <w:nsid w:val="7F2F0688"/>
    <w:multiLevelType w:val="hybridMultilevel"/>
    <w:tmpl w:val="8FD69C00"/>
    <w:lvl w:ilvl="0" w:tplc="17DA791A">
      <w:start w:val="1"/>
      <w:numFmt w:val="bullet"/>
      <w:lvlText w:val=""/>
      <w:lvlJc w:val="left"/>
      <w:pPr>
        <w:ind w:left="776" w:hanging="360"/>
      </w:pPr>
      <w:rPr>
        <w:rFonts w:ascii="Wingdings" w:hAnsi="Wingdings"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num w:numId="1" w16cid:durableId="1844471956">
    <w:abstractNumId w:val="18"/>
  </w:num>
  <w:num w:numId="2" w16cid:durableId="1551989089">
    <w:abstractNumId w:val="24"/>
  </w:num>
  <w:num w:numId="3" w16cid:durableId="1760328941">
    <w:abstractNumId w:val="7"/>
  </w:num>
  <w:num w:numId="4" w16cid:durableId="1181630527">
    <w:abstractNumId w:val="0"/>
  </w:num>
  <w:num w:numId="5" w16cid:durableId="447744704">
    <w:abstractNumId w:val="1"/>
  </w:num>
  <w:num w:numId="6" w16cid:durableId="916747455">
    <w:abstractNumId w:val="25"/>
  </w:num>
  <w:num w:numId="7" w16cid:durableId="518395141">
    <w:abstractNumId w:val="16"/>
  </w:num>
  <w:num w:numId="8" w16cid:durableId="407845787">
    <w:abstractNumId w:val="22"/>
  </w:num>
  <w:num w:numId="9" w16cid:durableId="950630528">
    <w:abstractNumId w:val="2"/>
  </w:num>
  <w:num w:numId="10" w16cid:durableId="1649893598">
    <w:abstractNumId w:val="8"/>
  </w:num>
  <w:num w:numId="11" w16cid:durableId="1810896431">
    <w:abstractNumId w:val="9"/>
  </w:num>
  <w:num w:numId="12" w16cid:durableId="1117217318">
    <w:abstractNumId w:val="15"/>
  </w:num>
  <w:num w:numId="13" w16cid:durableId="276328435">
    <w:abstractNumId w:val="12"/>
  </w:num>
  <w:num w:numId="14" w16cid:durableId="245696188">
    <w:abstractNumId w:val="17"/>
  </w:num>
  <w:num w:numId="15" w16cid:durableId="78793522">
    <w:abstractNumId w:val="14"/>
  </w:num>
  <w:num w:numId="16" w16cid:durableId="38214641">
    <w:abstractNumId w:val="5"/>
  </w:num>
  <w:num w:numId="17" w16cid:durableId="575749531">
    <w:abstractNumId w:val="10"/>
  </w:num>
  <w:num w:numId="18" w16cid:durableId="423113678">
    <w:abstractNumId w:val="23"/>
  </w:num>
  <w:num w:numId="19" w16cid:durableId="847528510">
    <w:abstractNumId w:val="6"/>
  </w:num>
  <w:num w:numId="20" w16cid:durableId="1066758085">
    <w:abstractNumId w:val="4"/>
  </w:num>
  <w:num w:numId="21" w16cid:durableId="1067269690">
    <w:abstractNumId w:val="28"/>
  </w:num>
  <w:num w:numId="22" w16cid:durableId="1825662478">
    <w:abstractNumId w:val="21"/>
  </w:num>
  <w:num w:numId="23" w16cid:durableId="1433091554">
    <w:abstractNumId w:val="27"/>
  </w:num>
  <w:num w:numId="24" w16cid:durableId="188882558">
    <w:abstractNumId w:val="13"/>
  </w:num>
  <w:num w:numId="25" w16cid:durableId="2002154406">
    <w:abstractNumId w:val="26"/>
  </w:num>
  <w:num w:numId="26" w16cid:durableId="1319306338">
    <w:abstractNumId w:val="18"/>
  </w:num>
  <w:num w:numId="27" w16cid:durableId="1153259734">
    <w:abstractNumId w:val="18"/>
  </w:num>
  <w:num w:numId="28" w16cid:durableId="479932307">
    <w:abstractNumId w:val="18"/>
  </w:num>
  <w:num w:numId="29" w16cid:durableId="1103187234">
    <w:abstractNumId w:val="18"/>
  </w:num>
  <w:num w:numId="30" w16cid:durableId="975528659">
    <w:abstractNumId w:val="18"/>
  </w:num>
  <w:num w:numId="31" w16cid:durableId="791437724">
    <w:abstractNumId w:val="18"/>
  </w:num>
  <w:num w:numId="32" w16cid:durableId="1289778064">
    <w:abstractNumId w:val="18"/>
  </w:num>
  <w:num w:numId="33" w16cid:durableId="1231773098">
    <w:abstractNumId w:val="3"/>
  </w:num>
  <w:num w:numId="34" w16cid:durableId="1525092304">
    <w:abstractNumId w:val="20"/>
  </w:num>
  <w:num w:numId="35" w16cid:durableId="1317994613">
    <w:abstractNumId w:val="11"/>
  </w:num>
  <w:num w:numId="36" w16cid:durableId="428695189">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B4"/>
    <w:rsid w:val="000004E0"/>
    <w:rsid w:val="000005AE"/>
    <w:rsid w:val="00000922"/>
    <w:rsid w:val="00000A09"/>
    <w:rsid w:val="00000AE8"/>
    <w:rsid w:val="00000C18"/>
    <w:rsid w:val="00000F31"/>
    <w:rsid w:val="00000F38"/>
    <w:rsid w:val="000011F9"/>
    <w:rsid w:val="000018E3"/>
    <w:rsid w:val="00001EC7"/>
    <w:rsid w:val="00001FC9"/>
    <w:rsid w:val="00002850"/>
    <w:rsid w:val="00002C5E"/>
    <w:rsid w:val="00002D3F"/>
    <w:rsid w:val="000037B7"/>
    <w:rsid w:val="00003B89"/>
    <w:rsid w:val="000041BF"/>
    <w:rsid w:val="00004224"/>
    <w:rsid w:val="0000441E"/>
    <w:rsid w:val="0000459F"/>
    <w:rsid w:val="000047E3"/>
    <w:rsid w:val="000049FE"/>
    <w:rsid w:val="00004C20"/>
    <w:rsid w:val="00005F93"/>
    <w:rsid w:val="000060B0"/>
    <w:rsid w:val="00006432"/>
    <w:rsid w:val="000067E7"/>
    <w:rsid w:val="000070B7"/>
    <w:rsid w:val="000073BB"/>
    <w:rsid w:val="000073F9"/>
    <w:rsid w:val="00007DB7"/>
    <w:rsid w:val="00007E6E"/>
    <w:rsid w:val="000100BE"/>
    <w:rsid w:val="000106CC"/>
    <w:rsid w:val="00010788"/>
    <w:rsid w:val="00010903"/>
    <w:rsid w:val="00010EF4"/>
    <w:rsid w:val="00010FC8"/>
    <w:rsid w:val="00011421"/>
    <w:rsid w:val="000114B5"/>
    <w:rsid w:val="000122FC"/>
    <w:rsid w:val="00012FFE"/>
    <w:rsid w:val="00013584"/>
    <w:rsid w:val="00013696"/>
    <w:rsid w:val="000139D7"/>
    <w:rsid w:val="00013CBD"/>
    <w:rsid w:val="0001401C"/>
    <w:rsid w:val="00014A49"/>
    <w:rsid w:val="00014C56"/>
    <w:rsid w:val="000150A9"/>
    <w:rsid w:val="000152A2"/>
    <w:rsid w:val="00015720"/>
    <w:rsid w:val="00015AA7"/>
    <w:rsid w:val="00015B07"/>
    <w:rsid w:val="000162A0"/>
    <w:rsid w:val="00016DA4"/>
    <w:rsid w:val="0001726B"/>
    <w:rsid w:val="00017748"/>
    <w:rsid w:val="00017A59"/>
    <w:rsid w:val="00017C7A"/>
    <w:rsid w:val="00017E47"/>
    <w:rsid w:val="00020167"/>
    <w:rsid w:val="00020330"/>
    <w:rsid w:val="000215BB"/>
    <w:rsid w:val="00021730"/>
    <w:rsid w:val="00021C76"/>
    <w:rsid w:val="00021CA6"/>
    <w:rsid w:val="0002203D"/>
    <w:rsid w:val="0002218F"/>
    <w:rsid w:val="00022462"/>
    <w:rsid w:val="000225F8"/>
    <w:rsid w:val="0002260B"/>
    <w:rsid w:val="00022652"/>
    <w:rsid w:val="00022973"/>
    <w:rsid w:val="0002367B"/>
    <w:rsid w:val="00023AF1"/>
    <w:rsid w:val="00023B0E"/>
    <w:rsid w:val="00023E3C"/>
    <w:rsid w:val="00023FB7"/>
    <w:rsid w:val="00024476"/>
    <w:rsid w:val="0002456C"/>
    <w:rsid w:val="000245D7"/>
    <w:rsid w:val="000247DC"/>
    <w:rsid w:val="000247F6"/>
    <w:rsid w:val="0002490D"/>
    <w:rsid w:val="00025236"/>
    <w:rsid w:val="000257C3"/>
    <w:rsid w:val="00025A83"/>
    <w:rsid w:val="00026303"/>
    <w:rsid w:val="00026469"/>
    <w:rsid w:val="00026726"/>
    <w:rsid w:val="00026746"/>
    <w:rsid w:val="00026877"/>
    <w:rsid w:val="000268F4"/>
    <w:rsid w:val="00026FCD"/>
    <w:rsid w:val="00027C06"/>
    <w:rsid w:val="00030083"/>
    <w:rsid w:val="00030BF6"/>
    <w:rsid w:val="00031259"/>
    <w:rsid w:val="00031732"/>
    <w:rsid w:val="0003183A"/>
    <w:rsid w:val="00031BA7"/>
    <w:rsid w:val="00031D66"/>
    <w:rsid w:val="00031DEC"/>
    <w:rsid w:val="000323A4"/>
    <w:rsid w:val="0003246D"/>
    <w:rsid w:val="00032770"/>
    <w:rsid w:val="000330D5"/>
    <w:rsid w:val="00033B23"/>
    <w:rsid w:val="00033E85"/>
    <w:rsid w:val="00033ED2"/>
    <w:rsid w:val="00034332"/>
    <w:rsid w:val="0003449B"/>
    <w:rsid w:val="00034538"/>
    <w:rsid w:val="000353ED"/>
    <w:rsid w:val="0003579A"/>
    <w:rsid w:val="00035857"/>
    <w:rsid w:val="00035DAD"/>
    <w:rsid w:val="00035E5A"/>
    <w:rsid w:val="000360A4"/>
    <w:rsid w:val="00036459"/>
    <w:rsid w:val="00036DEE"/>
    <w:rsid w:val="00036DFB"/>
    <w:rsid w:val="00036E12"/>
    <w:rsid w:val="00036ED3"/>
    <w:rsid w:val="00037381"/>
    <w:rsid w:val="00037751"/>
    <w:rsid w:val="00037A0A"/>
    <w:rsid w:val="00037CD9"/>
    <w:rsid w:val="00037DBC"/>
    <w:rsid w:val="00040769"/>
    <w:rsid w:val="000412C9"/>
    <w:rsid w:val="00041E1B"/>
    <w:rsid w:val="0004205D"/>
    <w:rsid w:val="0004215E"/>
    <w:rsid w:val="00042589"/>
    <w:rsid w:val="0004273D"/>
    <w:rsid w:val="00042938"/>
    <w:rsid w:val="00042BA5"/>
    <w:rsid w:val="00043541"/>
    <w:rsid w:val="00043646"/>
    <w:rsid w:val="0004391D"/>
    <w:rsid w:val="00043BE5"/>
    <w:rsid w:val="000441B6"/>
    <w:rsid w:val="00044393"/>
    <w:rsid w:val="000445E8"/>
    <w:rsid w:val="000446E8"/>
    <w:rsid w:val="0004472A"/>
    <w:rsid w:val="0004474C"/>
    <w:rsid w:val="00044755"/>
    <w:rsid w:val="0004496D"/>
    <w:rsid w:val="00044ABE"/>
    <w:rsid w:val="00044FBB"/>
    <w:rsid w:val="00045679"/>
    <w:rsid w:val="00045AEF"/>
    <w:rsid w:val="00046093"/>
    <w:rsid w:val="0004609C"/>
    <w:rsid w:val="000461A4"/>
    <w:rsid w:val="000463E6"/>
    <w:rsid w:val="00046668"/>
    <w:rsid w:val="0004666B"/>
    <w:rsid w:val="000469A5"/>
    <w:rsid w:val="00046FEE"/>
    <w:rsid w:val="000470C4"/>
    <w:rsid w:val="0004732F"/>
    <w:rsid w:val="0004774D"/>
    <w:rsid w:val="00047829"/>
    <w:rsid w:val="00047D31"/>
    <w:rsid w:val="00051071"/>
    <w:rsid w:val="0005139C"/>
    <w:rsid w:val="00051F77"/>
    <w:rsid w:val="000521EA"/>
    <w:rsid w:val="000523BD"/>
    <w:rsid w:val="000525A9"/>
    <w:rsid w:val="00052602"/>
    <w:rsid w:val="00052B72"/>
    <w:rsid w:val="00052D57"/>
    <w:rsid w:val="00052E4C"/>
    <w:rsid w:val="00053175"/>
    <w:rsid w:val="000531A8"/>
    <w:rsid w:val="000534FF"/>
    <w:rsid w:val="000537D3"/>
    <w:rsid w:val="00053A36"/>
    <w:rsid w:val="00053B71"/>
    <w:rsid w:val="00053C67"/>
    <w:rsid w:val="00053C74"/>
    <w:rsid w:val="000543A4"/>
    <w:rsid w:val="000544BA"/>
    <w:rsid w:val="0005478D"/>
    <w:rsid w:val="00054968"/>
    <w:rsid w:val="00054F08"/>
    <w:rsid w:val="0005529D"/>
    <w:rsid w:val="000554B9"/>
    <w:rsid w:val="00055607"/>
    <w:rsid w:val="00055780"/>
    <w:rsid w:val="00055825"/>
    <w:rsid w:val="000558B2"/>
    <w:rsid w:val="00055BB0"/>
    <w:rsid w:val="00055F80"/>
    <w:rsid w:val="0005635D"/>
    <w:rsid w:val="0005642E"/>
    <w:rsid w:val="00056D0B"/>
    <w:rsid w:val="000571A2"/>
    <w:rsid w:val="00057340"/>
    <w:rsid w:val="0006016C"/>
    <w:rsid w:val="000604C2"/>
    <w:rsid w:val="00060674"/>
    <w:rsid w:val="000606F8"/>
    <w:rsid w:val="000607B5"/>
    <w:rsid w:val="00060C5E"/>
    <w:rsid w:val="00060F47"/>
    <w:rsid w:val="00060F62"/>
    <w:rsid w:val="00061026"/>
    <w:rsid w:val="00061EFB"/>
    <w:rsid w:val="0006248D"/>
    <w:rsid w:val="00062583"/>
    <w:rsid w:val="00062CE0"/>
    <w:rsid w:val="0006321F"/>
    <w:rsid w:val="0006369B"/>
    <w:rsid w:val="00063883"/>
    <w:rsid w:val="000638BC"/>
    <w:rsid w:val="00063F2F"/>
    <w:rsid w:val="00064411"/>
    <w:rsid w:val="00064FD8"/>
    <w:rsid w:val="00065122"/>
    <w:rsid w:val="000659CA"/>
    <w:rsid w:val="00065D84"/>
    <w:rsid w:val="00065E3E"/>
    <w:rsid w:val="000661D6"/>
    <w:rsid w:val="00066390"/>
    <w:rsid w:val="00066401"/>
    <w:rsid w:val="00066851"/>
    <w:rsid w:val="00067209"/>
    <w:rsid w:val="00067335"/>
    <w:rsid w:val="00067462"/>
    <w:rsid w:val="0006783D"/>
    <w:rsid w:val="00067A37"/>
    <w:rsid w:val="00067C05"/>
    <w:rsid w:val="00070533"/>
    <w:rsid w:val="0007074E"/>
    <w:rsid w:val="000709FB"/>
    <w:rsid w:val="00071197"/>
    <w:rsid w:val="00071858"/>
    <w:rsid w:val="00071A86"/>
    <w:rsid w:val="00071BFB"/>
    <w:rsid w:val="00071CB8"/>
    <w:rsid w:val="000720C6"/>
    <w:rsid w:val="000723F6"/>
    <w:rsid w:val="0007255C"/>
    <w:rsid w:val="00072931"/>
    <w:rsid w:val="00072CC3"/>
    <w:rsid w:val="00072F05"/>
    <w:rsid w:val="00073244"/>
    <w:rsid w:val="00073291"/>
    <w:rsid w:val="000732DB"/>
    <w:rsid w:val="00073C24"/>
    <w:rsid w:val="00073C26"/>
    <w:rsid w:val="00073EF8"/>
    <w:rsid w:val="0007401F"/>
    <w:rsid w:val="00074084"/>
    <w:rsid w:val="00074AA2"/>
    <w:rsid w:val="00074B72"/>
    <w:rsid w:val="00074BE4"/>
    <w:rsid w:val="00074E20"/>
    <w:rsid w:val="0007531C"/>
    <w:rsid w:val="0007533D"/>
    <w:rsid w:val="0007564D"/>
    <w:rsid w:val="00075717"/>
    <w:rsid w:val="00075966"/>
    <w:rsid w:val="00075973"/>
    <w:rsid w:val="000760A8"/>
    <w:rsid w:val="000761A4"/>
    <w:rsid w:val="00076E46"/>
    <w:rsid w:val="000770CA"/>
    <w:rsid w:val="00077499"/>
    <w:rsid w:val="0007765B"/>
    <w:rsid w:val="000777D0"/>
    <w:rsid w:val="00080164"/>
    <w:rsid w:val="000802E2"/>
    <w:rsid w:val="00080729"/>
    <w:rsid w:val="0008099C"/>
    <w:rsid w:val="00080D46"/>
    <w:rsid w:val="00080DDC"/>
    <w:rsid w:val="00081168"/>
    <w:rsid w:val="00081203"/>
    <w:rsid w:val="00081253"/>
    <w:rsid w:val="000814FD"/>
    <w:rsid w:val="0008156F"/>
    <w:rsid w:val="00081708"/>
    <w:rsid w:val="00081ACC"/>
    <w:rsid w:val="00081F0A"/>
    <w:rsid w:val="00082020"/>
    <w:rsid w:val="00082393"/>
    <w:rsid w:val="0008244A"/>
    <w:rsid w:val="00082E0A"/>
    <w:rsid w:val="00082ECB"/>
    <w:rsid w:val="000830CE"/>
    <w:rsid w:val="00083296"/>
    <w:rsid w:val="00083367"/>
    <w:rsid w:val="00083462"/>
    <w:rsid w:val="0008403A"/>
    <w:rsid w:val="000844D9"/>
    <w:rsid w:val="00084523"/>
    <w:rsid w:val="0008458F"/>
    <w:rsid w:val="000848AC"/>
    <w:rsid w:val="00084AF3"/>
    <w:rsid w:val="00084F7D"/>
    <w:rsid w:val="00085B3D"/>
    <w:rsid w:val="0008603F"/>
    <w:rsid w:val="0008697B"/>
    <w:rsid w:val="00087242"/>
    <w:rsid w:val="0008761E"/>
    <w:rsid w:val="00087672"/>
    <w:rsid w:val="000876D2"/>
    <w:rsid w:val="00090013"/>
    <w:rsid w:val="00091637"/>
    <w:rsid w:val="00091835"/>
    <w:rsid w:val="000919DE"/>
    <w:rsid w:val="00091BB2"/>
    <w:rsid w:val="00092272"/>
    <w:rsid w:val="000928B7"/>
    <w:rsid w:val="0009290C"/>
    <w:rsid w:val="000929C4"/>
    <w:rsid w:val="00092D96"/>
    <w:rsid w:val="00093165"/>
    <w:rsid w:val="00093596"/>
    <w:rsid w:val="00093620"/>
    <w:rsid w:val="00093CA6"/>
    <w:rsid w:val="0009459C"/>
    <w:rsid w:val="00094887"/>
    <w:rsid w:val="00094945"/>
    <w:rsid w:val="0009514B"/>
    <w:rsid w:val="00095336"/>
    <w:rsid w:val="0009572B"/>
    <w:rsid w:val="000958B5"/>
    <w:rsid w:val="00095A2C"/>
    <w:rsid w:val="0009621C"/>
    <w:rsid w:val="0009632F"/>
    <w:rsid w:val="00096513"/>
    <w:rsid w:val="00096610"/>
    <w:rsid w:val="000969FD"/>
    <w:rsid w:val="00096AE0"/>
    <w:rsid w:val="00096D96"/>
    <w:rsid w:val="0009715F"/>
    <w:rsid w:val="00097B45"/>
    <w:rsid w:val="00097F18"/>
    <w:rsid w:val="00097F49"/>
    <w:rsid w:val="00097F9D"/>
    <w:rsid w:val="000A00F0"/>
    <w:rsid w:val="000A0468"/>
    <w:rsid w:val="000A0656"/>
    <w:rsid w:val="000A0662"/>
    <w:rsid w:val="000A09DA"/>
    <w:rsid w:val="000A0C95"/>
    <w:rsid w:val="000A142E"/>
    <w:rsid w:val="000A162F"/>
    <w:rsid w:val="000A1A49"/>
    <w:rsid w:val="000A1AE2"/>
    <w:rsid w:val="000A1CDA"/>
    <w:rsid w:val="000A2131"/>
    <w:rsid w:val="000A22D1"/>
    <w:rsid w:val="000A2375"/>
    <w:rsid w:val="000A2715"/>
    <w:rsid w:val="000A2958"/>
    <w:rsid w:val="000A3511"/>
    <w:rsid w:val="000A371E"/>
    <w:rsid w:val="000A3D96"/>
    <w:rsid w:val="000A3E30"/>
    <w:rsid w:val="000A3E64"/>
    <w:rsid w:val="000A4064"/>
    <w:rsid w:val="000A4102"/>
    <w:rsid w:val="000A434F"/>
    <w:rsid w:val="000A4813"/>
    <w:rsid w:val="000A4BDC"/>
    <w:rsid w:val="000A508B"/>
    <w:rsid w:val="000A5265"/>
    <w:rsid w:val="000A529A"/>
    <w:rsid w:val="000A530F"/>
    <w:rsid w:val="000A5394"/>
    <w:rsid w:val="000A5738"/>
    <w:rsid w:val="000A58DE"/>
    <w:rsid w:val="000A5B84"/>
    <w:rsid w:val="000A5E30"/>
    <w:rsid w:val="000A5E4C"/>
    <w:rsid w:val="000A616D"/>
    <w:rsid w:val="000A6192"/>
    <w:rsid w:val="000A640C"/>
    <w:rsid w:val="000A6782"/>
    <w:rsid w:val="000A7224"/>
    <w:rsid w:val="000A763C"/>
    <w:rsid w:val="000A77F7"/>
    <w:rsid w:val="000A7A55"/>
    <w:rsid w:val="000B0495"/>
    <w:rsid w:val="000B0700"/>
    <w:rsid w:val="000B11FF"/>
    <w:rsid w:val="000B150F"/>
    <w:rsid w:val="000B1764"/>
    <w:rsid w:val="000B1D35"/>
    <w:rsid w:val="000B2253"/>
    <w:rsid w:val="000B25B5"/>
    <w:rsid w:val="000B28BB"/>
    <w:rsid w:val="000B3214"/>
    <w:rsid w:val="000B32B0"/>
    <w:rsid w:val="000B32EF"/>
    <w:rsid w:val="000B34FB"/>
    <w:rsid w:val="000B3521"/>
    <w:rsid w:val="000B353D"/>
    <w:rsid w:val="000B3588"/>
    <w:rsid w:val="000B3748"/>
    <w:rsid w:val="000B3AC4"/>
    <w:rsid w:val="000B3F4B"/>
    <w:rsid w:val="000B4163"/>
    <w:rsid w:val="000B4199"/>
    <w:rsid w:val="000B458F"/>
    <w:rsid w:val="000B45DE"/>
    <w:rsid w:val="000B4834"/>
    <w:rsid w:val="000B4E35"/>
    <w:rsid w:val="000B520D"/>
    <w:rsid w:val="000B585B"/>
    <w:rsid w:val="000B5AD9"/>
    <w:rsid w:val="000B5D79"/>
    <w:rsid w:val="000B614F"/>
    <w:rsid w:val="000B640B"/>
    <w:rsid w:val="000B671B"/>
    <w:rsid w:val="000B67BB"/>
    <w:rsid w:val="000B694F"/>
    <w:rsid w:val="000B6A59"/>
    <w:rsid w:val="000B6C59"/>
    <w:rsid w:val="000B6E31"/>
    <w:rsid w:val="000B6FA1"/>
    <w:rsid w:val="000B70B3"/>
    <w:rsid w:val="000B7502"/>
    <w:rsid w:val="000B755F"/>
    <w:rsid w:val="000B7BB3"/>
    <w:rsid w:val="000B7C1A"/>
    <w:rsid w:val="000B7CA4"/>
    <w:rsid w:val="000C004B"/>
    <w:rsid w:val="000C0171"/>
    <w:rsid w:val="000C018D"/>
    <w:rsid w:val="000C0597"/>
    <w:rsid w:val="000C06A2"/>
    <w:rsid w:val="000C0785"/>
    <w:rsid w:val="000C0890"/>
    <w:rsid w:val="000C14B5"/>
    <w:rsid w:val="000C159E"/>
    <w:rsid w:val="000C1706"/>
    <w:rsid w:val="000C194E"/>
    <w:rsid w:val="000C1A21"/>
    <w:rsid w:val="000C2246"/>
    <w:rsid w:val="000C2BC3"/>
    <w:rsid w:val="000C304B"/>
    <w:rsid w:val="000C37EB"/>
    <w:rsid w:val="000C3C44"/>
    <w:rsid w:val="000C3DB8"/>
    <w:rsid w:val="000C47D7"/>
    <w:rsid w:val="000C4AAD"/>
    <w:rsid w:val="000C4CC5"/>
    <w:rsid w:val="000C4E9C"/>
    <w:rsid w:val="000C52F1"/>
    <w:rsid w:val="000C5319"/>
    <w:rsid w:val="000C54BC"/>
    <w:rsid w:val="000C72CA"/>
    <w:rsid w:val="000C72CB"/>
    <w:rsid w:val="000C72DF"/>
    <w:rsid w:val="000C77A6"/>
    <w:rsid w:val="000C7A18"/>
    <w:rsid w:val="000C7B2E"/>
    <w:rsid w:val="000C7D0E"/>
    <w:rsid w:val="000C7DB5"/>
    <w:rsid w:val="000C7DD7"/>
    <w:rsid w:val="000D04F9"/>
    <w:rsid w:val="000D17B6"/>
    <w:rsid w:val="000D1C4C"/>
    <w:rsid w:val="000D1DC9"/>
    <w:rsid w:val="000D2005"/>
    <w:rsid w:val="000D236C"/>
    <w:rsid w:val="000D2614"/>
    <w:rsid w:val="000D26E8"/>
    <w:rsid w:val="000D2793"/>
    <w:rsid w:val="000D2872"/>
    <w:rsid w:val="000D2889"/>
    <w:rsid w:val="000D2A53"/>
    <w:rsid w:val="000D3280"/>
    <w:rsid w:val="000D3743"/>
    <w:rsid w:val="000D3938"/>
    <w:rsid w:val="000D3C91"/>
    <w:rsid w:val="000D406A"/>
    <w:rsid w:val="000D4200"/>
    <w:rsid w:val="000D4D0E"/>
    <w:rsid w:val="000D4DE5"/>
    <w:rsid w:val="000D5321"/>
    <w:rsid w:val="000D53B6"/>
    <w:rsid w:val="000D56C4"/>
    <w:rsid w:val="000D5CE9"/>
    <w:rsid w:val="000D5F29"/>
    <w:rsid w:val="000D631C"/>
    <w:rsid w:val="000D664A"/>
    <w:rsid w:val="000D68C8"/>
    <w:rsid w:val="000D7927"/>
    <w:rsid w:val="000D798F"/>
    <w:rsid w:val="000D79D9"/>
    <w:rsid w:val="000D7BD7"/>
    <w:rsid w:val="000E04BB"/>
    <w:rsid w:val="000E07D3"/>
    <w:rsid w:val="000E11A3"/>
    <w:rsid w:val="000E153B"/>
    <w:rsid w:val="000E1586"/>
    <w:rsid w:val="000E18D6"/>
    <w:rsid w:val="000E1B54"/>
    <w:rsid w:val="000E1B6B"/>
    <w:rsid w:val="000E1F09"/>
    <w:rsid w:val="000E248F"/>
    <w:rsid w:val="000E261F"/>
    <w:rsid w:val="000E2772"/>
    <w:rsid w:val="000E27A7"/>
    <w:rsid w:val="000E29DA"/>
    <w:rsid w:val="000E2E00"/>
    <w:rsid w:val="000E3568"/>
    <w:rsid w:val="000E3A57"/>
    <w:rsid w:val="000E3A67"/>
    <w:rsid w:val="000E3CBD"/>
    <w:rsid w:val="000E3F57"/>
    <w:rsid w:val="000E438F"/>
    <w:rsid w:val="000E4555"/>
    <w:rsid w:val="000E4604"/>
    <w:rsid w:val="000E482A"/>
    <w:rsid w:val="000E488A"/>
    <w:rsid w:val="000E4C90"/>
    <w:rsid w:val="000E5984"/>
    <w:rsid w:val="000E5AB4"/>
    <w:rsid w:val="000E5D42"/>
    <w:rsid w:val="000E6085"/>
    <w:rsid w:val="000E63F3"/>
    <w:rsid w:val="000E65DC"/>
    <w:rsid w:val="000E65FD"/>
    <w:rsid w:val="000E67E6"/>
    <w:rsid w:val="000E6F65"/>
    <w:rsid w:val="000E70F0"/>
    <w:rsid w:val="000E7188"/>
    <w:rsid w:val="000E71CA"/>
    <w:rsid w:val="000E7440"/>
    <w:rsid w:val="000E74A3"/>
    <w:rsid w:val="000E7576"/>
    <w:rsid w:val="000E769B"/>
    <w:rsid w:val="000E7C45"/>
    <w:rsid w:val="000E7F2C"/>
    <w:rsid w:val="000F0435"/>
    <w:rsid w:val="000F0796"/>
    <w:rsid w:val="000F0896"/>
    <w:rsid w:val="000F0A73"/>
    <w:rsid w:val="000F0A91"/>
    <w:rsid w:val="000F0AB7"/>
    <w:rsid w:val="000F0F22"/>
    <w:rsid w:val="000F1063"/>
    <w:rsid w:val="000F1170"/>
    <w:rsid w:val="000F11CA"/>
    <w:rsid w:val="000F1905"/>
    <w:rsid w:val="000F1B3B"/>
    <w:rsid w:val="000F1C69"/>
    <w:rsid w:val="000F1CB4"/>
    <w:rsid w:val="000F1EFF"/>
    <w:rsid w:val="000F2110"/>
    <w:rsid w:val="000F2A6B"/>
    <w:rsid w:val="000F2B59"/>
    <w:rsid w:val="000F2EF6"/>
    <w:rsid w:val="000F2FC3"/>
    <w:rsid w:val="000F325E"/>
    <w:rsid w:val="000F3268"/>
    <w:rsid w:val="000F33B9"/>
    <w:rsid w:val="000F348C"/>
    <w:rsid w:val="000F3719"/>
    <w:rsid w:val="000F3A63"/>
    <w:rsid w:val="000F3AAF"/>
    <w:rsid w:val="000F3BD3"/>
    <w:rsid w:val="000F3CC1"/>
    <w:rsid w:val="000F3CC5"/>
    <w:rsid w:val="000F3E17"/>
    <w:rsid w:val="000F4148"/>
    <w:rsid w:val="000F4190"/>
    <w:rsid w:val="000F42C2"/>
    <w:rsid w:val="000F477A"/>
    <w:rsid w:val="000F49CE"/>
    <w:rsid w:val="000F4F21"/>
    <w:rsid w:val="000F5642"/>
    <w:rsid w:val="000F6E13"/>
    <w:rsid w:val="000F6F1F"/>
    <w:rsid w:val="000F6F35"/>
    <w:rsid w:val="000F7080"/>
    <w:rsid w:val="000F720A"/>
    <w:rsid w:val="000F7496"/>
    <w:rsid w:val="000F7696"/>
    <w:rsid w:val="000F7E69"/>
    <w:rsid w:val="000F7F3C"/>
    <w:rsid w:val="00100028"/>
    <w:rsid w:val="001004F8"/>
    <w:rsid w:val="001008A4"/>
    <w:rsid w:val="0010117D"/>
    <w:rsid w:val="00101296"/>
    <w:rsid w:val="0010137C"/>
    <w:rsid w:val="00101938"/>
    <w:rsid w:val="00101BD9"/>
    <w:rsid w:val="00101BEC"/>
    <w:rsid w:val="00101D33"/>
    <w:rsid w:val="0010225B"/>
    <w:rsid w:val="0010292D"/>
    <w:rsid w:val="00102ECA"/>
    <w:rsid w:val="001033F5"/>
    <w:rsid w:val="001036DB"/>
    <w:rsid w:val="00103DAF"/>
    <w:rsid w:val="001040C4"/>
    <w:rsid w:val="001044B0"/>
    <w:rsid w:val="00104859"/>
    <w:rsid w:val="001048A8"/>
    <w:rsid w:val="00104BEE"/>
    <w:rsid w:val="0010565A"/>
    <w:rsid w:val="00105AB0"/>
    <w:rsid w:val="001060A3"/>
    <w:rsid w:val="001061FA"/>
    <w:rsid w:val="001064BA"/>
    <w:rsid w:val="001065E9"/>
    <w:rsid w:val="00106D18"/>
    <w:rsid w:val="0010749B"/>
    <w:rsid w:val="00107DB9"/>
    <w:rsid w:val="00107E02"/>
    <w:rsid w:val="00110335"/>
    <w:rsid w:val="00110421"/>
    <w:rsid w:val="00110477"/>
    <w:rsid w:val="00110661"/>
    <w:rsid w:val="00110E69"/>
    <w:rsid w:val="001116A0"/>
    <w:rsid w:val="00111CD1"/>
    <w:rsid w:val="00112007"/>
    <w:rsid w:val="001123D1"/>
    <w:rsid w:val="00112989"/>
    <w:rsid w:val="00112D16"/>
    <w:rsid w:val="00112FAB"/>
    <w:rsid w:val="0011310A"/>
    <w:rsid w:val="00113510"/>
    <w:rsid w:val="001136FF"/>
    <w:rsid w:val="00113B0B"/>
    <w:rsid w:val="00113C86"/>
    <w:rsid w:val="00113CA0"/>
    <w:rsid w:val="00113CA5"/>
    <w:rsid w:val="00113E75"/>
    <w:rsid w:val="001140C5"/>
    <w:rsid w:val="001146B1"/>
    <w:rsid w:val="00114F9A"/>
    <w:rsid w:val="001151A8"/>
    <w:rsid w:val="001154C8"/>
    <w:rsid w:val="001155E4"/>
    <w:rsid w:val="0011582B"/>
    <w:rsid w:val="001159D8"/>
    <w:rsid w:val="00115CD2"/>
    <w:rsid w:val="00115FD6"/>
    <w:rsid w:val="00116595"/>
    <w:rsid w:val="001165A0"/>
    <w:rsid w:val="0011686E"/>
    <w:rsid w:val="00117393"/>
    <w:rsid w:val="00117EB2"/>
    <w:rsid w:val="00117F3F"/>
    <w:rsid w:val="00120101"/>
    <w:rsid w:val="00120207"/>
    <w:rsid w:val="0012023B"/>
    <w:rsid w:val="001202C5"/>
    <w:rsid w:val="001208A9"/>
    <w:rsid w:val="00120985"/>
    <w:rsid w:val="00120A05"/>
    <w:rsid w:val="00120A15"/>
    <w:rsid w:val="00120F1C"/>
    <w:rsid w:val="00121230"/>
    <w:rsid w:val="001212DA"/>
    <w:rsid w:val="001213C1"/>
    <w:rsid w:val="0012140E"/>
    <w:rsid w:val="00121583"/>
    <w:rsid w:val="00121939"/>
    <w:rsid w:val="00122748"/>
    <w:rsid w:val="0012276C"/>
    <w:rsid w:val="0012282C"/>
    <w:rsid w:val="00122978"/>
    <w:rsid w:val="00122B4F"/>
    <w:rsid w:val="00122D63"/>
    <w:rsid w:val="00122D72"/>
    <w:rsid w:val="00122EA0"/>
    <w:rsid w:val="00123253"/>
    <w:rsid w:val="001232D6"/>
    <w:rsid w:val="00123567"/>
    <w:rsid w:val="001237EE"/>
    <w:rsid w:val="0012388E"/>
    <w:rsid w:val="00124123"/>
    <w:rsid w:val="001244AA"/>
    <w:rsid w:val="001244B2"/>
    <w:rsid w:val="0012469F"/>
    <w:rsid w:val="001246A5"/>
    <w:rsid w:val="001246C3"/>
    <w:rsid w:val="00124A66"/>
    <w:rsid w:val="00124A6A"/>
    <w:rsid w:val="00124C8C"/>
    <w:rsid w:val="0012503F"/>
    <w:rsid w:val="001253B7"/>
    <w:rsid w:val="00125431"/>
    <w:rsid w:val="00125662"/>
    <w:rsid w:val="001256B5"/>
    <w:rsid w:val="00125C91"/>
    <w:rsid w:val="001268EA"/>
    <w:rsid w:val="00126987"/>
    <w:rsid w:val="00126C8A"/>
    <w:rsid w:val="00126EF8"/>
    <w:rsid w:val="00127133"/>
    <w:rsid w:val="00127BF9"/>
    <w:rsid w:val="00127C35"/>
    <w:rsid w:val="00127DD5"/>
    <w:rsid w:val="001307DC"/>
    <w:rsid w:val="00130CD1"/>
    <w:rsid w:val="00130F86"/>
    <w:rsid w:val="001313B7"/>
    <w:rsid w:val="00131554"/>
    <w:rsid w:val="001316E0"/>
    <w:rsid w:val="0013191F"/>
    <w:rsid w:val="00131E96"/>
    <w:rsid w:val="00132400"/>
    <w:rsid w:val="00132CD5"/>
    <w:rsid w:val="00132F0A"/>
    <w:rsid w:val="0013309A"/>
    <w:rsid w:val="00133398"/>
    <w:rsid w:val="001333A5"/>
    <w:rsid w:val="001333FE"/>
    <w:rsid w:val="001336E0"/>
    <w:rsid w:val="00133F31"/>
    <w:rsid w:val="001340A6"/>
    <w:rsid w:val="0013470A"/>
    <w:rsid w:val="00134746"/>
    <w:rsid w:val="00134814"/>
    <w:rsid w:val="00134F6F"/>
    <w:rsid w:val="0013543F"/>
    <w:rsid w:val="001357E5"/>
    <w:rsid w:val="00135D53"/>
    <w:rsid w:val="00135E0F"/>
    <w:rsid w:val="00135E74"/>
    <w:rsid w:val="001366EE"/>
    <w:rsid w:val="00136ACB"/>
    <w:rsid w:val="00137100"/>
    <w:rsid w:val="001371B4"/>
    <w:rsid w:val="0013765E"/>
    <w:rsid w:val="00137965"/>
    <w:rsid w:val="00137B7E"/>
    <w:rsid w:val="00137DFC"/>
    <w:rsid w:val="00140081"/>
    <w:rsid w:val="00140131"/>
    <w:rsid w:val="0014038B"/>
    <w:rsid w:val="00140558"/>
    <w:rsid w:val="00140A4D"/>
    <w:rsid w:val="00140BFA"/>
    <w:rsid w:val="00141673"/>
    <w:rsid w:val="0014174D"/>
    <w:rsid w:val="001419A4"/>
    <w:rsid w:val="00141AAC"/>
    <w:rsid w:val="0014207A"/>
    <w:rsid w:val="00142577"/>
    <w:rsid w:val="001427C4"/>
    <w:rsid w:val="00142B47"/>
    <w:rsid w:val="00142CDD"/>
    <w:rsid w:val="00143B0B"/>
    <w:rsid w:val="00143BAA"/>
    <w:rsid w:val="001442EE"/>
    <w:rsid w:val="0014474E"/>
    <w:rsid w:val="00144813"/>
    <w:rsid w:val="00145060"/>
    <w:rsid w:val="00145639"/>
    <w:rsid w:val="00145B04"/>
    <w:rsid w:val="0014607A"/>
    <w:rsid w:val="00146105"/>
    <w:rsid w:val="001465C8"/>
    <w:rsid w:val="001465D4"/>
    <w:rsid w:val="00147024"/>
    <w:rsid w:val="001476EB"/>
    <w:rsid w:val="00147BA2"/>
    <w:rsid w:val="001500B5"/>
    <w:rsid w:val="00150679"/>
    <w:rsid w:val="001506D7"/>
    <w:rsid w:val="00150D14"/>
    <w:rsid w:val="0015107A"/>
    <w:rsid w:val="00151198"/>
    <w:rsid w:val="00151CC3"/>
    <w:rsid w:val="00151DFE"/>
    <w:rsid w:val="0015215F"/>
    <w:rsid w:val="0015222E"/>
    <w:rsid w:val="001523B1"/>
    <w:rsid w:val="00152609"/>
    <w:rsid w:val="00152756"/>
    <w:rsid w:val="001527D8"/>
    <w:rsid w:val="001528F8"/>
    <w:rsid w:val="00152BEF"/>
    <w:rsid w:val="00152ED9"/>
    <w:rsid w:val="0015312B"/>
    <w:rsid w:val="001532A7"/>
    <w:rsid w:val="00153368"/>
    <w:rsid w:val="001535C1"/>
    <w:rsid w:val="00153B3F"/>
    <w:rsid w:val="00153CD4"/>
    <w:rsid w:val="00153D91"/>
    <w:rsid w:val="00153DA0"/>
    <w:rsid w:val="001545B3"/>
    <w:rsid w:val="001549A0"/>
    <w:rsid w:val="00154AA5"/>
    <w:rsid w:val="00154B2A"/>
    <w:rsid w:val="00154F3D"/>
    <w:rsid w:val="00155085"/>
    <w:rsid w:val="001553E7"/>
    <w:rsid w:val="0015550F"/>
    <w:rsid w:val="00155635"/>
    <w:rsid w:val="00155678"/>
    <w:rsid w:val="00155C87"/>
    <w:rsid w:val="00155F72"/>
    <w:rsid w:val="001565B8"/>
    <w:rsid w:val="001567B4"/>
    <w:rsid w:val="0015704E"/>
    <w:rsid w:val="00157176"/>
    <w:rsid w:val="00157DA2"/>
    <w:rsid w:val="00160211"/>
    <w:rsid w:val="001606BC"/>
    <w:rsid w:val="00161186"/>
    <w:rsid w:val="0016121F"/>
    <w:rsid w:val="001614C8"/>
    <w:rsid w:val="00161918"/>
    <w:rsid w:val="00162145"/>
    <w:rsid w:val="001626CD"/>
    <w:rsid w:val="0016292B"/>
    <w:rsid w:val="00162A98"/>
    <w:rsid w:val="00162E72"/>
    <w:rsid w:val="001632FF"/>
    <w:rsid w:val="001633E8"/>
    <w:rsid w:val="001640C8"/>
    <w:rsid w:val="0016432B"/>
    <w:rsid w:val="0016456C"/>
    <w:rsid w:val="0016482C"/>
    <w:rsid w:val="001648FC"/>
    <w:rsid w:val="001649F9"/>
    <w:rsid w:val="00164AD2"/>
    <w:rsid w:val="00164BF6"/>
    <w:rsid w:val="00164C3A"/>
    <w:rsid w:val="00164D37"/>
    <w:rsid w:val="0016526F"/>
    <w:rsid w:val="0016555B"/>
    <w:rsid w:val="0016564B"/>
    <w:rsid w:val="00165714"/>
    <w:rsid w:val="001657B0"/>
    <w:rsid w:val="001657C1"/>
    <w:rsid w:val="00165C12"/>
    <w:rsid w:val="00165D29"/>
    <w:rsid w:val="00165DE2"/>
    <w:rsid w:val="00166077"/>
    <w:rsid w:val="00166136"/>
    <w:rsid w:val="00166285"/>
    <w:rsid w:val="001665A1"/>
    <w:rsid w:val="00166B20"/>
    <w:rsid w:val="00166B22"/>
    <w:rsid w:val="00167E1D"/>
    <w:rsid w:val="00167E43"/>
    <w:rsid w:val="0017027B"/>
    <w:rsid w:val="00170447"/>
    <w:rsid w:val="0017045B"/>
    <w:rsid w:val="00170C30"/>
    <w:rsid w:val="00170C38"/>
    <w:rsid w:val="00170FE1"/>
    <w:rsid w:val="00171C73"/>
    <w:rsid w:val="00171D17"/>
    <w:rsid w:val="00172025"/>
    <w:rsid w:val="00172168"/>
    <w:rsid w:val="001721D7"/>
    <w:rsid w:val="00172250"/>
    <w:rsid w:val="00172339"/>
    <w:rsid w:val="0017256A"/>
    <w:rsid w:val="0017292A"/>
    <w:rsid w:val="00172B94"/>
    <w:rsid w:val="00172C86"/>
    <w:rsid w:val="00172EE8"/>
    <w:rsid w:val="00172FC2"/>
    <w:rsid w:val="0017302D"/>
    <w:rsid w:val="00173125"/>
    <w:rsid w:val="00173700"/>
    <w:rsid w:val="00173868"/>
    <w:rsid w:val="00173B76"/>
    <w:rsid w:val="00173C60"/>
    <w:rsid w:val="00173E3E"/>
    <w:rsid w:val="00174443"/>
    <w:rsid w:val="00174472"/>
    <w:rsid w:val="0017458E"/>
    <w:rsid w:val="00174A52"/>
    <w:rsid w:val="0017548D"/>
    <w:rsid w:val="00175588"/>
    <w:rsid w:val="0017563B"/>
    <w:rsid w:val="001758DC"/>
    <w:rsid w:val="00175A99"/>
    <w:rsid w:val="00175B5F"/>
    <w:rsid w:val="00176172"/>
    <w:rsid w:val="00176201"/>
    <w:rsid w:val="00176472"/>
    <w:rsid w:val="00176764"/>
    <w:rsid w:val="00176CDE"/>
    <w:rsid w:val="00176D97"/>
    <w:rsid w:val="00176F11"/>
    <w:rsid w:val="00177220"/>
    <w:rsid w:val="00177968"/>
    <w:rsid w:val="0017797C"/>
    <w:rsid w:val="001779F8"/>
    <w:rsid w:val="00177EBD"/>
    <w:rsid w:val="00180165"/>
    <w:rsid w:val="00180386"/>
    <w:rsid w:val="001804D1"/>
    <w:rsid w:val="00180A49"/>
    <w:rsid w:val="00180BF3"/>
    <w:rsid w:val="00180D51"/>
    <w:rsid w:val="00180D9C"/>
    <w:rsid w:val="00181179"/>
    <w:rsid w:val="00181554"/>
    <w:rsid w:val="00181690"/>
    <w:rsid w:val="00181F27"/>
    <w:rsid w:val="0018204D"/>
    <w:rsid w:val="00182108"/>
    <w:rsid w:val="00182763"/>
    <w:rsid w:val="00182979"/>
    <w:rsid w:val="0018319F"/>
    <w:rsid w:val="001834B9"/>
    <w:rsid w:val="0018359A"/>
    <w:rsid w:val="0018390F"/>
    <w:rsid w:val="0018415D"/>
    <w:rsid w:val="001842CD"/>
    <w:rsid w:val="00184339"/>
    <w:rsid w:val="00184522"/>
    <w:rsid w:val="001845E5"/>
    <w:rsid w:val="00184710"/>
    <w:rsid w:val="00184837"/>
    <w:rsid w:val="00184B6F"/>
    <w:rsid w:val="00184C37"/>
    <w:rsid w:val="001853D9"/>
    <w:rsid w:val="001857A2"/>
    <w:rsid w:val="00185FBA"/>
    <w:rsid w:val="00186044"/>
    <w:rsid w:val="00186614"/>
    <w:rsid w:val="001868A7"/>
    <w:rsid w:val="001868C8"/>
    <w:rsid w:val="00186941"/>
    <w:rsid w:val="00186C9B"/>
    <w:rsid w:val="00187387"/>
    <w:rsid w:val="001877A2"/>
    <w:rsid w:val="00187D1C"/>
    <w:rsid w:val="00187DD3"/>
    <w:rsid w:val="00187EA6"/>
    <w:rsid w:val="00190233"/>
    <w:rsid w:val="001903A5"/>
    <w:rsid w:val="00190456"/>
    <w:rsid w:val="001904AD"/>
    <w:rsid w:val="00190672"/>
    <w:rsid w:val="0019068F"/>
    <w:rsid w:val="0019072C"/>
    <w:rsid w:val="00190D89"/>
    <w:rsid w:val="00190EB4"/>
    <w:rsid w:val="00191253"/>
    <w:rsid w:val="00191271"/>
    <w:rsid w:val="0019143C"/>
    <w:rsid w:val="001918BE"/>
    <w:rsid w:val="001919A6"/>
    <w:rsid w:val="00191A0A"/>
    <w:rsid w:val="00191A65"/>
    <w:rsid w:val="00191CD6"/>
    <w:rsid w:val="0019237D"/>
    <w:rsid w:val="00192480"/>
    <w:rsid w:val="00192EDC"/>
    <w:rsid w:val="001936C9"/>
    <w:rsid w:val="0019373A"/>
    <w:rsid w:val="0019386B"/>
    <w:rsid w:val="00193A37"/>
    <w:rsid w:val="00193C5A"/>
    <w:rsid w:val="00193C83"/>
    <w:rsid w:val="00193CDD"/>
    <w:rsid w:val="0019430A"/>
    <w:rsid w:val="0019435D"/>
    <w:rsid w:val="001943E4"/>
    <w:rsid w:val="001945F4"/>
    <w:rsid w:val="001947D4"/>
    <w:rsid w:val="00194E0E"/>
    <w:rsid w:val="001951F2"/>
    <w:rsid w:val="00195408"/>
    <w:rsid w:val="001957CF"/>
    <w:rsid w:val="0019585F"/>
    <w:rsid w:val="00195E0A"/>
    <w:rsid w:val="00195F4B"/>
    <w:rsid w:val="00196191"/>
    <w:rsid w:val="001964C9"/>
    <w:rsid w:val="00196771"/>
    <w:rsid w:val="00196CBD"/>
    <w:rsid w:val="00196D13"/>
    <w:rsid w:val="0019701A"/>
    <w:rsid w:val="00197656"/>
    <w:rsid w:val="00197724"/>
    <w:rsid w:val="001A0373"/>
    <w:rsid w:val="001A0636"/>
    <w:rsid w:val="001A07A7"/>
    <w:rsid w:val="001A0983"/>
    <w:rsid w:val="001A0B20"/>
    <w:rsid w:val="001A0E68"/>
    <w:rsid w:val="001A15AB"/>
    <w:rsid w:val="001A1FD8"/>
    <w:rsid w:val="001A228C"/>
    <w:rsid w:val="001A24F2"/>
    <w:rsid w:val="001A27FC"/>
    <w:rsid w:val="001A2815"/>
    <w:rsid w:val="001A2932"/>
    <w:rsid w:val="001A2A1F"/>
    <w:rsid w:val="001A2D70"/>
    <w:rsid w:val="001A2F4F"/>
    <w:rsid w:val="001A30F6"/>
    <w:rsid w:val="001A3596"/>
    <w:rsid w:val="001A3B54"/>
    <w:rsid w:val="001A3D80"/>
    <w:rsid w:val="001A4E70"/>
    <w:rsid w:val="001A5620"/>
    <w:rsid w:val="001A5DD0"/>
    <w:rsid w:val="001A5FBD"/>
    <w:rsid w:val="001A6434"/>
    <w:rsid w:val="001A6551"/>
    <w:rsid w:val="001A66E6"/>
    <w:rsid w:val="001A67C2"/>
    <w:rsid w:val="001A69D4"/>
    <w:rsid w:val="001A6F7B"/>
    <w:rsid w:val="001A72E5"/>
    <w:rsid w:val="001A774A"/>
    <w:rsid w:val="001A7768"/>
    <w:rsid w:val="001A7D8E"/>
    <w:rsid w:val="001B0018"/>
    <w:rsid w:val="001B0859"/>
    <w:rsid w:val="001B09E6"/>
    <w:rsid w:val="001B0E21"/>
    <w:rsid w:val="001B0ED4"/>
    <w:rsid w:val="001B168B"/>
    <w:rsid w:val="001B16F3"/>
    <w:rsid w:val="001B1745"/>
    <w:rsid w:val="001B1761"/>
    <w:rsid w:val="001B17ED"/>
    <w:rsid w:val="001B186C"/>
    <w:rsid w:val="001B1D0F"/>
    <w:rsid w:val="001B1DE1"/>
    <w:rsid w:val="001B1FD7"/>
    <w:rsid w:val="001B2929"/>
    <w:rsid w:val="001B2C7E"/>
    <w:rsid w:val="001B2E5B"/>
    <w:rsid w:val="001B33E3"/>
    <w:rsid w:val="001B34E9"/>
    <w:rsid w:val="001B3985"/>
    <w:rsid w:val="001B40AF"/>
    <w:rsid w:val="001B42E4"/>
    <w:rsid w:val="001B4359"/>
    <w:rsid w:val="001B43C1"/>
    <w:rsid w:val="001B4704"/>
    <w:rsid w:val="001B474E"/>
    <w:rsid w:val="001B4E30"/>
    <w:rsid w:val="001B529D"/>
    <w:rsid w:val="001B5412"/>
    <w:rsid w:val="001B5818"/>
    <w:rsid w:val="001B59EB"/>
    <w:rsid w:val="001B60A9"/>
    <w:rsid w:val="001B6622"/>
    <w:rsid w:val="001B6A40"/>
    <w:rsid w:val="001B6EA1"/>
    <w:rsid w:val="001B728D"/>
    <w:rsid w:val="001B7515"/>
    <w:rsid w:val="001B77D6"/>
    <w:rsid w:val="001B7AD8"/>
    <w:rsid w:val="001B7B6E"/>
    <w:rsid w:val="001B7CA6"/>
    <w:rsid w:val="001C02FE"/>
    <w:rsid w:val="001C0413"/>
    <w:rsid w:val="001C045C"/>
    <w:rsid w:val="001C0A2C"/>
    <w:rsid w:val="001C177C"/>
    <w:rsid w:val="001C182D"/>
    <w:rsid w:val="001C1D49"/>
    <w:rsid w:val="001C1FD1"/>
    <w:rsid w:val="001C2073"/>
    <w:rsid w:val="001C2213"/>
    <w:rsid w:val="001C266D"/>
    <w:rsid w:val="001C2F50"/>
    <w:rsid w:val="001C32DA"/>
    <w:rsid w:val="001C3602"/>
    <w:rsid w:val="001C3927"/>
    <w:rsid w:val="001C3B7A"/>
    <w:rsid w:val="001C3B91"/>
    <w:rsid w:val="001C4842"/>
    <w:rsid w:val="001C48FC"/>
    <w:rsid w:val="001C4972"/>
    <w:rsid w:val="001C4FA8"/>
    <w:rsid w:val="001C5029"/>
    <w:rsid w:val="001C5C2F"/>
    <w:rsid w:val="001C5DA2"/>
    <w:rsid w:val="001C5EA2"/>
    <w:rsid w:val="001C66B6"/>
    <w:rsid w:val="001C69BF"/>
    <w:rsid w:val="001C6A81"/>
    <w:rsid w:val="001C6AAF"/>
    <w:rsid w:val="001C6AF9"/>
    <w:rsid w:val="001C6BC6"/>
    <w:rsid w:val="001C6C7A"/>
    <w:rsid w:val="001C700D"/>
    <w:rsid w:val="001C747E"/>
    <w:rsid w:val="001C7571"/>
    <w:rsid w:val="001C7B90"/>
    <w:rsid w:val="001C7D7D"/>
    <w:rsid w:val="001D025B"/>
    <w:rsid w:val="001D04C3"/>
    <w:rsid w:val="001D055D"/>
    <w:rsid w:val="001D0618"/>
    <w:rsid w:val="001D07A1"/>
    <w:rsid w:val="001D07BE"/>
    <w:rsid w:val="001D0FC1"/>
    <w:rsid w:val="001D11C7"/>
    <w:rsid w:val="001D1453"/>
    <w:rsid w:val="001D14AB"/>
    <w:rsid w:val="001D1771"/>
    <w:rsid w:val="001D1ABB"/>
    <w:rsid w:val="001D1E32"/>
    <w:rsid w:val="001D1FCC"/>
    <w:rsid w:val="001D20BC"/>
    <w:rsid w:val="001D22BA"/>
    <w:rsid w:val="001D260D"/>
    <w:rsid w:val="001D3403"/>
    <w:rsid w:val="001D3D22"/>
    <w:rsid w:val="001D431A"/>
    <w:rsid w:val="001D4586"/>
    <w:rsid w:val="001D5486"/>
    <w:rsid w:val="001D5540"/>
    <w:rsid w:val="001D5702"/>
    <w:rsid w:val="001D5FB3"/>
    <w:rsid w:val="001D638C"/>
    <w:rsid w:val="001D662E"/>
    <w:rsid w:val="001D6AD3"/>
    <w:rsid w:val="001D721C"/>
    <w:rsid w:val="001D7276"/>
    <w:rsid w:val="001D740C"/>
    <w:rsid w:val="001D746E"/>
    <w:rsid w:val="001E020E"/>
    <w:rsid w:val="001E05CF"/>
    <w:rsid w:val="001E07C2"/>
    <w:rsid w:val="001E099F"/>
    <w:rsid w:val="001E0AD7"/>
    <w:rsid w:val="001E0F9D"/>
    <w:rsid w:val="001E11EB"/>
    <w:rsid w:val="001E144E"/>
    <w:rsid w:val="001E14FE"/>
    <w:rsid w:val="001E1BCF"/>
    <w:rsid w:val="001E1DF5"/>
    <w:rsid w:val="001E224C"/>
    <w:rsid w:val="001E29D7"/>
    <w:rsid w:val="001E357B"/>
    <w:rsid w:val="001E3908"/>
    <w:rsid w:val="001E3DB9"/>
    <w:rsid w:val="001E4164"/>
    <w:rsid w:val="001E4B3E"/>
    <w:rsid w:val="001E4DBA"/>
    <w:rsid w:val="001E4EE5"/>
    <w:rsid w:val="001E4F0E"/>
    <w:rsid w:val="001E5233"/>
    <w:rsid w:val="001E5554"/>
    <w:rsid w:val="001E5603"/>
    <w:rsid w:val="001E5821"/>
    <w:rsid w:val="001E5A78"/>
    <w:rsid w:val="001E5BD5"/>
    <w:rsid w:val="001E5DD9"/>
    <w:rsid w:val="001E60CC"/>
    <w:rsid w:val="001E61F4"/>
    <w:rsid w:val="001E6239"/>
    <w:rsid w:val="001E630D"/>
    <w:rsid w:val="001E6312"/>
    <w:rsid w:val="001E68FC"/>
    <w:rsid w:val="001E69D7"/>
    <w:rsid w:val="001E6A7E"/>
    <w:rsid w:val="001E6B49"/>
    <w:rsid w:val="001E6F7F"/>
    <w:rsid w:val="001E7026"/>
    <w:rsid w:val="001E70F5"/>
    <w:rsid w:val="001E7525"/>
    <w:rsid w:val="001E7C5F"/>
    <w:rsid w:val="001E7DD3"/>
    <w:rsid w:val="001F00C0"/>
    <w:rsid w:val="001F03B6"/>
    <w:rsid w:val="001F05BE"/>
    <w:rsid w:val="001F0E72"/>
    <w:rsid w:val="001F1023"/>
    <w:rsid w:val="001F10B8"/>
    <w:rsid w:val="001F13CA"/>
    <w:rsid w:val="001F18BE"/>
    <w:rsid w:val="001F18DF"/>
    <w:rsid w:val="001F19F3"/>
    <w:rsid w:val="001F1CEF"/>
    <w:rsid w:val="001F206E"/>
    <w:rsid w:val="001F2338"/>
    <w:rsid w:val="001F2438"/>
    <w:rsid w:val="001F2980"/>
    <w:rsid w:val="001F2BB5"/>
    <w:rsid w:val="001F2BDA"/>
    <w:rsid w:val="001F3EEF"/>
    <w:rsid w:val="001F401D"/>
    <w:rsid w:val="001F4055"/>
    <w:rsid w:val="001F41EF"/>
    <w:rsid w:val="001F44C5"/>
    <w:rsid w:val="001F4C15"/>
    <w:rsid w:val="001F5018"/>
    <w:rsid w:val="001F5183"/>
    <w:rsid w:val="001F5409"/>
    <w:rsid w:val="001F579E"/>
    <w:rsid w:val="001F5C51"/>
    <w:rsid w:val="001F5F61"/>
    <w:rsid w:val="001F6849"/>
    <w:rsid w:val="001F6900"/>
    <w:rsid w:val="001F6D66"/>
    <w:rsid w:val="001F6E5E"/>
    <w:rsid w:val="001F6F30"/>
    <w:rsid w:val="001F6F78"/>
    <w:rsid w:val="001F748E"/>
    <w:rsid w:val="001F75B7"/>
    <w:rsid w:val="001F7E24"/>
    <w:rsid w:val="00200142"/>
    <w:rsid w:val="00200346"/>
    <w:rsid w:val="0020041C"/>
    <w:rsid w:val="0020053A"/>
    <w:rsid w:val="00200659"/>
    <w:rsid w:val="002006D4"/>
    <w:rsid w:val="00200A86"/>
    <w:rsid w:val="00200B92"/>
    <w:rsid w:val="00200C17"/>
    <w:rsid w:val="002017A4"/>
    <w:rsid w:val="00201C72"/>
    <w:rsid w:val="0020293B"/>
    <w:rsid w:val="00203058"/>
    <w:rsid w:val="00203C46"/>
    <w:rsid w:val="0020400B"/>
    <w:rsid w:val="002047D9"/>
    <w:rsid w:val="00204CAA"/>
    <w:rsid w:val="0020551F"/>
    <w:rsid w:val="002055AE"/>
    <w:rsid w:val="002057D5"/>
    <w:rsid w:val="0020587E"/>
    <w:rsid w:val="00205B38"/>
    <w:rsid w:val="0020614A"/>
    <w:rsid w:val="00206483"/>
    <w:rsid w:val="002064E5"/>
    <w:rsid w:val="002069EB"/>
    <w:rsid w:val="00206C08"/>
    <w:rsid w:val="00206D8E"/>
    <w:rsid w:val="00207033"/>
    <w:rsid w:val="002070F7"/>
    <w:rsid w:val="002073C0"/>
    <w:rsid w:val="00207AE7"/>
    <w:rsid w:val="00207F87"/>
    <w:rsid w:val="002102F2"/>
    <w:rsid w:val="00210611"/>
    <w:rsid w:val="00210896"/>
    <w:rsid w:val="00210946"/>
    <w:rsid w:val="002117A3"/>
    <w:rsid w:val="0021182A"/>
    <w:rsid w:val="00211E0A"/>
    <w:rsid w:val="002120FB"/>
    <w:rsid w:val="002123B1"/>
    <w:rsid w:val="00212681"/>
    <w:rsid w:val="00212841"/>
    <w:rsid w:val="00212CDE"/>
    <w:rsid w:val="00212DCF"/>
    <w:rsid w:val="002131E0"/>
    <w:rsid w:val="002132BF"/>
    <w:rsid w:val="00213475"/>
    <w:rsid w:val="002134ED"/>
    <w:rsid w:val="00213712"/>
    <w:rsid w:val="002139F0"/>
    <w:rsid w:val="00213C00"/>
    <w:rsid w:val="00213C31"/>
    <w:rsid w:val="00213D02"/>
    <w:rsid w:val="00213D52"/>
    <w:rsid w:val="00213FF5"/>
    <w:rsid w:val="00214319"/>
    <w:rsid w:val="00214788"/>
    <w:rsid w:val="002150C4"/>
    <w:rsid w:val="00215116"/>
    <w:rsid w:val="0021563A"/>
    <w:rsid w:val="00215EDD"/>
    <w:rsid w:val="0021657A"/>
    <w:rsid w:val="002167A6"/>
    <w:rsid w:val="002167BB"/>
    <w:rsid w:val="00216E0E"/>
    <w:rsid w:val="00217064"/>
    <w:rsid w:val="00217257"/>
    <w:rsid w:val="00217BBE"/>
    <w:rsid w:val="00217EC1"/>
    <w:rsid w:val="00217FB6"/>
    <w:rsid w:val="002208F3"/>
    <w:rsid w:val="00220A55"/>
    <w:rsid w:val="00220C5B"/>
    <w:rsid w:val="00220F91"/>
    <w:rsid w:val="00221443"/>
    <w:rsid w:val="002214A1"/>
    <w:rsid w:val="00221A95"/>
    <w:rsid w:val="00221C6B"/>
    <w:rsid w:val="00221EB0"/>
    <w:rsid w:val="00222005"/>
    <w:rsid w:val="00222694"/>
    <w:rsid w:val="002226AD"/>
    <w:rsid w:val="002229DE"/>
    <w:rsid w:val="00222A0D"/>
    <w:rsid w:val="00222D5A"/>
    <w:rsid w:val="00222F67"/>
    <w:rsid w:val="00222FF6"/>
    <w:rsid w:val="00223625"/>
    <w:rsid w:val="0022374C"/>
    <w:rsid w:val="002237CC"/>
    <w:rsid w:val="0022389E"/>
    <w:rsid w:val="002238E3"/>
    <w:rsid w:val="00223B1F"/>
    <w:rsid w:val="00223E26"/>
    <w:rsid w:val="00224038"/>
    <w:rsid w:val="00224545"/>
    <w:rsid w:val="00224753"/>
    <w:rsid w:val="002248E7"/>
    <w:rsid w:val="00224FE0"/>
    <w:rsid w:val="00225051"/>
    <w:rsid w:val="002255F7"/>
    <w:rsid w:val="0022577A"/>
    <w:rsid w:val="0022591B"/>
    <w:rsid w:val="002259C5"/>
    <w:rsid w:val="00225AF8"/>
    <w:rsid w:val="00226049"/>
    <w:rsid w:val="00226AC9"/>
    <w:rsid w:val="00226D30"/>
    <w:rsid w:val="00226FA4"/>
    <w:rsid w:val="002271BF"/>
    <w:rsid w:val="002271F8"/>
    <w:rsid w:val="002273EE"/>
    <w:rsid w:val="00227CA0"/>
    <w:rsid w:val="00227F54"/>
    <w:rsid w:val="0023060A"/>
    <w:rsid w:val="0023068F"/>
    <w:rsid w:val="00230730"/>
    <w:rsid w:val="00231272"/>
    <w:rsid w:val="002315E3"/>
    <w:rsid w:val="002315EE"/>
    <w:rsid w:val="002315FD"/>
    <w:rsid w:val="002321EA"/>
    <w:rsid w:val="00232C5C"/>
    <w:rsid w:val="00232D29"/>
    <w:rsid w:val="00232F8D"/>
    <w:rsid w:val="002331E6"/>
    <w:rsid w:val="002331E8"/>
    <w:rsid w:val="002336F1"/>
    <w:rsid w:val="00233820"/>
    <w:rsid w:val="00233E04"/>
    <w:rsid w:val="002346CC"/>
    <w:rsid w:val="0023504D"/>
    <w:rsid w:val="002351DC"/>
    <w:rsid w:val="0023541E"/>
    <w:rsid w:val="00235908"/>
    <w:rsid w:val="00235EFD"/>
    <w:rsid w:val="0023603F"/>
    <w:rsid w:val="0023646B"/>
    <w:rsid w:val="0023666F"/>
    <w:rsid w:val="00236783"/>
    <w:rsid w:val="0023682F"/>
    <w:rsid w:val="00237351"/>
    <w:rsid w:val="00240069"/>
    <w:rsid w:val="0024066C"/>
    <w:rsid w:val="0024082D"/>
    <w:rsid w:val="00240883"/>
    <w:rsid w:val="002408EA"/>
    <w:rsid w:val="0024093A"/>
    <w:rsid w:val="0024103D"/>
    <w:rsid w:val="00241244"/>
    <w:rsid w:val="002414B9"/>
    <w:rsid w:val="0024167F"/>
    <w:rsid w:val="00241A5B"/>
    <w:rsid w:val="00241AB2"/>
    <w:rsid w:val="00242A82"/>
    <w:rsid w:val="0024355D"/>
    <w:rsid w:val="002438FD"/>
    <w:rsid w:val="00243DE9"/>
    <w:rsid w:val="00243DED"/>
    <w:rsid w:val="00243F9E"/>
    <w:rsid w:val="002442B2"/>
    <w:rsid w:val="00244414"/>
    <w:rsid w:val="0024459A"/>
    <w:rsid w:val="00244A13"/>
    <w:rsid w:val="00244A80"/>
    <w:rsid w:val="00245749"/>
    <w:rsid w:val="00245C26"/>
    <w:rsid w:val="00245DA6"/>
    <w:rsid w:val="0024627E"/>
    <w:rsid w:val="00246D44"/>
    <w:rsid w:val="0024700B"/>
    <w:rsid w:val="0024732B"/>
    <w:rsid w:val="002473E4"/>
    <w:rsid w:val="00247707"/>
    <w:rsid w:val="00250238"/>
    <w:rsid w:val="00250287"/>
    <w:rsid w:val="0025030B"/>
    <w:rsid w:val="0025049D"/>
    <w:rsid w:val="00250694"/>
    <w:rsid w:val="00250B93"/>
    <w:rsid w:val="00250D06"/>
    <w:rsid w:val="00250DB4"/>
    <w:rsid w:val="002512B8"/>
    <w:rsid w:val="00251303"/>
    <w:rsid w:val="002513EB"/>
    <w:rsid w:val="00251436"/>
    <w:rsid w:val="002519D2"/>
    <w:rsid w:val="00251F7B"/>
    <w:rsid w:val="00252062"/>
    <w:rsid w:val="0025209F"/>
    <w:rsid w:val="002522BE"/>
    <w:rsid w:val="00252847"/>
    <w:rsid w:val="00253683"/>
    <w:rsid w:val="002536DC"/>
    <w:rsid w:val="002539EE"/>
    <w:rsid w:val="00254548"/>
    <w:rsid w:val="0025463C"/>
    <w:rsid w:val="0025470B"/>
    <w:rsid w:val="00254C38"/>
    <w:rsid w:val="00255093"/>
    <w:rsid w:val="00255185"/>
    <w:rsid w:val="002553CC"/>
    <w:rsid w:val="002558BB"/>
    <w:rsid w:val="00256196"/>
    <w:rsid w:val="002566D5"/>
    <w:rsid w:val="0025686D"/>
    <w:rsid w:val="00256A68"/>
    <w:rsid w:val="00256FDA"/>
    <w:rsid w:val="0025700F"/>
    <w:rsid w:val="00257BD1"/>
    <w:rsid w:val="00257BEE"/>
    <w:rsid w:val="00257C33"/>
    <w:rsid w:val="00257E15"/>
    <w:rsid w:val="00257FB1"/>
    <w:rsid w:val="0026089E"/>
    <w:rsid w:val="00260A6E"/>
    <w:rsid w:val="00260C5D"/>
    <w:rsid w:val="002611E9"/>
    <w:rsid w:val="00261213"/>
    <w:rsid w:val="00261391"/>
    <w:rsid w:val="002613FC"/>
    <w:rsid w:val="00261482"/>
    <w:rsid w:val="002619AB"/>
    <w:rsid w:val="00262BBB"/>
    <w:rsid w:val="002631CD"/>
    <w:rsid w:val="00263979"/>
    <w:rsid w:val="00264247"/>
    <w:rsid w:val="0026435E"/>
    <w:rsid w:val="002643FB"/>
    <w:rsid w:val="00264498"/>
    <w:rsid w:val="00264D84"/>
    <w:rsid w:val="00264DB5"/>
    <w:rsid w:val="00265117"/>
    <w:rsid w:val="0026527E"/>
    <w:rsid w:val="002653AE"/>
    <w:rsid w:val="002658D9"/>
    <w:rsid w:val="00265910"/>
    <w:rsid w:val="00265CB9"/>
    <w:rsid w:val="00265DDE"/>
    <w:rsid w:val="002660A9"/>
    <w:rsid w:val="0026682F"/>
    <w:rsid w:val="00266A17"/>
    <w:rsid w:val="00267493"/>
    <w:rsid w:val="00267574"/>
    <w:rsid w:val="00267884"/>
    <w:rsid w:val="00267981"/>
    <w:rsid w:val="00267B37"/>
    <w:rsid w:val="00267CDB"/>
    <w:rsid w:val="00267D0C"/>
    <w:rsid w:val="00267DD9"/>
    <w:rsid w:val="00267F52"/>
    <w:rsid w:val="00270150"/>
    <w:rsid w:val="002702CB"/>
    <w:rsid w:val="0027056F"/>
    <w:rsid w:val="00270769"/>
    <w:rsid w:val="0027076F"/>
    <w:rsid w:val="00270D0F"/>
    <w:rsid w:val="00270D22"/>
    <w:rsid w:val="0027156D"/>
    <w:rsid w:val="002715E0"/>
    <w:rsid w:val="00271CF0"/>
    <w:rsid w:val="00272CA1"/>
    <w:rsid w:val="00272F67"/>
    <w:rsid w:val="002736AC"/>
    <w:rsid w:val="002736F1"/>
    <w:rsid w:val="00273896"/>
    <w:rsid w:val="00273928"/>
    <w:rsid w:val="00273B9A"/>
    <w:rsid w:val="00273D9F"/>
    <w:rsid w:val="00273EC4"/>
    <w:rsid w:val="00274010"/>
    <w:rsid w:val="002741AC"/>
    <w:rsid w:val="00274480"/>
    <w:rsid w:val="002747C9"/>
    <w:rsid w:val="002747E9"/>
    <w:rsid w:val="00274C47"/>
    <w:rsid w:val="00274DF2"/>
    <w:rsid w:val="0027509F"/>
    <w:rsid w:val="002752C9"/>
    <w:rsid w:val="002753D4"/>
    <w:rsid w:val="002756BF"/>
    <w:rsid w:val="00275BBD"/>
    <w:rsid w:val="00275D66"/>
    <w:rsid w:val="00275DEE"/>
    <w:rsid w:val="0027602F"/>
    <w:rsid w:val="002762EB"/>
    <w:rsid w:val="002764EF"/>
    <w:rsid w:val="00276CD5"/>
    <w:rsid w:val="00277654"/>
    <w:rsid w:val="002779FE"/>
    <w:rsid w:val="00280031"/>
    <w:rsid w:val="002800D9"/>
    <w:rsid w:val="00280492"/>
    <w:rsid w:val="0028059B"/>
    <w:rsid w:val="00280DEB"/>
    <w:rsid w:val="0028108D"/>
    <w:rsid w:val="002810D1"/>
    <w:rsid w:val="00281DE7"/>
    <w:rsid w:val="00281EB2"/>
    <w:rsid w:val="00281EF5"/>
    <w:rsid w:val="0028249A"/>
    <w:rsid w:val="00282526"/>
    <w:rsid w:val="002827EE"/>
    <w:rsid w:val="00282972"/>
    <w:rsid w:val="00282D49"/>
    <w:rsid w:val="00282DE2"/>
    <w:rsid w:val="00282F43"/>
    <w:rsid w:val="0028329D"/>
    <w:rsid w:val="0028384C"/>
    <w:rsid w:val="00283914"/>
    <w:rsid w:val="00283C25"/>
    <w:rsid w:val="00283CDB"/>
    <w:rsid w:val="00283F58"/>
    <w:rsid w:val="0028429E"/>
    <w:rsid w:val="00284341"/>
    <w:rsid w:val="0028458B"/>
    <w:rsid w:val="00284CA7"/>
    <w:rsid w:val="002857C5"/>
    <w:rsid w:val="00285BE1"/>
    <w:rsid w:val="00285D93"/>
    <w:rsid w:val="00285E70"/>
    <w:rsid w:val="00286CC6"/>
    <w:rsid w:val="00286E04"/>
    <w:rsid w:val="0028732F"/>
    <w:rsid w:val="0028768F"/>
    <w:rsid w:val="002877C9"/>
    <w:rsid w:val="0028792A"/>
    <w:rsid w:val="002879A8"/>
    <w:rsid w:val="00287D0B"/>
    <w:rsid w:val="00287E68"/>
    <w:rsid w:val="002908CD"/>
    <w:rsid w:val="00290BB0"/>
    <w:rsid w:val="00290DDB"/>
    <w:rsid w:val="002911C3"/>
    <w:rsid w:val="002912A0"/>
    <w:rsid w:val="00291511"/>
    <w:rsid w:val="00291714"/>
    <w:rsid w:val="00291C9B"/>
    <w:rsid w:val="0029282E"/>
    <w:rsid w:val="0029312C"/>
    <w:rsid w:val="00293619"/>
    <w:rsid w:val="002936B6"/>
    <w:rsid w:val="00293BCC"/>
    <w:rsid w:val="00294429"/>
    <w:rsid w:val="0029445B"/>
    <w:rsid w:val="00294735"/>
    <w:rsid w:val="00294865"/>
    <w:rsid w:val="00294BE2"/>
    <w:rsid w:val="00294ED7"/>
    <w:rsid w:val="00294F3E"/>
    <w:rsid w:val="00294F41"/>
    <w:rsid w:val="00295103"/>
    <w:rsid w:val="00295170"/>
    <w:rsid w:val="002955C6"/>
    <w:rsid w:val="00295C13"/>
    <w:rsid w:val="00295CF7"/>
    <w:rsid w:val="00296059"/>
    <w:rsid w:val="002964DC"/>
    <w:rsid w:val="00296A6D"/>
    <w:rsid w:val="002971A3"/>
    <w:rsid w:val="00297B2E"/>
    <w:rsid w:val="00297E83"/>
    <w:rsid w:val="00297FCE"/>
    <w:rsid w:val="002A0750"/>
    <w:rsid w:val="002A09D4"/>
    <w:rsid w:val="002A1971"/>
    <w:rsid w:val="002A1B7F"/>
    <w:rsid w:val="002A2455"/>
    <w:rsid w:val="002A27A1"/>
    <w:rsid w:val="002A2C51"/>
    <w:rsid w:val="002A3217"/>
    <w:rsid w:val="002A424C"/>
    <w:rsid w:val="002A42FC"/>
    <w:rsid w:val="002A44F2"/>
    <w:rsid w:val="002A50B5"/>
    <w:rsid w:val="002A51B1"/>
    <w:rsid w:val="002A5676"/>
    <w:rsid w:val="002A5EC5"/>
    <w:rsid w:val="002A6393"/>
    <w:rsid w:val="002A63C9"/>
    <w:rsid w:val="002A672B"/>
    <w:rsid w:val="002A678C"/>
    <w:rsid w:val="002A67C0"/>
    <w:rsid w:val="002A6A6C"/>
    <w:rsid w:val="002A6AD1"/>
    <w:rsid w:val="002A6AD2"/>
    <w:rsid w:val="002A6E93"/>
    <w:rsid w:val="002A6F32"/>
    <w:rsid w:val="002A73E5"/>
    <w:rsid w:val="002A74BB"/>
    <w:rsid w:val="002A787B"/>
    <w:rsid w:val="002A7BBB"/>
    <w:rsid w:val="002A7DFA"/>
    <w:rsid w:val="002A7EB9"/>
    <w:rsid w:val="002A7EC4"/>
    <w:rsid w:val="002B0579"/>
    <w:rsid w:val="002B0609"/>
    <w:rsid w:val="002B13EE"/>
    <w:rsid w:val="002B1A8E"/>
    <w:rsid w:val="002B1CEC"/>
    <w:rsid w:val="002B1FD7"/>
    <w:rsid w:val="002B2085"/>
    <w:rsid w:val="002B22C7"/>
    <w:rsid w:val="002B2592"/>
    <w:rsid w:val="002B2D06"/>
    <w:rsid w:val="002B2D84"/>
    <w:rsid w:val="002B2E06"/>
    <w:rsid w:val="002B2F9F"/>
    <w:rsid w:val="002B330F"/>
    <w:rsid w:val="002B3781"/>
    <w:rsid w:val="002B38CD"/>
    <w:rsid w:val="002B3979"/>
    <w:rsid w:val="002B3B55"/>
    <w:rsid w:val="002B3BFF"/>
    <w:rsid w:val="002B3D4A"/>
    <w:rsid w:val="002B3DD7"/>
    <w:rsid w:val="002B3F7E"/>
    <w:rsid w:val="002B3FD9"/>
    <w:rsid w:val="002B4A1F"/>
    <w:rsid w:val="002B526F"/>
    <w:rsid w:val="002B5386"/>
    <w:rsid w:val="002B5534"/>
    <w:rsid w:val="002B5978"/>
    <w:rsid w:val="002B597A"/>
    <w:rsid w:val="002B5993"/>
    <w:rsid w:val="002B59C7"/>
    <w:rsid w:val="002B5AEC"/>
    <w:rsid w:val="002B5CCB"/>
    <w:rsid w:val="002B5CCD"/>
    <w:rsid w:val="002B5E65"/>
    <w:rsid w:val="002B5FC4"/>
    <w:rsid w:val="002B683E"/>
    <w:rsid w:val="002B6906"/>
    <w:rsid w:val="002B6AC7"/>
    <w:rsid w:val="002B78CD"/>
    <w:rsid w:val="002B7B39"/>
    <w:rsid w:val="002B7BD3"/>
    <w:rsid w:val="002B7DE0"/>
    <w:rsid w:val="002C023B"/>
    <w:rsid w:val="002C0A52"/>
    <w:rsid w:val="002C1001"/>
    <w:rsid w:val="002C18C1"/>
    <w:rsid w:val="002C212B"/>
    <w:rsid w:val="002C21E7"/>
    <w:rsid w:val="002C2340"/>
    <w:rsid w:val="002C265E"/>
    <w:rsid w:val="002C2974"/>
    <w:rsid w:val="002C29DE"/>
    <w:rsid w:val="002C2A47"/>
    <w:rsid w:val="002C2B49"/>
    <w:rsid w:val="002C2BFD"/>
    <w:rsid w:val="002C2CC8"/>
    <w:rsid w:val="002C30A9"/>
    <w:rsid w:val="002C3757"/>
    <w:rsid w:val="002C3D14"/>
    <w:rsid w:val="002C408F"/>
    <w:rsid w:val="002C4286"/>
    <w:rsid w:val="002C4768"/>
    <w:rsid w:val="002C4DC0"/>
    <w:rsid w:val="002C57FA"/>
    <w:rsid w:val="002C5A1D"/>
    <w:rsid w:val="002C5A7D"/>
    <w:rsid w:val="002C5F99"/>
    <w:rsid w:val="002C68A7"/>
    <w:rsid w:val="002C6B41"/>
    <w:rsid w:val="002C72E3"/>
    <w:rsid w:val="002C74C6"/>
    <w:rsid w:val="002C7626"/>
    <w:rsid w:val="002D0A0D"/>
    <w:rsid w:val="002D0E25"/>
    <w:rsid w:val="002D0EF9"/>
    <w:rsid w:val="002D13CA"/>
    <w:rsid w:val="002D1CAF"/>
    <w:rsid w:val="002D1EF1"/>
    <w:rsid w:val="002D1FEF"/>
    <w:rsid w:val="002D2382"/>
    <w:rsid w:val="002D265A"/>
    <w:rsid w:val="002D272D"/>
    <w:rsid w:val="002D278D"/>
    <w:rsid w:val="002D29FD"/>
    <w:rsid w:val="002D2A69"/>
    <w:rsid w:val="002D3190"/>
    <w:rsid w:val="002D3752"/>
    <w:rsid w:val="002D38B6"/>
    <w:rsid w:val="002D3EE2"/>
    <w:rsid w:val="002D4082"/>
    <w:rsid w:val="002D4153"/>
    <w:rsid w:val="002D4D8F"/>
    <w:rsid w:val="002D4E60"/>
    <w:rsid w:val="002D4EA2"/>
    <w:rsid w:val="002D5484"/>
    <w:rsid w:val="002D555E"/>
    <w:rsid w:val="002D5E17"/>
    <w:rsid w:val="002D60BE"/>
    <w:rsid w:val="002D61F4"/>
    <w:rsid w:val="002D665F"/>
    <w:rsid w:val="002D6E07"/>
    <w:rsid w:val="002D6FE7"/>
    <w:rsid w:val="002D7009"/>
    <w:rsid w:val="002D7119"/>
    <w:rsid w:val="002D7684"/>
    <w:rsid w:val="002D7764"/>
    <w:rsid w:val="002D7F1C"/>
    <w:rsid w:val="002E00C3"/>
    <w:rsid w:val="002E00C9"/>
    <w:rsid w:val="002E075E"/>
    <w:rsid w:val="002E079C"/>
    <w:rsid w:val="002E0940"/>
    <w:rsid w:val="002E0AAB"/>
    <w:rsid w:val="002E0E4D"/>
    <w:rsid w:val="002E124C"/>
    <w:rsid w:val="002E145E"/>
    <w:rsid w:val="002E1A0F"/>
    <w:rsid w:val="002E1A4C"/>
    <w:rsid w:val="002E1AFF"/>
    <w:rsid w:val="002E1D93"/>
    <w:rsid w:val="002E2169"/>
    <w:rsid w:val="002E245A"/>
    <w:rsid w:val="002E2676"/>
    <w:rsid w:val="002E28C9"/>
    <w:rsid w:val="002E2BC8"/>
    <w:rsid w:val="002E2F90"/>
    <w:rsid w:val="002E30BE"/>
    <w:rsid w:val="002E40B6"/>
    <w:rsid w:val="002E423E"/>
    <w:rsid w:val="002E46EB"/>
    <w:rsid w:val="002E482D"/>
    <w:rsid w:val="002E49CD"/>
    <w:rsid w:val="002E4B6E"/>
    <w:rsid w:val="002E5285"/>
    <w:rsid w:val="002E53B7"/>
    <w:rsid w:val="002E56E8"/>
    <w:rsid w:val="002E59DD"/>
    <w:rsid w:val="002E5AA2"/>
    <w:rsid w:val="002E6198"/>
    <w:rsid w:val="002E6641"/>
    <w:rsid w:val="002E687D"/>
    <w:rsid w:val="002E6AC1"/>
    <w:rsid w:val="002E6CDC"/>
    <w:rsid w:val="002E6E84"/>
    <w:rsid w:val="002E6FFA"/>
    <w:rsid w:val="002E74EE"/>
    <w:rsid w:val="002E7C86"/>
    <w:rsid w:val="002E7C92"/>
    <w:rsid w:val="002F010F"/>
    <w:rsid w:val="002F0126"/>
    <w:rsid w:val="002F01AD"/>
    <w:rsid w:val="002F0548"/>
    <w:rsid w:val="002F0584"/>
    <w:rsid w:val="002F08EA"/>
    <w:rsid w:val="002F08F3"/>
    <w:rsid w:val="002F0A17"/>
    <w:rsid w:val="002F112A"/>
    <w:rsid w:val="002F1598"/>
    <w:rsid w:val="002F19D5"/>
    <w:rsid w:val="002F1B82"/>
    <w:rsid w:val="002F1EE1"/>
    <w:rsid w:val="002F1F58"/>
    <w:rsid w:val="002F21A5"/>
    <w:rsid w:val="002F220D"/>
    <w:rsid w:val="002F26D3"/>
    <w:rsid w:val="002F2A37"/>
    <w:rsid w:val="002F2B24"/>
    <w:rsid w:val="002F3382"/>
    <w:rsid w:val="002F38A3"/>
    <w:rsid w:val="002F3DA0"/>
    <w:rsid w:val="002F3FF0"/>
    <w:rsid w:val="002F4223"/>
    <w:rsid w:val="002F4275"/>
    <w:rsid w:val="002F4C4E"/>
    <w:rsid w:val="002F4CAE"/>
    <w:rsid w:val="002F4FE7"/>
    <w:rsid w:val="002F51FA"/>
    <w:rsid w:val="002F56E8"/>
    <w:rsid w:val="002F5D6F"/>
    <w:rsid w:val="002F6196"/>
    <w:rsid w:val="002F6713"/>
    <w:rsid w:val="002F6881"/>
    <w:rsid w:val="002F6D9E"/>
    <w:rsid w:val="002F6FF8"/>
    <w:rsid w:val="002F7210"/>
    <w:rsid w:val="002F7315"/>
    <w:rsid w:val="002F746C"/>
    <w:rsid w:val="002F77D5"/>
    <w:rsid w:val="002F79A8"/>
    <w:rsid w:val="002F7A09"/>
    <w:rsid w:val="002F7BE0"/>
    <w:rsid w:val="0030004B"/>
    <w:rsid w:val="00300138"/>
    <w:rsid w:val="003011EB"/>
    <w:rsid w:val="003015F9"/>
    <w:rsid w:val="0030170C"/>
    <w:rsid w:val="00301726"/>
    <w:rsid w:val="00301A48"/>
    <w:rsid w:val="00301D4C"/>
    <w:rsid w:val="00302284"/>
    <w:rsid w:val="003022E8"/>
    <w:rsid w:val="0030246E"/>
    <w:rsid w:val="0030265B"/>
    <w:rsid w:val="00302C48"/>
    <w:rsid w:val="00303264"/>
    <w:rsid w:val="00303A5C"/>
    <w:rsid w:val="003041AB"/>
    <w:rsid w:val="003041D0"/>
    <w:rsid w:val="00304352"/>
    <w:rsid w:val="00304653"/>
    <w:rsid w:val="00304809"/>
    <w:rsid w:val="00304AA2"/>
    <w:rsid w:val="00304C2C"/>
    <w:rsid w:val="00304CB0"/>
    <w:rsid w:val="00304FA3"/>
    <w:rsid w:val="00305252"/>
    <w:rsid w:val="00306196"/>
    <w:rsid w:val="00306307"/>
    <w:rsid w:val="00306483"/>
    <w:rsid w:val="00306797"/>
    <w:rsid w:val="0030691F"/>
    <w:rsid w:val="00306B62"/>
    <w:rsid w:val="00306D1D"/>
    <w:rsid w:val="00306E53"/>
    <w:rsid w:val="00307260"/>
    <w:rsid w:val="003079CD"/>
    <w:rsid w:val="00307A61"/>
    <w:rsid w:val="00307EE2"/>
    <w:rsid w:val="003105DC"/>
    <w:rsid w:val="0031070E"/>
    <w:rsid w:val="00310725"/>
    <w:rsid w:val="00310BAF"/>
    <w:rsid w:val="00311B43"/>
    <w:rsid w:val="0031286B"/>
    <w:rsid w:val="00312D27"/>
    <w:rsid w:val="00312DF1"/>
    <w:rsid w:val="00313014"/>
    <w:rsid w:val="003130BD"/>
    <w:rsid w:val="0031388C"/>
    <w:rsid w:val="003138B2"/>
    <w:rsid w:val="00313DFC"/>
    <w:rsid w:val="00313F97"/>
    <w:rsid w:val="003142DA"/>
    <w:rsid w:val="003144B2"/>
    <w:rsid w:val="0031459C"/>
    <w:rsid w:val="0031501E"/>
    <w:rsid w:val="0031522F"/>
    <w:rsid w:val="003156E3"/>
    <w:rsid w:val="003157C9"/>
    <w:rsid w:val="003158ED"/>
    <w:rsid w:val="00316058"/>
    <w:rsid w:val="003161E8"/>
    <w:rsid w:val="00316202"/>
    <w:rsid w:val="00316764"/>
    <w:rsid w:val="00316DD7"/>
    <w:rsid w:val="00316E0B"/>
    <w:rsid w:val="00316F89"/>
    <w:rsid w:val="00317150"/>
    <w:rsid w:val="00320C61"/>
    <w:rsid w:val="00321040"/>
    <w:rsid w:val="00321286"/>
    <w:rsid w:val="00321471"/>
    <w:rsid w:val="00321806"/>
    <w:rsid w:val="00321B6B"/>
    <w:rsid w:val="00322562"/>
    <w:rsid w:val="003225B0"/>
    <w:rsid w:val="00322778"/>
    <w:rsid w:val="00322836"/>
    <w:rsid w:val="00322846"/>
    <w:rsid w:val="00322AF2"/>
    <w:rsid w:val="00322C91"/>
    <w:rsid w:val="00322EBF"/>
    <w:rsid w:val="00322EDC"/>
    <w:rsid w:val="003233E8"/>
    <w:rsid w:val="00323701"/>
    <w:rsid w:val="003238FA"/>
    <w:rsid w:val="00323BB7"/>
    <w:rsid w:val="00323FA4"/>
    <w:rsid w:val="003245C2"/>
    <w:rsid w:val="00324822"/>
    <w:rsid w:val="003248F9"/>
    <w:rsid w:val="00324D0A"/>
    <w:rsid w:val="0032509E"/>
    <w:rsid w:val="003257C2"/>
    <w:rsid w:val="00325B54"/>
    <w:rsid w:val="00325DC9"/>
    <w:rsid w:val="003261F7"/>
    <w:rsid w:val="00326235"/>
    <w:rsid w:val="00326270"/>
    <w:rsid w:val="00326A9A"/>
    <w:rsid w:val="00326B13"/>
    <w:rsid w:val="003273EF"/>
    <w:rsid w:val="003279B3"/>
    <w:rsid w:val="00327B1E"/>
    <w:rsid w:val="00327F2D"/>
    <w:rsid w:val="00330022"/>
    <w:rsid w:val="003304E7"/>
    <w:rsid w:val="003306C0"/>
    <w:rsid w:val="003307C8"/>
    <w:rsid w:val="003308BF"/>
    <w:rsid w:val="003308E7"/>
    <w:rsid w:val="003309FF"/>
    <w:rsid w:val="00330B2E"/>
    <w:rsid w:val="00330D77"/>
    <w:rsid w:val="00330FCF"/>
    <w:rsid w:val="00331BAD"/>
    <w:rsid w:val="00331BF2"/>
    <w:rsid w:val="00331E58"/>
    <w:rsid w:val="00331F40"/>
    <w:rsid w:val="00331FD4"/>
    <w:rsid w:val="0033339A"/>
    <w:rsid w:val="0033350B"/>
    <w:rsid w:val="00333B1E"/>
    <w:rsid w:val="00334052"/>
    <w:rsid w:val="00334AAD"/>
    <w:rsid w:val="00334C78"/>
    <w:rsid w:val="00334C9D"/>
    <w:rsid w:val="003353B3"/>
    <w:rsid w:val="00335574"/>
    <w:rsid w:val="0033558D"/>
    <w:rsid w:val="003356EB"/>
    <w:rsid w:val="003358BC"/>
    <w:rsid w:val="00335A62"/>
    <w:rsid w:val="00336069"/>
    <w:rsid w:val="003362B6"/>
    <w:rsid w:val="003366D1"/>
    <w:rsid w:val="00336EEC"/>
    <w:rsid w:val="00337062"/>
    <w:rsid w:val="003371BB"/>
    <w:rsid w:val="003371D2"/>
    <w:rsid w:val="003372B0"/>
    <w:rsid w:val="00337BE2"/>
    <w:rsid w:val="00337E46"/>
    <w:rsid w:val="00340276"/>
    <w:rsid w:val="0034088D"/>
    <w:rsid w:val="00340E2F"/>
    <w:rsid w:val="003412BD"/>
    <w:rsid w:val="00341C35"/>
    <w:rsid w:val="00342043"/>
    <w:rsid w:val="003427DE"/>
    <w:rsid w:val="00342E8A"/>
    <w:rsid w:val="00342EFB"/>
    <w:rsid w:val="003437F1"/>
    <w:rsid w:val="00343A50"/>
    <w:rsid w:val="00343E13"/>
    <w:rsid w:val="00343F00"/>
    <w:rsid w:val="00343F61"/>
    <w:rsid w:val="0034417E"/>
    <w:rsid w:val="00344712"/>
    <w:rsid w:val="003447A3"/>
    <w:rsid w:val="00344A9D"/>
    <w:rsid w:val="00344C55"/>
    <w:rsid w:val="0034585F"/>
    <w:rsid w:val="00346156"/>
    <w:rsid w:val="0034675C"/>
    <w:rsid w:val="00346A63"/>
    <w:rsid w:val="00347462"/>
    <w:rsid w:val="00347843"/>
    <w:rsid w:val="00347CAE"/>
    <w:rsid w:val="00347EB9"/>
    <w:rsid w:val="00350111"/>
    <w:rsid w:val="003502D9"/>
    <w:rsid w:val="00350341"/>
    <w:rsid w:val="00350657"/>
    <w:rsid w:val="00350898"/>
    <w:rsid w:val="003509C3"/>
    <w:rsid w:val="00351296"/>
    <w:rsid w:val="00351708"/>
    <w:rsid w:val="003519E0"/>
    <w:rsid w:val="00351DA1"/>
    <w:rsid w:val="00351E61"/>
    <w:rsid w:val="00351EA2"/>
    <w:rsid w:val="003520D1"/>
    <w:rsid w:val="00352151"/>
    <w:rsid w:val="00352239"/>
    <w:rsid w:val="00352A13"/>
    <w:rsid w:val="00352D7D"/>
    <w:rsid w:val="00353000"/>
    <w:rsid w:val="00353156"/>
    <w:rsid w:val="0035316B"/>
    <w:rsid w:val="0035337F"/>
    <w:rsid w:val="00353541"/>
    <w:rsid w:val="00353D0A"/>
    <w:rsid w:val="00353D88"/>
    <w:rsid w:val="00353EA7"/>
    <w:rsid w:val="003542A8"/>
    <w:rsid w:val="003546F8"/>
    <w:rsid w:val="00354712"/>
    <w:rsid w:val="0035472C"/>
    <w:rsid w:val="00354973"/>
    <w:rsid w:val="00354CB6"/>
    <w:rsid w:val="003554BF"/>
    <w:rsid w:val="003559DB"/>
    <w:rsid w:val="00355CC0"/>
    <w:rsid w:val="003562D0"/>
    <w:rsid w:val="003563A3"/>
    <w:rsid w:val="003566FD"/>
    <w:rsid w:val="003569A7"/>
    <w:rsid w:val="00356B49"/>
    <w:rsid w:val="00356BB4"/>
    <w:rsid w:val="00357323"/>
    <w:rsid w:val="00357624"/>
    <w:rsid w:val="003579EF"/>
    <w:rsid w:val="00357D6A"/>
    <w:rsid w:val="0036031F"/>
    <w:rsid w:val="00360896"/>
    <w:rsid w:val="00360A72"/>
    <w:rsid w:val="00360C6F"/>
    <w:rsid w:val="00360CCC"/>
    <w:rsid w:val="00360D24"/>
    <w:rsid w:val="00360D93"/>
    <w:rsid w:val="003610E1"/>
    <w:rsid w:val="003612AD"/>
    <w:rsid w:val="00361447"/>
    <w:rsid w:val="003614B4"/>
    <w:rsid w:val="0036158C"/>
    <w:rsid w:val="00361E68"/>
    <w:rsid w:val="003622D2"/>
    <w:rsid w:val="003622D9"/>
    <w:rsid w:val="003624CF"/>
    <w:rsid w:val="0036295E"/>
    <w:rsid w:val="003632F9"/>
    <w:rsid w:val="003634D4"/>
    <w:rsid w:val="0036359B"/>
    <w:rsid w:val="003635CF"/>
    <w:rsid w:val="00363728"/>
    <w:rsid w:val="00363A1B"/>
    <w:rsid w:val="00363B27"/>
    <w:rsid w:val="0036452E"/>
    <w:rsid w:val="003649B9"/>
    <w:rsid w:val="00364BEA"/>
    <w:rsid w:val="00364D96"/>
    <w:rsid w:val="0036518E"/>
    <w:rsid w:val="00365C0B"/>
    <w:rsid w:val="00365CF9"/>
    <w:rsid w:val="00366088"/>
    <w:rsid w:val="003660E4"/>
    <w:rsid w:val="00366124"/>
    <w:rsid w:val="003670E0"/>
    <w:rsid w:val="0036783C"/>
    <w:rsid w:val="003678D1"/>
    <w:rsid w:val="00370004"/>
    <w:rsid w:val="0037022F"/>
    <w:rsid w:val="00370862"/>
    <w:rsid w:val="00370A46"/>
    <w:rsid w:val="00370C00"/>
    <w:rsid w:val="00370D4A"/>
    <w:rsid w:val="003710D1"/>
    <w:rsid w:val="003711BD"/>
    <w:rsid w:val="003711EF"/>
    <w:rsid w:val="00371ED3"/>
    <w:rsid w:val="00371F76"/>
    <w:rsid w:val="00372B2C"/>
    <w:rsid w:val="00372B7F"/>
    <w:rsid w:val="00372E94"/>
    <w:rsid w:val="00372F55"/>
    <w:rsid w:val="0037330B"/>
    <w:rsid w:val="0037359E"/>
    <w:rsid w:val="003739D4"/>
    <w:rsid w:val="00373A39"/>
    <w:rsid w:val="003741A2"/>
    <w:rsid w:val="00374588"/>
    <w:rsid w:val="003747B3"/>
    <w:rsid w:val="0037485B"/>
    <w:rsid w:val="003748C0"/>
    <w:rsid w:val="00374A41"/>
    <w:rsid w:val="00374C54"/>
    <w:rsid w:val="00374C7C"/>
    <w:rsid w:val="00375558"/>
    <w:rsid w:val="00375BE3"/>
    <w:rsid w:val="00375CF7"/>
    <w:rsid w:val="00376D9D"/>
    <w:rsid w:val="00376F3B"/>
    <w:rsid w:val="003770AA"/>
    <w:rsid w:val="00377182"/>
    <w:rsid w:val="003777F9"/>
    <w:rsid w:val="0037783B"/>
    <w:rsid w:val="00377AC9"/>
    <w:rsid w:val="00377ED6"/>
    <w:rsid w:val="003800D1"/>
    <w:rsid w:val="003803FB"/>
    <w:rsid w:val="00380A70"/>
    <w:rsid w:val="00380B79"/>
    <w:rsid w:val="00380B8A"/>
    <w:rsid w:val="00380CDE"/>
    <w:rsid w:val="00381198"/>
    <w:rsid w:val="00381687"/>
    <w:rsid w:val="00382212"/>
    <w:rsid w:val="00382806"/>
    <w:rsid w:val="003828C8"/>
    <w:rsid w:val="00382E84"/>
    <w:rsid w:val="003831E5"/>
    <w:rsid w:val="003832CB"/>
    <w:rsid w:val="003841FE"/>
    <w:rsid w:val="003846AA"/>
    <w:rsid w:val="00384DAC"/>
    <w:rsid w:val="00384F25"/>
    <w:rsid w:val="003856E0"/>
    <w:rsid w:val="003856E3"/>
    <w:rsid w:val="00385A2A"/>
    <w:rsid w:val="00385A79"/>
    <w:rsid w:val="00386856"/>
    <w:rsid w:val="00386941"/>
    <w:rsid w:val="00386B84"/>
    <w:rsid w:val="00386DEC"/>
    <w:rsid w:val="00386E23"/>
    <w:rsid w:val="00387204"/>
    <w:rsid w:val="00387A1D"/>
    <w:rsid w:val="00387AD8"/>
    <w:rsid w:val="003900C4"/>
    <w:rsid w:val="00390113"/>
    <w:rsid w:val="003903A9"/>
    <w:rsid w:val="003904A1"/>
    <w:rsid w:val="003907C8"/>
    <w:rsid w:val="0039114A"/>
    <w:rsid w:val="003912B2"/>
    <w:rsid w:val="003912D4"/>
    <w:rsid w:val="00391392"/>
    <w:rsid w:val="00391423"/>
    <w:rsid w:val="0039167B"/>
    <w:rsid w:val="00391764"/>
    <w:rsid w:val="00392330"/>
    <w:rsid w:val="003925FE"/>
    <w:rsid w:val="00392887"/>
    <w:rsid w:val="00393629"/>
    <w:rsid w:val="003937FD"/>
    <w:rsid w:val="00393F67"/>
    <w:rsid w:val="00394238"/>
    <w:rsid w:val="003942A9"/>
    <w:rsid w:val="00395620"/>
    <w:rsid w:val="00395E11"/>
    <w:rsid w:val="00395F06"/>
    <w:rsid w:val="00396018"/>
    <w:rsid w:val="003961E4"/>
    <w:rsid w:val="00396380"/>
    <w:rsid w:val="003965DD"/>
    <w:rsid w:val="003966E8"/>
    <w:rsid w:val="00396CF3"/>
    <w:rsid w:val="00396CF9"/>
    <w:rsid w:val="00396F1D"/>
    <w:rsid w:val="003975B7"/>
    <w:rsid w:val="003976A7"/>
    <w:rsid w:val="00397AEA"/>
    <w:rsid w:val="00397C65"/>
    <w:rsid w:val="003A065F"/>
    <w:rsid w:val="003A075A"/>
    <w:rsid w:val="003A0778"/>
    <w:rsid w:val="003A0784"/>
    <w:rsid w:val="003A0CDA"/>
    <w:rsid w:val="003A15F4"/>
    <w:rsid w:val="003A1AB0"/>
    <w:rsid w:val="003A1FEA"/>
    <w:rsid w:val="003A2221"/>
    <w:rsid w:val="003A24B1"/>
    <w:rsid w:val="003A2878"/>
    <w:rsid w:val="003A2B76"/>
    <w:rsid w:val="003A2C1A"/>
    <w:rsid w:val="003A2DAF"/>
    <w:rsid w:val="003A2F7A"/>
    <w:rsid w:val="003A308A"/>
    <w:rsid w:val="003A3380"/>
    <w:rsid w:val="003A3EEE"/>
    <w:rsid w:val="003A45A1"/>
    <w:rsid w:val="003A4A3E"/>
    <w:rsid w:val="003A4C77"/>
    <w:rsid w:val="003A5093"/>
    <w:rsid w:val="003A5582"/>
    <w:rsid w:val="003A60EF"/>
    <w:rsid w:val="003A6128"/>
    <w:rsid w:val="003A6986"/>
    <w:rsid w:val="003A6F90"/>
    <w:rsid w:val="003A79F9"/>
    <w:rsid w:val="003A7EED"/>
    <w:rsid w:val="003B00C8"/>
    <w:rsid w:val="003B08B4"/>
    <w:rsid w:val="003B0D10"/>
    <w:rsid w:val="003B0E9A"/>
    <w:rsid w:val="003B11A5"/>
    <w:rsid w:val="003B1933"/>
    <w:rsid w:val="003B198F"/>
    <w:rsid w:val="003B1C5B"/>
    <w:rsid w:val="003B1DBE"/>
    <w:rsid w:val="003B1DE6"/>
    <w:rsid w:val="003B1DEE"/>
    <w:rsid w:val="003B257D"/>
    <w:rsid w:val="003B267E"/>
    <w:rsid w:val="003B2B9D"/>
    <w:rsid w:val="003B2BB8"/>
    <w:rsid w:val="003B2D71"/>
    <w:rsid w:val="003B2EB1"/>
    <w:rsid w:val="003B37B7"/>
    <w:rsid w:val="003B38F1"/>
    <w:rsid w:val="003B3936"/>
    <w:rsid w:val="003B3EBB"/>
    <w:rsid w:val="003B3FE3"/>
    <w:rsid w:val="003B4896"/>
    <w:rsid w:val="003B4B41"/>
    <w:rsid w:val="003B4DCF"/>
    <w:rsid w:val="003B4DEE"/>
    <w:rsid w:val="003B4FA3"/>
    <w:rsid w:val="003B52DE"/>
    <w:rsid w:val="003B56B7"/>
    <w:rsid w:val="003B5D58"/>
    <w:rsid w:val="003B6934"/>
    <w:rsid w:val="003B6A39"/>
    <w:rsid w:val="003B6DDE"/>
    <w:rsid w:val="003B6F1D"/>
    <w:rsid w:val="003B7022"/>
    <w:rsid w:val="003B7433"/>
    <w:rsid w:val="003C0908"/>
    <w:rsid w:val="003C0F51"/>
    <w:rsid w:val="003C1074"/>
    <w:rsid w:val="003C149A"/>
    <w:rsid w:val="003C1A56"/>
    <w:rsid w:val="003C1D1F"/>
    <w:rsid w:val="003C1F91"/>
    <w:rsid w:val="003C213D"/>
    <w:rsid w:val="003C2181"/>
    <w:rsid w:val="003C2273"/>
    <w:rsid w:val="003C256C"/>
    <w:rsid w:val="003C2FF7"/>
    <w:rsid w:val="003C308D"/>
    <w:rsid w:val="003C323A"/>
    <w:rsid w:val="003C359F"/>
    <w:rsid w:val="003C3701"/>
    <w:rsid w:val="003C3D20"/>
    <w:rsid w:val="003C4143"/>
    <w:rsid w:val="003C44EC"/>
    <w:rsid w:val="003C4996"/>
    <w:rsid w:val="003C4A0E"/>
    <w:rsid w:val="003C4D46"/>
    <w:rsid w:val="003C4FEC"/>
    <w:rsid w:val="003C50B4"/>
    <w:rsid w:val="003C5199"/>
    <w:rsid w:val="003C51AD"/>
    <w:rsid w:val="003C5264"/>
    <w:rsid w:val="003C5366"/>
    <w:rsid w:val="003C5492"/>
    <w:rsid w:val="003C59DA"/>
    <w:rsid w:val="003C670E"/>
    <w:rsid w:val="003C6B89"/>
    <w:rsid w:val="003C73BE"/>
    <w:rsid w:val="003C743C"/>
    <w:rsid w:val="003C74A4"/>
    <w:rsid w:val="003C7825"/>
    <w:rsid w:val="003C7985"/>
    <w:rsid w:val="003C7CFB"/>
    <w:rsid w:val="003C7F4D"/>
    <w:rsid w:val="003D00AD"/>
    <w:rsid w:val="003D00F3"/>
    <w:rsid w:val="003D04BC"/>
    <w:rsid w:val="003D1717"/>
    <w:rsid w:val="003D1C27"/>
    <w:rsid w:val="003D1CED"/>
    <w:rsid w:val="003D1FFA"/>
    <w:rsid w:val="003D2738"/>
    <w:rsid w:val="003D31EE"/>
    <w:rsid w:val="003D34FF"/>
    <w:rsid w:val="003D3646"/>
    <w:rsid w:val="003D3838"/>
    <w:rsid w:val="003D39BA"/>
    <w:rsid w:val="003D3C9F"/>
    <w:rsid w:val="003D3F64"/>
    <w:rsid w:val="003D4047"/>
    <w:rsid w:val="003D42FB"/>
    <w:rsid w:val="003D4336"/>
    <w:rsid w:val="003D480E"/>
    <w:rsid w:val="003D488D"/>
    <w:rsid w:val="003D48ED"/>
    <w:rsid w:val="003D4E89"/>
    <w:rsid w:val="003D50FB"/>
    <w:rsid w:val="003D5331"/>
    <w:rsid w:val="003D55BA"/>
    <w:rsid w:val="003D57BB"/>
    <w:rsid w:val="003D5E88"/>
    <w:rsid w:val="003D642B"/>
    <w:rsid w:val="003D6A77"/>
    <w:rsid w:val="003D6FFB"/>
    <w:rsid w:val="003D71F5"/>
    <w:rsid w:val="003D746B"/>
    <w:rsid w:val="003D7589"/>
    <w:rsid w:val="003D7E1F"/>
    <w:rsid w:val="003E00A8"/>
    <w:rsid w:val="003E0611"/>
    <w:rsid w:val="003E0B5E"/>
    <w:rsid w:val="003E0DC1"/>
    <w:rsid w:val="003E0EB4"/>
    <w:rsid w:val="003E1098"/>
    <w:rsid w:val="003E11F3"/>
    <w:rsid w:val="003E1A04"/>
    <w:rsid w:val="003E20CB"/>
    <w:rsid w:val="003E2122"/>
    <w:rsid w:val="003E2619"/>
    <w:rsid w:val="003E26E3"/>
    <w:rsid w:val="003E29A2"/>
    <w:rsid w:val="003E29D4"/>
    <w:rsid w:val="003E2B16"/>
    <w:rsid w:val="003E310A"/>
    <w:rsid w:val="003E4EEC"/>
    <w:rsid w:val="003E512B"/>
    <w:rsid w:val="003E51CA"/>
    <w:rsid w:val="003E53DB"/>
    <w:rsid w:val="003E5439"/>
    <w:rsid w:val="003E56DE"/>
    <w:rsid w:val="003E5738"/>
    <w:rsid w:val="003E5859"/>
    <w:rsid w:val="003E5FBD"/>
    <w:rsid w:val="003E6774"/>
    <w:rsid w:val="003E67DD"/>
    <w:rsid w:val="003E67E2"/>
    <w:rsid w:val="003E6C7A"/>
    <w:rsid w:val="003E6DDB"/>
    <w:rsid w:val="003E6EE2"/>
    <w:rsid w:val="003E7315"/>
    <w:rsid w:val="003E735C"/>
    <w:rsid w:val="003E7E9B"/>
    <w:rsid w:val="003E7FAF"/>
    <w:rsid w:val="003F09BF"/>
    <w:rsid w:val="003F0AC4"/>
    <w:rsid w:val="003F0C73"/>
    <w:rsid w:val="003F0DB0"/>
    <w:rsid w:val="003F0E3B"/>
    <w:rsid w:val="003F12FB"/>
    <w:rsid w:val="003F1347"/>
    <w:rsid w:val="003F157E"/>
    <w:rsid w:val="003F1887"/>
    <w:rsid w:val="003F1B2A"/>
    <w:rsid w:val="003F2163"/>
    <w:rsid w:val="003F2371"/>
    <w:rsid w:val="003F26EF"/>
    <w:rsid w:val="003F2D0C"/>
    <w:rsid w:val="003F3A97"/>
    <w:rsid w:val="003F3C43"/>
    <w:rsid w:val="003F3CE8"/>
    <w:rsid w:val="003F3D2F"/>
    <w:rsid w:val="003F45BD"/>
    <w:rsid w:val="003F4978"/>
    <w:rsid w:val="003F49F2"/>
    <w:rsid w:val="003F4ABA"/>
    <w:rsid w:val="003F4B02"/>
    <w:rsid w:val="003F4B6E"/>
    <w:rsid w:val="003F4CC1"/>
    <w:rsid w:val="003F53D5"/>
    <w:rsid w:val="003F555B"/>
    <w:rsid w:val="003F5681"/>
    <w:rsid w:val="003F6089"/>
    <w:rsid w:val="003F6344"/>
    <w:rsid w:val="003F6496"/>
    <w:rsid w:val="003F6858"/>
    <w:rsid w:val="003F6E48"/>
    <w:rsid w:val="003F70E9"/>
    <w:rsid w:val="003F71E8"/>
    <w:rsid w:val="003F75EA"/>
    <w:rsid w:val="003F7F1F"/>
    <w:rsid w:val="0040003A"/>
    <w:rsid w:val="0040022C"/>
    <w:rsid w:val="00400438"/>
    <w:rsid w:val="0040061E"/>
    <w:rsid w:val="0040062A"/>
    <w:rsid w:val="004009F1"/>
    <w:rsid w:val="00400A16"/>
    <w:rsid w:val="00400B0E"/>
    <w:rsid w:val="0040122C"/>
    <w:rsid w:val="00401D72"/>
    <w:rsid w:val="00401E12"/>
    <w:rsid w:val="00401E85"/>
    <w:rsid w:val="004021B8"/>
    <w:rsid w:val="0040233B"/>
    <w:rsid w:val="00402695"/>
    <w:rsid w:val="00402AA9"/>
    <w:rsid w:val="00402CAC"/>
    <w:rsid w:val="00402D26"/>
    <w:rsid w:val="00402FC6"/>
    <w:rsid w:val="00403751"/>
    <w:rsid w:val="00403FE2"/>
    <w:rsid w:val="0040460A"/>
    <w:rsid w:val="004047CE"/>
    <w:rsid w:val="004048EF"/>
    <w:rsid w:val="00405100"/>
    <w:rsid w:val="00405124"/>
    <w:rsid w:val="0040521B"/>
    <w:rsid w:val="0040525C"/>
    <w:rsid w:val="0040541A"/>
    <w:rsid w:val="00405542"/>
    <w:rsid w:val="00405694"/>
    <w:rsid w:val="004057A8"/>
    <w:rsid w:val="00405AE1"/>
    <w:rsid w:val="00405B86"/>
    <w:rsid w:val="00406735"/>
    <w:rsid w:val="00406E06"/>
    <w:rsid w:val="00407421"/>
    <w:rsid w:val="00407728"/>
    <w:rsid w:val="004109DC"/>
    <w:rsid w:val="004112DE"/>
    <w:rsid w:val="004112FF"/>
    <w:rsid w:val="00411924"/>
    <w:rsid w:val="00411AA6"/>
    <w:rsid w:val="00411CEC"/>
    <w:rsid w:val="00411ED7"/>
    <w:rsid w:val="004121AA"/>
    <w:rsid w:val="004127E6"/>
    <w:rsid w:val="00412AF3"/>
    <w:rsid w:val="00412C71"/>
    <w:rsid w:val="00412E6B"/>
    <w:rsid w:val="00412F6C"/>
    <w:rsid w:val="00413848"/>
    <w:rsid w:val="004139E1"/>
    <w:rsid w:val="00414162"/>
    <w:rsid w:val="004141EB"/>
    <w:rsid w:val="0041488A"/>
    <w:rsid w:val="004148B4"/>
    <w:rsid w:val="00414CD7"/>
    <w:rsid w:val="00415071"/>
    <w:rsid w:val="00415634"/>
    <w:rsid w:val="0041564C"/>
    <w:rsid w:val="0041580A"/>
    <w:rsid w:val="004162F8"/>
    <w:rsid w:val="00416335"/>
    <w:rsid w:val="00416535"/>
    <w:rsid w:val="00416C6E"/>
    <w:rsid w:val="00416E83"/>
    <w:rsid w:val="004170C4"/>
    <w:rsid w:val="004170F3"/>
    <w:rsid w:val="004172D1"/>
    <w:rsid w:val="004174AB"/>
    <w:rsid w:val="00417541"/>
    <w:rsid w:val="004202F3"/>
    <w:rsid w:val="0042033B"/>
    <w:rsid w:val="00420658"/>
    <w:rsid w:val="00420977"/>
    <w:rsid w:val="00421128"/>
    <w:rsid w:val="00421A4F"/>
    <w:rsid w:val="00421EC1"/>
    <w:rsid w:val="00421FD4"/>
    <w:rsid w:val="00422796"/>
    <w:rsid w:val="00422BF2"/>
    <w:rsid w:val="004230CF"/>
    <w:rsid w:val="004230E8"/>
    <w:rsid w:val="00423CDD"/>
    <w:rsid w:val="004240B8"/>
    <w:rsid w:val="004244EE"/>
    <w:rsid w:val="00424576"/>
    <w:rsid w:val="004246BB"/>
    <w:rsid w:val="00424AF5"/>
    <w:rsid w:val="00424D08"/>
    <w:rsid w:val="00424F02"/>
    <w:rsid w:val="00424FA9"/>
    <w:rsid w:val="004251C7"/>
    <w:rsid w:val="004253C2"/>
    <w:rsid w:val="00425455"/>
    <w:rsid w:val="004258BC"/>
    <w:rsid w:val="00425CE2"/>
    <w:rsid w:val="004260CC"/>
    <w:rsid w:val="00426193"/>
    <w:rsid w:val="00426445"/>
    <w:rsid w:val="00426CD5"/>
    <w:rsid w:val="00426DA2"/>
    <w:rsid w:val="00426F81"/>
    <w:rsid w:val="00427620"/>
    <w:rsid w:val="00427897"/>
    <w:rsid w:val="00427B58"/>
    <w:rsid w:val="00427EA7"/>
    <w:rsid w:val="00427EEC"/>
    <w:rsid w:val="00430854"/>
    <w:rsid w:val="00430B0F"/>
    <w:rsid w:val="00430EB4"/>
    <w:rsid w:val="00430FDD"/>
    <w:rsid w:val="00431362"/>
    <w:rsid w:val="004314E7"/>
    <w:rsid w:val="004316F6"/>
    <w:rsid w:val="0043180F"/>
    <w:rsid w:val="004318F5"/>
    <w:rsid w:val="00432275"/>
    <w:rsid w:val="00432307"/>
    <w:rsid w:val="00432812"/>
    <w:rsid w:val="004328DD"/>
    <w:rsid w:val="00432ADC"/>
    <w:rsid w:val="00432BC8"/>
    <w:rsid w:val="00432BF0"/>
    <w:rsid w:val="00432F0D"/>
    <w:rsid w:val="004334DD"/>
    <w:rsid w:val="00433517"/>
    <w:rsid w:val="00433878"/>
    <w:rsid w:val="00433C6B"/>
    <w:rsid w:val="00433E40"/>
    <w:rsid w:val="00433E42"/>
    <w:rsid w:val="004345E1"/>
    <w:rsid w:val="004348C1"/>
    <w:rsid w:val="00434954"/>
    <w:rsid w:val="00434B01"/>
    <w:rsid w:val="00434E4D"/>
    <w:rsid w:val="00434E85"/>
    <w:rsid w:val="004351BC"/>
    <w:rsid w:val="004355AA"/>
    <w:rsid w:val="004356A6"/>
    <w:rsid w:val="0043589F"/>
    <w:rsid w:val="004358DF"/>
    <w:rsid w:val="00435C52"/>
    <w:rsid w:val="0043618E"/>
    <w:rsid w:val="00436234"/>
    <w:rsid w:val="0043636A"/>
    <w:rsid w:val="00436605"/>
    <w:rsid w:val="004369C9"/>
    <w:rsid w:val="00436D10"/>
    <w:rsid w:val="00437054"/>
    <w:rsid w:val="00437128"/>
    <w:rsid w:val="004376BF"/>
    <w:rsid w:val="00437A4A"/>
    <w:rsid w:val="00437C12"/>
    <w:rsid w:val="00437D9C"/>
    <w:rsid w:val="00437EC0"/>
    <w:rsid w:val="00440434"/>
    <w:rsid w:val="004410BD"/>
    <w:rsid w:val="00441102"/>
    <w:rsid w:val="004418EE"/>
    <w:rsid w:val="00441A54"/>
    <w:rsid w:val="00441C0B"/>
    <w:rsid w:val="00441CAB"/>
    <w:rsid w:val="00442086"/>
    <w:rsid w:val="004420D1"/>
    <w:rsid w:val="004426A1"/>
    <w:rsid w:val="004429B5"/>
    <w:rsid w:val="00442AE6"/>
    <w:rsid w:val="00443252"/>
    <w:rsid w:val="0044346A"/>
    <w:rsid w:val="00443882"/>
    <w:rsid w:val="00443D87"/>
    <w:rsid w:val="0044437D"/>
    <w:rsid w:val="004443BD"/>
    <w:rsid w:val="00444454"/>
    <w:rsid w:val="00445828"/>
    <w:rsid w:val="0044588A"/>
    <w:rsid w:val="00446614"/>
    <w:rsid w:val="004466F2"/>
    <w:rsid w:val="00446838"/>
    <w:rsid w:val="004468D4"/>
    <w:rsid w:val="00446C2A"/>
    <w:rsid w:val="00446CF6"/>
    <w:rsid w:val="004471A1"/>
    <w:rsid w:val="00447454"/>
    <w:rsid w:val="004477DB"/>
    <w:rsid w:val="00447FB2"/>
    <w:rsid w:val="00450190"/>
    <w:rsid w:val="00450265"/>
    <w:rsid w:val="00450686"/>
    <w:rsid w:val="004508FB"/>
    <w:rsid w:val="00450B23"/>
    <w:rsid w:val="00450B8F"/>
    <w:rsid w:val="00450BCA"/>
    <w:rsid w:val="00451173"/>
    <w:rsid w:val="00451638"/>
    <w:rsid w:val="00451818"/>
    <w:rsid w:val="00451EBA"/>
    <w:rsid w:val="00452058"/>
    <w:rsid w:val="00452201"/>
    <w:rsid w:val="00452209"/>
    <w:rsid w:val="00452544"/>
    <w:rsid w:val="0045286E"/>
    <w:rsid w:val="00452A3F"/>
    <w:rsid w:val="00452BC4"/>
    <w:rsid w:val="00452D06"/>
    <w:rsid w:val="00452E10"/>
    <w:rsid w:val="00453309"/>
    <w:rsid w:val="00453C38"/>
    <w:rsid w:val="0045420C"/>
    <w:rsid w:val="00454E13"/>
    <w:rsid w:val="0045501B"/>
    <w:rsid w:val="0045557E"/>
    <w:rsid w:val="00455950"/>
    <w:rsid w:val="00455C4F"/>
    <w:rsid w:val="00455D81"/>
    <w:rsid w:val="00455E89"/>
    <w:rsid w:val="00455ECE"/>
    <w:rsid w:val="00456386"/>
    <w:rsid w:val="004566E8"/>
    <w:rsid w:val="004573E7"/>
    <w:rsid w:val="0045786A"/>
    <w:rsid w:val="00457B1A"/>
    <w:rsid w:val="00457C75"/>
    <w:rsid w:val="004600F5"/>
    <w:rsid w:val="0046056F"/>
    <w:rsid w:val="004605A2"/>
    <w:rsid w:val="004605C6"/>
    <w:rsid w:val="004606EC"/>
    <w:rsid w:val="00460A37"/>
    <w:rsid w:val="00460AF7"/>
    <w:rsid w:val="00460B94"/>
    <w:rsid w:val="00460ECA"/>
    <w:rsid w:val="00461041"/>
    <w:rsid w:val="004610CD"/>
    <w:rsid w:val="00461A2E"/>
    <w:rsid w:val="00461B2A"/>
    <w:rsid w:val="00461EB7"/>
    <w:rsid w:val="00461F8E"/>
    <w:rsid w:val="00462253"/>
    <w:rsid w:val="004625FA"/>
    <w:rsid w:val="00462897"/>
    <w:rsid w:val="00462B64"/>
    <w:rsid w:val="00462BA1"/>
    <w:rsid w:val="00462E42"/>
    <w:rsid w:val="00463160"/>
    <w:rsid w:val="00463259"/>
    <w:rsid w:val="004634EB"/>
    <w:rsid w:val="004635E9"/>
    <w:rsid w:val="004636E4"/>
    <w:rsid w:val="0046373C"/>
    <w:rsid w:val="0046378D"/>
    <w:rsid w:val="00463820"/>
    <w:rsid w:val="0046388E"/>
    <w:rsid w:val="00463E22"/>
    <w:rsid w:val="004640CF"/>
    <w:rsid w:val="0046450A"/>
    <w:rsid w:val="00464625"/>
    <w:rsid w:val="00464836"/>
    <w:rsid w:val="00464901"/>
    <w:rsid w:val="00464973"/>
    <w:rsid w:val="00464A64"/>
    <w:rsid w:val="00464D53"/>
    <w:rsid w:val="0046506C"/>
    <w:rsid w:val="00465336"/>
    <w:rsid w:val="00465B6E"/>
    <w:rsid w:val="00465B6F"/>
    <w:rsid w:val="00465BDC"/>
    <w:rsid w:val="0046608B"/>
    <w:rsid w:val="00466119"/>
    <w:rsid w:val="004666C6"/>
    <w:rsid w:val="00466C62"/>
    <w:rsid w:val="00467350"/>
    <w:rsid w:val="00467368"/>
    <w:rsid w:val="0046760C"/>
    <w:rsid w:val="00467697"/>
    <w:rsid w:val="0046778D"/>
    <w:rsid w:val="00467AD1"/>
    <w:rsid w:val="00467BFF"/>
    <w:rsid w:val="00467C26"/>
    <w:rsid w:val="00467DAC"/>
    <w:rsid w:val="00470C38"/>
    <w:rsid w:val="00470F29"/>
    <w:rsid w:val="00471083"/>
    <w:rsid w:val="00472077"/>
    <w:rsid w:val="004720E1"/>
    <w:rsid w:val="00472816"/>
    <w:rsid w:val="00472A90"/>
    <w:rsid w:val="00472F4A"/>
    <w:rsid w:val="004730E5"/>
    <w:rsid w:val="00473137"/>
    <w:rsid w:val="00473486"/>
    <w:rsid w:val="00474508"/>
    <w:rsid w:val="00474711"/>
    <w:rsid w:val="00474C7B"/>
    <w:rsid w:val="00474DC0"/>
    <w:rsid w:val="0047518D"/>
    <w:rsid w:val="004752A6"/>
    <w:rsid w:val="00475A9A"/>
    <w:rsid w:val="00475BD3"/>
    <w:rsid w:val="00475C54"/>
    <w:rsid w:val="00475D26"/>
    <w:rsid w:val="004760EC"/>
    <w:rsid w:val="00476671"/>
    <w:rsid w:val="004768BD"/>
    <w:rsid w:val="004769B3"/>
    <w:rsid w:val="00476D2A"/>
    <w:rsid w:val="0047739C"/>
    <w:rsid w:val="0047768C"/>
    <w:rsid w:val="004776B0"/>
    <w:rsid w:val="00477799"/>
    <w:rsid w:val="0048002C"/>
    <w:rsid w:val="00480301"/>
    <w:rsid w:val="004805B2"/>
    <w:rsid w:val="00480751"/>
    <w:rsid w:val="00480AA3"/>
    <w:rsid w:val="00480E87"/>
    <w:rsid w:val="00481248"/>
    <w:rsid w:val="004817F4"/>
    <w:rsid w:val="00481F39"/>
    <w:rsid w:val="00481F70"/>
    <w:rsid w:val="0048245F"/>
    <w:rsid w:val="004827E2"/>
    <w:rsid w:val="00482B8C"/>
    <w:rsid w:val="00483234"/>
    <w:rsid w:val="00483FAC"/>
    <w:rsid w:val="00483FBB"/>
    <w:rsid w:val="00484059"/>
    <w:rsid w:val="004840D9"/>
    <w:rsid w:val="004840E1"/>
    <w:rsid w:val="004840F7"/>
    <w:rsid w:val="00484F07"/>
    <w:rsid w:val="004854D0"/>
    <w:rsid w:val="004861C3"/>
    <w:rsid w:val="0048635A"/>
    <w:rsid w:val="0048663E"/>
    <w:rsid w:val="00486AAC"/>
    <w:rsid w:val="00486AAD"/>
    <w:rsid w:val="00486B30"/>
    <w:rsid w:val="00486B81"/>
    <w:rsid w:val="00487182"/>
    <w:rsid w:val="00487275"/>
    <w:rsid w:val="00487327"/>
    <w:rsid w:val="004874B8"/>
    <w:rsid w:val="004876FD"/>
    <w:rsid w:val="0048788B"/>
    <w:rsid w:val="00490424"/>
    <w:rsid w:val="00490CA5"/>
    <w:rsid w:val="00490F35"/>
    <w:rsid w:val="0049144B"/>
    <w:rsid w:val="004916DC"/>
    <w:rsid w:val="0049220C"/>
    <w:rsid w:val="00492DDF"/>
    <w:rsid w:val="00492DFC"/>
    <w:rsid w:val="0049332A"/>
    <w:rsid w:val="00493371"/>
    <w:rsid w:val="0049351B"/>
    <w:rsid w:val="00493C70"/>
    <w:rsid w:val="00494220"/>
    <w:rsid w:val="00494955"/>
    <w:rsid w:val="00494D5B"/>
    <w:rsid w:val="00494F35"/>
    <w:rsid w:val="004955BE"/>
    <w:rsid w:val="0049593F"/>
    <w:rsid w:val="00495974"/>
    <w:rsid w:val="00495DDD"/>
    <w:rsid w:val="00495FA7"/>
    <w:rsid w:val="004962AE"/>
    <w:rsid w:val="0049644F"/>
    <w:rsid w:val="00496458"/>
    <w:rsid w:val="00496612"/>
    <w:rsid w:val="004969FB"/>
    <w:rsid w:val="00496A5F"/>
    <w:rsid w:val="00496C1F"/>
    <w:rsid w:val="00496F36"/>
    <w:rsid w:val="00496F9B"/>
    <w:rsid w:val="004977B0"/>
    <w:rsid w:val="00497A4C"/>
    <w:rsid w:val="00497E46"/>
    <w:rsid w:val="004A0448"/>
    <w:rsid w:val="004A0487"/>
    <w:rsid w:val="004A0556"/>
    <w:rsid w:val="004A0715"/>
    <w:rsid w:val="004A0A42"/>
    <w:rsid w:val="004A0B08"/>
    <w:rsid w:val="004A0BB8"/>
    <w:rsid w:val="004A0D89"/>
    <w:rsid w:val="004A0E64"/>
    <w:rsid w:val="004A0E80"/>
    <w:rsid w:val="004A0F2A"/>
    <w:rsid w:val="004A148C"/>
    <w:rsid w:val="004A1827"/>
    <w:rsid w:val="004A193B"/>
    <w:rsid w:val="004A1C9C"/>
    <w:rsid w:val="004A1D9C"/>
    <w:rsid w:val="004A2020"/>
    <w:rsid w:val="004A22DB"/>
    <w:rsid w:val="004A28A3"/>
    <w:rsid w:val="004A290B"/>
    <w:rsid w:val="004A2DCF"/>
    <w:rsid w:val="004A325F"/>
    <w:rsid w:val="004A3D72"/>
    <w:rsid w:val="004A3F43"/>
    <w:rsid w:val="004A440B"/>
    <w:rsid w:val="004A4911"/>
    <w:rsid w:val="004A4A16"/>
    <w:rsid w:val="004A4EB3"/>
    <w:rsid w:val="004A545B"/>
    <w:rsid w:val="004A5B37"/>
    <w:rsid w:val="004A5EF8"/>
    <w:rsid w:val="004A5FA6"/>
    <w:rsid w:val="004A5FFA"/>
    <w:rsid w:val="004A63E7"/>
    <w:rsid w:val="004A65F1"/>
    <w:rsid w:val="004A6670"/>
    <w:rsid w:val="004A67D0"/>
    <w:rsid w:val="004A6EB7"/>
    <w:rsid w:val="004A7A2F"/>
    <w:rsid w:val="004A7E10"/>
    <w:rsid w:val="004B006C"/>
    <w:rsid w:val="004B084D"/>
    <w:rsid w:val="004B100E"/>
    <w:rsid w:val="004B104B"/>
    <w:rsid w:val="004B143E"/>
    <w:rsid w:val="004B1CE1"/>
    <w:rsid w:val="004B1F12"/>
    <w:rsid w:val="004B23EB"/>
    <w:rsid w:val="004B260F"/>
    <w:rsid w:val="004B268C"/>
    <w:rsid w:val="004B2787"/>
    <w:rsid w:val="004B29A8"/>
    <w:rsid w:val="004B2A34"/>
    <w:rsid w:val="004B2A85"/>
    <w:rsid w:val="004B2FD5"/>
    <w:rsid w:val="004B399C"/>
    <w:rsid w:val="004B3A6D"/>
    <w:rsid w:val="004B3A76"/>
    <w:rsid w:val="004B3A94"/>
    <w:rsid w:val="004B3B79"/>
    <w:rsid w:val="004B3ECF"/>
    <w:rsid w:val="004B4005"/>
    <w:rsid w:val="004B44C5"/>
    <w:rsid w:val="004B4B05"/>
    <w:rsid w:val="004B4FD9"/>
    <w:rsid w:val="004B5161"/>
    <w:rsid w:val="004B51A4"/>
    <w:rsid w:val="004B51AB"/>
    <w:rsid w:val="004B53DF"/>
    <w:rsid w:val="004B54CA"/>
    <w:rsid w:val="004B573B"/>
    <w:rsid w:val="004B57C8"/>
    <w:rsid w:val="004B59C8"/>
    <w:rsid w:val="004B5A1A"/>
    <w:rsid w:val="004B5ECF"/>
    <w:rsid w:val="004B65E7"/>
    <w:rsid w:val="004B6620"/>
    <w:rsid w:val="004B6E70"/>
    <w:rsid w:val="004B7012"/>
    <w:rsid w:val="004B77D3"/>
    <w:rsid w:val="004B7B45"/>
    <w:rsid w:val="004B7C4A"/>
    <w:rsid w:val="004C0200"/>
    <w:rsid w:val="004C05F4"/>
    <w:rsid w:val="004C07D3"/>
    <w:rsid w:val="004C0A43"/>
    <w:rsid w:val="004C0D2B"/>
    <w:rsid w:val="004C0E78"/>
    <w:rsid w:val="004C0EB2"/>
    <w:rsid w:val="004C1412"/>
    <w:rsid w:val="004C1501"/>
    <w:rsid w:val="004C2430"/>
    <w:rsid w:val="004C2517"/>
    <w:rsid w:val="004C2823"/>
    <w:rsid w:val="004C2AC5"/>
    <w:rsid w:val="004C2C47"/>
    <w:rsid w:val="004C2D9C"/>
    <w:rsid w:val="004C2E11"/>
    <w:rsid w:val="004C310D"/>
    <w:rsid w:val="004C39C3"/>
    <w:rsid w:val="004C4ABD"/>
    <w:rsid w:val="004C4C54"/>
    <w:rsid w:val="004C4F2F"/>
    <w:rsid w:val="004C518C"/>
    <w:rsid w:val="004C541F"/>
    <w:rsid w:val="004C550B"/>
    <w:rsid w:val="004C58F8"/>
    <w:rsid w:val="004C5D17"/>
    <w:rsid w:val="004C5D53"/>
    <w:rsid w:val="004C5FDB"/>
    <w:rsid w:val="004C60A6"/>
    <w:rsid w:val="004C6601"/>
    <w:rsid w:val="004C67F4"/>
    <w:rsid w:val="004C6A7A"/>
    <w:rsid w:val="004C6BD1"/>
    <w:rsid w:val="004C766D"/>
    <w:rsid w:val="004C79AF"/>
    <w:rsid w:val="004C7B99"/>
    <w:rsid w:val="004C7C33"/>
    <w:rsid w:val="004C7F57"/>
    <w:rsid w:val="004D01FC"/>
    <w:rsid w:val="004D022E"/>
    <w:rsid w:val="004D060C"/>
    <w:rsid w:val="004D0C15"/>
    <w:rsid w:val="004D0E2E"/>
    <w:rsid w:val="004D0ED4"/>
    <w:rsid w:val="004D0F12"/>
    <w:rsid w:val="004D1310"/>
    <w:rsid w:val="004D19FD"/>
    <w:rsid w:val="004D1C8D"/>
    <w:rsid w:val="004D1CB8"/>
    <w:rsid w:val="004D1F5A"/>
    <w:rsid w:val="004D2514"/>
    <w:rsid w:val="004D2CD6"/>
    <w:rsid w:val="004D2CF9"/>
    <w:rsid w:val="004D2E45"/>
    <w:rsid w:val="004D2FA1"/>
    <w:rsid w:val="004D30DD"/>
    <w:rsid w:val="004D32B5"/>
    <w:rsid w:val="004D32CE"/>
    <w:rsid w:val="004D375D"/>
    <w:rsid w:val="004D39F3"/>
    <w:rsid w:val="004D3B47"/>
    <w:rsid w:val="004D4291"/>
    <w:rsid w:val="004D44D1"/>
    <w:rsid w:val="004D47A8"/>
    <w:rsid w:val="004D47BC"/>
    <w:rsid w:val="004D481B"/>
    <w:rsid w:val="004D48E5"/>
    <w:rsid w:val="004D4EBE"/>
    <w:rsid w:val="004D50DC"/>
    <w:rsid w:val="004D5576"/>
    <w:rsid w:val="004D57C8"/>
    <w:rsid w:val="004D5850"/>
    <w:rsid w:val="004D5A33"/>
    <w:rsid w:val="004D5C07"/>
    <w:rsid w:val="004D5C7B"/>
    <w:rsid w:val="004D5E7D"/>
    <w:rsid w:val="004D6068"/>
    <w:rsid w:val="004D64CC"/>
    <w:rsid w:val="004D6633"/>
    <w:rsid w:val="004D6B3A"/>
    <w:rsid w:val="004D71F4"/>
    <w:rsid w:val="004D73BA"/>
    <w:rsid w:val="004D7A6B"/>
    <w:rsid w:val="004D7C39"/>
    <w:rsid w:val="004E0294"/>
    <w:rsid w:val="004E0446"/>
    <w:rsid w:val="004E0A3E"/>
    <w:rsid w:val="004E0D6C"/>
    <w:rsid w:val="004E0FCA"/>
    <w:rsid w:val="004E1031"/>
    <w:rsid w:val="004E1187"/>
    <w:rsid w:val="004E1372"/>
    <w:rsid w:val="004E1CD8"/>
    <w:rsid w:val="004E2149"/>
    <w:rsid w:val="004E25B3"/>
    <w:rsid w:val="004E27F2"/>
    <w:rsid w:val="004E27F6"/>
    <w:rsid w:val="004E2CEF"/>
    <w:rsid w:val="004E2FE7"/>
    <w:rsid w:val="004E300D"/>
    <w:rsid w:val="004E3448"/>
    <w:rsid w:val="004E38AE"/>
    <w:rsid w:val="004E3A65"/>
    <w:rsid w:val="004E432C"/>
    <w:rsid w:val="004E461E"/>
    <w:rsid w:val="004E4BD2"/>
    <w:rsid w:val="004E50D9"/>
    <w:rsid w:val="004E5669"/>
    <w:rsid w:val="004E58DB"/>
    <w:rsid w:val="004E5AAF"/>
    <w:rsid w:val="004E5AB4"/>
    <w:rsid w:val="004E5CBF"/>
    <w:rsid w:val="004E5EAC"/>
    <w:rsid w:val="004E6075"/>
    <w:rsid w:val="004E6192"/>
    <w:rsid w:val="004E64B4"/>
    <w:rsid w:val="004E667C"/>
    <w:rsid w:val="004E66B1"/>
    <w:rsid w:val="004E675D"/>
    <w:rsid w:val="004E68B1"/>
    <w:rsid w:val="004E68FE"/>
    <w:rsid w:val="004E6B4B"/>
    <w:rsid w:val="004E7489"/>
    <w:rsid w:val="004E798E"/>
    <w:rsid w:val="004F0839"/>
    <w:rsid w:val="004F0AEA"/>
    <w:rsid w:val="004F0BBD"/>
    <w:rsid w:val="004F11D9"/>
    <w:rsid w:val="004F1312"/>
    <w:rsid w:val="004F15DD"/>
    <w:rsid w:val="004F21DC"/>
    <w:rsid w:val="004F2BEC"/>
    <w:rsid w:val="004F2E8F"/>
    <w:rsid w:val="004F2E9D"/>
    <w:rsid w:val="004F33B0"/>
    <w:rsid w:val="004F36F9"/>
    <w:rsid w:val="004F38E0"/>
    <w:rsid w:val="004F391A"/>
    <w:rsid w:val="004F3A11"/>
    <w:rsid w:val="004F3BC0"/>
    <w:rsid w:val="004F3C90"/>
    <w:rsid w:val="004F406D"/>
    <w:rsid w:val="004F408F"/>
    <w:rsid w:val="004F43BD"/>
    <w:rsid w:val="004F44AF"/>
    <w:rsid w:val="004F4633"/>
    <w:rsid w:val="004F4901"/>
    <w:rsid w:val="004F4A4F"/>
    <w:rsid w:val="004F4A58"/>
    <w:rsid w:val="004F4EAB"/>
    <w:rsid w:val="004F518C"/>
    <w:rsid w:val="004F52D9"/>
    <w:rsid w:val="004F5639"/>
    <w:rsid w:val="004F5A7C"/>
    <w:rsid w:val="004F5AD4"/>
    <w:rsid w:val="004F5D94"/>
    <w:rsid w:val="004F6213"/>
    <w:rsid w:val="004F67EB"/>
    <w:rsid w:val="004F6B4B"/>
    <w:rsid w:val="004F6B88"/>
    <w:rsid w:val="004F6C37"/>
    <w:rsid w:val="004F7087"/>
    <w:rsid w:val="004F7895"/>
    <w:rsid w:val="004F7B42"/>
    <w:rsid w:val="004F7D9C"/>
    <w:rsid w:val="00500442"/>
    <w:rsid w:val="0050093E"/>
    <w:rsid w:val="0050114E"/>
    <w:rsid w:val="0050134C"/>
    <w:rsid w:val="005013F7"/>
    <w:rsid w:val="00501545"/>
    <w:rsid w:val="00501D5C"/>
    <w:rsid w:val="00501DD7"/>
    <w:rsid w:val="0050215C"/>
    <w:rsid w:val="00502800"/>
    <w:rsid w:val="00502C64"/>
    <w:rsid w:val="00503285"/>
    <w:rsid w:val="005033E4"/>
    <w:rsid w:val="005033EC"/>
    <w:rsid w:val="00503628"/>
    <w:rsid w:val="00503859"/>
    <w:rsid w:val="005039AA"/>
    <w:rsid w:val="005039B3"/>
    <w:rsid w:val="00504507"/>
    <w:rsid w:val="0050454D"/>
    <w:rsid w:val="005047C9"/>
    <w:rsid w:val="00504D75"/>
    <w:rsid w:val="00504E40"/>
    <w:rsid w:val="00505181"/>
    <w:rsid w:val="0050542D"/>
    <w:rsid w:val="00505562"/>
    <w:rsid w:val="00505CCD"/>
    <w:rsid w:val="00505E2C"/>
    <w:rsid w:val="005062E3"/>
    <w:rsid w:val="00506604"/>
    <w:rsid w:val="00506F4C"/>
    <w:rsid w:val="0050702D"/>
    <w:rsid w:val="00507203"/>
    <w:rsid w:val="00507326"/>
    <w:rsid w:val="0050737D"/>
    <w:rsid w:val="00507DD2"/>
    <w:rsid w:val="00507FBA"/>
    <w:rsid w:val="0051000C"/>
    <w:rsid w:val="005103D6"/>
    <w:rsid w:val="00510B02"/>
    <w:rsid w:val="00510FC1"/>
    <w:rsid w:val="00511164"/>
    <w:rsid w:val="005113BA"/>
    <w:rsid w:val="005117AA"/>
    <w:rsid w:val="00511A48"/>
    <w:rsid w:val="005120E3"/>
    <w:rsid w:val="00512225"/>
    <w:rsid w:val="005127A8"/>
    <w:rsid w:val="00512A1D"/>
    <w:rsid w:val="00513533"/>
    <w:rsid w:val="00513707"/>
    <w:rsid w:val="00513830"/>
    <w:rsid w:val="005138CF"/>
    <w:rsid w:val="00513AE4"/>
    <w:rsid w:val="00513C47"/>
    <w:rsid w:val="00513F6D"/>
    <w:rsid w:val="005142D8"/>
    <w:rsid w:val="00514768"/>
    <w:rsid w:val="00514D2E"/>
    <w:rsid w:val="00514DC4"/>
    <w:rsid w:val="00514F3E"/>
    <w:rsid w:val="005153ED"/>
    <w:rsid w:val="005155C1"/>
    <w:rsid w:val="00515AB6"/>
    <w:rsid w:val="00515B56"/>
    <w:rsid w:val="00515C70"/>
    <w:rsid w:val="005160C0"/>
    <w:rsid w:val="00516318"/>
    <w:rsid w:val="00516C91"/>
    <w:rsid w:val="00517183"/>
    <w:rsid w:val="00517247"/>
    <w:rsid w:val="005175FE"/>
    <w:rsid w:val="00520669"/>
    <w:rsid w:val="00520753"/>
    <w:rsid w:val="00520983"/>
    <w:rsid w:val="00521237"/>
    <w:rsid w:val="00521327"/>
    <w:rsid w:val="005213B7"/>
    <w:rsid w:val="00521420"/>
    <w:rsid w:val="00521B1B"/>
    <w:rsid w:val="00521B8F"/>
    <w:rsid w:val="00521CFE"/>
    <w:rsid w:val="0052203E"/>
    <w:rsid w:val="005220E0"/>
    <w:rsid w:val="00522298"/>
    <w:rsid w:val="005225F9"/>
    <w:rsid w:val="0052302B"/>
    <w:rsid w:val="005230BF"/>
    <w:rsid w:val="00523708"/>
    <w:rsid w:val="00523967"/>
    <w:rsid w:val="00523A9F"/>
    <w:rsid w:val="00523E1A"/>
    <w:rsid w:val="00524094"/>
    <w:rsid w:val="005242DE"/>
    <w:rsid w:val="00524BF0"/>
    <w:rsid w:val="0052508F"/>
    <w:rsid w:val="005253F8"/>
    <w:rsid w:val="0052567E"/>
    <w:rsid w:val="0052610F"/>
    <w:rsid w:val="00526DF6"/>
    <w:rsid w:val="00527346"/>
    <w:rsid w:val="005274C2"/>
    <w:rsid w:val="005276B1"/>
    <w:rsid w:val="00527B3B"/>
    <w:rsid w:val="005302A8"/>
    <w:rsid w:val="00530A55"/>
    <w:rsid w:val="00530D8C"/>
    <w:rsid w:val="00531344"/>
    <w:rsid w:val="005313B3"/>
    <w:rsid w:val="005314B7"/>
    <w:rsid w:val="00531F67"/>
    <w:rsid w:val="00532200"/>
    <w:rsid w:val="00532581"/>
    <w:rsid w:val="00532C0A"/>
    <w:rsid w:val="00532E6E"/>
    <w:rsid w:val="0053315D"/>
    <w:rsid w:val="00533580"/>
    <w:rsid w:val="00533647"/>
    <w:rsid w:val="005338A7"/>
    <w:rsid w:val="00533BDA"/>
    <w:rsid w:val="005342A4"/>
    <w:rsid w:val="00534405"/>
    <w:rsid w:val="0053463D"/>
    <w:rsid w:val="00534D60"/>
    <w:rsid w:val="00534D76"/>
    <w:rsid w:val="00534DBC"/>
    <w:rsid w:val="00534DCE"/>
    <w:rsid w:val="005354EF"/>
    <w:rsid w:val="005357DE"/>
    <w:rsid w:val="00535884"/>
    <w:rsid w:val="00535BA8"/>
    <w:rsid w:val="00536000"/>
    <w:rsid w:val="005364BC"/>
    <w:rsid w:val="005365B1"/>
    <w:rsid w:val="00536BFA"/>
    <w:rsid w:val="00536F99"/>
    <w:rsid w:val="00537063"/>
    <w:rsid w:val="005374CE"/>
    <w:rsid w:val="00537B03"/>
    <w:rsid w:val="00537B4A"/>
    <w:rsid w:val="00537F6A"/>
    <w:rsid w:val="005400EF"/>
    <w:rsid w:val="00540878"/>
    <w:rsid w:val="00540D95"/>
    <w:rsid w:val="00540F63"/>
    <w:rsid w:val="005413BD"/>
    <w:rsid w:val="005416FB"/>
    <w:rsid w:val="00541BAA"/>
    <w:rsid w:val="00541D2C"/>
    <w:rsid w:val="00542BA0"/>
    <w:rsid w:val="00542DCD"/>
    <w:rsid w:val="00542E79"/>
    <w:rsid w:val="00544224"/>
    <w:rsid w:val="0054449B"/>
    <w:rsid w:val="00544D93"/>
    <w:rsid w:val="00544FFF"/>
    <w:rsid w:val="00545519"/>
    <w:rsid w:val="005458EF"/>
    <w:rsid w:val="005465B3"/>
    <w:rsid w:val="0054698E"/>
    <w:rsid w:val="00546A4E"/>
    <w:rsid w:val="00546B67"/>
    <w:rsid w:val="005474D9"/>
    <w:rsid w:val="00547AB3"/>
    <w:rsid w:val="005505B2"/>
    <w:rsid w:val="00551227"/>
    <w:rsid w:val="00551AF0"/>
    <w:rsid w:val="00552A54"/>
    <w:rsid w:val="00552AB0"/>
    <w:rsid w:val="00552F9D"/>
    <w:rsid w:val="00552FA1"/>
    <w:rsid w:val="00553966"/>
    <w:rsid w:val="00553FB2"/>
    <w:rsid w:val="00553FFB"/>
    <w:rsid w:val="005542F4"/>
    <w:rsid w:val="005544E3"/>
    <w:rsid w:val="005546DA"/>
    <w:rsid w:val="005546E6"/>
    <w:rsid w:val="005547D1"/>
    <w:rsid w:val="005548D9"/>
    <w:rsid w:val="0055492D"/>
    <w:rsid w:val="005550AF"/>
    <w:rsid w:val="00555270"/>
    <w:rsid w:val="00555886"/>
    <w:rsid w:val="0055610A"/>
    <w:rsid w:val="00556414"/>
    <w:rsid w:val="005567D9"/>
    <w:rsid w:val="005568A6"/>
    <w:rsid w:val="00556AD4"/>
    <w:rsid w:val="00556E9F"/>
    <w:rsid w:val="00556FB5"/>
    <w:rsid w:val="0055720C"/>
    <w:rsid w:val="0055728A"/>
    <w:rsid w:val="00557730"/>
    <w:rsid w:val="00557B43"/>
    <w:rsid w:val="005602B2"/>
    <w:rsid w:val="005604CE"/>
    <w:rsid w:val="005608BA"/>
    <w:rsid w:val="005608F3"/>
    <w:rsid w:val="0056129F"/>
    <w:rsid w:val="00561A69"/>
    <w:rsid w:val="005628C1"/>
    <w:rsid w:val="00562AB3"/>
    <w:rsid w:val="00562F12"/>
    <w:rsid w:val="00562F21"/>
    <w:rsid w:val="00562F2F"/>
    <w:rsid w:val="00562F59"/>
    <w:rsid w:val="00563083"/>
    <w:rsid w:val="005633FF"/>
    <w:rsid w:val="00563449"/>
    <w:rsid w:val="00563DC4"/>
    <w:rsid w:val="00563F98"/>
    <w:rsid w:val="0056406C"/>
    <w:rsid w:val="005645D7"/>
    <w:rsid w:val="0056466D"/>
    <w:rsid w:val="005649B7"/>
    <w:rsid w:val="00564A01"/>
    <w:rsid w:val="00564D87"/>
    <w:rsid w:val="005650E5"/>
    <w:rsid w:val="00565301"/>
    <w:rsid w:val="0056618C"/>
    <w:rsid w:val="005661C3"/>
    <w:rsid w:val="005663E7"/>
    <w:rsid w:val="005667FC"/>
    <w:rsid w:val="00566955"/>
    <w:rsid w:val="00566AAC"/>
    <w:rsid w:val="0056708C"/>
    <w:rsid w:val="00567145"/>
    <w:rsid w:val="005673B0"/>
    <w:rsid w:val="00567929"/>
    <w:rsid w:val="00570576"/>
    <w:rsid w:val="00570F4B"/>
    <w:rsid w:val="005710FA"/>
    <w:rsid w:val="005713C0"/>
    <w:rsid w:val="005714CD"/>
    <w:rsid w:val="00571BEF"/>
    <w:rsid w:val="00571E59"/>
    <w:rsid w:val="005722C5"/>
    <w:rsid w:val="00572304"/>
    <w:rsid w:val="00572B5C"/>
    <w:rsid w:val="00572B9D"/>
    <w:rsid w:val="005734F4"/>
    <w:rsid w:val="00573532"/>
    <w:rsid w:val="00573633"/>
    <w:rsid w:val="00573723"/>
    <w:rsid w:val="00573983"/>
    <w:rsid w:val="00573E87"/>
    <w:rsid w:val="00573FBB"/>
    <w:rsid w:val="00573FFD"/>
    <w:rsid w:val="00574184"/>
    <w:rsid w:val="00574360"/>
    <w:rsid w:val="00574413"/>
    <w:rsid w:val="00574527"/>
    <w:rsid w:val="00574A2A"/>
    <w:rsid w:val="00575466"/>
    <w:rsid w:val="00575767"/>
    <w:rsid w:val="00575D75"/>
    <w:rsid w:val="005760B6"/>
    <w:rsid w:val="00576162"/>
    <w:rsid w:val="0057620C"/>
    <w:rsid w:val="005762AB"/>
    <w:rsid w:val="0057648F"/>
    <w:rsid w:val="00576856"/>
    <w:rsid w:val="0057685B"/>
    <w:rsid w:val="00576A21"/>
    <w:rsid w:val="00576C2B"/>
    <w:rsid w:val="00576E4D"/>
    <w:rsid w:val="005773C6"/>
    <w:rsid w:val="00577627"/>
    <w:rsid w:val="005778F3"/>
    <w:rsid w:val="00577B9F"/>
    <w:rsid w:val="00577C58"/>
    <w:rsid w:val="00580144"/>
    <w:rsid w:val="005806C9"/>
    <w:rsid w:val="005806FB"/>
    <w:rsid w:val="00580882"/>
    <w:rsid w:val="00580D53"/>
    <w:rsid w:val="00580E15"/>
    <w:rsid w:val="00580E43"/>
    <w:rsid w:val="00580F62"/>
    <w:rsid w:val="0058179E"/>
    <w:rsid w:val="00581AF6"/>
    <w:rsid w:val="0058207C"/>
    <w:rsid w:val="005828B3"/>
    <w:rsid w:val="005828EF"/>
    <w:rsid w:val="0058292A"/>
    <w:rsid w:val="00582FA7"/>
    <w:rsid w:val="005830B0"/>
    <w:rsid w:val="005835A1"/>
    <w:rsid w:val="00583659"/>
    <w:rsid w:val="005837B0"/>
    <w:rsid w:val="005837DD"/>
    <w:rsid w:val="00583BE6"/>
    <w:rsid w:val="00583DC8"/>
    <w:rsid w:val="0058408F"/>
    <w:rsid w:val="00584248"/>
    <w:rsid w:val="0058433D"/>
    <w:rsid w:val="00584823"/>
    <w:rsid w:val="005849CE"/>
    <w:rsid w:val="00584D09"/>
    <w:rsid w:val="00584D6F"/>
    <w:rsid w:val="00584F89"/>
    <w:rsid w:val="00585034"/>
    <w:rsid w:val="00585304"/>
    <w:rsid w:val="00585485"/>
    <w:rsid w:val="00585E46"/>
    <w:rsid w:val="005860E2"/>
    <w:rsid w:val="00586173"/>
    <w:rsid w:val="00586255"/>
    <w:rsid w:val="0058643D"/>
    <w:rsid w:val="00586827"/>
    <w:rsid w:val="00586E2F"/>
    <w:rsid w:val="00586F82"/>
    <w:rsid w:val="00587B46"/>
    <w:rsid w:val="00590158"/>
    <w:rsid w:val="0059036D"/>
    <w:rsid w:val="00590602"/>
    <w:rsid w:val="005906F5"/>
    <w:rsid w:val="00590A32"/>
    <w:rsid w:val="00590B57"/>
    <w:rsid w:val="0059103C"/>
    <w:rsid w:val="0059136E"/>
    <w:rsid w:val="005913A3"/>
    <w:rsid w:val="00591BC0"/>
    <w:rsid w:val="00592190"/>
    <w:rsid w:val="005926A5"/>
    <w:rsid w:val="00592789"/>
    <w:rsid w:val="00592B81"/>
    <w:rsid w:val="00592E47"/>
    <w:rsid w:val="00593028"/>
    <w:rsid w:val="00593079"/>
    <w:rsid w:val="005938B8"/>
    <w:rsid w:val="005938FD"/>
    <w:rsid w:val="00593C73"/>
    <w:rsid w:val="00593D16"/>
    <w:rsid w:val="00594239"/>
    <w:rsid w:val="005944E7"/>
    <w:rsid w:val="00595321"/>
    <w:rsid w:val="0059594F"/>
    <w:rsid w:val="00595C06"/>
    <w:rsid w:val="00595D09"/>
    <w:rsid w:val="00596085"/>
    <w:rsid w:val="0059609D"/>
    <w:rsid w:val="0059655D"/>
    <w:rsid w:val="0059696C"/>
    <w:rsid w:val="00596B07"/>
    <w:rsid w:val="00596D97"/>
    <w:rsid w:val="00596E0B"/>
    <w:rsid w:val="005974DB"/>
    <w:rsid w:val="0059782C"/>
    <w:rsid w:val="00597BD1"/>
    <w:rsid w:val="00597CD9"/>
    <w:rsid w:val="00597E91"/>
    <w:rsid w:val="005A0686"/>
    <w:rsid w:val="005A0AA0"/>
    <w:rsid w:val="005A0DC5"/>
    <w:rsid w:val="005A0E69"/>
    <w:rsid w:val="005A137C"/>
    <w:rsid w:val="005A142B"/>
    <w:rsid w:val="005A156C"/>
    <w:rsid w:val="005A1743"/>
    <w:rsid w:val="005A1814"/>
    <w:rsid w:val="005A1B40"/>
    <w:rsid w:val="005A1BDD"/>
    <w:rsid w:val="005A1D65"/>
    <w:rsid w:val="005A2316"/>
    <w:rsid w:val="005A2644"/>
    <w:rsid w:val="005A2B4C"/>
    <w:rsid w:val="005A304A"/>
    <w:rsid w:val="005A311C"/>
    <w:rsid w:val="005A3610"/>
    <w:rsid w:val="005A3935"/>
    <w:rsid w:val="005A4348"/>
    <w:rsid w:val="005A45B6"/>
    <w:rsid w:val="005A48DF"/>
    <w:rsid w:val="005A49E7"/>
    <w:rsid w:val="005A4C32"/>
    <w:rsid w:val="005A4EA8"/>
    <w:rsid w:val="005A51DC"/>
    <w:rsid w:val="005A548A"/>
    <w:rsid w:val="005A5A13"/>
    <w:rsid w:val="005A5B4E"/>
    <w:rsid w:val="005A6312"/>
    <w:rsid w:val="005A640E"/>
    <w:rsid w:val="005A65C3"/>
    <w:rsid w:val="005A6740"/>
    <w:rsid w:val="005A68F4"/>
    <w:rsid w:val="005A72D1"/>
    <w:rsid w:val="005A7DE4"/>
    <w:rsid w:val="005B02BA"/>
    <w:rsid w:val="005B09A5"/>
    <w:rsid w:val="005B0AB4"/>
    <w:rsid w:val="005B12B2"/>
    <w:rsid w:val="005B1341"/>
    <w:rsid w:val="005B19C6"/>
    <w:rsid w:val="005B1C76"/>
    <w:rsid w:val="005B1CE9"/>
    <w:rsid w:val="005B1DDC"/>
    <w:rsid w:val="005B217E"/>
    <w:rsid w:val="005B274F"/>
    <w:rsid w:val="005B2BEA"/>
    <w:rsid w:val="005B2C1A"/>
    <w:rsid w:val="005B3117"/>
    <w:rsid w:val="005B373E"/>
    <w:rsid w:val="005B3B40"/>
    <w:rsid w:val="005B3C2A"/>
    <w:rsid w:val="005B4969"/>
    <w:rsid w:val="005B4B67"/>
    <w:rsid w:val="005B4D71"/>
    <w:rsid w:val="005B4E12"/>
    <w:rsid w:val="005B4FA5"/>
    <w:rsid w:val="005B5430"/>
    <w:rsid w:val="005B5B80"/>
    <w:rsid w:val="005B5C5E"/>
    <w:rsid w:val="005B6064"/>
    <w:rsid w:val="005B663D"/>
    <w:rsid w:val="005B6716"/>
    <w:rsid w:val="005B6B44"/>
    <w:rsid w:val="005B6EDC"/>
    <w:rsid w:val="005B6F7F"/>
    <w:rsid w:val="005B7392"/>
    <w:rsid w:val="005B7490"/>
    <w:rsid w:val="005B7B90"/>
    <w:rsid w:val="005C0413"/>
    <w:rsid w:val="005C046E"/>
    <w:rsid w:val="005C0549"/>
    <w:rsid w:val="005C06F7"/>
    <w:rsid w:val="005C07AA"/>
    <w:rsid w:val="005C08BA"/>
    <w:rsid w:val="005C0E7B"/>
    <w:rsid w:val="005C0E9D"/>
    <w:rsid w:val="005C1107"/>
    <w:rsid w:val="005C1907"/>
    <w:rsid w:val="005C1AA9"/>
    <w:rsid w:val="005C220F"/>
    <w:rsid w:val="005C2591"/>
    <w:rsid w:val="005C25B9"/>
    <w:rsid w:val="005C25CA"/>
    <w:rsid w:val="005C2728"/>
    <w:rsid w:val="005C28AA"/>
    <w:rsid w:val="005C2C0C"/>
    <w:rsid w:val="005C2C7E"/>
    <w:rsid w:val="005C308B"/>
    <w:rsid w:val="005C32AC"/>
    <w:rsid w:val="005C3968"/>
    <w:rsid w:val="005C3AA9"/>
    <w:rsid w:val="005C405D"/>
    <w:rsid w:val="005C411B"/>
    <w:rsid w:val="005C441C"/>
    <w:rsid w:val="005C44F5"/>
    <w:rsid w:val="005C4664"/>
    <w:rsid w:val="005C4747"/>
    <w:rsid w:val="005C496D"/>
    <w:rsid w:val="005C4C5F"/>
    <w:rsid w:val="005C4C76"/>
    <w:rsid w:val="005C4F92"/>
    <w:rsid w:val="005C5003"/>
    <w:rsid w:val="005C52E1"/>
    <w:rsid w:val="005C53B1"/>
    <w:rsid w:val="005C53F7"/>
    <w:rsid w:val="005C555A"/>
    <w:rsid w:val="005C5715"/>
    <w:rsid w:val="005C5A6D"/>
    <w:rsid w:val="005C5CF7"/>
    <w:rsid w:val="005C6640"/>
    <w:rsid w:val="005C66E7"/>
    <w:rsid w:val="005C6723"/>
    <w:rsid w:val="005C67B2"/>
    <w:rsid w:val="005C68B5"/>
    <w:rsid w:val="005C6922"/>
    <w:rsid w:val="005C6AA6"/>
    <w:rsid w:val="005C6E17"/>
    <w:rsid w:val="005C725B"/>
    <w:rsid w:val="005C76BC"/>
    <w:rsid w:val="005C796E"/>
    <w:rsid w:val="005C7A0A"/>
    <w:rsid w:val="005C7C13"/>
    <w:rsid w:val="005C7C3A"/>
    <w:rsid w:val="005C7FE6"/>
    <w:rsid w:val="005D053A"/>
    <w:rsid w:val="005D0983"/>
    <w:rsid w:val="005D0A27"/>
    <w:rsid w:val="005D0C54"/>
    <w:rsid w:val="005D0F1F"/>
    <w:rsid w:val="005D134A"/>
    <w:rsid w:val="005D150F"/>
    <w:rsid w:val="005D1FC2"/>
    <w:rsid w:val="005D2018"/>
    <w:rsid w:val="005D21FB"/>
    <w:rsid w:val="005D228A"/>
    <w:rsid w:val="005D233A"/>
    <w:rsid w:val="005D29AB"/>
    <w:rsid w:val="005D304C"/>
    <w:rsid w:val="005D31DE"/>
    <w:rsid w:val="005D32CC"/>
    <w:rsid w:val="005D3D9D"/>
    <w:rsid w:val="005D3E9E"/>
    <w:rsid w:val="005D4001"/>
    <w:rsid w:val="005D4962"/>
    <w:rsid w:val="005D4AEB"/>
    <w:rsid w:val="005D4F01"/>
    <w:rsid w:val="005D5051"/>
    <w:rsid w:val="005D50B6"/>
    <w:rsid w:val="005D5377"/>
    <w:rsid w:val="005D549E"/>
    <w:rsid w:val="005D5F0D"/>
    <w:rsid w:val="005D5F82"/>
    <w:rsid w:val="005D6B25"/>
    <w:rsid w:val="005D6CA4"/>
    <w:rsid w:val="005D7069"/>
    <w:rsid w:val="005D729D"/>
    <w:rsid w:val="005D7527"/>
    <w:rsid w:val="005D7572"/>
    <w:rsid w:val="005D7B50"/>
    <w:rsid w:val="005D7C84"/>
    <w:rsid w:val="005E00C4"/>
    <w:rsid w:val="005E040C"/>
    <w:rsid w:val="005E043A"/>
    <w:rsid w:val="005E0574"/>
    <w:rsid w:val="005E0740"/>
    <w:rsid w:val="005E08FA"/>
    <w:rsid w:val="005E095A"/>
    <w:rsid w:val="005E1125"/>
    <w:rsid w:val="005E1B95"/>
    <w:rsid w:val="005E1DBB"/>
    <w:rsid w:val="005E1E2A"/>
    <w:rsid w:val="005E1EBC"/>
    <w:rsid w:val="005E2867"/>
    <w:rsid w:val="005E2970"/>
    <w:rsid w:val="005E2AD2"/>
    <w:rsid w:val="005E2C01"/>
    <w:rsid w:val="005E2FFE"/>
    <w:rsid w:val="005E301A"/>
    <w:rsid w:val="005E319A"/>
    <w:rsid w:val="005E371E"/>
    <w:rsid w:val="005E3FA0"/>
    <w:rsid w:val="005E41BC"/>
    <w:rsid w:val="005E42A5"/>
    <w:rsid w:val="005E4519"/>
    <w:rsid w:val="005E45CD"/>
    <w:rsid w:val="005E4A9A"/>
    <w:rsid w:val="005E50E4"/>
    <w:rsid w:val="005E5634"/>
    <w:rsid w:val="005E58F3"/>
    <w:rsid w:val="005E5A5D"/>
    <w:rsid w:val="005E5D2D"/>
    <w:rsid w:val="005E5DBD"/>
    <w:rsid w:val="005E611E"/>
    <w:rsid w:val="005E6290"/>
    <w:rsid w:val="005E629E"/>
    <w:rsid w:val="005E6650"/>
    <w:rsid w:val="005E681D"/>
    <w:rsid w:val="005E69BB"/>
    <w:rsid w:val="005E6B35"/>
    <w:rsid w:val="005E6D8B"/>
    <w:rsid w:val="005E72B8"/>
    <w:rsid w:val="005E74D7"/>
    <w:rsid w:val="005E7958"/>
    <w:rsid w:val="005E79C6"/>
    <w:rsid w:val="005F0264"/>
    <w:rsid w:val="005F02B2"/>
    <w:rsid w:val="005F04FD"/>
    <w:rsid w:val="005F0513"/>
    <w:rsid w:val="005F0693"/>
    <w:rsid w:val="005F094D"/>
    <w:rsid w:val="005F095A"/>
    <w:rsid w:val="005F0AAA"/>
    <w:rsid w:val="005F0E1A"/>
    <w:rsid w:val="005F132E"/>
    <w:rsid w:val="005F180D"/>
    <w:rsid w:val="005F1830"/>
    <w:rsid w:val="005F1A2B"/>
    <w:rsid w:val="005F1B0E"/>
    <w:rsid w:val="005F1CE4"/>
    <w:rsid w:val="005F20F5"/>
    <w:rsid w:val="005F2458"/>
    <w:rsid w:val="005F2531"/>
    <w:rsid w:val="005F2763"/>
    <w:rsid w:val="005F2808"/>
    <w:rsid w:val="005F282D"/>
    <w:rsid w:val="005F2BF8"/>
    <w:rsid w:val="005F365C"/>
    <w:rsid w:val="005F368F"/>
    <w:rsid w:val="005F3743"/>
    <w:rsid w:val="005F3878"/>
    <w:rsid w:val="005F38AF"/>
    <w:rsid w:val="005F3DDD"/>
    <w:rsid w:val="005F4A2F"/>
    <w:rsid w:val="005F4AFB"/>
    <w:rsid w:val="005F51DD"/>
    <w:rsid w:val="005F5A42"/>
    <w:rsid w:val="005F5B6D"/>
    <w:rsid w:val="005F5F36"/>
    <w:rsid w:val="005F6007"/>
    <w:rsid w:val="005F63EC"/>
    <w:rsid w:val="005F671D"/>
    <w:rsid w:val="005F685A"/>
    <w:rsid w:val="005F6C8F"/>
    <w:rsid w:val="005F6F3F"/>
    <w:rsid w:val="005F7BC3"/>
    <w:rsid w:val="005F7FB5"/>
    <w:rsid w:val="0060002C"/>
    <w:rsid w:val="00600090"/>
    <w:rsid w:val="00600BC2"/>
    <w:rsid w:val="00600D2F"/>
    <w:rsid w:val="00600FE5"/>
    <w:rsid w:val="00601036"/>
    <w:rsid w:val="00601689"/>
    <w:rsid w:val="006016C2"/>
    <w:rsid w:val="00601858"/>
    <w:rsid w:val="00601B1E"/>
    <w:rsid w:val="00601CC4"/>
    <w:rsid w:val="0060212F"/>
    <w:rsid w:val="006026EB"/>
    <w:rsid w:val="0060277F"/>
    <w:rsid w:val="00602E4F"/>
    <w:rsid w:val="006032B8"/>
    <w:rsid w:val="0060386F"/>
    <w:rsid w:val="00603B03"/>
    <w:rsid w:val="00603CAC"/>
    <w:rsid w:val="00603D38"/>
    <w:rsid w:val="00603E47"/>
    <w:rsid w:val="00603EA0"/>
    <w:rsid w:val="00603F12"/>
    <w:rsid w:val="00604049"/>
    <w:rsid w:val="00604DC5"/>
    <w:rsid w:val="0060512D"/>
    <w:rsid w:val="0060536B"/>
    <w:rsid w:val="00605544"/>
    <w:rsid w:val="006055B7"/>
    <w:rsid w:val="006055B9"/>
    <w:rsid w:val="0060575E"/>
    <w:rsid w:val="006057F2"/>
    <w:rsid w:val="00605A94"/>
    <w:rsid w:val="00605F80"/>
    <w:rsid w:val="00606826"/>
    <w:rsid w:val="00606B40"/>
    <w:rsid w:val="00606CC5"/>
    <w:rsid w:val="00606D0F"/>
    <w:rsid w:val="00606D7D"/>
    <w:rsid w:val="00606E18"/>
    <w:rsid w:val="00606E6F"/>
    <w:rsid w:val="0060769C"/>
    <w:rsid w:val="00607C33"/>
    <w:rsid w:val="00607F7B"/>
    <w:rsid w:val="006107CA"/>
    <w:rsid w:val="00610A8D"/>
    <w:rsid w:val="00611252"/>
    <w:rsid w:val="006117F7"/>
    <w:rsid w:val="0061208C"/>
    <w:rsid w:val="006126C5"/>
    <w:rsid w:val="006128B3"/>
    <w:rsid w:val="00612B8E"/>
    <w:rsid w:val="00613C50"/>
    <w:rsid w:val="00613C75"/>
    <w:rsid w:val="00613D57"/>
    <w:rsid w:val="00613E41"/>
    <w:rsid w:val="0061402E"/>
    <w:rsid w:val="00614050"/>
    <w:rsid w:val="0061445A"/>
    <w:rsid w:val="0061446A"/>
    <w:rsid w:val="006144C9"/>
    <w:rsid w:val="006146F4"/>
    <w:rsid w:val="00615428"/>
    <w:rsid w:val="00615EB1"/>
    <w:rsid w:val="00616460"/>
    <w:rsid w:val="006165BA"/>
    <w:rsid w:val="006169D0"/>
    <w:rsid w:val="00616A23"/>
    <w:rsid w:val="00616C4E"/>
    <w:rsid w:val="00616ED5"/>
    <w:rsid w:val="0061723D"/>
    <w:rsid w:val="00617AA8"/>
    <w:rsid w:val="00617C11"/>
    <w:rsid w:val="00617CAD"/>
    <w:rsid w:val="00617DCD"/>
    <w:rsid w:val="0062001D"/>
    <w:rsid w:val="006203A2"/>
    <w:rsid w:val="006205AA"/>
    <w:rsid w:val="006206B0"/>
    <w:rsid w:val="00620836"/>
    <w:rsid w:val="00620B42"/>
    <w:rsid w:val="00620EC5"/>
    <w:rsid w:val="00621402"/>
    <w:rsid w:val="0062175B"/>
    <w:rsid w:val="00621938"/>
    <w:rsid w:val="0062194F"/>
    <w:rsid w:val="00621968"/>
    <w:rsid w:val="00621AE4"/>
    <w:rsid w:val="00621B8B"/>
    <w:rsid w:val="00621C72"/>
    <w:rsid w:val="00622116"/>
    <w:rsid w:val="006221CF"/>
    <w:rsid w:val="00622C1A"/>
    <w:rsid w:val="00622CBE"/>
    <w:rsid w:val="00622D70"/>
    <w:rsid w:val="00622E0E"/>
    <w:rsid w:val="00622E67"/>
    <w:rsid w:val="00623086"/>
    <w:rsid w:val="00623322"/>
    <w:rsid w:val="00623B45"/>
    <w:rsid w:val="006242EC"/>
    <w:rsid w:val="0062435E"/>
    <w:rsid w:val="00624425"/>
    <w:rsid w:val="00624BF2"/>
    <w:rsid w:val="00625AF1"/>
    <w:rsid w:val="00625E12"/>
    <w:rsid w:val="00625EBC"/>
    <w:rsid w:val="006265D4"/>
    <w:rsid w:val="00626FCE"/>
    <w:rsid w:val="00627062"/>
    <w:rsid w:val="0062709F"/>
    <w:rsid w:val="006307F9"/>
    <w:rsid w:val="00630BAA"/>
    <w:rsid w:val="00630FC0"/>
    <w:rsid w:val="00631061"/>
    <w:rsid w:val="006310B5"/>
    <w:rsid w:val="00631293"/>
    <w:rsid w:val="00631823"/>
    <w:rsid w:val="00632234"/>
    <w:rsid w:val="00632307"/>
    <w:rsid w:val="00632401"/>
    <w:rsid w:val="00632B12"/>
    <w:rsid w:val="00632CF8"/>
    <w:rsid w:val="00632F56"/>
    <w:rsid w:val="006333D5"/>
    <w:rsid w:val="006334F8"/>
    <w:rsid w:val="00633770"/>
    <w:rsid w:val="00633B37"/>
    <w:rsid w:val="00633BCC"/>
    <w:rsid w:val="00633F15"/>
    <w:rsid w:val="00633F2D"/>
    <w:rsid w:val="00633F8C"/>
    <w:rsid w:val="00634386"/>
    <w:rsid w:val="006343DE"/>
    <w:rsid w:val="0063449D"/>
    <w:rsid w:val="006344C9"/>
    <w:rsid w:val="006344CB"/>
    <w:rsid w:val="006346EB"/>
    <w:rsid w:val="00634BB8"/>
    <w:rsid w:val="006352D2"/>
    <w:rsid w:val="00635724"/>
    <w:rsid w:val="00635A36"/>
    <w:rsid w:val="006361DB"/>
    <w:rsid w:val="006362A8"/>
    <w:rsid w:val="006367E0"/>
    <w:rsid w:val="00636AD1"/>
    <w:rsid w:val="00636AD2"/>
    <w:rsid w:val="00637714"/>
    <w:rsid w:val="006378C2"/>
    <w:rsid w:val="006379F2"/>
    <w:rsid w:val="00637D6B"/>
    <w:rsid w:val="00637E83"/>
    <w:rsid w:val="0064025D"/>
    <w:rsid w:val="006411EA"/>
    <w:rsid w:val="00641661"/>
    <w:rsid w:val="0064195A"/>
    <w:rsid w:val="0064195C"/>
    <w:rsid w:val="006419ED"/>
    <w:rsid w:val="00641CFC"/>
    <w:rsid w:val="006420BA"/>
    <w:rsid w:val="00642223"/>
    <w:rsid w:val="00642A37"/>
    <w:rsid w:val="00642C53"/>
    <w:rsid w:val="00642C69"/>
    <w:rsid w:val="00642DBF"/>
    <w:rsid w:val="00642DD1"/>
    <w:rsid w:val="00643007"/>
    <w:rsid w:val="006430B4"/>
    <w:rsid w:val="006433A8"/>
    <w:rsid w:val="006437CF"/>
    <w:rsid w:val="00643A98"/>
    <w:rsid w:val="00643C21"/>
    <w:rsid w:val="00643D8E"/>
    <w:rsid w:val="00643E00"/>
    <w:rsid w:val="00643EE2"/>
    <w:rsid w:val="006448E4"/>
    <w:rsid w:val="00644D4F"/>
    <w:rsid w:val="0064561D"/>
    <w:rsid w:val="0064581C"/>
    <w:rsid w:val="006458D7"/>
    <w:rsid w:val="0064594E"/>
    <w:rsid w:val="00645AC5"/>
    <w:rsid w:val="00645ECF"/>
    <w:rsid w:val="00645F4A"/>
    <w:rsid w:val="006464CB"/>
    <w:rsid w:val="006465DD"/>
    <w:rsid w:val="0064670A"/>
    <w:rsid w:val="00646ECB"/>
    <w:rsid w:val="00646FE7"/>
    <w:rsid w:val="006471E1"/>
    <w:rsid w:val="006474C1"/>
    <w:rsid w:val="0064774A"/>
    <w:rsid w:val="00647838"/>
    <w:rsid w:val="006500EF"/>
    <w:rsid w:val="006506BF"/>
    <w:rsid w:val="006507C3"/>
    <w:rsid w:val="006507DC"/>
    <w:rsid w:val="00650A49"/>
    <w:rsid w:val="00651744"/>
    <w:rsid w:val="00651787"/>
    <w:rsid w:val="00651B1D"/>
    <w:rsid w:val="00652555"/>
    <w:rsid w:val="006525E9"/>
    <w:rsid w:val="0065265D"/>
    <w:rsid w:val="006527FE"/>
    <w:rsid w:val="006530F5"/>
    <w:rsid w:val="0065324F"/>
    <w:rsid w:val="00653418"/>
    <w:rsid w:val="00653436"/>
    <w:rsid w:val="006535D7"/>
    <w:rsid w:val="00653864"/>
    <w:rsid w:val="00653C35"/>
    <w:rsid w:val="00653C4F"/>
    <w:rsid w:val="00654770"/>
    <w:rsid w:val="00654AF9"/>
    <w:rsid w:val="006550D2"/>
    <w:rsid w:val="00655B11"/>
    <w:rsid w:val="006560AE"/>
    <w:rsid w:val="006563F7"/>
    <w:rsid w:val="006564F5"/>
    <w:rsid w:val="006565E0"/>
    <w:rsid w:val="0065662E"/>
    <w:rsid w:val="0065710E"/>
    <w:rsid w:val="0065712B"/>
    <w:rsid w:val="0065747B"/>
    <w:rsid w:val="0065757D"/>
    <w:rsid w:val="00660012"/>
    <w:rsid w:val="00660BE5"/>
    <w:rsid w:val="006613E2"/>
    <w:rsid w:val="00661AAC"/>
    <w:rsid w:val="00661D7F"/>
    <w:rsid w:val="00661E29"/>
    <w:rsid w:val="006622C8"/>
    <w:rsid w:val="00662536"/>
    <w:rsid w:val="006628F3"/>
    <w:rsid w:val="006631DE"/>
    <w:rsid w:val="006632B3"/>
    <w:rsid w:val="006636A3"/>
    <w:rsid w:val="006636D7"/>
    <w:rsid w:val="006636FD"/>
    <w:rsid w:val="00663E72"/>
    <w:rsid w:val="00663FDE"/>
    <w:rsid w:val="006642B2"/>
    <w:rsid w:val="00664473"/>
    <w:rsid w:val="00664720"/>
    <w:rsid w:val="0066480C"/>
    <w:rsid w:val="00665025"/>
    <w:rsid w:val="00665095"/>
    <w:rsid w:val="00665185"/>
    <w:rsid w:val="00665251"/>
    <w:rsid w:val="00665401"/>
    <w:rsid w:val="00665C1F"/>
    <w:rsid w:val="00665E70"/>
    <w:rsid w:val="00665E7A"/>
    <w:rsid w:val="00666139"/>
    <w:rsid w:val="00666C80"/>
    <w:rsid w:val="00667405"/>
    <w:rsid w:val="00667751"/>
    <w:rsid w:val="00667B47"/>
    <w:rsid w:val="00670206"/>
    <w:rsid w:val="006704AD"/>
    <w:rsid w:val="006707AF"/>
    <w:rsid w:val="00670862"/>
    <w:rsid w:val="00671390"/>
    <w:rsid w:val="0067146D"/>
    <w:rsid w:val="00671525"/>
    <w:rsid w:val="006717C8"/>
    <w:rsid w:val="00671AD6"/>
    <w:rsid w:val="00671BAD"/>
    <w:rsid w:val="00671BBF"/>
    <w:rsid w:val="00671F0E"/>
    <w:rsid w:val="00671F1A"/>
    <w:rsid w:val="0067276A"/>
    <w:rsid w:val="00672EA2"/>
    <w:rsid w:val="006730CF"/>
    <w:rsid w:val="00673B49"/>
    <w:rsid w:val="00673F73"/>
    <w:rsid w:val="0067425F"/>
    <w:rsid w:val="00674521"/>
    <w:rsid w:val="00674C58"/>
    <w:rsid w:val="00674EC1"/>
    <w:rsid w:val="00674EDC"/>
    <w:rsid w:val="00675225"/>
    <w:rsid w:val="006759E4"/>
    <w:rsid w:val="00675AA4"/>
    <w:rsid w:val="00675AD9"/>
    <w:rsid w:val="00675B62"/>
    <w:rsid w:val="00675BAC"/>
    <w:rsid w:val="00675EB5"/>
    <w:rsid w:val="006761BF"/>
    <w:rsid w:val="006764EF"/>
    <w:rsid w:val="006765DF"/>
    <w:rsid w:val="006765FF"/>
    <w:rsid w:val="006766DE"/>
    <w:rsid w:val="006768D7"/>
    <w:rsid w:val="00676982"/>
    <w:rsid w:val="00676DE9"/>
    <w:rsid w:val="00676E46"/>
    <w:rsid w:val="006770FB"/>
    <w:rsid w:val="00677179"/>
    <w:rsid w:val="00677B5C"/>
    <w:rsid w:val="00677B7B"/>
    <w:rsid w:val="00677BE9"/>
    <w:rsid w:val="00680650"/>
    <w:rsid w:val="006806B3"/>
    <w:rsid w:val="00681412"/>
    <w:rsid w:val="00681B43"/>
    <w:rsid w:val="00681C3E"/>
    <w:rsid w:val="0068238A"/>
    <w:rsid w:val="00682763"/>
    <w:rsid w:val="006829D6"/>
    <w:rsid w:val="00682BC6"/>
    <w:rsid w:val="00682D9C"/>
    <w:rsid w:val="006830DC"/>
    <w:rsid w:val="006831A6"/>
    <w:rsid w:val="0068374F"/>
    <w:rsid w:val="00683C23"/>
    <w:rsid w:val="00683DF0"/>
    <w:rsid w:val="00684034"/>
    <w:rsid w:val="006845C5"/>
    <w:rsid w:val="00684AE4"/>
    <w:rsid w:val="00684EC6"/>
    <w:rsid w:val="00685589"/>
    <w:rsid w:val="00685721"/>
    <w:rsid w:val="006858D9"/>
    <w:rsid w:val="00685A2C"/>
    <w:rsid w:val="00685C7F"/>
    <w:rsid w:val="00686348"/>
    <w:rsid w:val="0068639F"/>
    <w:rsid w:val="00686603"/>
    <w:rsid w:val="0068669E"/>
    <w:rsid w:val="006866F1"/>
    <w:rsid w:val="00686778"/>
    <w:rsid w:val="00686AB6"/>
    <w:rsid w:val="00686ADC"/>
    <w:rsid w:val="00686E36"/>
    <w:rsid w:val="006873A9"/>
    <w:rsid w:val="00687510"/>
    <w:rsid w:val="006878CF"/>
    <w:rsid w:val="00687C79"/>
    <w:rsid w:val="00690067"/>
    <w:rsid w:val="006903E3"/>
    <w:rsid w:val="00690460"/>
    <w:rsid w:val="00690E68"/>
    <w:rsid w:val="0069113D"/>
    <w:rsid w:val="00691A47"/>
    <w:rsid w:val="00691AF8"/>
    <w:rsid w:val="00691C64"/>
    <w:rsid w:val="00692190"/>
    <w:rsid w:val="00692252"/>
    <w:rsid w:val="00692344"/>
    <w:rsid w:val="006925B0"/>
    <w:rsid w:val="00692628"/>
    <w:rsid w:val="00692959"/>
    <w:rsid w:val="00692B7E"/>
    <w:rsid w:val="00692C17"/>
    <w:rsid w:val="00692F42"/>
    <w:rsid w:val="00692FC9"/>
    <w:rsid w:val="00693088"/>
    <w:rsid w:val="0069347E"/>
    <w:rsid w:val="00693865"/>
    <w:rsid w:val="00693BC8"/>
    <w:rsid w:val="00693F69"/>
    <w:rsid w:val="00694AB7"/>
    <w:rsid w:val="00694D6E"/>
    <w:rsid w:val="00695043"/>
    <w:rsid w:val="006950C0"/>
    <w:rsid w:val="0069552F"/>
    <w:rsid w:val="0069596B"/>
    <w:rsid w:val="00695A2E"/>
    <w:rsid w:val="00695B6D"/>
    <w:rsid w:val="00695F0D"/>
    <w:rsid w:val="006962C1"/>
    <w:rsid w:val="006969A2"/>
    <w:rsid w:val="00696A1E"/>
    <w:rsid w:val="00696A22"/>
    <w:rsid w:val="00696BCF"/>
    <w:rsid w:val="00696C9A"/>
    <w:rsid w:val="00696E1F"/>
    <w:rsid w:val="0069713C"/>
    <w:rsid w:val="0069714F"/>
    <w:rsid w:val="006975C9"/>
    <w:rsid w:val="00697957"/>
    <w:rsid w:val="006979C7"/>
    <w:rsid w:val="00697AFF"/>
    <w:rsid w:val="00697F8C"/>
    <w:rsid w:val="006A00F6"/>
    <w:rsid w:val="006A0258"/>
    <w:rsid w:val="006A038B"/>
    <w:rsid w:val="006A043C"/>
    <w:rsid w:val="006A08E9"/>
    <w:rsid w:val="006A0D90"/>
    <w:rsid w:val="006A0F5C"/>
    <w:rsid w:val="006A1017"/>
    <w:rsid w:val="006A1112"/>
    <w:rsid w:val="006A1142"/>
    <w:rsid w:val="006A1808"/>
    <w:rsid w:val="006A1A6D"/>
    <w:rsid w:val="006A1BC1"/>
    <w:rsid w:val="006A1CC6"/>
    <w:rsid w:val="006A1DD7"/>
    <w:rsid w:val="006A20B2"/>
    <w:rsid w:val="006A21CB"/>
    <w:rsid w:val="006A26A1"/>
    <w:rsid w:val="006A26F9"/>
    <w:rsid w:val="006A27AE"/>
    <w:rsid w:val="006A2896"/>
    <w:rsid w:val="006A2CFD"/>
    <w:rsid w:val="006A32AD"/>
    <w:rsid w:val="006A35D9"/>
    <w:rsid w:val="006A35ED"/>
    <w:rsid w:val="006A376E"/>
    <w:rsid w:val="006A3AF1"/>
    <w:rsid w:val="006A3C29"/>
    <w:rsid w:val="006A3DB7"/>
    <w:rsid w:val="006A401A"/>
    <w:rsid w:val="006A4780"/>
    <w:rsid w:val="006A48F8"/>
    <w:rsid w:val="006A4986"/>
    <w:rsid w:val="006A4ADA"/>
    <w:rsid w:val="006A4CE7"/>
    <w:rsid w:val="006A518B"/>
    <w:rsid w:val="006A5950"/>
    <w:rsid w:val="006A61D8"/>
    <w:rsid w:val="006A6315"/>
    <w:rsid w:val="006A63C9"/>
    <w:rsid w:val="006A6611"/>
    <w:rsid w:val="006A67A9"/>
    <w:rsid w:val="006A689C"/>
    <w:rsid w:val="006A6B7C"/>
    <w:rsid w:val="006A6BCB"/>
    <w:rsid w:val="006A6CF8"/>
    <w:rsid w:val="006A6F9C"/>
    <w:rsid w:val="006A739D"/>
    <w:rsid w:val="006A74B2"/>
    <w:rsid w:val="006A7CE3"/>
    <w:rsid w:val="006B0076"/>
    <w:rsid w:val="006B06C9"/>
    <w:rsid w:val="006B1015"/>
    <w:rsid w:val="006B11C1"/>
    <w:rsid w:val="006B14EB"/>
    <w:rsid w:val="006B150D"/>
    <w:rsid w:val="006B1CCF"/>
    <w:rsid w:val="006B1F8B"/>
    <w:rsid w:val="006B2199"/>
    <w:rsid w:val="006B22D3"/>
    <w:rsid w:val="006B2478"/>
    <w:rsid w:val="006B257C"/>
    <w:rsid w:val="006B3153"/>
    <w:rsid w:val="006B33B5"/>
    <w:rsid w:val="006B3816"/>
    <w:rsid w:val="006B3BBB"/>
    <w:rsid w:val="006B4109"/>
    <w:rsid w:val="006B46BC"/>
    <w:rsid w:val="006B49E5"/>
    <w:rsid w:val="006B4A8F"/>
    <w:rsid w:val="006B5298"/>
    <w:rsid w:val="006B53E5"/>
    <w:rsid w:val="006B554C"/>
    <w:rsid w:val="006B56B1"/>
    <w:rsid w:val="006B5CA8"/>
    <w:rsid w:val="006B64AA"/>
    <w:rsid w:val="006B6981"/>
    <w:rsid w:val="006B727E"/>
    <w:rsid w:val="006B7329"/>
    <w:rsid w:val="006B763A"/>
    <w:rsid w:val="006B7D90"/>
    <w:rsid w:val="006B7DB6"/>
    <w:rsid w:val="006C01DF"/>
    <w:rsid w:val="006C09B6"/>
    <w:rsid w:val="006C0ADF"/>
    <w:rsid w:val="006C0D87"/>
    <w:rsid w:val="006C0FC9"/>
    <w:rsid w:val="006C1313"/>
    <w:rsid w:val="006C1AC3"/>
    <w:rsid w:val="006C1C45"/>
    <w:rsid w:val="006C212D"/>
    <w:rsid w:val="006C2491"/>
    <w:rsid w:val="006C2D56"/>
    <w:rsid w:val="006C311E"/>
    <w:rsid w:val="006C3173"/>
    <w:rsid w:val="006C35E7"/>
    <w:rsid w:val="006C3A8D"/>
    <w:rsid w:val="006C466E"/>
    <w:rsid w:val="006C4C41"/>
    <w:rsid w:val="006C4DAE"/>
    <w:rsid w:val="006C4E18"/>
    <w:rsid w:val="006C5699"/>
    <w:rsid w:val="006C5844"/>
    <w:rsid w:val="006C5EF3"/>
    <w:rsid w:val="006C5F1A"/>
    <w:rsid w:val="006C6495"/>
    <w:rsid w:val="006C64A0"/>
    <w:rsid w:val="006C6B93"/>
    <w:rsid w:val="006C6C4F"/>
    <w:rsid w:val="006C730C"/>
    <w:rsid w:val="006C730D"/>
    <w:rsid w:val="006C74FE"/>
    <w:rsid w:val="006C7726"/>
    <w:rsid w:val="006C7746"/>
    <w:rsid w:val="006C7AAF"/>
    <w:rsid w:val="006C7B76"/>
    <w:rsid w:val="006C7F68"/>
    <w:rsid w:val="006D03A9"/>
    <w:rsid w:val="006D03E8"/>
    <w:rsid w:val="006D0C91"/>
    <w:rsid w:val="006D0D3A"/>
    <w:rsid w:val="006D0D67"/>
    <w:rsid w:val="006D101C"/>
    <w:rsid w:val="006D13D2"/>
    <w:rsid w:val="006D16E6"/>
    <w:rsid w:val="006D17B8"/>
    <w:rsid w:val="006D18EE"/>
    <w:rsid w:val="006D1941"/>
    <w:rsid w:val="006D1EBA"/>
    <w:rsid w:val="006D1ED1"/>
    <w:rsid w:val="006D1F1D"/>
    <w:rsid w:val="006D20BD"/>
    <w:rsid w:val="006D20D5"/>
    <w:rsid w:val="006D227C"/>
    <w:rsid w:val="006D2394"/>
    <w:rsid w:val="006D26D5"/>
    <w:rsid w:val="006D27AF"/>
    <w:rsid w:val="006D28CE"/>
    <w:rsid w:val="006D2D8E"/>
    <w:rsid w:val="006D31DE"/>
    <w:rsid w:val="006D3D18"/>
    <w:rsid w:val="006D3FBC"/>
    <w:rsid w:val="006D42B8"/>
    <w:rsid w:val="006D46DF"/>
    <w:rsid w:val="006D4AB3"/>
    <w:rsid w:val="006D4AC1"/>
    <w:rsid w:val="006D4C09"/>
    <w:rsid w:val="006D4CBB"/>
    <w:rsid w:val="006D52B5"/>
    <w:rsid w:val="006D54C9"/>
    <w:rsid w:val="006D5D1E"/>
    <w:rsid w:val="006D5FB4"/>
    <w:rsid w:val="006D62D6"/>
    <w:rsid w:val="006D634F"/>
    <w:rsid w:val="006D6465"/>
    <w:rsid w:val="006D65B4"/>
    <w:rsid w:val="006D6931"/>
    <w:rsid w:val="006D6B97"/>
    <w:rsid w:val="006D7034"/>
    <w:rsid w:val="006D732B"/>
    <w:rsid w:val="006D7908"/>
    <w:rsid w:val="006E08C1"/>
    <w:rsid w:val="006E0C57"/>
    <w:rsid w:val="006E106C"/>
    <w:rsid w:val="006E1BDD"/>
    <w:rsid w:val="006E1FBE"/>
    <w:rsid w:val="006E1FEA"/>
    <w:rsid w:val="006E2C5F"/>
    <w:rsid w:val="006E2F2E"/>
    <w:rsid w:val="006E3264"/>
    <w:rsid w:val="006E33D6"/>
    <w:rsid w:val="006E3438"/>
    <w:rsid w:val="006E3452"/>
    <w:rsid w:val="006E37A6"/>
    <w:rsid w:val="006E3D68"/>
    <w:rsid w:val="006E50E4"/>
    <w:rsid w:val="006E5713"/>
    <w:rsid w:val="006E59C5"/>
    <w:rsid w:val="006E5B03"/>
    <w:rsid w:val="006E6100"/>
    <w:rsid w:val="006E6146"/>
    <w:rsid w:val="006E6663"/>
    <w:rsid w:val="006E6AEA"/>
    <w:rsid w:val="006E6BE1"/>
    <w:rsid w:val="006E7179"/>
    <w:rsid w:val="006E772C"/>
    <w:rsid w:val="006E79A6"/>
    <w:rsid w:val="006E7C9A"/>
    <w:rsid w:val="006E7D34"/>
    <w:rsid w:val="006E7E0A"/>
    <w:rsid w:val="006F02E3"/>
    <w:rsid w:val="006F0660"/>
    <w:rsid w:val="006F0E04"/>
    <w:rsid w:val="006F1C27"/>
    <w:rsid w:val="006F1C6A"/>
    <w:rsid w:val="006F24A9"/>
    <w:rsid w:val="006F2662"/>
    <w:rsid w:val="006F26DE"/>
    <w:rsid w:val="006F2B5F"/>
    <w:rsid w:val="006F2E7D"/>
    <w:rsid w:val="006F30CF"/>
    <w:rsid w:val="006F39D9"/>
    <w:rsid w:val="006F3AD6"/>
    <w:rsid w:val="006F3B02"/>
    <w:rsid w:val="006F3F24"/>
    <w:rsid w:val="006F3F7B"/>
    <w:rsid w:val="006F4757"/>
    <w:rsid w:val="006F4C43"/>
    <w:rsid w:val="006F4F5B"/>
    <w:rsid w:val="006F50B8"/>
    <w:rsid w:val="006F583C"/>
    <w:rsid w:val="006F5B18"/>
    <w:rsid w:val="006F5CE1"/>
    <w:rsid w:val="006F6575"/>
    <w:rsid w:val="006F66E1"/>
    <w:rsid w:val="006F6BED"/>
    <w:rsid w:val="006F6D50"/>
    <w:rsid w:val="006F7034"/>
    <w:rsid w:val="006F7BD9"/>
    <w:rsid w:val="00700142"/>
    <w:rsid w:val="0070023C"/>
    <w:rsid w:val="00700607"/>
    <w:rsid w:val="00700F89"/>
    <w:rsid w:val="007015F3"/>
    <w:rsid w:val="00701816"/>
    <w:rsid w:val="0070185E"/>
    <w:rsid w:val="00701A81"/>
    <w:rsid w:val="00702055"/>
    <w:rsid w:val="0070237E"/>
    <w:rsid w:val="0070280C"/>
    <w:rsid w:val="0070294A"/>
    <w:rsid w:val="00702BBA"/>
    <w:rsid w:val="00702DAD"/>
    <w:rsid w:val="00702F0F"/>
    <w:rsid w:val="00702F13"/>
    <w:rsid w:val="007033ED"/>
    <w:rsid w:val="0070344C"/>
    <w:rsid w:val="00703556"/>
    <w:rsid w:val="007035F4"/>
    <w:rsid w:val="00703DE7"/>
    <w:rsid w:val="007041F5"/>
    <w:rsid w:val="0070429A"/>
    <w:rsid w:val="00704349"/>
    <w:rsid w:val="0070469F"/>
    <w:rsid w:val="00704771"/>
    <w:rsid w:val="0070481F"/>
    <w:rsid w:val="00704CB6"/>
    <w:rsid w:val="00704DAF"/>
    <w:rsid w:val="00704EDC"/>
    <w:rsid w:val="0070571B"/>
    <w:rsid w:val="00706054"/>
    <w:rsid w:val="00706133"/>
    <w:rsid w:val="00706289"/>
    <w:rsid w:val="007066B7"/>
    <w:rsid w:val="00706F89"/>
    <w:rsid w:val="00707343"/>
    <w:rsid w:val="00707546"/>
    <w:rsid w:val="00707812"/>
    <w:rsid w:val="00707BB0"/>
    <w:rsid w:val="007102B8"/>
    <w:rsid w:val="0071051D"/>
    <w:rsid w:val="007105BC"/>
    <w:rsid w:val="007105C0"/>
    <w:rsid w:val="0071068E"/>
    <w:rsid w:val="007106B8"/>
    <w:rsid w:val="00710836"/>
    <w:rsid w:val="0071086E"/>
    <w:rsid w:val="00710B61"/>
    <w:rsid w:val="00710CC7"/>
    <w:rsid w:val="00710FD3"/>
    <w:rsid w:val="00710FFF"/>
    <w:rsid w:val="007110DA"/>
    <w:rsid w:val="007111DE"/>
    <w:rsid w:val="00711409"/>
    <w:rsid w:val="00711657"/>
    <w:rsid w:val="007116CE"/>
    <w:rsid w:val="0071190F"/>
    <w:rsid w:val="0071198A"/>
    <w:rsid w:val="007119AF"/>
    <w:rsid w:val="00712377"/>
    <w:rsid w:val="007126B2"/>
    <w:rsid w:val="007129D0"/>
    <w:rsid w:val="007130B3"/>
    <w:rsid w:val="0071366D"/>
    <w:rsid w:val="0071371C"/>
    <w:rsid w:val="00713B41"/>
    <w:rsid w:val="00713F29"/>
    <w:rsid w:val="00714534"/>
    <w:rsid w:val="007147DF"/>
    <w:rsid w:val="00714A2C"/>
    <w:rsid w:val="00714BA2"/>
    <w:rsid w:val="00714DC5"/>
    <w:rsid w:val="00714F0A"/>
    <w:rsid w:val="007151D1"/>
    <w:rsid w:val="0071540B"/>
    <w:rsid w:val="007155AA"/>
    <w:rsid w:val="0071574D"/>
    <w:rsid w:val="007158C1"/>
    <w:rsid w:val="00716292"/>
    <w:rsid w:val="00716BEB"/>
    <w:rsid w:val="00716FC3"/>
    <w:rsid w:val="0071754C"/>
    <w:rsid w:val="00717723"/>
    <w:rsid w:val="00717D8B"/>
    <w:rsid w:val="00717F1C"/>
    <w:rsid w:val="0072024F"/>
    <w:rsid w:val="00721160"/>
    <w:rsid w:val="007211E5"/>
    <w:rsid w:val="0072126F"/>
    <w:rsid w:val="0072145F"/>
    <w:rsid w:val="007219F1"/>
    <w:rsid w:val="00721A0E"/>
    <w:rsid w:val="00721AEF"/>
    <w:rsid w:val="00721FCA"/>
    <w:rsid w:val="007224F3"/>
    <w:rsid w:val="0072280C"/>
    <w:rsid w:val="007228B4"/>
    <w:rsid w:val="00722B6B"/>
    <w:rsid w:val="00722F65"/>
    <w:rsid w:val="0072318C"/>
    <w:rsid w:val="007233E7"/>
    <w:rsid w:val="007235EA"/>
    <w:rsid w:val="0072361F"/>
    <w:rsid w:val="00723B4A"/>
    <w:rsid w:val="00723B5C"/>
    <w:rsid w:val="00723B63"/>
    <w:rsid w:val="00723C77"/>
    <w:rsid w:val="00723DD1"/>
    <w:rsid w:val="007240BB"/>
    <w:rsid w:val="007245A3"/>
    <w:rsid w:val="00724752"/>
    <w:rsid w:val="007247CE"/>
    <w:rsid w:val="00724B2C"/>
    <w:rsid w:val="00724E76"/>
    <w:rsid w:val="00725080"/>
    <w:rsid w:val="007255FF"/>
    <w:rsid w:val="00725729"/>
    <w:rsid w:val="00725A2C"/>
    <w:rsid w:val="00725E25"/>
    <w:rsid w:val="0072601F"/>
    <w:rsid w:val="0072605A"/>
    <w:rsid w:val="0072620E"/>
    <w:rsid w:val="007262E2"/>
    <w:rsid w:val="0072632A"/>
    <w:rsid w:val="0072656B"/>
    <w:rsid w:val="007265AC"/>
    <w:rsid w:val="00726FDA"/>
    <w:rsid w:val="00727145"/>
    <w:rsid w:val="00727150"/>
    <w:rsid w:val="00727B0F"/>
    <w:rsid w:val="00727DD3"/>
    <w:rsid w:val="007301F2"/>
    <w:rsid w:val="00730200"/>
    <w:rsid w:val="00730321"/>
    <w:rsid w:val="00730422"/>
    <w:rsid w:val="0073071E"/>
    <w:rsid w:val="00730BE9"/>
    <w:rsid w:val="00730C60"/>
    <w:rsid w:val="00731064"/>
    <w:rsid w:val="007313AE"/>
    <w:rsid w:val="007313D2"/>
    <w:rsid w:val="007313F3"/>
    <w:rsid w:val="00731765"/>
    <w:rsid w:val="007317B0"/>
    <w:rsid w:val="00731E4F"/>
    <w:rsid w:val="007320B9"/>
    <w:rsid w:val="007322AA"/>
    <w:rsid w:val="0073293B"/>
    <w:rsid w:val="00732EB8"/>
    <w:rsid w:val="00732FF6"/>
    <w:rsid w:val="0073323A"/>
    <w:rsid w:val="007334EF"/>
    <w:rsid w:val="0073356D"/>
    <w:rsid w:val="00733CEC"/>
    <w:rsid w:val="00734029"/>
    <w:rsid w:val="007340EB"/>
    <w:rsid w:val="0073424B"/>
    <w:rsid w:val="00734622"/>
    <w:rsid w:val="00734A4B"/>
    <w:rsid w:val="00734DE8"/>
    <w:rsid w:val="0073530D"/>
    <w:rsid w:val="00735667"/>
    <w:rsid w:val="00735765"/>
    <w:rsid w:val="00735D69"/>
    <w:rsid w:val="00735F75"/>
    <w:rsid w:val="007361DB"/>
    <w:rsid w:val="007366AB"/>
    <w:rsid w:val="0073681C"/>
    <w:rsid w:val="00736D62"/>
    <w:rsid w:val="007371B5"/>
    <w:rsid w:val="0073725D"/>
    <w:rsid w:val="0073733D"/>
    <w:rsid w:val="00737A24"/>
    <w:rsid w:val="00737DE9"/>
    <w:rsid w:val="00740047"/>
    <w:rsid w:val="007400CC"/>
    <w:rsid w:val="007401B0"/>
    <w:rsid w:val="0074079E"/>
    <w:rsid w:val="0074088B"/>
    <w:rsid w:val="007409DB"/>
    <w:rsid w:val="00740BFD"/>
    <w:rsid w:val="00740CE6"/>
    <w:rsid w:val="007410BF"/>
    <w:rsid w:val="00741728"/>
    <w:rsid w:val="00741A16"/>
    <w:rsid w:val="00741EDA"/>
    <w:rsid w:val="00742913"/>
    <w:rsid w:val="00742F53"/>
    <w:rsid w:val="00743041"/>
    <w:rsid w:val="00743360"/>
    <w:rsid w:val="007438F1"/>
    <w:rsid w:val="00743C9D"/>
    <w:rsid w:val="00743EB3"/>
    <w:rsid w:val="00743F33"/>
    <w:rsid w:val="00744ACA"/>
    <w:rsid w:val="00745683"/>
    <w:rsid w:val="00745BBE"/>
    <w:rsid w:val="00745ED6"/>
    <w:rsid w:val="00745F5B"/>
    <w:rsid w:val="00746098"/>
    <w:rsid w:val="0074642F"/>
    <w:rsid w:val="0074662C"/>
    <w:rsid w:val="00746739"/>
    <w:rsid w:val="00746905"/>
    <w:rsid w:val="00746A86"/>
    <w:rsid w:val="00746CD8"/>
    <w:rsid w:val="007471D9"/>
    <w:rsid w:val="00747874"/>
    <w:rsid w:val="00747CEE"/>
    <w:rsid w:val="00747D75"/>
    <w:rsid w:val="00747EAD"/>
    <w:rsid w:val="00747F50"/>
    <w:rsid w:val="00750120"/>
    <w:rsid w:val="007503EB"/>
    <w:rsid w:val="00750669"/>
    <w:rsid w:val="007507B4"/>
    <w:rsid w:val="007509FA"/>
    <w:rsid w:val="00750E36"/>
    <w:rsid w:val="007511D5"/>
    <w:rsid w:val="007514DC"/>
    <w:rsid w:val="00751584"/>
    <w:rsid w:val="00751982"/>
    <w:rsid w:val="00751FA0"/>
    <w:rsid w:val="00752132"/>
    <w:rsid w:val="007523FF"/>
    <w:rsid w:val="00752741"/>
    <w:rsid w:val="007528C1"/>
    <w:rsid w:val="00752FC0"/>
    <w:rsid w:val="007531A2"/>
    <w:rsid w:val="007532D2"/>
    <w:rsid w:val="00753392"/>
    <w:rsid w:val="00753781"/>
    <w:rsid w:val="0075394B"/>
    <w:rsid w:val="00753A5B"/>
    <w:rsid w:val="00753B6A"/>
    <w:rsid w:val="0075410E"/>
    <w:rsid w:val="007544D3"/>
    <w:rsid w:val="007545C2"/>
    <w:rsid w:val="00754657"/>
    <w:rsid w:val="007546B1"/>
    <w:rsid w:val="0075483D"/>
    <w:rsid w:val="00754F95"/>
    <w:rsid w:val="0075527D"/>
    <w:rsid w:val="00755686"/>
    <w:rsid w:val="0075577B"/>
    <w:rsid w:val="00755A2F"/>
    <w:rsid w:val="00755BE3"/>
    <w:rsid w:val="007563AD"/>
    <w:rsid w:val="0075642F"/>
    <w:rsid w:val="007567EE"/>
    <w:rsid w:val="0075696C"/>
    <w:rsid w:val="007569AC"/>
    <w:rsid w:val="00757BEF"/>
    <w:rsid w:val="00757E74"/>
    <w:rsid w:val="00760720"/>
    <w:rsid w:val="00760DB0"/>
    <w:rsid w:val="00760F5F"/>
    <w:rsid w:val="007612C6"/>
    <w:rsid w:val="007616A9"/>
    <w:rsid w:val="00761706"/>
    <w:rsid w:val="007617D8"/>
    <w:rsid w:val="00761B86"/>
    <w:rsid w:val="00762340"/>
    <w:rsid w:val="0076248F"/>
    <w:rsid w:val="0076261E"/>
    <w:rsid w:val="0076291D"/>
    <w:rsid w:val="007629B6"/>
    <w:rsid w:val="00762F89"/>
    <w:rsid w:val="007632FB"/>
    <w:rsid w:val="007636CA"/>
    <w:rsid w:val="00763FAD"/>
    <w:rsid w:val="0076483D"/>
    <w:rsid w:val="0076490E"/>
    <w:rsid w:val="0076565D"/>
    <w:rsid w:val="00765987"/>
    <w:rsid w:val="0076601D"/>
    <w:rsid w:val="0076677F"/>
    <w:rsid w:val="007667AF"/>
    <w:rsid w:val="00767674"/>
    <w:rsid w:val="00767711"/>
    <w:rsid w:val="007679EE"/>
    <w:rsid w:val="00767C09"/>
    <w:rsid w:val="00767D5E"/>
    <w:rsid w:val="00767DE7"/>
    <w:rsid w:val="00767DFC"/>
    <w:rsid w:val="007700A9"/>
    <w:rsid w:val="00770E12"/>
    <w:rsid w:val="00770FF3"/>
    <w:rsid w:val="0077128E"/>
    <w:rsid w:val="00771490"/>
    <w:rsid w:val="007719B2"/>
    <w:rsid w:val="00771A80"/>
    <w:rsid w:val="00771B9F"/>
    <w:rsid w:val="00771CE0"/>
    <w:rsid w:val="00771FE2"/>
    <w:rsid w:val="007721FC"/>
    <w:rsid w:val="00772357"/>
    <w:rsid w:val="007723FC"/>
    <w:rsid w:val="00772B83"/>
    <w:rsid w:val="007735A9"/>
    <w:rsid w:val="00773ED3"/>
    <w:rsid w:val="00774094"/>
    <w:rsid w:val="0077426D"/>
    <w:rsid w:val="00774450"/>
    <w:rsid w:val="0077481A"/>
    <w:rsid w:val="0077494E"/>
    <w:rsid w:val="00774C7A"/>
    <w:rsid w:val="00774D3B"/>
    <w:rsid w:val="0077504E"/>
    <w:rsid w:val="00775642"/>
    <w:rsid w:val="007757F3"/>
    <w:rsid w:val="00775995"/>
    <w:rsid w:val="00775C02"/>
    <w:rsid w:val="00775E71"/>
    <w:rsid w:val="00776182"/>
    <w:rsid w:val="00776397"/>
    <w:rsid w:val="00776451"/>
    <w:rsid w:val="00776555"/>
    <w:rsid w:val="00776BBA"/>
    <w:rsid w:val="00776D94"/>
    <w:rsid w:val="00776DE8"/>
    <w:rsid w:val="00776FB2"/>
    <w:rsid w:val="00777432"/>
    <w:rsid w:val="007775D3"/>
    <w:rsid w:val="0077788B"/>
    <w:rsid w:val="00777B51"/>
    <w:rsid w:val="00780087"/>
    <w:rsid w:val="0078030B"/>
    <w:rsid w:val="00780360"/>
    <w:rsid w:val="00780AE9"/>
    <w:rsid w:val="007811E5"/>
    <w:rsid w:val="00781433"/>
    <w:rsid w:val="00781957"/>
    <w:rsid w:val="007819E3"/>
    <w:rsid w:val="00781A2A"/>
    <w:rsid w:val="00781D44"/>
    <w:rsid w:val="00781D4C"/>
    <w:rsid w:val="00782352"/>
    <w:rsid w:val="00782A04"/>
    <w:rsid w:val="00782B26"/>
    <w:rsid w:val="00782C91"/>
    <w:rsid w:val="00783108"/>
    <w:rsid w:val="00783694"/>
    <w:rsid w:val="0078376F"/>
    <w:rsid w:val="00783BAD"/>
    <w:rsid w:val="00783C40"/>
    <w:rsid w:val="007844E8"/>
    <w:rsid w:val="007846EB"/>
    <w:rsid w:val="00784A00"/>
    <w:rsid w:val="00784AEB"/>
    <w:rsid w:val="00784B64"/>
    <w:rsid w:val="00784C2F"/>
    <w:rsid w:val="00785237"/>
    <w:rsid w:val="00785261"/>
    <w:rsid w:val="007858C4"/>
    <w:rsid w:val="007859CF"/>
    <w:rsid w:val="00786549"/>
    <w:rsid w:val="007865B1"/>
    <w:rsid w:val="0078678B"/>
    <w:rsid w:val="0078683A"/>
    <w:rsid w:val="00786F7B"/>
    <w:rsid w:val="00787560"/>
    <w:rsid w:val="0078770C"/>
    <w:rsid w:val="007877CC"/>
    <w:rsid w:val="00787A8A"/>
    <w:rsid w:val="0079026C"/>
    <w:rsid w:val="0079072C"/>
    <w:rsid w:val="007909AF"/>
    <w:rsid w:val="00790D97"/>
    <w:rsid w:val="0079143F"/>
    <w:rsid w:val="00791E00"/>
    <w:rsid w:val="00791E30"/>
    <w:rsid w:val="00792685"/>
    <w:rsid w:val="00792E35"/>
    <w:rsid w:val="0079343D"/>
    <w:rsid w:val="007936A7"/>
    <w:rsid w:val="0079388D"/>
    <w:rsid w:val="00793B30"/>
    <w:rsid w:val="00793CB9"/>
    <w:rsid w:val="00794083"/>
    <w:rsid w:val="0079435D"/>
    <w:rsid w:val="00794795"/>
    <w:rsid w:val="007949A4"/>
    <w:rsid w:val="00794BB9"/>
    <w:rsid w:val="00794D48"/>
    <w:rsid w:val="007953FC"/>
    <w:rsid w:val="007955C4"/>
    <w:rsid w:val="0079593F"/>
    <w:rsid w:val="00795BFA"/>
    <w:rsid w:val="00795F26"/>
    <w:rsid w:val="0079612E"/>
    <w:rsid w:val="00796796"/>
    <w:rsid w:val="00796CD5"/>
    <w:rsid w:val="00796CDE"/>
    <w:rsid w:val="00796D60"/>
    <w:rsid w:val="00796F5E"/>
    <w:rsid w:val="007975CD"/>
    <w:rsid w:val="00797773"/>
    <w:rsid w:val="00797997"/>
    <w:rsid w:val="00797A5B"/>
    <w:rsid w:val="00797D02"/>
    <w:rsid w:val="00797D22"/>
    <w:rsid w:val="00797FD1"/>
    <w:rsid w:val="007A0210"/>
    <w:rsid w:val="007A0655"/>
    <w:rsid w:val="007A0A3F"/>
    <w:rsid w:val="007A1003"/>
    <w:rsid w:val="007A1EB0"/>
    <w:rsid w:val="007A21B6"/>
    <w:rsid w:val="007A284F"/>
    <w:rsid w:val="007A286E"/>
    <w:rsid w:val="007A2C41"/>
    <w:rsid w:val="007A2F18"/>
    <w:rsid w:val="007A2F38"/>
    <w:rsid w:val="007A33C9"/>
    <w:rsid w:val="007A3A16"/>
    <w:rsid w:val="007A3A19"/>
    <w:rsid w:val="007A3C5B"/>
    <w:rsid w:val="007A41C4"/>
    <w:rsid w:val="007A4239"/>
    <w:rsid w:val="007A4D94"/>
    <w:rsid w:val="007A51BE"/>
    <w:rsid w:val="007A5267"/>
    <w:rsid w:val="007A573A"/>
    <w:rsid w:val="007A59BB"/>
    <w:rsid w:val="007A5EAE"/>
    <w:rsid w:val="007A5F64"/>
    <w:rsid w:val="007A62D4"/>
    <w:rsid w:val="007A6C14"/>
    <w:rsid w:val="007A7013"/>
    <w:rsid w:val="007A7090"/>
    <w:rsid w:val="007A75E0"/>
    <w:rsid w:val="007A7F7D"/>
    <w:rsid w:val="007B0042"/>
    <w:rsid w:val="007B0256"/>
    <w:rsid w:val="007B047C"/>
    <w:rsid w:val="007B0A8A"/>
    <w:rsid w:val="007B0DB2"/>
    <w:rsid w:val="007B146A"/>
    <w:rsid w:val="007B148F"/>
    <w:rsid w:val="007B14AE"/>
    <w:rsid w:val="007B161B"/>
    <w:rsid w:val="007B180E"/>
    <w:rsid w:val="007B1D70"/>
    <w:rsid w:val="007B1E7B"/>
    <w:rsid w:val="007B2093"/>
    <w:rsid w:val="007B2569"/>
    <w:rsid w:val="007B26A6"/>
    <w:rsid w:val="007B2A8D"/>
    <w:rsid w:val="007B2F76"/>
    <w:rsid w:val="007B320D"/>
    <w:rsid w:val="007B322E"/>
    <w:rsid w:val="007B363F"/>
    <w:rsid w:val="007B3789"/>
    <w:rsid w:val="007B41CA"/>
    <w:rsid w:val="007B427A"/>
    <w:rsid w:val="007B436B"/>
    <w:rsid w:val="007B538E"/>
    <w:rsid w:val="007B5F09"/>
    <w:rsid w:val="007B609F"/>
    <w:rsid w:val="007B6123"/>
    <w:rsid w:val="007B67AA"/>
    <w:rsid w:val="007B690D"/>
    <w:rsid w:val="007B6939"/>
    <w:rsid w:val="007B6A71"/>
    <w:rsid w:val="007B6F36"/>
    <w:rsid w:val="007B7475"/>
    <w:rsid w:val="007B74F5"/>
    <w:rsid w:val="007B75E5"/>
    <w:rsid w:val="007B7906"/>
    <w:rsid w:val="007B795B"/>
    <w:rsid w:val="007B7DE8"/>
    <w:rsid w:val="007C0249"/>
    <w:rsid w:val="007C0B77"/>
    <w:rsid w:val="007C134D"/>
    <w:rsid w:val="007C1631"/>
    <w:rsid w:val="007C17F5"/>
    <w:rsid w:val="007C1853"/>
    <w:rsid w:val="007C19FA"/>
    <w:rsid w:val="007C1A8B"/>
    <w:rsid w:val="007C1B58"/>
    <w:rsid w:val="007C1CB4"/>
    <w:rsid w:val="007C21A2"/>
    <w:rsid w:val="007C2565"/>
    <w:rsid w:val="007C297F"/>
    <w:rsid w:val="007C2A68"/>
    <w:rsid w:val="007C2C30"/>
    <w:rsid w:val="007C2EC0"/>
    <w:rsid w:val="007C2EE0"/>
    <w:rsid w:val="007C308B"/>
    <w:rsid w:val="007C3123"/>
    <w:rsid w:val="007C344D"/>
    <w:rsid w:val="007C380F"/>
    <w:rsid w:val="007C390B"/>
    <w:rsid w:val="007C404A"/>
    <w:rsid w:val="007C43B7"/>
    <w:rsid w:val="007C4565"/>
    <w:rsid w:val="007C4805"/>
    <w:rsid w:val="007C4A21"/>
    <w:rsid w:val="007C4C47"/>
    <w:rsid w:val="007C4EC1"/>
    <w:rsid w:val="007C51B8"/>
    <w:rsid w:val="007C61CA"/>
    <w:rsid w:val="007C621F"/>
    <w:rsid w:val="007C637E"/>
    <w:rsid w:val="007C6712"/>
    <w:rsid w:val="007C6FF9"/>
    <w:rsid w:val="007C7238"/>
    <w:rsid w:val="007C75F2"/>
    <w:rsid w:val="007D0A31"/>
    <w:rsid w:val="007D0EDA"/>
    <w:rsid w:val="007D0FFB"/>
    <w:rsid w:val="007D112A"/>
    <w:rsid w:val="007D15AF"/>
    <w:rsid w:val="007D163D"/>
    <w:rsid w:val="007D1805"/>
    <w:rsid w:val="007D189E"/>
    <w:rsid w:val="007D1DB3"/>
    <w:rsid w:val="007D21DA"/>
    <w:rsid w:val="007D226B"/>
    <w:rsid w:val="007D27AF"/>
    <w:rsid w:val="007D281C"/>
    <w:rsid w:val="007D2CB6"/>
    <w:rsid w:val="007D2D73"/>
    <w:rsid w:val="007D2FA3"/>
    <w:rsid w:val="007D30F4"/>
    <w:rsid w:val="007D3202"/>
    <w:rsid w:val="007D3231"/>
    <w:rsid w:val="007D32B7"/>
    <w:rsid w:val="007D3482"/>
    <w:rsid w:val="007D34E6"/>
    <w:rsid w:val="007D391A"/>
    <w:rsid w:val="007D3BCA"/>
    <w:rsid w:val="007D3BE2"/>
    <w:rsid w:val="007D42C4"/>
    <w:rsid w:val="007D4423"/>
    <w:rsid w:val="007D447A"/>
    <w:rsid w:val="007D468A"/>
    <w:rsid w:val="007D4786"/>
    <w:rsid w:val="007D487F"/>
    <w:rsid w:val="007D4B8A"/>
    <w:rsid w:val="007D4C92"/>
    <w:rsid w:val="007D4D44"/>
    <w:rsid w:val="007D4EBC"/>
    <w:rsid w:val="007D526D"/>
    <w:rsid w:val="007D53C5"/>
    <w:rsid w:val="007D5403"/>
    <w:rsid w:val="007D5CD1"/>
    <w:rsid w:val="007D5D40"/>
    <w:rsid w:val="007D6055"/>
    <w:rsid w:val="007D6830"/>
    <w:rsid w:val="007D68D2"/>
    <w:rsid w:val="007D717F"/>
    <w:rsid w:val="007D72FF"/>
    <w:rsid w:val="007D77FA"/>
    <w:rsid w:val="007D7D47"/>
    <w:rsid w:val="007E03C7"/>
    <w:rsid w:val="007E0E67"/>
    <w:rsid w:val="007E0EFE"/>
    <w:rsid w:val="007E10B2"/>
    <w:rsid w:val="007E15DD"/>
    <w:rsid w:val="007E1C24"/>
    <w:rsid w:val="007E1CBA"/>
    <w:rsid w:val="007E2035"/>
    <w:rsid w:val="007E2518"/>
    <w:rsid w:val="007E2540"/>
    <w:rsid w:val="007E29C9"/>
    <w:rsid w:val="007E2ABF"/>
    <w:rsid w:val="007E330C"/>
    <w:rsid w:val="007E36F3"/>
    <w:rsid w:val="007E3C9D"/>
    <w:rsid w:val="007E4294"/>
    <w:rsid w:val="007E430A"/>
    <w:rsid w:val="007E430F"/>
    <w:rsid w:val="007E4AF9"/>
    <w:rsid w:val="007E4B8B"/>
    <w:rsid w:val="007E4DE9"/>
    <w:rsid w:val="007E4F47"/>
    <w:rsid w:val="007E514D"/>
    <w:rsid w:val="007E51AB"/>
    <w:rsid w:val="007E531D"/>
    <w:rsid w:val="007E5531"/>
    <w:rsid w:val="007E5577"/>
    <w:rsid w:val="007E59EB"/>
    <w:rsid w:val="007E5A17"/>
    <w:rsid w:val="007E5BD9"/>
    <w:rsid w:val="007E5C77"/>
    <w:rsid w:val="007E5FE8"/>
    <w:rsid w:val="007E6A0D"/>
    <w:rsid w:val="007E6FB2"/>
    <w:rsid w:val="007E7228"/>
    <w:rsid w:val="007E73A5"/>
    <w:rsid w:val="007E7479"/>
    <w:rsid w:val="007E7A71"/>
    <w:rsid w:val="007E7C8D"/>
    <w:rsid w:val="007F005F"/>
    <w:rsid w:val="007F027D"/>
    <w:rsid w:val="007F0788"/>
    <w:rsid w:val="007F08C2"/>
    <w:rsid w:val="007F0940"/>
    <w:rsid w:val="007F1605"/>
    <w:rsid w:val="007F1ACA"/>
    <w:rsid w:val="007F1BBB"/>
    <w:rsid w:val="007F2074"/>
    <w:rsid w:val="007F25ED"/>
    <w:rsid w:val="007F266D"/>
    <w:rsid w:val="007F2921"/>
    <w:rsid w:val="007F2C18"/>
    <w:rsid w:val="007F2E84"/>
    <w:rsid w:val="007F3047"/>
    <w:rsid w:val="007F39FB"/>
    <w:rsid w:val="007F3C1F"/>
    <w:rsid w:val="007F3EE9"/>
    <w:rsid w:val="007F4030"/>
    <w:rsid w:val="007F4129"/>
    <w:rsid w:val="007F42C5"/>
    <w:rsid w:val="007F4344"/>
    <w:rsid w:val="007F4347"/>
    <w:rsid w:val="007F45E3"/>
    <w:rsid w:val="007F48FB"/>
    <w:rsid w:val="007F4CE9"/>
    <w:rsid w:val="007F51E9"/>
    <w:rsid w:val="007F53BB"/>
    <w:rsid w:val="007F595A"/>
    <w:rsid w:val="007F5AEA"/>
    <w:rsid w:val="007F658E"/>
    <w:rsid w:val="007F692F"/>
    <w:rsid w:val="007F6C10"/>
    <w:rsid w:val="007F70FA"/>
    <w:rsid w:val="007F7CD6"/>
    <w:rsid w:val="007F7E03"/>
    <w:rsid w:val="00800227"/>
    <w:rsid w:val="00800C1C"/>
    <w:rsid w:val="00800E2C"/>
    <w:rsid w:val="00800EC7"/>
    <w:rsid w:val="008013E3"/>
    <w:rsid w:val="008017D0"/>
    <w:rsid w:val="008018FB"/>
    <w:rsid w:val="00801E0F"/>
    <w:rsid w:val="00802415"/>
    <w:rsid w:val="00802426"/>
    <w:rsid w:val="00802643"/>
    <w:rsid w:val="00802A76"/>
    <w:rsid w:val="00802ED7"/>
    <w:rsid w:val="00802F6B"/>
    <w:rsid w:val="0080336A"/>
    <w:rsid w:val="0080339D"/>
    <w:rsid w:val="00803824"/>
    <w:rsid w:val="00803C72"/>
    <w:rsid w:val="008043E7"/>
    <w:rsid w:val="008044C8"/>
    <w:rsid w:val="0080492C"/>
    <w:rsid w:val="00804930"/>
    <w:rsid w:val="00804A39"/>
    <w:rsid w:val="00804CE2"/>
    <w:rsid w:val="008053F3"/>
    <w:rsid w:val="00805497"/>
    <w:rsid w:val="008056C8"/>
    <w:rsid w:val="00805A87"/>
    <w:rsid w:val="00805BC0"/>
    <w:rsid w:val="00806B24"/>
    <w:rsid w:val="00806C89"/>
    <w:rsid w:val="0080700F"/>
    <w:rsid w:val="008071C7"/>
    <w:rsid w:val="00807559"/>
    <w:rsid w:val="00807A3C"/>
    <w:rsid w:val="00810478"/>
    <w:rsid w:val="00810881"/>
    <w:rsid w:val="00810E8D"/>
    <w:rsid w:val="00810F5C"/>
    <w:rsid w:val="00811094"/>
    <w:rsid w:val="008110FB"/>
    <w:rsid w:val="0081142A"/>
    <w:rsid w:val="00811944"/>
    <w:rsid w:val="00811ED2"/>
    <w:rsid w:val="00812627"/>
    <w:rsid w:val="00812B4E"/>
    <w:rsid w:val="008131AB"/>
    <w:rsid w:val="00813463"/>
    <w:rsid w:val="0081397A"/>
    <w:rsid w:val="00813B0A"/>
    <w:rsid w:val="00813E8C"/>
    <w:rsid w:val="00814234"/>
    <w:rsid w:val="0081442E"/>
    <w:rsid w:val="00814CB2"/>
    <w:rsid w:val="008150BF"/>
    <w:rsid w:val="008155F0"/>
    <w:rsid w:val="00815665"/>
    <w:rsid w:val="008157B0"/>
    <w:rsid w:val="00815DEA"/>
    <w:rsid w:val="0081629E"/>
    <w:rsid w:val="008163FF"/>
    <w:rsid w:val="0081660B"/>
    <w:rsid w:val="00816A34"/>
    <w:rsid w:val="00816CB5"/>
    <w:rsid w:val="0081738E"/>
    <w:rsid w:val="00817390"/>
    <w:rsid w:val="0081753D"/>
    <w:rsid w:val="0081765E"/>
    <w:rsid w:val="00817869"/>
    <w:rsid w:val="008179B6"/>
    <w:rsid w:val="00820F36"/>
    <w:rsid w:val="00821911"/>
    <w:rsid w:val="0082204F"/>
    <w:rsid w:val="00822126"/>
    <w:rsid w:val="008226FC"/>
    <w:rsid w:val="00822B9C"/>
    <w:rsid w:val="00822C15"/>
    <w:rsid w:val="00822C41"/>
    <w:rsid w:val="00823118"/>
    <w:rsid w:val="008233EA"/>
    <w:rsid w:val="008236D1"/>
    <w:rsid w:val="00823C4A"/>
    <w:rsid w:val="00824C00"/>
    <w:rsid w:val="00824CF6"/>
    <w:rsid w:val="00824DE6"/>
    <w:rsid w:val="00825144"/>
    <w:rsid w:val="0082553D"/>
    <w:rsid w:val="00825554"/>
    <w:rsid w:val="008256E9"/>
    <w:rsid w:val="008258EC"/>
    <w:rsid w:val="00825A03"/>
    <w:rsid w:val="00825C9B"/>
    <w:rsid w:val="00825D57"/>
    <w:rsid w:val="00826318"/>
    <w:rsid w:val="00826B31"/>
    <w:rsid w:val="00826D04"/>
    <w:rsid w:val="00827017"/>
    <w:rsid w:val="0082759B"/>
    <w:rsid w:val="00827921"/>
    <w:rsid w:val="00827940"/>
    <w:rsid w:val="00827D67"/>
    <w:rsid w:val="00827DA5"/>
    <w:rsid w:val="00827E3B"/>
    <w:rsid w:val="00827F02"/>
    <w:rsid w:val="0083025B"/>
    <w:rsid w:val="00830665"/>
    <w:rsid w:val="00830928"/>
    <w:rsid w:val="00830A52"/>
    <w:rsid w:val="00830C11"/>
    <w:rsid w:val="0083149E"/>
    <w:rsid w:val="00831EA8"/>
    <w:rsid w:val="00832646"/>
    <w:rsid w:val="008328C7"/>
    <w:rsid w:val="00832A41"/>
    <w:rsid w:val="00832ABA"/>
    <w:rsid w:val="00832B78"/>
    <w:rsid w:val="00832E3B"/>
    <w:rsid w:val="008334DD"/>
    <w:rsid w:val="00833A6B"/>
    <w:rsid w:val="00833D04"/>
    <w:rsid w:val="0083446A"/>
    <w:rsid w:val="0083475B"/>
    <w:rsid w:val="008360D1"/>
    <w:rsid w:val="0083618B"/>
    <w:rsid w:val="0083635D"/>
    <w:rsid w:val="008364D7"/>
    <w:rsid w:val="00836715"/>
    <w:rsid w:val="008368B2"/>
    <w:rsid w:val="00836984"/>
    <w:rsid w:val="00836B56"/>
    <w:rsid w:val="00836C89"/>
    <w:rsid w:val="0083715C"/>
    <w:rsid w:val="00837807"/>
    <w:rsid w:val="008379B6"/>
    <w:rsid w:val="00837B86"/>
    <w:rsid w:val="00837BE8"/>
    <w:rsid w:val="00837CB3"/>
    <w:rsid w:val="00840432"/>
    <w:rsid w:val="00840D85"/>
    <w:rsid w:val="008413A9"/>
    <w:rsid w:val="00841521"/>
    <w:rsid w:val="00841588"/>
    <w:rsid w:val="0084160C"/>
    <w:rsid w:val="00841A5B"/>
    <w:rsid w:val="00841F35"/>
    <w:rsid w:val="00841F66"/>
    <w:rsid w:val="0084218F"/>
    <w:rsid w:val="00842347"/>
    <w:rsid w:val="008423F3"/>
    <w:rsid w:val="0084248C"/>
    <w:rsid w:val="00842519"/>
    <w:rsid w:val="008426F3"/>
    <w:rsid w:val="00842AF3"/>
    <w:rsid w:val="00842B7E"/>
    <w:rsid w:val="00842BF7"/>
    <w:rsid w:val="00842F66"/>
    <w:rsid w:val="00842F88"/>
    <w:rsid w:val="00842FC7"/>
    <w:rsid w:val="00843005"/>
    <w:rsid w:val="00843149"/>
    <w:rsid w:val="00843823"/>
    <w:rsid w:val="00843896"/>
    <w:rsid w:val="00844078"/>
    <w:rsid w:val="008440B3"/>
    <w:rsid w:val="00844B65"/>
    <w:rsid w:val="00844C47"/>
    <w:rsid w:val="008450D1"/>
    <w:rsid w:val="00845335"/>
    <w:rsid w:val="00845553"/>
    <w:rsid w:val="0084580E"/>
    <w:rsid w:val="00845C4D"/>
    <w:rsid w:val="00845F95"/>
    <w:rsid w:val="0084647E"/>
    <w:rsid w:val="00846A01"/>
    <w:rsid w:val="008474E6"/>
    <w:rsid w:val="0084781F"/>
    <w:rsid w:val="008478AE"/>
    <w:rsid w:val="00847AE5"/>
    <w:rsid w:val="00847B89"/>
    <w:rsid w:val="008502D8"/>
    <w:rsid w:val="0085032E"/>
    <w:rsid w:val="008508A0"/>
    <w:rsid w:val="00850928"/>
    <w:rsid w:val="00850ADC"/>
    <w:rsid w:val="00851166"/>
    <w:rsid w:val="0085145D"/>
    <w:rsid w:val="008517FC"/>
    <w:rsid w:val="00852260"/>
    <w:rsid w:val="0085238E"/>
    <w:rsid w:val="00852530"/>
    <w:rsid w:val="008529AD"/>
    <w:rsid w:val="008529FC"/>
    <w:rsid w:val="00852DBE"/>
    <w:rsid w:val="00853233"/>
    <w:rsid w:val="00853578"/>
    <w:rsid w:val="0085364C"/>
    <w:rsid w:val="0085372F"/>
    <w:rsid w:val="0085381B"/>
    <w:rsid w:val="0085447C"/>
    <w:rsid w:val="008545C1"/>
    <w:rsid w:val="00854749"/>
    <w:rsid w:val="00854864"/>
    <w:rsid w:val="00854C6F"/>
    <w:rsid w:val="00854E6F"/>
    <w:rsid w:val="00854F13"/>
    <w:rsid w:val="008553A6"/>
    <w:rsid w:val="00855954"/>
    <w:rsid w:val="00855A0E"/>
    <w:rsid w:val="00855DFB"/>
    <w:rsid w:val="00856205"/>
    <w:rsid w:val="008563F0"/>
    <w:rsid w:val="00856469"/>
    <w:rsid w:val="0085659F"/>
    <w:rsid w:val="00856632"/>
    <w:rsid w:val="008568AB"/>
    <w:rsid w:val="008573EC"/>
    <w:rsid w:val="00857F85"/>
    <w:rsid w:val="0086019F"/>
    <w:rsid w:val="008605F1"/>
    <w:rsid w:val="00860D03"/>
    <w:rsid w:val="00861004"/>
    <w:rsid w:val="00861259"/>
    <w:rsid w:val="0086194C"/>
    <w:rsid w:val="00861976"/>
    <w:rsid w:val="00861EE4"/>
    <w:rsid w:val="008621B3"/>
    <w:rsid w:val="0086263A"/>
    <w:rsid w:val="00862AFF"/>
    <w:rsid w:val="00862B99"/>
    <w:rsid w:val="00862C28"/>
    <w:rsid w:val="00862E1F"/>
    <w:rsid w:val="00862EA5"/>
    <w:rsid w:val="00862EC1"/>
    <w:rsid w:val="0086358D"/>
    <w:rsid w:val="0086391F"/>
    <w:rsid w:val="00863BE1"/>
    <w:rsid w:val="00864244"/>
    <w:rsid w:val="0086483F"/>
    <w:rsid w:val="00864DFB"/>
    <w:rsid w:val="008653A4"/>
    <w:rsid w:val="008654CE"/>
    <w:rsid w:val="00865816"/>
    <w:rsid w:val="00865A9B"/>
    <w:rsid w:val="00866084"/>
    <w:rsid w:val="00866156"/>
    <w:rsid w:val="00866371"/>
    <w:rsid w:val="008666E3"/>
    <w:rsid w:val="00866AE1"/>
    <w:rsid w:val="00866F09"/>
    <w:rsid w:val="00867456"/>
    <w:rsid w:val="00867599"/>
    <w:rsid w:val="00867925"/>
    <w:rsid w:val="00867ADB"/>
    <w:rsid w:val="00867C08"/>
    <w:rsid w:val="00867E83"/>
    <w:rsid w:val="008701FC"/>
    <w:rsid w:val="00870302"/>
    <w:rsid w:val="008709E1"/>
    <w:rsid w:val="00870A44"/>
    <w:rsid w:val="00870B30"/>
    <w:rsid w:val="00870D15"/>
    <w:rsid w:val="00870D8B"/>
    <w:rsid w:val="00870D9E"/>
    <w:rsid w:val="00870DEC"/>
    <w:rsid w:val="008712CD"/>
    <w:rsid w:val="00871A12"/>
    <w:rsid w:val="00871AA0"/>
    <w:rsid w:val="008722A1"/>
    <w:rsid w:val="0087236F"/>
    <w:rsid w:val="008728FB"/>
    <w:rsid w:val="00872AF9"/>
    <w:rsid w:val="00872EFE"/>
    <w:rsid w:val="00872FC5"/>
    <w:rsid w:val="00873005"/>
    <w:rsid w:val="008732F5"/>
    <w:rsid w:val="008732F7"/>
    <w:rsid w:val="008735B4"/>
    <w:rsid w:val="008735E2"/>
    <w:rsid w:val="0087360E"/>
    <w:rsid w:val="00873632"/>
    <w:rsid w:val="00873C1B"/>
    <w:rsid w:val="008743D3"/>
    <w:rsid w:val="00874461"/>
    <w:rsid w:val="00874775"/>
    <w:rsid w:val="008748CF"/>
    <w:rsid w:val="008749ED"/>
    <w:rsid w:val="00875070"/>
    <w:rsid w:val="00875649"/>
    <w:rsid w:val="00876450"/>
    <w:rsid w:val="00876659"/>
    <w:rsid w:val="008767A6"/>
    <w:rsid w:val="00876BB1"/>
    <w:rsid w:val="00876BEB"/>
    <w:rsid w:val="00876DDC"/>
    <w:rsid w:val="008777B5"/>
    <w:rsid w:val="00877F80"/>
    <w:rsid w:val="00880058"/>
    <w:rsid w:val="00880886"/>
    <w:rsid w:val="008808E2"/>
    <w:rsid w:val="00880EAE"/>
    <w:rsid w:val="0088285A"/>
    <w:rsid w:val="00882913"/>
    <w:rsid w:val="00882927"/>
    <w:rsid w:val="008830C1"/>
    <w:rsid w:val="0088324D"/>
    <w:rsid w:val="00883349"/>
    <w:rsid w:val="00883D73"/>
    <w:rsid w:val="008848A2"/>
    <w:rsid w:val="00884C24"/>
    <w:rsid w:val="00884D03"/>
    <w:rsid w:val="00884D9B"/>
    <w:rsid w:val="00884EC9"/>
    <w:rsid w:val="00885346"/>
    <w:rsid w:val="00885611"/>
    <w:rsid w:val="00885835"/>
    <w:rsid w:val="00885A3E"/>
    <w:rsid w:val="00885AFF"/>
    <w:rsid w:val="00885B82"/>
    <w:rsid w:val="008860E0"/>
    <w:rsid w:val="0088623D"/>
    <w:rsid w:val="00886494"/>
    <w:rsid w:val="008868CE"/>
    <w:rsid w:val="00886965"/>
    <w:rsid w:val="00886C2F"/>
    <w:rsid w:val="00887867"/>
    <w:rsid w:val="00887869"/>
    <w:rsid w:val="00887BE4"/>
    <w:rsid w:val="00887DE8"/>
    <w:rsid w:val="00887F4D"/>
    <w:rsid w:val="00890FE4"/>
    <w:rsid w:val="00891118"/>
    <w:rsid w:val="008912C1"/>
    <w:rsid w:val="0089132A"/>
    <w:rsid w:val="00891538"/>
    <w:rsid w:val="0089172F"/>
    <w:rsid w:val="0089179E"/>
    <w:rsid w:val="00891825"/>
    <w:rsid w:val="008918E8"/>
    <w:rsid w:val="00891D98"/>
    <w:rsid w:val="00891F13"/>
    <w:rsid w:val="0089247D"/>
    <w:rsid w:val="0089268A"/>
    <w:rsid w:val="008926C6"/>
    <w:rsid w:val="00892C32"/>
    <w:rsid w:val="00892D5B"/>
    <w:rsid w:val="00892F43"/>
    <w:rsid w:val="00892FCB"/>
    <w:rsid w:val="008930AF"/>
    <w:rsid w:val="008936FB"/>
    <w:rsid w:val="00893BBA"/>
    <w:rsid w:val="00893CEF"/>
    <w:rsid w:val="00894143"/>
    <w:rsid w:val="0089424A"/>
    <w:rsid w:val="008952CE"/>
    <w:rsid w:val="008953EE"/>
    <w:rsid w:val="0089551D"/>
    <w:rsid w:val="008955AF"/>
    <w:rsid w:val="00895977"/>
    <w:rsid w:val="00895A3E"/>
    <w:rsid w:val="00895E39"/>
    <w:rsid w:val="0089612A"/>
    <w:rsid w:val="00896226"/>
    <w:rsid w:val="008962E4"/>
    <w:rsid w:val="0089634C"/>
    <w:rsid w:val="0089639C"/>
    <w:rsid w:val="00897074"/>
    <w:rsid w:val="0089718A"/>
    <w:rsid w:val="00897218"/>
    <w:rsid w:val="00897562"/>
    <w:rsid w:val="008A010A"/>
    <w:rsid w:val="008A045D"/>
    <w:rsid w:val="008A0C89"/>
    <w:rsid w:val="008A0DAE"/>
    <w:rsid w:val="008A0E45"/>
    <w:rsid w:val="008A1016"/>
    <w:rsid w:val="008A127C"/>
    <w:rsid w:val="008A1356"/>
    <w:rsid w:val="008A1CEA"/>
    <w:rsid w:val="008A2A82"/>
    <w:rsid w:val="008A2BD4"/>
    <w:rsid w:val="008A3299"/>
    <w:rsid w:val="008A355F"/>
    <w:rsid w:val="008A3746"/>
    <w:rsid w:val="008A3B11"/>
    <w:rsid w:val="008A3C9D"/>
    <w:rsid w:val="008A3CE6"/>
    <w:rsid w:val="008A4494"/>
    <w:rsid w:val="008A4E16"/>
    <w:rsid w:val="008A4E96"/>
    <w:rsid w:val="008A5096"/>
    <w:rsid w:val="008A559B"/>
    <w:rsid w:val="008A566C"/>
    <w:rsid w:val="008A580F"/>
    <w:rsid w:val="008A5C67"/>
    <w:rsid w:val="008A5CF3"/>
    <w:rsid w:val="008A5E21"/>
    <w:rsid w:val="008A6B43"/>
    <w:rsid w:val="008A716C"/>
    <w:rsid w:val="008A74D5"/>
    <w:rsid w:val="008A7566"/>
    <w:rsid w:val="008A7B46"/>
    <w:rsid w:val="008A7F68"/>
    <w:rsid w:val="008B0783"/>
    <w:rsid w:val="008B0842"/>
    <w:rsid w:val="008B0A9E"/>
    <w:rsid w:val="008B0F72"/>
    <w:rsid w:val="008B0FBB"/>
    <w:rsid w:val="008B12D4"/>
    <w:rsid w:val="008B14AE"/>
    <w:rsid w:val="008B1695"/>
    <w:rsid w:val="008B19EC"/>
    <w:rsid w:val="008B1A23"/>
    <w:rsid w:val="008B1AB6"/>
    <w:rsid w:val="008B1B8A"/>
    <w:rsid w:val="008B1D33"/>
    <w:rsid w:val="008B1F97"/>
    <w:rsid w:val="008B24BF"/>
    <w:rsid w:val="008B270D"/>
    <w:rsid w:val="008B2C2F"/>
    <w:rsid w:val="008B31E4"/>
    <w:rsid w:val="008B372C"/>
    <w:rsid w:val="008B395A"/>
    <w:rsid w:val="008B3C97"/>
    <w:rsid w:val="008B3CAB"/>
    <w:rsid w:val="008B41AF"/>
    <w:rsid w:val="008B4383"/>
    <w:rsid w:val="008B45DB"/>
    <w:rsid w:val="008B4682"/>
    <w:rsid w:val="008B4A1E"/>
    <w:rsid w:val="008B4A3B"/>
    <w:rsid w:val="008B4BA5"/>
    <w:rsid w:val="008B594C"/>
    <w:rsid w:val="008B5C69"/>
    <w:rsid w:val="008B5D38"/>
    <w:rsid w:val="008B7161"/>
    <w:rsid w:val="008B7433"/>
    <w:rsid w:val="008B75BA"/>
    <w:rsid w:val="008B7B6B"/>
    <w:rsid w:val="008C00F5"/>
    <w:rsid w:val="008C0109"/>
    <w:rsid w:val="008C0475"/>
    <w:rsid w:val="008C0788"/>
    <w:rsid w:val="008C0DCA"/>
    <w:rsid w:val="008C151A"/>
    <w:rsid w:val="008C18E9"/>
    <w:rsid w:val="008C1E38"/>
    <w:rsid w:val="008C25DF"/>
    <w:rsid w:val="008C269C"/>
    <w:rsid w:val="008C27CB"/>
    <w:rsid w:val="008C3D86"/>
    <w:rsid w:val="008C4266"/>
    <w:rsid w:val="008C45CF"/>
    <w:rsid w:val="008C4907"/>
    <w:rsid w:val="008C52DD"/>
    <w:rsid w:val="008C5FB1"/>
    <w:rsid w:val="008C6717"/>
    <w:rsid w:val="008C677B"/>
    <w:rsid w:val="008C697C"/>
    <w:rsid w:val="008C6B46"/>
    <w:rsid w:val="008C70E5"/>
    <w:rsid w:val="008C764B"/>
    <w:rsid w:val="008C7BD3"/>
    <w:rsid w:val="008D02D7"/>
    <w:rsid w:val="008D0A35"/>
    <w:rsid w:val="008D0FA6"/>
    <w:rsid w:val="008D1236"/>
    <w:rsid w:val="008D175B"/>
    <w:rsid w:val="008D1A30"/>
    <w:rsid w:val="008D1EA2"/>
    <w:rsid w:val="008D2092"/>
    <w:rsid w:val="008D20DA"/>
    <w:rsid w:val="008D21F1"/>
    <w:rsid w:val="008D2227"/>
    <w:rsid w:val="008D244A"/>
    <w:rsid w:val="008D253A"/>
    <w:rsid w:val="008D281B"/>
    <w:rsid w:val="008D2D52"/>
    <w:rsid w:val="008D300A"/>
    <w:rsid w:val="008D31D9"/>
    <w:rsid w:val="008D32C5"/>
    <w:rsid w:val="008D32D5"/>
    <w:rsid w:val="008D33CF"/>
    <w:rsid w:val="008D3646"/>
    <w:rsid w:val="008D3B83"/>
    <w:rsid w:val="008D3D30"/>
    <w:rsid w:val="008D4AEC"/>
    <w:rsid w:val="008D4B76"/>
    <w:rsid w:val="008D4D37"/>
    <w:rsid w:val="008D4E0B"/>
    <w:rsid w:val="008D4F42"/>
    <w:rsid w:val="008D50E1"/>
    <w:rsid w:val="008D530E"/>
    <w:rsid w:val="008D559B"/>
    <w:rsid w:val="008D5697"/>
    <w:rsid w:val="008D585C"/>
    <w:rsid w:val="008D5E07"/>
    <w:rsid w:val="008D63F3"/>
    <w:rsid w:val="008D6EEB"/>
    <w:rsid w:val="008D724D"/>
    <w:rsid w:val="008D7AC0"/>
    <w:rsid w:val="008D7B7C"/>
    <w:rsid w:val="008D7D9E"/>
    <w:rsid w:val="008D7E2D"/>
    <w:rsid w:val="008D7EE9"/>
    <w:rsid w:val="008D7F80"/>
    <w:rsid w:val="008E002B"/>
    <w:rsid w:val="008E011B"/>
    <w:rsid w:val="008E05B4"/>
    <w:rsid w:val="008E08DF"/>
    <w:rsid w:val="008E0E8D"/>
    <w:rsid w:val="008E0E94"/>
    <w:rsid w:val="008E1913"/>
    <w:rsid w:val="008E234E"/>
    <w:rsid w:val="008E2461"/>
    <w:rsid w:val="008E248A"/>
    <w:rsid w:val="008E2521"/>
    <w:rsid w:val="008E3EAD"/>
    <w:rsid w:val="008E3EE2"/>
    <w:rsid w:val="008E3F9A"/>
    <w:rsid w:val="008E4060"/>
    <w:rsid w:val="008E414F"/>
    <w:rsid w:val="008E4290"/>
    <w:rsid w:val="008E486C"/>
    <w:rsid w:val="008E4DBE"/>
    <w:rsid w:val="008E5361"/>
    <w:rsid w:val="008E5A69"/>
    <w:rsid w:val="008E5B2F"/>
    <w:rsid w:val="008E5B7F"/>
    <w:rsid w:val="008E5D25"/>
    <w:rsid w:val="008E5DF9"/>
    <w:rsid w:val="008E628F"/>
    <w:rsid w:val="008E637B"/>
    <w:rsid w:val="008E651C"/>
    <w:rsid w:val="008E68C6"/>
    <w:rsid w:val="008E6B55"/>
    <w:rsid w:val="008E71E3"/>
    <w:rsid w:val="008E7CDB"/>
    <w:rsid w:val="008F065F"/>
    <w:rsid w:val="008F0946"/>
    <w:rsid w:val="008F0ADC"/>
    <w:rsid w:val="008F1212"/>
    <w:rsid w:val="008F1433"/>
    <w:rsid w:val="008F14CE"/>
    <w:rsid w:val="008F172F"/>
    <w:rsid w:val="008F18B2"/>
    <w:rsid w:val="008F1B32"/>
    <w:rsid w:val="008F2331"/>
    <w:rsid w:val="008F24DA"/>
    <w:rsid w:val="008F25E0"/>
    <w:rsid w:val="008F265B"/>
    <w:rsid w:val="008F27FB"/>
    <w:rsid w:val="008F29B7"/>
    <w:rsid w:val="008F2A02"/>
    <w:rsid w:val="008F2A7D"/>
    <w:rsid w:val="008F2A7E"/>
    <w:rsid w:val="008F2BE9"/>
    <w:rsid w:val="008F2E8D"/>
    <w:rsid w:val="008F3340"/>
    <w:rsid w:val="008F3E91"/>
    <w:rsid w:val="008F4216"/>
    <w:rsid w:val="008F44FD"/>
    <w:rsid w:val="008F4600"/>
    <w:rsid w:val="008F470C"/>
    <w:rsid w:val="008F475B"/>
    <w:rsid w:val="008F4784"/>
    <w:rsid w:val="008F479A"/>
    <w:rsid w:val="008F4A80"/>
    <w:rsid w:val="008F522E"/>
    <w:rsid w:val="008F544D"/>
    <w:rsid w:val="008F54B8"/>
    <w:rsid w:val="008F54C3"/>
    <w:rsid w:val="008F5CE7"/>
    <w:rsid w:val="008F5F4D"/>
    <w:rsid w:val="008F6852"/>
    <w:rsid w:val="008F6C3F"/>
    <w:rsid w:val="008F6FA8"/>
    <w:rsid w:val="008F7383"/>
    <w:rsid w:val="008F741A"/>
    <w:rsid w:val="008F75CB"/>
    <w:rsid w:val="008F76C5"/>
    <w:rsid w:val="008F76E3"/>
    <w:rsid w:val="00900361"/>
    <w:rsid w:val="00901549"/>
    <w:rsid w:val="009017F2"/>
    <w:rsid w:val="00901D6B"/>
    <w:rsid w:val="00901D78"/>
    <w:rsid w:val="009026EA"/>
    <w:rsid w:val="00902B00"/>
    <w:rsid w:val="00902C3D"/>
    <w:rsid w:val="0090315C"/>
    <w:rsid w:val="0090334C"/>
    <w:rsid w:val="00903403"/>
    <w:rsid w:val="009034DF"/>
    <w:rsid w:val="009035B1"/>
    <w:rsid w:val="00903D0B"/>
    <w:rsid w:val="00904055"/>
    <w:rsid w:val="009044BD"/>
    <w:rsid w:val="009047FB"/>
    <w:rsid w:val="00904DDE"/>
    <w:rsid w:val="00904F6A"/>
    <w:rsid w:val="00905249"/>
    <w:rsid w:val="0090550D"/>
    <w:rsid w:val="00905783"/>
    <w:rsid w:val="009057FC"/>
    <w:rsid w:val="009067BB"/>
    <w:rsid w:val="00906E85"/>
    <w:rsid w:val="00906EFC"/>
    <w:rsid w:val="00906F3A"/>
    <w:rsid w:val="009070C0"/>
    <w:rsid w:val="00907CE2"/>
    <w:rsid w:val="00907D5C"/>
    <w:rsid w:val="00907D6F"/>
    <w:rsid w:val="00907E9C"/>
    <w:rsid w:val="009109D5"/>
    <w:rsid w:val="00910B15"/>
    <w:rsid w:val="00910C4C"/>
    <w:rsid w:val="00910C86"/>
    <w:rsid w:val="00910D0E"/>
    <w:rsid w:val="00910FE7"/>
    <w:rsid w:val="00911396"/>
    <w:rsid w:val="009113BF"/>
    <w:rsid w:val="00911556"/>
    <w:rsid w:val="00911571"/>
    <w:rsid w:val="00911C77"/>
    <w:rsid w:val="00911CC2"/>
    <w:rsid w:val="00911FCD"/>
    <w:rsid w:val="0091222B"/>
    <w:rsid w:val="009122C3"/>
    <w:rsid w:val="009123CE"/>
    <w:rsid w:val="0091280E"/>
    <w:rsid w:val="00913617"/>
    <w:rsid w:val="0091369F"/>
    <w:rsid w:val="009136AB"/>
    <w:rsid w:val="009139F3"/>
    <w:rsid w:val="00913C1B"/>
    <w:rsid w:val="00913E54"/>
    <w:rsid w:val="009149A2"/>
    <w:rsid w:val="00914B5F"/>
    <w:rsid w:val="0091517D"/>
    <w:rsid w:val="00915477"/>
    <w:rsid w:val="00915790"/>
    <w:rsid w:val="00915C62"/>
    <w:rsid w:val="00915EBF"/>
    <w:rsid w:val="00915F26"/>
    <w:rsid w:val="00915F45"/>
    <w:rsid w:val="00915F85"/>
    <w:rsid w:val="00915FC1"/>
    <w:rsid w:val="009163E9"/>
    <w:rsid w:val="0091674A"/>
    <w:rsid w:val="00916DBB"/>
    <w:rsid w:val="00916E43"/>
    <w:rsid w:val="00916F79"/>
    <w:rsid w:val="00917498"/>
    <w:rsid w:val="0091785D"/>
    <w:rsid w:val="009178B0"/>
    <w:rsid w:val="00917B53"/>
    <w:rsid w:val="00920E7A"/>
    <w:rsid w:val="00920F7D"/>
    <w:rsid w:val="0092196A"/>
    <w:rsid w:val="009219BF"/>
    <w:rsid w:val="00921E2C"/>
    <w:rsid w:val="00921FCE"/>
    <w:rsid w:val="009225F0"/>
    <w:rsid w:val="0092274E"/>
    <w:rsid w:val="009227D7"/>
    <w:rsid w:val="00922F84"/>
    <w:rsid w:val="0092319C"/>
    <w:rsid w:val="0092322D"/>
    <w:rsid w:val="009237E6"/>
    <w:rsid w:val="00923ED2"/>
    <w:rsid w:val="009243AB"/>
    <w:rsid w:val="009251BC"/>
    <w:rsid w:val="0092528D"/>
    <w:rsid w:val="009254CB"/>
    <w:rsid w:val="00925836"/>
    <w:rsid w:val="00925B59"/>
    <w:rsid w:val="00925CC6"/>
    <w:rsid w:val="00925DDD"/>
    <w:rsid w:val="00926A4A"/>
    <w:rsid w:val="0092722A"/>
    <w:rsid w:val="00927DBD"/>
    <w:rsid w:val="00927DFB"/>
    <w:rsid w:val="00927F92"/>
    <w:rsid w:val="0093008F"/>
    <w:rsid w:val="009301D4"/>
    <w:rsid w:val="009303AA"/>
    <w:rsid w:val="0093054C"/>
    <w:rsid w:val="009305A3"/>
    <w:rsid w:val="009309F1"/>
    <w:rsid w:val="009312D6"/>
    <w:rsid w:val="00931326"/>
    <w:rsid w:val="0093166A"/>
    <w:rsid w:val="009318E5"/>
    <w:rsid w:val="00931AC3"/>
    <w:rsid w:val="00931D34"/>
    <w:rsid w:val="00931F76"/>
    <w:rsid w:val="0093256E"/>
    <w:rsid w:val="00932629"/>
    <w:rsid w:val="00932990"/>
    <w:rsid w:val="009338B9"/>
    <w:rsid w:val="00933DA9"/>
    <w:rsid w:val="00933F85"/>
    <w:rsid w:val="009344CC"/>
    <w:rsid w:val="009344D6"/>
    <w:rsid w:val="0093452C"/>
    <w:rsid w:val="009350AF"/>
    <w:rsid w:val="009350DD"/>
    <w:rsid w:val="009351B6"/>
    <w:rsid w:val="00935593"/>
    <w:rsid w:val="00935A6C"/>
    <w:rsid w:val="00935FFC"/>
    <w:rsid w:val="009365B4"/>
    <w:rsid w:val="00936810"/>
    <w:rsid w:val="00936914"/>
    <w:rsid w:val="00936DB0"/>
    <w:rsid w:val="00936EEE"/>
    <w:rsid w:val="009373E3"/>
    <w:rsid w:val="00937DE0"/>
    <w:rsid w:val="00937EB0"/>
    <w:rsid w:val="0094038D"/>
    <w:rsid w:val="0094074F"/>
    <w:rsid w:val="009409B1"/>
    <w:rsid w:val="00940A46"/>
    <w:rsid w:val="00940D20"/>
    <w:rsid w:val="00940DCE"/>
    <w:rsid w:val="009412EB"/>
    <w:rsid w:val="0094158F"/>
    <w:rsid w:val="00941BF0"/>
    <w:rsid w:val="00942274"/>
    <w:rsid w:val="009423FE"/>
    <w:rsid w:val="00942CC5"/>
    <w:rsid w:val="00943050"/>
    <w:rsid w:val="009434DF"/>
    <w:rsid w:val="0094351B"/>
    <w:rsid w:val="00943B99"/>
    <w:rsid w:val="009440BC"/>
    <w:rsid w:val="0094465B"/>
    <w:rsid w:val="009448F0"/>
    <w:rsid w:val="009449B0"/>
    <w:rsid w:val="00944E0F"/>
    <w:rsid w:val="00944E25"/>
    <w:rsid w:val="00944EA5"/>
    <w:rsid w:val="00944F47"/>
    <w:rsid w:val="00944FD9"/>
    <w:rsid w:val="0094502F"/>
    <w:rsid w:val="0094557D"/>
    <w:rsid w:val="00945ACF"/>
    <w:rsid w:val="00945D6E"/>
    <w:rsid w:val="00946172"/>
    <w:rsid w:val="0094628B"/>
    <w:rsid w:val="009467C9"/>
    <w:rsid w:val="00946A16"/>
    <w:rsid w:val="00947438"/>
    <w:rsid w:val="009479F1"/>
    <w:rsid w:val="00947B73"/>
    <w:rsid w:val="00947C92"/>
    <w:rsid w:val="00947F7D"/>
    <w:rsid w:val="00950636"/>
    <w:rsid w:val="0095071B"/>
    <w:rsid w:val="0095095B"/>
    <w:rsid w:val="00950D71"/>
    <w:rsid w:val="00950F57"/>
    <w:rsid w:val="0095100A"/>
    <w:rsid w:val="0095120F"/>
    <w:rsid w:val="0095150D"/>
    <w:rsid w:val="00951688"/>
    <w:rsid w:val="00952032"/>
    <w:rsid w:val="00952226"/>
    <w:rsid w:val="00952490"/>
    <w:rsid w:val="009524B5"/>
    <w:rsid w:val="00952651"/>
    <w:rsid w:val="009532A8"/>
    <w:rsid w:val="009536CC"/>
    <w:rsid w:val="00953A57"/>
    <w:rsid w:val="00953FB9"/>
    <w:rsid w:val="0095490A"/>
    <w:rsid w:val="009559FD"/>
    <w:rsid w:val="00955A96"/>
    <w:rsid w:val="0095604F"/>
    <w:rsid w:val="00956849"/>
    <w:rsid w:val="009568C8"/>
    <w:rsid w:val="00956BD8"/>
    <w:rsid w:val="00957502"/>
    <w:rsid w:val="00957804"/>
    <w:rsid w:val="00957A44"/>
    <w:rsid w:val="00957E2B"/>
    <w:rsid w:val="00957E9E"/>
    <w:rsid w:val="00957FE3"/>
    <w:rsid w:val="00960057"/>
    <w:rsid w:val="009604CC"/>
    <w:rsid w:val="0096071F"/>
    <w:rsid w:val="00960763"/>
    <w:rsid w:val="00960E66"/>
    <w:rsid w:val="0096101D"/>
    <w:rsid w:val="00961124"/>
    <w:rsid w:val="009612FF"/>
    <w:rsid w:val="009615CF"/>
    <w:rsid w:val="009616E1"/>
    <w:rsid w:val="009619AE"/>
    <w:rsid w:val="00961BB9"/>
    <w:rsid w:val="00962137"/>
    <w:rsid w:val="009624B8"/>
    <w:rsid w:val="00962856"/>
    <w:rsid w:val="00962898"/>
    <w:rsid w:val="00962A74"/>
    <w:rsid w:val="00962AA3"/>
    <w:rsid w:val="00962AA7"/>
    <w:rsid w:val="00962D0B"/>
    <w:rsid w:val="009630AB"/>
    <w:rsid w:val="00963323"/>
    <w:rsid w:val="009636ED"/>
    <w:rsid w:val="00965612"/>
    <w:rsid w:val="00965AAA"/>
    <w:rsid w:val="00965C91"/>
    <w:rsid w:val="00965D8F"/>
    <w:rsid w:val="0096675D"/>
    <w:rsid w:val="00966FA2"/>
    <w:rsid w:val="009670A7"/>
    <w:rsid w:val="009670D2"/>
    <w:rsid w:val="00967153"/>
    <w:rsid w:val="009671BC"/>
    <w:rsid w:val="0096747B"/>
    <w:rsid w:val="009678B2"/>
    <w:rsid w:val="009679B3"/>
    <w:rsid w:val="0097070F"/>
    <w:rsid w:val="00970B42"/>
    <w:rsid w:val="0097113C"/>
    <w:rsid w:val="00971257"/>
    <w:rsid w:val="0097164D"/>
    <w:rsid w:val="00971B9B"/>
    <w:rsid w:val="00972495"/>
    <w:rsid w:val="0097249B"/>
    <w:rsid w:val="00972628"/>
    <w:rsid w:val="009726E2"/>
    <w:rsid w:val="00973A89"/>
    <w:rsid w:val="00973B17"/>
    <w:rsid w:val="00973B72"/>
    <w:rsid w:val="0097433E"/>
    <w:rsid w:val="00974412"/>
    <w:rsid w:val="00974434"/>
    <w:rsid w:val="00974448"/>
    <w:rsid w:val="009745AD"/>
    <w:rsid w:val="009746B9"/>
    <w:rsid w:val="009746D9"/>
    <w:rsid w:val="00974D3A"/>
    <w:rsid w:val="00974D7D"/>
    <w:rsid w:val="009754E7"/>
    <w:rsid w:val="009757FC"/>
    <w:rsid w:val="00975A26"/>
    <w:rsid w:val="00975BD5"/>
    <w:rsid w:val="00975D5A"/>
    <w:rsid w:val="00976651"/>
    <w:rsid w:val="00976B12"/>
    <w:rsid w:val="00976C1F"/>
    <w:rsid w:val="00976C94"/>
    <w:rsid w:val="00976EA8"/>
    <w:rsid w:val="00976F08"/>
    <w:rsid w:val="00976F8A"/>
    <w:rsid w:val="00976FB9"/>
    <w:rsid w:val="00977122"/>
    <w:rsid w:val="009771AC"/>
    <w:rsid w:val="00977237"/>
    <w:rsid w:val="009773E4"/>
    <w:rsid w:val="009774D3"/>
    <w:rsid w:val="00977930"/>
    <w:rsid w:val="00977E37"/>
    <w:rsid w:val="009800A6"/>
    <w:rsid w:val="00980100"/>
    <w:rsid w:val="0098011E"/>
    <w:rsid w:val="0098027A"/>
    <w:rsid w:val="009805D8"/>
    <w:rsid w:val="00980837"/>
    <w:rsid w:val="00980B17"/>
    <w:rsid w:val="00980E53"/>
    <w:rsid w:val="00980F79"/>
    <w:rsid w:val="009812E7"/>
    <w:rsid w:val="00981516"/>
    <w:rsid w:val="00981821"/>
    <w:rsid w:val="00981E75"/>
    <w:rsid w:val="009825A7"/>
    <w:rsid w:val="00982B47"/>
    <w:rsid w:val="00982BD1"/>
    <w:rsid w:val="00982DE2"/>
    <w:rsid w:val="00982FD5"/>
    <w:rsid w:val="009839FE"/>
    <w:rsid w:val="00984627"/>
    <w:rsid w:val="00984652"/>
    <w:rsid w:val="009846C0"/>
    <w:rsid w:val="00984831"/>
    <w:rsid w:val="00984885"/>
    <w:rsid w:val="00984B9A"/>
    <w:rsid w:val="00984BD6"/>
    <w:rsid w:val="009851C6"/>
    <w:rsid w:val="00985990"/>
    <w:rsid w:val="00985FF7"/>
    <w:rsid w:val="0098619B"/>
    <w:rsid w:val="009861DF"/>
    <w:rsid w:val="0098642F"/>
    <w:rsid w:val="009864EC"/>
    <w:rsid w:val="0098676F"/>
    <w:rsid w:val="0098677F"/>
    <w:rsid w:val="009867E0"/>
    <w:rsid w:val="00986817"/>
    <w:rsid w:val="00986B2D"/>
    <w:rsid w:val="00986DA2"/>
    <w:rsid w:val="0098717C"/>
    <w:rsid w:val="009872E2"/>
    <w:rsid w:val="009873D3"/>
    <w:rsid w:val="00987414"/>
    <w:rsid w:val="0098785D"/>
    <w:rsid w:val="0098789C"/>
    <w:rsid w:val="00987FC3"/>
    <w:rsid w:val="00990073"/>
    <w:rsid w:val="00990590"/>
    <w:rsid w:val="00990A3D"/>
    <w:rsid w:val="00990B34"/>
    <w:rsid w:val="0099112B"/>
    <w:rsid w:val="00991683"/>
    <w:rsid w:val="00991782"/>
    <w:rsid w:val="00991A81"/>
    <w:rsid w:val="00991CFA"/>
    <w:rsid w:val="00991EF0"/>
    <w:rsid w:val="00991FB9"/>
    <w:rsid w:val="0099229E"/>
    <w:rsid w:val="009923A6"/>
    <w:rsid w:val="00992467"/>
    <w:rsid w:val="00992C2A"/>
    <w:rsid w:val="00992D37"/>
    <w:rsid w:val="00992ED8"/>
    <w:rsid w:val="00992FBF"/>
    <w:rsid w:val="00993DF3"/>
    <w:rsid w:val="0099450E"/>
    <w:rsid w:val="00994617"/>
    <w:rsid w:val="0099470E"/>
    <w:rsid w:val="0099471F"/>
    <w:rsid w:val="00994833"/>
    <w:rsid w:val="00994A5D"/>
    <w:rsid w:val="00994ED3"/>
    <w:rsid w:val="0099516A"/>
    <w:rsid w:val="009952EC"/>
    <w:rsid w:val="00995341"/>
    <w:rsid w:val="009953C9"/>
    <w:rsid w:val="0099554E"/>
    <w:rsid w:val="00995701"/>
    <w:rsid w:val="009959AF"/>
    <w:rsid w:val="00995B38"/>
    <w:rsid w:val="0099606D"/>
    <w:rsid w:val="00996118"/>
    <w:rsid w:val="009961D0"/>
    <w:rsid w:val="00996211"/>
    <w:rsid w:val="0099658A"/>
    <w:rsid w:val="00997507"/>
    <w:rsid w:val="00997933"/>
    <w:rsid w:val="009979DB"/>
    <w:rsid w:val="00997A27"/>
    <w:rsid w:val="00997D30"/>
    <w:rsid w:val="009A098D"/>
    <w:rsid w:val="009A0BBC"/>
    <w:rsid w:val="009A0C76"/>
    <w:rsid w:val="009A141D"/>
    <w:rsid w:val="009A16C4"/>
    <w:rsid w:val="009A1B0C"/>
    <w:rsid w:val="009A1BD1"/>
    <w:rsid w:val="009A1C14"/>
    <w:rsid w:val="009A22C0"/>
    <w:rsid w:val="009A23DD"/>
    <w:rsid w:val="009A29D8"/>
    <w:rsid w:val="009A2D0D"/>
    <w:rsid w:val="009A306C"/>
    <w:rsid w:val="009A334A"/>
    <w:rsid w:val="009A35EF"/>
    <w:rsid w:val="009A3973"/>
    <w:rsid w:val="009A3C6F"/>
    <w:rsid w:val="009A3DC7"/>
    <w:rsid w:val="009A429B"/>
    <w:rsid w:val="009A4340"/>
    <w:rsid w:val="009A4479"/>
    <w:rsid w:val="009A4773"/>
    <w:rsid w:val="009A4996"/>
    <w:rsid w:val="009A5006"/>
    <w:rsid w:val="009A51C8"/>
    <w:rsid w:val="009A51FF"/>
    <w:rsid w:val="009A5410"/>
    <w:rsid w:val="009A5665"/>
    <w:rsid w:val="009A5BE8"/>
    <w:rsid w:val="009A5C50"/>
    <w:rsid w:val="009A5DD3"/>
    <w:rsid w:val="009A5FB6"/>
    <w:rsid w:val="009A62BE"/>
    <w:rsid w:val="009A6AE5"/>
    <w:rsid w:val="009A6B1B"/>
    <w:rsid w:val="009A7790"/>
    <w:rsid w:val="009A7D6F"/>
    <w:rsid w:val="009A7E1A"/>
    <w:rsid w:val="009A7EC8"/>
    <w:rsid w:val="009B02C2"/>
    <w:rsid w:val="009B0343"/>
    <w:rsid w:val="009B0515"/>
    <w:rsid w:val="009B0754"/>
    <w:rsid w:val="009B0ACC"/>
    <w:rsid w:val="009B1337"/>
    <w:rsid w:val="009B1752"/>
    <w:rsid w:val="009B1CD6"/>
    <w:rsid w:val="009B1D93"/>
    <w:rsid w:val="009B2113"/>
    <w:rsid w:val="009B22FA"/>
    <w:rsid w:val="009B24D5"/>
    <w:rsid w:val="009B24EB"/>
    <w:rsid w:val="009B2788"/>
    <w:rsid w:val="009B2BB1"/>
    <w:rsid w:val="009B2E23"/>
    <w:rsid w:val="009B2ECA"/>
    <w:rsid w:val="009B3261"/>
    <w:rsid w:val="009B355A"/>
    <w:rsid w:val="009B3723"/>
    <w:rsid w:val="009B3A41"/>
    <w:rsid w:val="009B3C79"/>
    <w:rsid w:val="009B4889"/>
    <w:rsid w:val="009B48E0"/>
    <w:rsid w:val="009B4AE5"/>
    <w:rsid w:val="009B4FB9"/>
    <w:rsid w:val="009B4FEA"/>
    <w:rsid w:val="009B5243"/>
    <w:rsid w:val="009B55DD"/>
    <w:rsid w:val="009B5768"/>
    <w:rsid w:val="009B577F"/>
    <w:rsid w:val="009B5825"/>
    <w:rsid w:val="009B5AA5"/>
    <w:rsid w:val="009B5CCE"/>
    <w:rsid w:val="009B5EE8"/>
    <w:rsid w:val="009B651C"/>
    <w:rsid w:val="009B65D6"/>
    <w:rsid w:val="009B666B"/>
    <w:rsid w:val="009B6B8F"/>
    <w:rsid w:val="009B6C0F"/>
    <w:rsid w:val="009B7299"/>
    <w:rsid w:val="009B747A"/>
    <w:rsid w:val="009B74A0"/>
    <w:rsid w:val="009B74BB"/>
    <w:rsid w:val="009B7609"/>
    <w:rsid w:val="009B7795"/>
    <w:rsid w:val="009B77C0"/>
    <w:rsid w:val="009B797F"/>
    <w:rsid w:val="009B7C35"/>
    <w:rsid w:val="009B7EAB"/>
    <w:rsid w:val="009C01CA"/>
    <w:rsid w:val="009C024C"/>
    <w:rsid w:val="009C0309"/>
    <w:rsid w:val="009C04D2"/>
    <w:rsid w:val="009C0555"/>
    <w:rsid w:val="009C0CFA"/>
    <w:rsid w:val="009C0E0D"/>
    <w:rsid w:val="009C1536"/>
    <w:rsid w:val="009C15FD"/>
    <w:rsid w:val="009C1806"/>
    <w:rsid w:val="009C1F74"/>
    <w:rsid w:val="009C2228"/>
    <w:rsid w:val="009C2561"/>
    <w:rsid w:val="009C256A"/>
    <w:rsid w:val="009C2613"/>
    <w:rsid w:val="009C266D"/>
    <w:rsid w:val="009C2731"/>
    <w:rsid w:val="009C2A40"/>
    <w:rsid w:val="009C2B68"/>
    <w:rsid w:val="009C2D0A"/>
    <w:rsid w:val="009C2D73"/>
    <w:rsid w:val="009C2F1E"/>
    <w:rsid w:val="009C377D"/>
    <w:rsid w:val="009C459B"/>
    <w:rsid w:val="009C4EB3"/>
    <w:rsid w:val="009C4EDC"/>
    <w:rsid w:val="009C4FB0"/>
    <w:rsid w:val="009C5047"/>
    <w:rsid w:val="009C543C"/>
    <w:rsid w:val="009C5B0C"/>
    <w:rsid w:val="009C5E71"/>
    <w:rsid w:val="009C6796"/>
    <w:rsid w:val="009C6A60"/>
    <w:rsid w:val="009C6E9D"/>
    <w:rsid w:val="009C70D0"/>
    <w:rsid w:val="009C7771"/>
    <w:rsid w:val="009C7DB9"/>
    <w:rsid w:val="009C7E36"/>
    <w:rsid w:val="009D0008"/>
    <w:rsid w:val="009D04FC"/>
    <w:rsid w:val="009D0805"/>
    <w:rsid w:val="009D0C6B"/>
    <w:rsid w:val="009D0D63"/>
    <w:rsid w:val="009D1397"/>
    <w:rsid w:val="009D1C8E"/>
    <w:rsid w:val="009D2084"/>
    <w:rsid w:val="009D22A6"/>
    <w:rsid w:val="009D2650"/>
    <w:rsid w:val="009D2B4C"/>
    <w:rsid w:val="009D2D75"/>
    <w:rsid w:val="009D2DF4"/>
    <w:rsid w:val="009D3323"/>
    <w:rsid w:val="009D3AFE"/>
    <w:rsid w:val="009D4264"/>
    <w:rsid w:val="009D44FD"/>
    <w:rsid w:val="009D4F92"/>
    <w:rsid w:val="009D565F"/>
    <w:rsid w:val="009D591F"/>
    <w:rsid w:val="009D59F7"/>
    <w:rsid w:val="009D5B31"/>
    <w:rsid w:val="009D5C36"/>
    <w:rsid w:val="009D5CA9"/>
    <w:rsid w:val="009D66C8"/>
    <w:rsid w:val="009D6994"/>
    <w:rsid w:val="009D6B4E"/>
    <w:rsid w:val="009D6EA4"/>
    <w:rsid w:val="009D7700"/>
    <w:rsid w:val="009D78EE"/>
    <w:rsid w:val="009D7DB3"/>
    <w:rsid w:val="009D7EC5"/>
    <w:rsid w:val="009E078A"/>
    <w:rsid w:val="009E0864"/>
    <w:rsid w:val="009E0DB9"/>
    <w:rsid w:val="009E1088"/>
    <w:rsid w:val="009E161C"/>
    <w:rsid w:val="009E18D0"/>
    <w:rsid w:val="009E1902"/>
    <w:rsid w:val="009E1D0C"/>
    <w:rsid w:val="009E1E6A"/>
    <w:rsid w:val="009E2449"/>
    <w:rsid w:val="009E2741"/>
    <w:rsid w:val="009E2E29"/>
    <w:rsid w:val="009E2E4F"/>
    <w:rsid w:val="009E2EB3"/>
    <w:rsid w:val="009E2F90"/>
    <w:rsid w:val="009E30C4"/>
    <w:rsid w:val="009E32CC"/>
    <w:rsid w:val="009E337D"/>
    <w:rsid w:val="009E38A6"/>
    <w:rsid w:val="009E3B81"/>
    <w:rsid w:val="009E4205"/>
    <w:rsid w:val="009E4272"/>
    <w:rsid w:val="009E4362"/>
    <w:rsid w:val="009E43D4"/>
    <w:rsid w:val="009E4561"/>
    <w:rsid w:val="009E4620"/>
    <w:rsid w:val="009E4743"/>
    <w:rsid w:val="009E475B"/>
    <w:rsid w:val="009E48B9"/>
    <w:rsid w:val="009E4911"/>
    <w:rsid w:val="009E4955"/>
    <w:rsid w:val="009E4A23"/>
    <w:rsid w:val="009E4D07"/>
    <w:rsid w:val="009E4F77"/>
    <w:rsid w:val="009E5BEC"/>
    <w:rsid w:val="009E6077"/>
    <w:rsid w:val="009E6559"/>
    <w:rsid w:val="009E6877"/>
    <w:rsid w:val="009E6A31"/>
    <w:rsid w:val="009E6A6B"/>
    <w:rsid w:val="009E6BC2"/>
    <w:rsid w:val="009E6FFF"/>
    <w:rsid w:val="009E715F"/>
    <w:rsid w:val="009E7161"/>
    <w:rsid w:val="009E7294"/>
    <w:rsid w:val="009E739A"/>
    <w:rsid w:val="009E7553"/>
    <w:rsid w:val="009E755A"/>
    <w:rsid w:val="009E7D0D"/>
    <w:rsid w:val="009F035B"/>
    <w:rsid w:val="009F06A7"/>
    <w:rsid w:val="009F0813"/>
    <w:rsid w:val="009F082F"/>
    <w:rsid w:val="009F08D4"/>
    <w:rsid w:val="009F0910"/>
    <w:rsid w:val="009F0B1D"/>
    <w:rsid w:val="009F0E5B"/>
    <w:rsid w:val="009F115C"/>
    <w:rsid w:val="009F13F6"/>
    <w:rsid w:val="009F2B02"/>
    <w:rsid w:val="009F2BD2"/>
    <w:rsid w:val="009F2E1F"/>
    <w:rsid w:val="009F2EF1"/>
    <w:rsid w:val="009F308A"/>
    <w:rsid w:val="009F32FA"/>
    <w:rsid w:val="009F3958"/>
    <w:rsid w:val="009F39A5"/>
    <w:rsid w:val="009F3A8F"/>
    <w:rsid w:val="009F4AFF"/>
    <w:rsid w:val="009F4B28"/>
    <w:rsid w:val="009F4C0D"/>
    <w:rsid w:val="009F4FE1"/>
    <w:rsid w:val="009F550B"/>
    <w:rsid w:val="009F5758"/>
    <w:rsid w:val="009F58F6"/>
    <w:rsid w:val="009F5905"/>
    <w:rsid w:val="009F5980"/>
    <w:rsid w:val="009F5B2D"/>
    <w:rsid w:val="009F5F53"/>
    <w:rsid w:val="009F600D"/>
    <w:rsid w:val="009F66A3"/>
    <w:rsid w:val="009F6A0E"/>
    <w:rsid w:val="009F6EDA"/>
    <w:rsid w:val="009F6F00"/>
    <w:rsid w:val="009F7490"/>
    <w:rsid w:val="009F7D8F"/>
    <w:rsid w:val="009F7E8E"/>
    <w:rsid w:val="009F7ECC"/>
    <w:rsid w:val="00A0024A"/>
    <w:rsid w:val="00A00990"/>
    <w:rsid w:val="00A00D31"/>
    <w:rsid w:val="00A00D67"/>
    <w:rsid w:val="00A010BA"/>
    <w:rsid w:val="00A010EB"/>
    <w:rsid w:val="00A012D3"/>
    <w:rsid w:val="00A01587"/>
    <w:rsid w:val="00A016CC"/>
    <w:rsid w:val="00A017F3"/>
    <w:rsid w:val="00A01A54"/>
    <w:rsid w:val="00A01B47"/>
    <w:rsid w:val="00A01D18"/>
    <w:rsid w:val="00A02114"/>
    <w:rsid w:val="00A022C3"/>
    <w:rsid w:val="00A02419"/>
    <w:rsid w:val="00A0285A"/>
    <w:rsid w:val="00A034B4"/>
    <w:rsid w:val="00A0366C"/>
    <w:rsid w:val="00A03B17"/>
    <w:rsid w:val="00A03BF0"/>
    <w:rsid w:val="00A04198"/>
    <w:rsid w:val="00A04295"/>
    <w:rsid w:val="00A047DE"/>
    <w:rsid w:val="00A04ECF"/>
    <w:rsid w:val="00A05991"/>
    <w:rsid w:val="00A05B46"/>
    <w:rsid w:val="00A05E0C"/>
    <w:rsid w:val="00A05E42"/>
    <w:rsid w:val="00A0627D"/>
    <w:rsid w:val="00A069CB"/>
    <w:rsid w:val="00A06C6B"/>
    <w:rsid w:val="00A06E48"/>
    <w:rsid w:val="00A06EED"/>
    <w:rsid w:val="00A0745C"/>
    <w:rsid w:val="00A079E4"/>
    <w:rsid w:val="00A10374"/>
    <w:rsid w:val="00A103BC"/>
    <w:rsid w:val="00A1078B"/>
    <w:rsid w:val="00A1112F"/>
    <w:rsid w:val="00A111A7"/>
    <w:rsid w:val="00A11252"/>
    <w:rsid w:val="00A114AE"/>
    <w:rsid w:val="00A11685"/>
    <w:rsid w:val="00A118C2"/>
    <w:rsid w:val="00A11EF2"/>
    <w:rsid w:val="00A12184"/>
    <w:rsid w:val="00A1321A"/>
    <w:rsid w:val="00A140A3"/>
    <w:rsid w:val="00A143A6"/>
    <w:rsid w:val="00A14453"/>
    <w:rsid w:val="00A14A51"/>
    <w:rsid w:val="00A15643"/>
    <w:rsid w:val="00A15B22"/>
    <w:rsid w:val="00A15B3F"/>
    <w:rsid w:val="00A15C22"/>
    <w:rsid w:val="00A15DD4"/>
    <w:rsid w:val="00A161B0"/>
    <w:rsid w:val="00A166DA"/>
    <w:rsid w:val="00A167AD"/>
    <w:rsid w:val="00A167DB"/>
    <w:rsid w:val="00A16971"/>
    <w:rsid w:val="00A16CF9"/>
    <w:rsid w:val="00A172AF"/>
    <w:rsid w:val="00A177B3"/>
    <w:rsid w:val="00A17A73"/>
    <w:rsid w:val="00A17D82"/>
    <w:rsid w:val="00A17E4A"/>
    <w:rsid w:val="00A202D2"/>
    <w:rsid w:val="00A202D6"/>
    <w:rsid w:val="00A20314"/>
    <w:rsid w:val="00A203CF"/>
    <w:rsid w:val="00A20740"/>
    <w:rsid w:val="00A207DC"/>
    <w:rsid w:val="00A20AAF"/>
    <w:rsid w:val="00A21351"/>
    <w:rsid w:val="00A21513"/>
    <w:rsid w:val="00A217D7"/>
    <w:rsid w:val="00A2238A"/>
    <w:rsid w:val="00A22A25"/>
    <w:rsid w:val="00A22EF4"/>
    <w:rsid w:val="00A23115"/>
    <w:rsid w:val="00A23487"/>
    <w:rsid w:val="00A23754"/>
    <w:rsid w:val="00A237C7"/>
    <w:rsid w:val="00A23BB5"/>
    <w:rsid w:val="00A24107"/>
    <w:rsid w:val="00A24118"/>
    <w:rsid w:val="00A24140"/>
    <w:rsid w:val="00A24241"/>
    <w:rsid w:val="00A24358"/>
    <w:rsid w:val="00A246BF"/>
    <w:rsid w:val="00A249A6"/>
    <w:rsid w:val="00A24D30"/>
    <w:rsid w:val="00A24F57"/>
    <w:rsid w:val="00A24FB7"/>
    <w:rsid w:val="00A2529B"/>
    <w:rsid w:val="00A25923"/>
    <w:rsid w:val="00A2593B"/>
    <w:rsid w:val="00A25C17"/>
    <w:rsid w:val="00A25C19"/>
    <w:rsid w:val="00A25E0E"/>
    <w:rsid w:val="00A26464"/>
    <w:rsid w:val="00A26657"/>
    <w:rsid w:val="00A268D7"/>
    <w:rsid w:val="00A2691C"/>
    <w:rsid w:val="00A26B47"/>
    <w:rsid w:val="00A26B83"/>
    <w:rsid w:val="00A27238"/>
    <w:rsid w:val="00A27359"/>
    <w:rsid w:val="00A27817"/>
    <w:rsid w:val="00A27DF6"/>
    <w:rsid w:val="00A27E27"/>
    <w:rsid w:val="00A30702"/>
    <w:rsid w:val="00A30821"/>
    <w:rsid w:val="00A30A1B"/>
    <w:rsid w:val="00A30D2D"/>
    <w:rsid w:val="00A31218"/>
    <w:rsid w:val="00A3136D"/>
    <w:rsid w:val="00A31786"/>
    <w:rsid w:val="00A317B2"/>
    <w:rsid w:val="00A31CF9"/>
    <w:rsid w:val="00A3234E"/>
    <w:rsid w:val="00A32405"/>
    <w:rsid w:val="00A3274A"/>
    <w:rsid w:val="00A32E1E"/>
    <w:rsid w:val="00A33670"/>
    <w:rsid w:val="00A33EDE"/>
    <w:rsid w:val="00A33F5B"/>
    <w:rsid w:val="00A345E1"/>
    <w:rsid w:val="00A345F3"/>
    <w:rsid w:val="00A3472D"/>
    <w:rsid w:val="00A349FA"/>
    <w:rsid w:val="00A3543A"/>
    <w:rsid w:val="00A35834"/>
    <w:rsid w:val="00A359D5"/>
    <w:rsid w:val="00A35A7C"/>
    <w:rsid w:val="00A35F14"/>
    <w:rsid w:val="00A362E0"/>
    <w:rsid w:val="00A36B73"/>
    <w:rsid w:val="00A36B75"/>
    <w:rsid w:val="00A378EA"/>
    <w:rsid w:val="00A37954"/>
    <w:rsid w:val="00A37D42"/>
    <w:rsid w:val="00A37D44"/>
    <w:rsid w:val="00A4002E"/>
    <w:rsid w:val="00A40214"/>
    <w:rsid w:val="00A405AA"/>
    <w:rsid w:val="00A40753"/>
    <w:rsid w:val="00A4076C"/>
    <w:rsid w:val="00A408E8"/>
    <w:rsid w:val="00A40E54"/>
    <w:rsid w:val="00A41636"/>
    <w:rsid w:val="00A4195F"/>
    <w:rsid w:val="00A41A05"/>
    <w:rsid w:val="00A41DA8"/>
    <w:rsid w:val="00A421B6"/>
    <w:rsid w:val="00A421E7"/>
    <w:rsid w:val="00A421ED"/>
    <w:rsid w:val="00A42217"/>
    <w:rsid w:val="00A42C0B"/>
    <w:rsid w:val="00A42D4A"/>
    <w:rsid w:val="00A42F04"/>
    <w:rsid w:val="00A43258"/>
    <w:rsid w:val="00A432BB"/>
    <w:rsid w:val="00A4348D"/>
    <w:rsid w:val="00A4361C"/>
    <w:rsid w:val="00A4376D"/>
    <w:rsid w:val="00A441ED"/>
    <w:rsid w:val="00A44409"/>
    <w:rsid w:val="00A44C29"/>
    <w:rsid w:val="00A44D9A"/>
    <w:rsid w:val="00A45013"/>
    <w:rsid w:val="00A451E5"/>
    <w:rsid w:val="00A4557B"/>
    <w:rsid w:val="00A4558A"/>
    <w:rsid w:val="00A45638"/>
    <w:rsid w:val="00A45864"/>
    <w:rsid w:val="00A460EE"/>
    <w:rsid w:val="00A4619A"/>
    <w:rsid w:val="00A47174"/>
    <w:rsid w:val="00A47410"/>
    <w:rsid w:val="00A475F5"/>
    <w:rsid w:val="00A47738"/>
    <w:rsid w:val="00A47884"/>
    <w:rsid w:val="00A4794F"/>
    <w:rsid w:val="00A479CE"/>
    <w:rsid w:val="00A47D34"/>
    <w:rsid w:val="00A47F8D"/>
    <w:rsid w:val="00A500FA"/>
    <w:rsid w:val="00A5018D"/>
    <w:rsid w:val="00A506C9"/>
    <w:rsid w:val="00A50A9D"/>
    <w:rsid w:val="00A50B04"/>
    <w:rsid w:val="00A50D55"/>
    <w:rsid w:val="00A50E9C"/>
    <w:rsid w:val="00A5127D"/>
    <w:rsid w:val="00A512F6"/>
    <w:rsid w:val="00A5174A"/>
    <w:rsid w:val="00A51B09"/>
    <w:rsid w:val="00A51C96"/>
    <w:rsid w:val="00A520CA"/>
    <w:rsid w:val="00A522B5"/>
    <w:rsid w:val="00A52467"/>
    <w:rsid w:val="00A52476"/>
    <w:rsid w:val="00A52576"/>
    <w:rsid w:val="00A5257B"/>
    <w:rsid w:val="00A52A02"/>
    <w:rsid w:val="00A52A76"/>
    <w:rsid w:val="00A52B74"/>
    <w:rsid w:val="00A52CE9"/>
    <w:rsid w:val="00A52D6C"/>
    <w:rsid w:val="00A53414"/>
    <w:rsid w:val="00A53552"/>
    <w:rsid w:val="00A536A0"/>
    <w:rsid w:val="00A53BE0"/>
    <w:rsid w:val="00A53C9F"/>
    <w:rsid w:val="00A549FA"/>
    <w:rsid w:val="00A54A98"/>
    <w:rsid w:val="00A556AA"/>
    <w:rsid w:val="00A55D21"/>
    <w:rsid w:val="00A55E78"/>
    <w:rsid w:val="00A562DC"/>
    <w:rsid w:val="00A565DF"/>
    <w:rsid w:val="00A571D1"/>
    <w:rsid w:val="00A5724E"/>
    <w:rsid w:val="00A57344"/>
    <w:rsid w:val="00A6020B"/>
    <w:rsid w:val="00A605F9"/>
    <w:rsid w:val="00A60C6E"/>
    <w:rsid w:val="00A60CE7"/>
    <w:rsid w:val="00A61396"/>
    <w:rsid w:val="00A613DB"/>
    <w:rsid w:val="00A61529"/>
    <w:rsid w:val="00A620C3"/>
    <w:rsid w:val="00A62153"/>
    <w:rsid w:val="00A622C4"/>
    <w:rsid w:val="00A62580"/>
    <w:rsid w:val="00A62D4C"/>
    <w:rsid w:val="00A63117"/>
    <w:rsid w:val="00A631E9"/>
    <w:rsid w:val="00A6337C"/>
    <w:rsid w:val="00A63763"/>
    <w:rsid w:val="00A63769"/>
    <w:rsid w:val="00A63DE2"/>
    <w:rsid w:val="00A63ED1"/>
    <w:rsid w:val="00A64009"/>
    <w:rsid w:val="00A65225"/>
    <w:rsid w:val="00A6592D"/>
    <w:rsid w:val="00A65A73"/>
    <w:rsid w:val="00A65B20"/>
    <w:rsid w:val="00A65EF4"/>
    <w:rsid w:val="00A660FA"/>
    <w:rsid w:val="00A66427"/>
    <w:rsid w:val="00A66756"/>
    <w:rsid w:val="00A668EC"/>
    <w:rsid w:val="00A66E15"/>
    <w:rsid w:val="00A67C75"/>
    <w:rsid w:val="00A67FB2"/>
    <w:rsid w:val="00A67FF1"/>
    <w:rsid w:val="00A706F7"/>
    <w:rsid w:val="00A7093D"/>
    <w:rsid w:val="00A70A63"/>
    <w:rsid w:val="00A71682"/>
    <w:rsid w:val="00A71D5E"/>
    <w:rsid w:val="00A71E8A"/>
    <w:rsid w:val="00A72088"/>
    <w:rsid w:val="00A72130"/>
    <w:rsid w:val="00A7278E"/>
    <w:rsid w:val="00A72A1B"/>
    <w:rsid w:val="00A73090"/>
    <w:rsid w:val="00A739E1"/>
    <w:rsid w:val="00A73BE3"/>
    <w:rsid w:val="00A73C34"/>
    <w:rsid w:val="00A73CD7"/>
    <w:rsid w:val="00A744B5"/>
    <w:rsid w:val="00A744DB"/>
    <w:rsid w:val="00A744EA"/>
    <w:rsid w:val="00A74582"/>
    <w:rsid w:val="00A74875"/>
    <w:rsid w:val="00A75850"/>
    <w:rsid w:val="00A75A63"/>
    <w:rsid w:val="00A75CE0"/>
    <w:rsid w:val="00A75E19"/>
    <w:rsid w:val="00A75F93"/>
    <w:rsid w:val="00A7632E"/>
    <w:rsid w:val="00A76716"/>
    <w:rsid w:val="00A76844"/>
    <w:rsid w:val="00A77194"/>
    <w:rsid w:val="00A77307"/>
    <w:rsid w:val="00A77388"/>
    <w:rsid w:val="00A7787E"/>
    <w:rsid w:val="00A77969"/>
    <w:rsid w:val="00A77985"/>
    <w:rsid w:val="00A77ABC"/>
    <w:rsid w:val="00A77E25"/>
    <w:rsid w:val="00A77F4A"/>
    <w:rsid w:val="00A77F5D"/>
    <w:rsid w:val="00A80187"/>
    <w:rsid w:val="00A805F3"/>
    <w:rsid w:val="00A80857"/>
    <w:rsid w:val="00A8119F"/>
    <w:rsid w:val="00A81333"/>
    <w:rsid w:val="00A8195A"/>
    <w:rsid w:val="00A81ACE"/>
    <w:rsid w:val="00A81DA7"/>
    <w:rsid w:val="00A821F3"/>
    <w:rsid w:val="00A826C7"/>
    <w:rsid w:val="00A827E6"/>
    <w:rsid w:val="00A8334D"/>
    <w:rsid w:val="00A834A9"/>
    <w:rsid w:val="00A836B9"/>
    <w:rsid w:val="00A83700"/>
    <w:rsid w:val="00A83DF4"/>
    <w:rsid w:val="00A83F7A"/>
    <w:rsid w:val="00A8435C"/>
    <w:rsid w:val="00A848FA"/>
    <w:rsid w:val="00A84CAE"/>
    <w:rsid w:val="00A85108"/>
    <w:rsid w:val="00A85530"/>
    <w:rsid w:val="00A860D5"/>
    <w:rsid w:val="00A86134"/>
    <w:rsid w:val="00A863E8"/>
    <w:rsid w:val="00A87287"/>
    <w:rsid w:val="00A873B9"/>
    <w:rsid w:val="00A876FD"/>
    <w:rsid w:val="00A87890"/>
    <w:rsid w:val="00A87A35"/>
    <w:rsid w:val="00A87A44"/>
    <w:rsid w:val="00A87B1C"/>
    <w:rsid w:val="00A87CCE"/>
    <w:rsid w:val="00A87CF0"/>
    <w:rsid w:val="00A87DDF"/>
    <w:rsid w:val="00A87FA6"/>
    <w:rsid w:val="00A908DF"/>
    <w:rsid w:val="00A90A09"/>
    <w:rsid w:val="00A90B50"/>
    <w:rsid w:val="00A90EAF"/>
    <w:rsid w:val="00A91005"/>
    <w:rsid w:val="00A91341"/>
    <w:rsid w:val="00A913B2"/>
    <w:rsid w:val="00A91AD3"/>
    <w:rsid w:val="00A9208F"/>
    <w:rsid w:val="00A923A4"/>
    <w:rsid w:val="00A92618"/>
    <w:rsid w:val="00A926D0"/>
    <w:rsid w:val="00A9288C"/>
    <w:rsid w:val="00A92BAD"/>
    <w:rsid w:val="00A92D3D"/>
    <w:rsid w:val="00A932B8"/>
    <w:rsid w:val="00A9393C"/>
    <w:rsid w:val="00A93A6E"/>
    <w:rsid w:val="00A9413B"/>
    <w:rsid w:val="00A944A8"/>
    <w:rsid w:val="00A94650"/>
    <w:rsid w:val="00A947E1"/>
    <w:rsid w:val="00A94A18"/>
    <w:rsid w:val="00A94CCE"/>
    <w:rsid w:val="00A95053"/>
    <w:rsid w:val="00A9539D"/>
    <w:rsid w:val="00A953D3"/>
    <w:rsid w:val="00A953D8"/>
    <w:rsid w:val="00A9593C"/>
    <w:rsid w:val="00A95C61"/>
    <w:rsid w:val="00A95D5D"/>
    <w:rsid w:val="00A960BB"/>
    <w:rsid w:val="00A96268"/>
    <w:rsid w:val="00A9645D"/>
    <w:rsid w:val="00A9686D"/>
    <w:rsid w:val="00A96EB7"/>
    <w:rsid w:val="00A974F0"/>
    <w:rsid w:val="00A9775A"/>
    <w:rsid w:val="00A97D36"/>
    <w:rsid w:val="00A97E65"/>
    <w:rsid w:val="00A97EAD"/>
    <w:rsid w:val="00AA06ED"/>
    <w:rsid w:val="00AA08C1"/>
    <w:rsid w:val="00AA0B4A"/>
    <w:rsid w:val="00AA0DF8"/>
    <w:rsid w:val="00AA114C"/>
    <w:rsid w:val="00AA11AC"/>
    <w:rsid w:val="00AA142C"/>
    <w:rsid w:val="00AA14A7"/>
    <w:rsid w:val="00AA1CA6"/>
    <w:rsid w:val="00AA22AE"/>
    <w:rsid w:val="00AA2B89"/>
    <w:rsid w:val="00AA2FBF"/>
    <w:rsid w:val="00AA3002"/>
    <w:rsid w:val="00AA3389"/>
    <w:rsid w:val="00AA3426"/>
    <w:rsid w:val="00AA37C7"/>
    <w:rsid w:val="00AA471B"/>
    <w:rsid w:val="00AA498B"/>
    <w:rsid w:val="00AA541A"/>
    <w:rsid w:val="00AA54C1"/>
    <w:rsid w:val="00AA5506"/>
    <w:rsid w:val="00AA5D88"/>
    <w:rsid w:val="00AA5E80"/>
    <w:rsid w:val="00AA5ED1"/>
    <w:rsid w:val="00AA616D"/>
    <w:rsid w:val="00AA64FF"/>
    <w:rsid w:val="00AA672D"/>
    <w:rsid w:val="00AA6762"/>
    <w:rsid w:val="00AA713A"/>
    <w:rsid w:val="00AA7167"/>
    <w:rsid w:val="00AA72B3"/>
    <w:rsid w:val="00AA765F"/>
    <w:rsid w:val="00AA7824"/>
    <w:rsid w:val="00AA7CC8"/>
    <w:rsid w:val="00AA7D06"/>
    <w:rsid w:val="00AB04BA"/>
    <w:rsid w:val="00AB053F"/>
    <w:rsid w:val="00AB05AB"/>
    <w:rsid w:val="00AB0876"/>
    <w:rsid w:val="00AB0D44"/>
    <w:rsid w:val="00AB0E0E"/>
    <w:rsid w:val="00AB0F9A"/>
    <w:rsid w:val="00AB11B2"/>
    <w:rsid w:val="00AB12E5"/>
    <w:rsid w:val="00AB1802"/>
    <w:rsid w:val="00AB1C64"/>
    <w:rsid w:val="00AB1DBE"/>
    <w:rsid w:val="00AB1E55"/>
    <w:rsid w:val="00AB224B"/>
    <w:rsid w:val="00AB2640"/>
    <w:rsid w:val="00AB3127"/>
    <w:rsid w:val="00AB3726"/>
    <w:rsid w:val="00AB3ACF"/>
    <w:rsid w:val="00AB3D33"/>
    <w:rsid w:val="00AB3D3B"/>
    <w:rsid w:val="00AB3F2E"/>
    <w:rsid w:val="00AB3FDC"/>
    <w:rsid w:val="00AB408F"/>
    <w:rsid w:val="00AB4134"/>
    <w:rsid w:val="00AB4380"/>
    <w:rsid w:val="00AB45A2"/>
    <w:rsid w:val="00AB4811"/>
    <w:rsid w:val="00AB4B35"/>
    <w:rsid w:val="00AB4B6E"/>
    <w:rsid w:val="00AB4CE2"/>
    <w:rsid w:val="00AB5392"/>
    <w:rsid w:val="00AB5C4B"/>
    <w:rsid w:val="00AB624B"/>
    <w:rsid w:val="00AB64F3"/>
    <w:rsid w:val="00AB6599"/>
    <w:rsid w:val="00AB6BD2"/>
    <w:rsid w:val="00AB6E69"/>
    <w:rsid w:val="00AB6F59"/>
    <w:rsid w:val="00AB6FAE"/>
    <w:rsid w:val="00AB7166"/>
    <w:rsid w:val="00AB7710"/>
    <w:rsid w:val="00AB7976"/>
    <w:rsid w:val="00AC040D"/>
    <w:rsid w:val="00AC04D7"/>
    <w:rsid w:val="00AC05A6"/>
    <w:rsid w:val="00AC0929"/>
    <w:rsid w:val="00AC0D51"/>
    <w:rsid w:val="00AC0D62"/>
    <w:rsid w:val="00AC0D91"/>
    <w:rsid w:val="00AC1163"/>
    <w:rsid w:val="00AC1345"/>
    <w:rsid w:val="00AC1726"/>
    <w:rsid w:val="00AC187F"/>
    <w:rsid w:val="00AC19ED"/>
    <w:rsid w:val="00AC2556"/>
    <w:rsid w:val="00AC2833"/>
    <w:rsid w:val="00AC2A60"/>
    <w:rsid w:val="00AC2D13"/>
    <w:rsid w:val="00AC3244"/>
    <w:rsid w:val="00AC3B3E"/>
    <w:rsid w:val="00AC3EC2"/>
    <w:rsid w:val="00AC4431"/>
    <w:rsid w:val="00AC4A4E"/>
    <w:rsid w:val="00AC4A58"/>
    <w:rsid w:val="00AC4C7E"/>
    <w:rsid w:val="00AC4DA4"/>
    <w:rsid w:val="00AC4E6E"/>
    <w:rsid w:val="00AC5ABF"/>
    <w:rsid w:val="00AC6C1D"/>
    <w:rsid w:val="00AC6D3A"/>
    <w:rsid w:val="00AC719A"/>
    <w:rsid w:val="00AC734A"/>
    <w:rsid w:val="00AC7974"/>
    <w:rsid w:val="00AC7EB0"/>
    <w:rsid w:val="00AD0011"/>
    <w:rsid w:val="00AD04B7"/>
    <w:rsid w:val="00AD0592"/>
    <w:rsid w:val="00AD070A"/>
    <w:rsid w:val="00AD0D4E"/>
    <w:rsid w:val="00AD0DF7"/>
    <w:rsid w:val="00AD0F00"/>
    <w:rsid w:val="00AD0F45"/>
    <w:rsid w:val="00AD1058"/>
    <w:rsid w:val="00AD18B6"/>
    <w:rsid w:val="00AD1DB4"/>
    <w:rsid w:val="00AD23D1"/>
    <w:rsid w:val="00AD2487"/>
    <w:rsid w:val="00AD2B23"/>
    <w:rsid w:val="00AD3052"/>
    <w:rsid w:val="00AD3465"/>
    <w:rsid w:val="00AD39E6"/>
    <w:rsid w:val="00AD3C46"/>
    <w:rsid w:val="00AD3CF7"/>
    <w:rsid w:val="00AD3E70"/>
    <w:rsid w:val="00AD460B"/>
    <w:rsid w:val="00AD4780"/>
    <w:rsid w:val="00AD47E6"/>
    <w:rsid w:val="00AD4840"/>
    <w:rsid w:val="00AD49DD"/>
    <w:rsid w:val="00AD4BA3"/>
    <w:rsid w:val="00AD4CEC"/>
    <w:rsid w:val="00AD66F4"/>
    <w:rsid w:val="00AD6FFF"/>
    <w:rsid w:val="00AD73EB"/>
    <w:rsid w:val="00AD7410"/>
    <w:rsid w:val="00AD756C"/>
    <w:rsid w:val="00AD759C"/>
    <w:rsid w:val="00AD76B5"/>
    <w:rsid w:val="00AD7D42"/>
    <w:rsid w:val="00AE00BC"/>
    <w:rsid w:val="00AE00C6"/>
    <w:rsid w:val="00AE064D"/>
    <w:rsid w:val="00AE0719"/>
    <w:rsid w:val="00AE081B"/>
    <w:rsid w:val="00AE091C"/>
    <w:rsid w:val="00AE0960"/>
    <w:rsid w:val="00AE1043"/>
    <w:rsid w:val="00AE1197"/>
    <w:rsid w:val="00AE11C3"/>
    <w:rsid w:val="00AE14B5"/>
    <w:rsid w:val="00AE152A"/>
    <w:rsid w:val="00AE1535"/>
    <w:rsid w:val="00AE1BC3"/>
    <w:rsid w:val="00AE1D2F"/>
    <w:rsid w:val="00AE1EE8"/>
    <w:rsid w:val="00AE1EFB"/>
    <w:rsid w:val="00AE27B0"/>
    <w:rsid w:val="00AE28CF"/>
    <w:rsid w:val="00AE2944"/>
    <w:rsid w:val="00AE2A0B"/>
    <w:rsid w:val="00AE2C24"/>
    <w:rsid w:val="00AE326A"/>
    <w:rsid w:val="00AE3336"/>
    <w:rsid w:val="00AE3399"/>
    <w:rsid w:val="00AE3DA6"/>
    <w:rsid w:val="00AE3F83"/>
    <w:rsid w:val="00AE412E"/>
    <w:rsid w:val="00AE576A"/>
    <w:rsid w:val="00AE5B63"/>
    <w:rsid w:val="00AE5C48"/>
    <w:rsid w:val="00AE6150"/>
    <w:rsid w:val="00AE61B4"/>
    <w:rsid w:val="00AE6436"/>
    <w:rsid w:val="00AE737A"/>
    <w:rsid w:val="00AE7802"/>
    <w:rsid w:val="00AE78D0"/>
    <w:rsid w:val="00AE7A03"/>
    <w:rsid w:val="00AE7B6D"/>
    <w:rsid w:val="00AE7BBB"/>
    <w:rsid w:val="00AF0475"/>
    <w:rsid w:val="00AF0574"/>
    <w:rsid w:val="00AF0B54"/>
    <w:rsid w:val="00AF0BE9"/>
    <w:rsid w:val="00AF0E55"/>
    <w:rsid w:val="00AF10EF"/>
    <w:rsid w:val="00AF1E73"/>
    <w:rsid w:val="00AF1E80"/>
    <w:rsid w:val="00AF2045"/>
    <w:rsid w:val="00AF2292"/>
    <w:rsid w:val="00AF269A"/>
    <w:rsid w:val="00AF2792"/>
    <w:rsid w:val="00AF2799"/>
    <w:rsid w:val="00AF279F"/>
    <w:rsid w:val="00AF2997"/>
    <w:rsid w:val="00AF2EF2"/>
    <w:rsid w:val="00AF300D"/>
    <w:rsid w:val="00AF30E0"/>
    <w:rsid w:val="00AF3157"/>
    <w:rsid w:val="00AF31AF"/>
    <w:rsid w:val="00AF34F2"/>
    <w:rsid w:val="00AF397D"/>
    <w:rsid w:val="00AF3F84"/>
    <w:rsid w:val="00AF3FF5"/>
    <w:rsid w:val="00AF40D3"/>
    <w:rsid w:val="00AF42F3"/>
    <w:rsid w:val="00AF47A9"/>
    <w:rsid w:val="00AF47AD"/>
    <w:rsid w:val="00AF4943"/>
    <w:rsid w:val="00AF49B7"/>
    <w:rsid w:val="00AF4B35"/>
    <w:rsid w:val="00AF4D2F"/>
    <w:rsid w:val="00AF5078"/>
    <w:rsid w:val="00AF5824"/>
    <w:rsid w:val="00AF5E8C"/>
    <w:rsid w:val="00AF6042"/>
    <w:rsid w:val="00AF6077"/>
    <w:rsid w:val="00AF6212"/>
    <w:rsid w:val="00AF6574"/>
    <w:rsid w:val="00AF6B2F"/>
    <w:rsid w:val="00AF6C6C"/>
    <w:rsid w:val="00AF6C81"/>
    <w:rsid w:val="00AF7083"/>
    <w:rsid w:val="00AF710B"/>
    <w:rsid w:val="00AF7437"/>
    <w:rsid w:val="00AF75DC"/>
    <w:rsid w:val="00AF7655"/>
    <w:rsid w:val="00AF7849"/>
    <w:rsid w:val="00AF78A6"/>
    <w:rsid w:val="00AF7C6E"/>
    <w:rsid w:val="00AF7FDD"/>
    <w:rsid w:val="00B001DC"/>
    <w:rsid w:val="00B00905"/>
    <w:rsid w:val="00B00B24"/>
    <w:rsid w:val="00B00B39"/>
    <w:rsid w:val="00B00E65"/>
    <w:rsid w:val="00B00FCA"/>
    <w:rsid w:val="00B01578"/>
    <w:rsid w:val="00B0172E"/>
    <w:rsid w:val="00B01BCC"/>
    <w:rsid w:val="00B01C2E"/>
    <w:rsid w:val="00B01DF6"/>
    <w:rsid w:val="00B01F9B"/>
    <w:rsid w:val="00B0237B"/>
    <w:rsid w:val="00B023CF"/>
    <w:rsid w:val="00B02A76"/>
    <w:rsid w:val="00B02BDB"/>
    <w:rsid w:val="00B02C29"/>
    <w:rsid w:val="00B02DAF"/>
    <w:rsid w:val="00B033C3"/>
    <w:rsid w:val="00B039E8"/>
    <w:rsid w:val="00B043AA"/>
    <w:rsid w:val="00B0457D"/>
    <w:rsid w:val="00B04C54"/>
    <w:rsid w:val="00B04DC7"/>
    <w:rsid w:val="00B04F3F"/>
    <w:rsid w:val="00B05039"/>
    <w:rsid w:val="00B0503C"/>
    <w:rsid w:val="00B0515A"/>
    <w:rsid w:val="00B05168"/>
    <w:rsid w:val="00B05198"/>
    <w:rsid w:val="00B05325"/>
    <w:rsid w:val="00B05338"/>
    <w:rsid w:val="00B05418"/>
    <w:rsid w:val="00B0563C"/>
    <w:rsid w:val="00B063F4"/>
    <w:rsid w:val="00B06892"/>
    <w:rsid w:val="00B06CEC"/>
    <w:rsid w:val="00B06F7D"/>
    <w:rsid w:val="00B0711A"/>
    <w:rsid w:val="00B07179"/>
    <w:rsid w:val="00B074B6"/>
    <w:rsid w:val="00B074EA"/>
    <w:rsid w:val="00B07551"/>
    <w:rsid w:val="00B07582"/>
    <w:rsid w:val="00B078E1"/>
    <w:rsid w:val="00B10341"/>
    <w:rsid w:val="00B10721"/>
    <w:rsid w:val="00B108F7"/>
    <w:rsid w:val="00B10A32"/>
    <w:rsid w:val="00B10D84"/>
    <w:rsid w:val="00B10ECA"/>
    <w:rsid w:val="00B111AE"/>
    <w:rsid w:val="00B111C4"/>
    <w:rsid w:val="00B1152A"/>
    <w:rsid w:val="00B11569"/>
    <w:rsid w:val="00B11638"/>
    <w:rsid w:val="00B116B3"/>
    <w:rsid w:val="00B11712"/>
    <w:rsid w:val="00B124E3"/>
    <w:rsid w:val="00B12880"/>
    <w:rsid w:val="00B1295A"/>
    <w:rsid w:val="00B12F2C"/>
    <w:rsid w:val="00B13236"/>
    <w:rsid w:val="00B136E4"/>
    <w:rsid w:val="00B1394E"/>
    <w:rsid w:val="00B13C2B"/>
    <w:rsid w:val="00B144AE"/>
    <w:rsid w:val="00B14981"/>
    <w:rsid w:val="00B1520C"/>
    <w:rsid w:val="00B152D2"/>
    <w:rsid w:val="00B1537B"/>
    <w:rsid w:val="00B157F3"/>
    <w:rsid w:val="00B159F0"/>
    <w:rsid w:val="00B161B5"/>
    <w:rsid w:val="00B16829"/>
    <w:rsid w:val="00B16892"/>
    <w:rsid w:val="00B16F1E"/>
    <w:rsid w:val="00B17298"/>
    <w:rsid w:val="00B174CC"/>
    <w:rsid w:val="00B17586"/>
    <w:rsid w:val="00B177D7"/>
    <w:rsid w:val="00B179D9"/>
    <w:rsid w:val="00B17D36"/>
    <w:rsid w:val="00B20103"/>
    <w:rsid w:val="00B20EB8"/>
    <w:rsid w:val="00B2124D"/>
    <w:rsid w:val="00B2139B"/>
    <w:rsid w:val="00B21981"/>
    <w:rsid w:val="00B21A88"/>
    <w:rsid w:val="00B21B57"/>
    <w:rsid w:val="00B21B9F"/>
    <w:rsid w:val="00B228FE"/>
    <w:rsid w:val="00B22C22"/>
    <w:rsid w:val="00B22C56"/>
    <w:rsid w:val="00B22EA5"/>
    <w:rsid w:val="00B231BB"/>
    <w:rsid w:val="00B237C6"/>
    <w:rsid w:val="00B23AA0"/>
    <w:rsid w:val="00B2432B"/>
    <w:rsid w:val="00B24638"/>
    <w:rsid w:val="00B247CA"/>
    <w:rsid w:val="00B248CA"/>
    <w:rsid w:val="00B24BA5"/>
    <w:rsid w:val="00B24E4C"/>
    <w:rsid w:val="00B25572"/>
    <w:rsid w:val="00B258C3"/>
    <w:rsid w:val="00B25B95"/>
    <w:rsid w:val="00B26383"/>
    <w:rsid w:val="00B26500"/>
    <w:rsid w:val="00B26597"/>
    <w:rsid w:val="00B269B6"/>
    <w:rsid w:val="00B26ADB"/>
    <w:rsid w:val="00B26D43"/>
    <w:rsid w:val="00B26E57"/>
    <w:rsid w:val="00B26F48"/>
    <w:rsid w:val="00B27326"/>
    <w:rsid w:val="00B2747E"/>
    <w:rsid w:val="00B27662"/>
    <w:rsid w:val="00B27862"/>
    <w:rsid w:val="00B278B1"/>
    <w:rsid w:val="00B30610"/>
    <w:rsid w:val="00B30B17"/>
    <w:rsid w:val="00B30DB7"/>
    <w:rsid w:val="00B31D71"/>
    <w:rsid w:val="00B32166"/>
    <w:rsid w:val="00B321A9"/>
    <w:rsid w:val="00B327B3"/>
    <w:rsid w:val="00B32A2F"/>
    <w:rsid w:val="00B32BC7"/>
    <w:rsid w:val="00B32D69"/>
    <w:rsid w:val="00B32F05"/>
    <w:rsid w:val="00B334DC"/>
    <w:rsid w:val="00B33E16"/>
    <w:rsid w:val="00B33EB1"/>
    <w:rsid w:val="00B340F5"/>
    <w:rsid w:val="00B34195"/>
    <w:rsid w:val="00B34211"/>
    <w:rsid w:val="00B3424C"/>
    <w:rsid w:val="00B3459E"/>
    <w:rsid w:val="00B34655"/>
    <w:rsid w:val="00B34682"/>
    <w:rsid w:val="00B3493F"/>
    <w:rsid w:val="00B34C4D"/>
    <w:rsid w:val="00B356FD"/>
    <w:rsid w:val="00B35B1D"/>
    <w:rsid w:val="00B36191"/>
    <w:rsid w:val="00B363F8"/>
    <w:rsid w:val="00B364EA"/>
    <w:rsid w:val="00B365E3"/>
    <w:rsid w:val="00B36801"/>
    <w:rsid w:val="00B36889"/>
    <w:rsid w:val="00B36B92"/>
    <w:rsid w:val="00B3700C"/>
    <w:rsid w:val="00B37E78"/>
    <w:rsid w:val="00B40447"/>
    <w:rsid w:val="00B40520"/>
    <w:rsid w:val="00B40579"/>
    <w:rsid w:val="00B40676"/>
    <w:rsid w:val="00B406A4"/>
    <w:rsid w:val="00B406A7"/>
    <w:rsid w:val="00B4076A"/>
    <w:rsid w:val="00B40942"/>
    <w:rsid w:val="00B40B15"/>
    <w:rsid w:val="00B40CE8"/>
    <w:rsid w:val="00B40E36"/>
    <w:rsid w:val="00B4159E"/>
    <w:rsid w:val="00B41778"/>
    <w:rsid w:val="00B41AEA"/>
    <w:rsid w:val="00B41EF5"/>
    <w:rsid w:val="00B42078"/>
    <w:rsid w:val="00B4249A"/>
    <w:rsid w:val="00B42623"/>
    <w:rsid w:val="00B426B6"/>
    <w:rsid w:val="00B427D5"/>
    <w:rsid w:val="00B42AA9"/>
    <w:rsid w:val="00B42B74"/>
    <w:rsid w:val="00B42BCC"/>
    <w:rsid w:val="00B4304B"/>
    <w:rsid w:val="00B430D3"/>
    <w:rsid w:val="00B43658"/>
    <w:rsid w:val="00B439E2"/>
    <w:rsid w:val="00B439F1"/>
    <w:rsid w:val="00B43CD6"/>
    <w:rsid w:val="00B44140"/>
    <w:rsid w:val="00B44699"/>
    <w:rsid w:val="00B45334"/>
    <w:rsid w:val="00B45387"/>
    <w:rsid w:val="00B453C2"/>
    <w:rsid w:val="00B45553"/>
    <w:rsid w:val="00B45B2C"/>
    <w:rsid w:val="00B45EDC"/>
    <w:rsid w:val="00B4601F"/>
    <w:rsid w:val="00B46469"/>
    <w:rsid w:val="00B46572"/>
    <w:rsid w:val="00B465AE"/>
    <w:rsid w:val="00B465BD"/>
    <w:rsid w:val="00B468E1"/>
    <w:rsid w:val="00B469EB"/>
    <w:rsid w:val="00B471AB"/>
    <w:rsid w:val="00B47422"/>
    <w:rsid w:val="00B478D9"/>
    <w:rsid w:val="00B47C97"/>
    <w:rsid w:val="00B50269"/>
    <w:rsid w:val="00B50B9C"/>
    <w:rsid w:val="00B50C87"/>
    <w:rsid w:val="00B50DDA"/>
    <w:rsid w:val="00B513B7"/>
    <w:rsid w:val="00B5140B"/>
    <w:rsid w:val="00B51494"/>
    <w:rsid w:val="00B51868"/>
    <w:rsid w:val="00B5188B"/>
    <w:rsid w:val="00B51AFF"/>
    <w:rsid w:val="00B51B79"/>
    <w:rsid w:val="00B51E71"/>
    <w:rsid w:val="00B51FDC"/>
    <w:rsid w:val="00B520B6"/>
    <w:rsid w:val="00B52105"/>
    <w:rsid w:val="00B524BF"/>
    <w:rsid w:val="00B5253B"/>
    <w:rsid w:val="00B5293C"/>
    <w:rsid w:val="00B52AED"/>
    <w:rsid w:val="00B52AFF"/>
    <w:rsid w:val="00B52BEE"/>
    <w:rsid w:val="00B52E23"/>
    <w:rsid w:val="00B5327A"/>
    <w:rsid w:val="00B532CF"/>
    <w:rsid w:val="00B5345B"/>
    <w:rsid w:val="00B53661"/>
    <w:rsid w:val="00B53929"/>
    <w:rsid w:val="00B5426A"/>
    <w:rsid w:val="00B54290"/>
    <w:rsid w:val="00B54408"/>
    <w:rsid w:val="00B54607"/>
    <w:rsid w:val="00B549A3"/>
    <w:rsid w:val="00B552E1"/>
    <w:rsid w:val="00B553CA"/>
    <w:rsid w:val="00B559A9"/>
    <w:rsid w:val="00B55AAC"/>
    <w:rsid w:val="00B55DCE"/>
    <w:rsid w:val="00B5613D"/>
    <w:rsid w:val="00B56252"/>
    <w:rsid w:val="00B565B7"/>
    <w:rsid w:val="00B5684B"/>
    <w:rsid w:val="00B5698A"/>
    <w:rsid w:val="00B56C0D"/>
    <w:rsid w:val="00B570BF"/>
    <w:rsid w:val="00B57192"/>
    <w:rsid w:val="00B572E6"/>
    <w:rsid w:val="00B578A6"/>
    <w:rsid w:val="00B578B9"/>
    <w:rsid w:val="00B578F6"/>
    <w:rsid w:val="00B57A88"/>
    <w:rsid w:val="00B57B34"/>
    <w:rsid w:val="00B57DDA"/>
    <w:rsid w:val="00B57E05"/>
    <w:rsid w:val="00B601C4"/>
    <w:rsid w:val="00B607C9"/>
    <w:rsid w:val="00B60ACF"/>
    <w:rsid w:val="00B60FFA"/>
    <w:rsid w:val="00B61082"/>
    <w:rsid w:val="00B61C8D"/>
    <w:rsid w:val="00B6211C"/>
    <w:rsid w:val="00B62276"/>
    <w:rsid w:val="00B626D8"/>
    <w:rsid w:val="00B62E70"/>
    <w:rsid w:val="00B62F76"/>
    <w:rsid w:val="00B635C6"/>
    <w:rsid w:val="00B6397C"/>
    <w:rsid w:val="00B63A11"/>
    <w:rsid w:val="00B63B8A"/>
    <w:rsid w:val="00B63E24"/>
    <w:rsid w:val="00B643B8"/>
    <w:rsid w:val="00B64955"/>
    <w:rsid w:val="00B649A8"/>
    <w:rsid w:val="00B64CC1"/>
    <w:rsid w:val="00B65046"/>
    <w:rsid w:val="00B6534D"/>
    <w:rsid w:val="00B6537D"/>
    <w:rsid w:val="00B654D7"/>
    <w:rsid w:val="00B656AC"/>
    <w:rsid w:val="00B65742"/>
    <w:rsid w:val="00B65B6B"/>
    <w:rsid w:val="00B662E3"/>
    <w:rsid w:val="00B663C9"/>
    <w:rsid w:val="00B6666B"/>
    <w:rsid w:val="00B66771"/>
    <w:rsid w:val="00B6709E"/>
    <w:rsid w:val="00B6710D"/>
    <w:rsid w:val="00B67231"/>
    <w:rsid w:val="00B673AF"/>
    <w:rsid w:val="00B676B7"/>
    <w:rsid w:val="00B67856"/>
    <w:rsid w:val="00B67E4D"/>
    <w:rsid w:val="00B70356"/>
    <w:rsid w:val="00B70562"/>
    <w:rsid w:val="00B7064B"/>
    <w:rsid w:val="00B70AC0"/>
    <w:rsid w:val="00B710FA"/>
    <w:rsid w:val="00B714B7"/>
    <w:rsid w:val="00B715ED"/>
    <w:rsid w:val="00B71D66"/>
    <w:rsid w:val="00B72165"/>
    <w:rsid w:val="00B724D7"/>
    <w:rsid w:val="00B72668"/>
    <w:rsid w:val="00B727C3"/>
    <w:rsid w:val="00B72872"/>
    <w:rsid w:val="00B728FA"/>
    <w:rsid w:val="00B72A57"/>
    <w:rsid w:val="00B72B6F"/>
    <w:rsid w:val="00B72EE4"/>
    <w:rsid w:val="00B7361F"/>
    <w:rsid w:val="00B737A8"/>
    <w:rsid w:val="00B737AD"/>
    <w:rsid w:val="00B73B03"/>
    <w:rsid w:val="00B73DA2"/>
    <w:rsid w:val="00B74333"/>
    <w:rsid w:val="00B74500"/>
    <w:rsid w:val="00B74A99"/>
    <w:rsid w:val="00B74BF1"/>
    <w:rsid w:val="00B74E3C"/>
    <w:rsid w:val="00B74E4B"/>
    <w:rsid w:val="00B750CE"/>
    <w:rsid w:val="00B7540A"/>
    <w:rsid w:val="00B7564F"/>
    <w:rsid w:val="00B75708"/>
    <w:rsid w:val="00B7617A"/>
    <w:rsid w:val="00B7664D"/>
    <w:rsid w:val="00B76763"/>
    <w:rsid w:val="00B76B4F"/>
    <w:rsid w:val="00B7734F"/>
    <w:rsid w:val="00B773AF"/>
    <w:rsid w:val="00B77410"/>
    <w:rsid w:val="00B7747C"/>
    <w:rsid w:val="00B7781B"/>
    <w:rsid w:val="00B7783B"/>
    <w:rsid w:val="00B77D17"/>
    <w:rsid w:val="00B77E2C"/>
    <w:rsid w:val="00B800A6"/>
    <w:rsid w:val="00B80633"/>
    <w:rsid w:val="00B80740"/>
    <w:rsid w:val="00B807F6"/>
    <w:rsid w:val="00B8091F"/>
    <w:rsid w:val="00B80957"/>
    <w:rsid w:val="00B8111D"/>
    <w:rsid w:val="00B81707"/>
    <w:rsid w:val="00B818D2"/>
    <w:rsid w:val="00B81B84"/>
    <w:rsid w:val="00B81CD1"/>
    <w:rsid w:val="00B81D2A"/>
    <w:rsid w:val="00B81FA7"/>
    <w:rsid w:val="00B81FF0"/>
    <w:rsid w:val="00B8208A"/>
    <w:rsid w:val="00B82695"/>
    <w:rsid w:val="00B82803"/>
    <w:rsid w:val="00B82A4E"/>
    <w:rsid w:val="00B82A7B"/>
    <w:rsid w:val="00B82E3F"/>
    <w:rsid w:val="00B8305D"/>
    <w:rsid w:val="00B833CA"/>
    <w:rsid w:val="00B8363F"/>
    <w:rsid w:val="00B83C3D"/>
    <w:rsid w:val="00B846C4"/>
    <w:rsid w:val="00B84764"/>
    <w:rsid w:val="00B84DFE"/>
    <w:rsid w:val="00B85417"/>
    <w:rsid w:val="00B85476"/>
    <w:rsid w:val="00B85984"/>
    <w:rsid w:val="00B85BD1"/>
    <w:rsid w:val="00B860A1"/>
    <w:rsid w:val="00B860CB"/>
    <w:rsid w:val="00B8611A"/>
    <w:rsid w:val="00B8647A"/>
    <w:rsid w:val="00B866B3"/>
    <w:rsid w:val="00B8675D"/>
    <w:rsid w:val="00B86AD0"/>
    <w:rsid w:val="00B87083"/>
    <w:rsid w:val="00B87420"/>
    <w:rsid w:val="00B87545"/>
    <w:rsid w:val="00B878A9"/>
    <w:rsid w:val="00B87AC2"/>
    <w:rsid w:val="00B87BB0"/>
    <w:rsid w:val="00B87C1B"/>
    <w:rsid w:val="00B87FDE"/>
    <w:rsid w:val="00B9007A"/>
    <w:rsid w:val="00B90397"/>
    <w:rsid w:val="00B90C54"/>
    <w:rsid w:val="00B90D4E"/>
    <w:rsid w:val="00B9120E"/>
    <w:rsid w:val="00B91FFF"/>
    <w:rsid w:val="00B920B1"/>
    <w:rsid w:val="00B927E7"/>
    <w:rsid w:val="00B92839"/>
    <w:rsid w:val="00B92D7D"/>
    <w:rsid w:val="00B9315D"/>
    <w:rsid w:val="00B932E5"/>
    <w:rsid w:val="00B933E9"/>
    <w:rsid w:val="00B93435"/>
    <w:rsid w:val="00B93781"/>
    <w:rsid w:val="00B938D0"/>
    <w:rsid w:val="00B94159"/>
    <w:rsid w:val="00B942A0"/>
    <w:rsid w:val="00B9447D"/>
    <w:rsid w:val="00B94547"/>
    <w:rsid w:val="00B94F1F"/>
    <w:rsid w:val="00B95319"/>
    <w:rsid w:val="00B95409"/>
    <w:rsid w:val="00B95788"/>
    <w:rsid w:val="00B957F7"/>
    <w:rsid w:val="00B95859"/>
    <w:rsid w:val="00B96031"/>
    <w:rsid w:val="00B960EB"/>
    <w:rsid w:val="00B961B2"/>
    <w:rsid w:val="00B96355"/>
    <w:rsid w:val="00B965A2"/>
    <w:rsid w:val="00B96833"/>
    <w:rsid w:val="00B969CF"/>
    <w:rsid w:val="00B969E0"/>
    <w:rsid w:val="00B96A3B"/>
    <w:rsid w:val="00B96DA6"/>
    <w:rsid w:val="00B96F51"/>
    <w:rsid w:val="00B97117"/>
    <w:rsid w:val="00B971B8"/>
    <w:rsid w:val="00B97388"/>
    <w:rsid w:val="00B973BD"/>
    <w:rsid w:val="00B973FE"/>
    <w:rsid w:val="00B9777A"/>
    <w:rsid w:val="00B97A26"/>
    <w:rsid w:val="00B97C63"/>
    <w:rsid w:val="00B97C94"/>
    <w:rsid w:val="00BA09B7"/>
    <w:rsid w:val="00BA0C93"/>
    <w:rsid w:val="00BA10ED"/>
    <w:rsid w:val="00BA1534"/>
    <w:rsid w:val="00BA199A"/>
    <w:rsid w:val="00BA1DCF"/>
    <w:rsid w:val="00BA209D"/>
    <w:rsid w:val="00BA2155"/>
    <w:rsid w:val="00BA2522"/>
    <w:rsid w:val="00BA27D4"/>
    <w:rsid w:val="00BA2BC7"/>
    <w:rsid w:val="00BA2DB9"/>
    <w:rsid w:val="00BA3146"/>
    <w:rsid w:val="00BA35FD"/>
    <w:rsid w:val="00BA38CD"/>
    <w:rsid w:val="00BA38FD"/>
    <w:rsid w:val="00BA407A"/>
    <w:rsid w:val="00BA4724"/>
    <w:rsid w:val="00BA4959"/>
    <w:rsid w:val="00BA608A"/>
    <w:rsid w:val="00BA6530"/>
    <w:rsid w:val="00BA6763"/>
    <w:rsid w:val="00BA68C2"/>
    <w:rsid w:val="00BA6BAB"/>
    <w:rsid w:val="00BA7044"/>
    <w:rsid w:val="00BA70CA"/>
    <w:rsid w:val="00BA7266"/>
    <w:rsid w:val="00BA75A3"/>
    <w:rsid w:val="00BA773D"/>
    <w:rsid w:val="00BA7785"/>
    <w:rsid w:val="00BA788B"/>
    <w:rsid w:val="00BA7EEC"/>
    <w:rsid w:val="00BB0157"/>
    <w:rsid w:val="00BB01AE"/>
    <w:rsid w:val="00BB027F"/>
    <w:rsid w:val="00BB08EA"/>
    <w:rsid w:val="00BB0A20"/>
    <w:rsid w:val="00BB13C5"/>
    <w:rsid w:val="00BB143D"/>
    <w:rsid w:val="00BB1604"/>
    <w:rsid w:val="00BB16B3"/>
    <w:rsid w:val="00BB19AC"/>
    <w:rsid w:val="00BB1AB7"/>
    <w:rsid w:val="00BB1D1F"/>
    <w:rsid w:val="00BB1F01"/>
    <w:rsid w:val="00BB22EB"/>
    <w:rsid w:val="00BB2405"/>
    <w:rsid w:val="00BB24AE"/>
    <w:rsid w:val="00BB2816"/>
    <w:rsid w:val="00BB2A91"/>
    <w:rsid w:val="00BB2D05"/>
    <w:rsid w:val="00BB2E9E"/>
    <w:rsid w:val="00BB34E5"/>
    <w:rsid w:val="00BB3617"/>
    <w:rsid w:val="00BB3681"/>
    <w:rsid w:val="00BB3908"/>
    <w:rsid w:val="00BB394C"/>
    <w:rsid w:val="00BB3DD0"/>
    <w:rsid w:val="00BB3E8E"/>
    <w:rsid w:val="00BB3EA4"/>
    <w:rsid w:val="00BB409B"/>
    <w:rsid w:val="00BB4307"/>
    <w:rsid w:val="00BB4362"/>
    <w:rsid w:val="00BB471C"/>
    <w:rsid w:val="00BB480A"/>
    <w:rsid w:val="00BB494B"/>
    <w:rsid w:val="00BB4B2E"/>
    <w:rsid w:val="00BB518B"/>
    <w:rsid w:val="00BB53AB"/>
    <w:rsid w:val="00BB56F8"/>
    <w:rsid w:val="00BB57C0"/>
    <w:rsid w:val="00BB5BCC"/>
    <w:rsid w:val="00BB5F74"/>
    <w:rsid w:val="00BB6167"/>
    <w:rsid w:val="00BB61EB"/>
    <w:rsid w:val="00BB6BE7"/>
    <w:rsid w:val="00BB6E62"/>
    <w:rsid w:val="00BB6FE2"/>
    <w:rsid w:val="00BB7022"/>
    <w:rsid w:val="00BB7096"/>
    <w:rsid w:val="00BB7480"/>
    <w:rsid w:val="00BB7720"/>
    <w:rsid w:val="00BB7ACE"/>
    <w:rsid w:val="00BC0037"/>
    <w:rsid w:val="00BC0109"/>
    <w:rsid w:val="00BC0182"/>
    <w:rsid w:val="00BC0215"/>
    <w:rsid w:val="00BC0446"/>
    <w:rsid w:val="00BC093D"/>
    <w:rsid w:val="00BC0B65"/>
    <w:rsid w:val="00BC0ECF"/>
    <w:rsid w:val="00BC0F31"/>
    <w:rsid w:val="00BC10FB"/>
    <w:rsid w:val="00BC12A6"/>
    <w:rsid w:val="00BC1379"/>
    <w:rsid w:val="00BC13CE"/>
    <w:rsid w:val="00BC1B73"/>
    <w:rsid w:val="00BC1D49"/>
    <w:rsid w:val="00BC1E48"/>
    <w:rsid w:val="00BC2323"/>
    <w:rsid w:val="00BC28E4"/>
    <w:rsid w:val="00BC2A2D"/>
    <w:rsid w:val="00BC31B0"/>
    <w:rsid w:val="00BC3296"/>
    <w:rsid w:val="00BC3303"/>
    <w:rsid w:val="00BC3A6E"/>
    <w:rsid w:val="00BC437C"/>
    <w:rsid w:val="00BC474E"/>
    <w:rsid w:val="00BC4AFD"/>
    <w:rsid w:val="00BC4D95"/>
    <w:rsid w:val="00BC4FA4"/>
    <w:rsid w:val="00BC56B1"/>
    <w:rsid w:val="00BC5961"/>
    <w:rsid w:val="00BC5C82"/>
    <w:rsid w:val="00BC5F13"/>
    <w:rsid w:val="00BC6911"/>
    <w:rsid w:val="00BC69E2"/>
    <w:rsid w:val="00BC6A19"/>
    <w:rsid w:val="00BC6E14"/>
    <w:rsid w:val="00BC72C0"/>
    <w:rsid w:val="00BC7A82"/>
    <w:rsid w:val="00BC7B4C"/>
    <w:rsid w:val="00BC7C40"/>
    <w:rsid w:val="00BC7D29"/>
    <w:rsid w:val="00BD07DB"/>
    <w:rsid w:val="00BD147B"/>
    <w:rsid w:val="00BD1C3E"/>
    <w:rsid w:val="00BD1C66"/>
    <w:rsid w:val="00BD1FBF"/>
    <w:rsid w:val="00BD2159"/>
    <w:rsid w:val="00BD2ACF"/>
    <w:rsid w:val="00BD2C8F"/>
    <w:rsid w:val="00BD2DBB"/>
    <w:rsid w:val="00BD2E02"/>
    <w:rsid w:val="00BD3612"/>
    <w:rsid w:val="00BD4480"/>
    <w:rsid w:val="00BD4938"/>
    <w:rsid w:val="00BD4C89"/>
    <w:rsid w:val="00BD5FF4"/>
    <w:rsid w:val="00BD64A5"/>
    <w:rsid w:val="00BD70E3"/>
    <w:rsid w:val="00BD7618"/>
    <w:rsid w:val="00BD7857"/>
    <w:rsid w:val="00BD7921"/>
    <w:rsid w:val="00BD7AD7"/>
    <w:rsid w:val="00BD7BE0"/>
    <w:rsid w:val="00BE01C4"/>
    <w:rsid w:val="00BE09BB"/>
    <w:rsid w:val="00BE0CA9"/>
    <w:rsid w:val="00BE0DE9"/>
    <w:rsid w:val="00BE0F5F"/>
    <w:rsid w:val="00BE16BB"/>
    <w:rsid w:val="00BE177D"/>
    <w:rsid w:val="00BE17F3"/>
    <w:rsid w:val="00BE1CC8"/>
    <w:rsid w:val="00BE2089"/>
    <w:rsid w:val="00BE2558"/>
    <w:rsid w:val="00BE2712"/>
    <w:rsid w:val="00BE2818"/>
    <w:rsid w:val="00BE2A48"/>
    <w:rsid w:val="00BE2BC6"/>
    <w:rsid w:val="00BE2D8D"/>
    <w:rsid w:val="00BE2F66"/>
    <w:rsid w:val="00BE37E8"/>
    <w:rsid w:val="00BE3FAF"/>
    <w:rsid w:val="00BE3FC2"/>
    <w:rsid w:val="00BE4866"/>
    <w:rsid w:val="00BE4D5D"/>
    <w:rsid w:val="00BE5189"/>
    <w:rsid w:val="00BE5326"/>
    <w:rsid w:val="00BE5C91"/>
    <w:rsid w:val="00BE5E88"/>
    <w:rsid w:val="00BE629B"/>
    <w:rsid w:val="00BE632A"/>
    <w:rsid w:val="00BE647B"/>
    <w:rsid w:val="00BE6867"/>
    <w:rsid w:val="00BE686F"/>
    <w:rsid w:val="00BE68F5"/>
    <w:rsid w:val="00BE6D3D"/>
    <w:rsid w:val="00BE7111"/>
    <w:rsid w:val="00BE7148"/>
    <w:rsid w:val="00BE772D"/>
    <w:rsid w:val="00BE7A4E"/>
    <w:rsid w:val="00BE7BC6"/>
    <w:rsid w:val="00BF03F3"/>
    <w:rsid w:val="00BF0981"/>
    <w:rsid w:val="00BF0C11"/>
    <w:rsid w:val="00BF112B"/>
    <w:rsid w:val="00BF17D0"/>
    <w:rsid w:val="00BF1A38"/>
    <w:rsid w:val="00BF2098"/>
    <w:rsid w:val="00BF286C"/>
    <w:rsid w:val="00BF30B6"/>
    <w:rsid w:val="00BF31C7"/>
    <w:rsid w:val="00BF31E7"/>
    <w:rsid w:val="00BF39FA"/>
    <w:rsid w:val="00BF3F64"/>
    <w:rsid w:val="00BF3F75"/>
    <w:rsid w:val="00BF4048"/>
    <w:rsid w:val="00BF4116"/>
    <w:rsid w:val="00BF4243"/>
    <w:rsid w:val="00BF4A5F"/>
    <w:rsid w:val="00BF4C16"/>
    <w:rsid w:val="00BF4E99"/>
    <w:rsid w:val="00BF5B69"/>
    <w:rsid w:val="00BF6432"/>
    <w:rsid w:val="00BF678D"/>
    <w:rsid w:val="00BF68CE"/>
    <w:rsid w:val="00BF69A6"/>
    <w:rsid w:val="00BF7620"/>
    <w:rsid w:val="00BF7983"/>
    <w:rsid w:val="00BF7CA0"/>
    <w:rsid w:val="00BF7D6A"/>
    <w:rsid w:val="00BF7E0F"/>
    <w:rsid w:val="00BF7F65"/>
    <w:rsid w:val="00C004BB"/>
    <w:rsid w:val="00C00729"/>
    <w:rsid w:val="00C00874"/>
    <w:rsid w:val="00C0128D"/>
    <w:rsid w:val="00C01F21"/>
    <w:rsid w:val="00C02149"/>
    <w:rsid w:val="00C02590"/>
    <w:rsid w:val="00C0264F"/>
    <w:rsid w:val="00C027C5"/>
    <w:rsid w:val="00C02EDD"/>
    <w:rsid w:val="00C03225"/>
    <w:rsid w:val="00C03302"/>
    <w:rsid w:val="00C03409"/>
    <w:rsid w:val="00C034E4"/>
    <w:rsid w:val="00C03929"/>
    <w:rsid w:val="00C03AEC"/>
    <w:rsid w:val="00C03FD7"/>
    <w:rsid w:val="00C043A0"/>
    <w:rsid w:val="00C043A9"/>
    <w:rsid w:val="00C04787"/>
    <w:rsid w:val="00C04B3B"/>
    <w:rsid w:val="00C04CFD"/>
    <w:rsid w:val="00C053A9"/>
    <w:rsid w:val="00C05856"/>
    <w:rsid w:val="00C0594F"/>
    <w:rsid w:val="00C05C1E"/>
    <w:rsid w:val="00C060A1"/>
    <w:rsid w:val="00C0628E"/>
    <w:rsid w:val="00C06342"/>
    <w:rsid w:val="00C064E5"/>
    <w:rsid w:val="00C0665D"/>
    <w:rsid w:val="00C068AE"/>
    <w:rsid w:val="00C06A42"/>
    <w:rsid w:val="00C06B2F"/>
    <w:rsid w:val="00C06B60"/>
    <w:rsid w:val="00C06D1E"/>
    <w:rsid w:val="00C06DB0"/>
    <w:rsid w:val="00C0755E"/>
    <w:rsid w:val="00C07787"/>
    <w:rsid w:val="00C07EFE"/>
    <w:rsid w:val="00C07FDE"/>
    <w:rsid w:val="00C1003A"/>
    <w:rsid w:val="00C10097"/>
    <w:rsid w:val="00C1024B"/>
    <w:rsid w:val="00C107E1"/>
    <w:rsid w:val="00C10CF3"/>
    <w:rsid w:val="00C10E53"/>
    <w:rsid w:val="00C110AF"/>
    <w:rsid w:val="00C1122B"/>
    <w:rsid w:val="00C11250"/>
    <w:rsid w:val="00C11374"/>
    <w:rsid w:val="00C11B63"/>
    <w:rsid w:val="00C11D3A"/>
    <w:rsid w:val="00C11D9B"/>
    <w:rsid w:val="00C1237A"/>
    <w:rsid w:val="00C1263F"/>
    <w:rsid w:val="00C127D6"/>
    <w:rsid w:val="00C12CD7"/>
    <w:rsid w:val="00C12DDD"/>
    <w:rsid w:val="00C1308C"/>
    <w:rsid w:val="00C1369E"/>
    <w:rsid w:val="00C138AE"/>
    <w:rsid w:val="00C13FC6"/>
    <w:rsid w:val="00C1420E"/>
    <w:rsid w:val="00C142BF"/>
    <w:rsid w:val="00C14594"/>
    <w:rsid w:val="00C145CC"/>
    <w:rsid w:val="00C14967"/>
    <w:rsid w:val="00C14FFE"/>
    <w:rsid w:val="00C1531E"/>
    <w:rsid w:val="00C154CF"/>
    <w:rsid w:val="00C1572C"/>
    <w:rsid w:val="00C15A2A"/>
    <w:rsid w:val="00C15EB9"/>
    <w:rsid w:val="00C1616C"/>
    <w:rsid w:val="00C1617F"/>
    <w:rsid w:val="00C16954"/>
    <w:rsid w:val="00C16CF9"/>
    <w:rsid w:val="00C17346"/>
    <w:rsid w:val="00C173F7"/>
    <w:rsid w:val="00C176AF"/>
    <w:rsid w:val="00C17A51"/>
    <w:rsid w:val="00C17B87"/>
    <w:rsid w:val="00C17CE6"/>
    <w:rsid w:val="00C17D38"/>
    <w:rsid w:val="00C17EF3"/>
    <w:rsid w:val="00C17F8A"/>
    <w:rsid w:val="00C2051B"/>
    <w:rsid w:val="00C2089A"/>
    <w:rsid w:val="00C20F68"/>
    <w:rsid w:val="00C21126"/>
    <w:rsid w:val="00C21196"/>
    <w:rsid w:val="00C21406"/>
    <w:rsid w:val="00C2160B"/>
    <w:rsid w:val="00C21728"/>
    <w:rsid w:val="00C2199F"/>
    <w:rsid w:val="00C21AA6"/>
    <w:rsid w:val="00C21CE9"/>
    <w:rsid w:val="00C2212E"/>
    <w:rsid w:val="00C22600"/>
    <w:rsid w:val="00C22FE6"/>
    <w:rsid w:val="00C23613"/>
    <w:rsid w:val="00C23655"/>
    <w:rsid w:val="00C239B0"/>
    <w:rsid w:val="00C24000"/>
    <w:rsid w:val="00C242D8"/>
    <w:rsid w:val="00C243AC"/>
    <w:rsid w:val="00C24458"/>
    <w:rsid w:val="00C2475C"/>
    <w:rsid w:val="00C24996"/>
    <w:rsid w:val="00C24AA3"/>
    <w:rsid w:val="00C2500E"/>
    <w:rsid w:val="00C25037"/>
    <w:rsid w:val="00C251BA"/>
    <w:rsid w:val="00C254CF"/>
    <w:rsid w:val="00C260E2"/>
    <w:rsid w:val="00C2651D"/>
    <w:rsid w:val="00C266F7"/>
    <w:rsid w:val="00C26B8B"/>
    <w:rsid w:val="00C26FB2"/>
    <w:rsid w:val="00C26FC3"/>
    <w:rsid w:val="00C270B9"/>
    <w:rsid w:val="00C27497"/>
    <w:rsid w:val="00C277E2"/>
    <w:rsid w:val="00C27878"/>
    <w:rsid w:val="00C27992"/>
    <w:rsid w:val="00C305AC"/>
    <w:rsid w:val="00C307C2"/>
    <w:rsid w:val="00C31025"/>
    <w:rsid w:val="00C313AB"/>
    <w:rsid w:val="00C321DB"/>
    <w:rsid w:val="00C32735"/>
    <w:rsid w:val="00C3299E"/>
    <w:rsid w:val="00C329C3"/>
    <w:rsid w:val="00C32D84"/>
    <w:rsid w:val="00C33066"/>
    <w:rsid w:val="00C33C41"/>
    <w:rsid w:val="00C33DCB"/>
    <w:rsid w:val="00C34106"/>
    <w:rsid w:val="00C342C3"/>
    <w:rsid w:val="00C3459D"/>
    <w:rsid w:val="00C34B9C"/>
    <w:rsid w:val="00C34CD9"/>
    <w:rsid w:val="00C34D2C"/>
    <w:rsid w:val="00C34DEA"/>
    <w:rsid w:val="00C351BB"/>
    <w:rsid w:val="00C354FD"/>
    <w:rsid w:val="00C35A68"/>
    <w:rsid w:val="00C35C0B"/>
    <w:rsid w:val="00C361DE"/>
    <w:rsid w:val="00C37B22"/>
    <w:rsid w:val="00C40150"/>
    <w:rsid w:val="00C40A05"/>
    <w:rsid w:val="00C40E63"/>
    <w:rsid w:val="00C40F0E"/>
    <w:rsid w:val="00C410DF"/>
    <w:rsid w:val="00C41AB7"/>
    <w:rsid w:val="00C41AF2"/>
    <w:rsid w:val="00C4234D"/>
    <w:rsid w:val="00C4237D"/>
    <w:rsid w:val="00C4259A"/>
    <w:rsid w:val="00C42623"/>
    <w:rsid w:val="00C42645"/>
    <w:rsid w:val="00C428D9"/>
    <w:rsid w:val="00C42F2B"/>
    <w:rsid w:val="00C42FB8"/>
    <w:rsid w:val="00C42FBB"/>
    <w:rsid w:val="00C43384"/>
    <w:rsid w:val="00C43461"/>
    <w:rsid w:val="00C4384C"/>
    <w:rsid w:val="00C43A12"/>
    <w:rsid w:val="00C43C41"/>
    <w:rsid w:val="00C43C72"/>
    <w:rsid w:val="00C44741"/>
    <w:rsid w:val="00C44E90"/>
    <w:rsid w:val="00C44FC6"/>
    <w:rsid w:val="00C4535A"/>
    <w:rsid w:val="00C4594D"/>
    <w:rsid w:val="00C45A90"/>
    <w:rsid w:val="00C45E70"/>
    <w:rsid w:val="00C461ED"/>
    <w:rsid w:val="00C4626D"/>
    <w:rsid w:val="00C462B6"/>
    <w:rsid w:val="00C462FF"/>
    <w:rsid w:val="00C46331"/>
    <w:rsid w:val="00C4646B"/>
    <w:rsid w:val="00C465EA"/>
    <w:rsid w:val="00C4680E"/>
    <w:rsid w:val="00C46BAC"/>
    <w:rsid w:val="00C46C57"/>
    <w:rsid w:val="00C46E2E"/>
    <w:rsid w:val="00C4713B"/>
    <w:rsid w:val="00C471CA"/>
    <w:rsid w:val="00C476A9"/>
    <w:rsid w:val="00C47726"/>
    <w:rsid w:val="00C47E7A"/>
    <w:rsid w:val="00C505C0"/>
    <w:rsid w:val="00C507C1"/>
    <w:rsid w:val="00C50BBA"/>
    <w:rsid w:val="00C50DE3"/>
    <w:rsid w:val="00C50DFC"/>
    <w:rsid w:val="00C51096"/>
    <w:rsid w:val="00C51121"/>
    <w:rsid w:val="00C51287"/>
    <w:rsid w:val="00C5143E"/>
    <w:rsid w:val="00C517F6"/>
    <w:rsid w:val="00C51D5C"/>
    <w:rsid w:val="00C51DFF"/>
    <w:rsid w:val="00C51E87"/>
    <w:rsid w:val="00C521A7"/>
    <w:rsid w:val="00C524C9"/>
    <w:rsid w:val="00C52772"/>
    <w:rsid w:val="00C52869"/>
    <w:rsid w:val="00C52D75"/>
    <w:rsid w:val="00C53C9B"/>
    <w:rsid w:val="00C543D6"/>
    <w:rsid w:val="00C54985"/>
    <w:rsid w:val="00C54B10"/>
    <w:rsid w:val="00C54B33"/>
    <w:rsid w:val="00C54E9C"/>
    <w:rsid w:val="00C55580"/>
    <w:rsid w:val="00C5564C"/>
    <w:rsid w:val="00C55B2A"/>
    <w:rsid w:val="00C56583"/>
    <w:rsid w:val="00C567F9"/>
    <w:rsid w:val="00C575EC"/>
    <w:rsid w:val="00C57639"/>
    <w:rsid w:val="00C57694"/>
    <w:rsid w:val="00C57866"/>
    <w:rsid w:val="00C57976"/>
    <w:rsid w:val="00C57C04"/>
    <w:rsid w:val="00C57C14"/>
    <w:rsid w:val="00C60629"/>
    <w:rsid w:val="00C60668"/>
    <w:rsid w:val="00C609AE"/>
    <w:rsid w:val="00C60B6B"/>
    <w:rsid w:val="00C6107F"/>
    <w:rsid w:val="00C615F5"/>
    <w:rsid w:val="00C61BE5"/>
    <w:rsid w:val="00C61DC3"/>
    <w:rsid w:val="00C61E58"/>
    <w:rsid w:val="00C61F9D"/>
    <w:rsid w:val="00C62583"/>
    <w:rsid w:val="00C62C57"/>
    <w:rsid w:val="00C63492"/>
    <w:rsid w:val="00C6365E"/>
    <w:rsid w:val="00C639DB"/>
    <w:rsid w:val="00C642BE"/>
    <w:rsid w:val="00C64339"/>
    <w:rsid w:val="00C646AA"/>
    <w:rsid w:val="00C64A17"/>
    <w:rsid w:val="00C64C13"/>
    <w:rsid w:val="00C65376"/>
    <w:rsid w:val="00C65924"/>
    <w:rsid w:val="00C659FF"/>
    <w:rsid w:val="00C65F4D"/>
    <w:rsid w:val="00C66343"/>
    <w:rsid w:val="00C6657C"/>
    <w:rsid w:val="00C66AAF"/>
    <w:rsid w:val="00C67143"/>
    <w:rsid w:val="00C675C8"/>
    <w:rsid w:val="00C67810"/>
    <w:rsid w:val="00C67E89"/>
    <w:rsid w:val="00C67F4D"/>
    <w:rsid w:val="00C7039E"/>
    <w:rsid w:val="00C70516"/>
    <w:rsid w:val="00C70602"/>
    <w:rsid w:val="00C70F05"/>
    <w:rsid w:val="00C71212"/>
    <w:rsid w:val="00C724B5"/>
    <w:rsid w:val="00C724B6"/>
    <w:rsid w:val="00C725B1"/>
    <w:rsid w:val="00C72782"/>
    <w:rsid w:val="00C72E88"/>
    <w:rsid w:val="00C72FBA"/>
    <w:rsid w:val="00C74270"/>
    <w:rsid w:val="00C74F83"/>
    <w:rsid w:val="00C758F1"/>
    <w:rsid w:val="00C759FD"/>
    <w:rsid w:val="00C75D70"/>
    <w:rsid w:val="00C75DC5"/>
    <w:rsid w:val="00C7618B"/>
    <w:rsid w:val="00C768F4"/>
    <w:rsid w:val="00C76970"/>
    <w:rsid w:val="00C76AF4"/>
    <w:rsid w:val="00C76B36"/>
    <w:rsid w:val="00C76EDA"/>
    <w:rsid w:val="00C778C3"/>
    <w:rsid w:val="00C77C3D"/>
    <w:rsid w:val="00C77F67"/>
    <w:rsid w:val="00C77FEE"/>
    <w:rsid w:val="00C80650"/>
    <w:rsid w:val="00C80E0B"/>
    <w:rsid w:val="00C810D8"/>
    <w:rsid w:val="00C813CA"/>
    <w:rsid w:val="00C8163E"/>
    <w:rsid w:val="00C81837"/>
    <w:rsid w:val="00C81840"/>
    <w:rsid w:val="00C8191E"/>
    <w:rsid w:val="00C81E8C"/>
    <w:rsid w:val="00C81F59"/>
    <w:rsid w:val="00C8207D"/>
    <w:rsid w:val="00C82AD8"/>
    <w:rsid w:val="00C82FD3"/>
    <w:rsid w:val="00C83442"/>
    <w:rsid w:val="00C8358D"/>
    <w:rsid w:val="00C8374B"/>
    <w:rsid w:val="00C838A0"/>
    <w:rsid w:val="00C83C96"/>
    <w:rsid w:val="00C83E75"/>
    <w:rsid w:val="00C84DAF"/>
    <w:rsid w:val="00C84E9E"/>
    <w:rsid w:val="00C85351"/>
    <w:rsid w:val="00C85717"/>
    <w:rsid w:val="00C857B7"/>
    <w:rsid w:val="00C85851"/>
    <w:rsid w:val="00C859CD"/>
    <w:rsid w:val="00C85B21"/>
    <w:rsid w:val="00C860D5"/>
    <w:rsid w:val="00C86142"/>
    <w:rsid w:val="00C86B6B"/>
    <w:rsid w:val="00C8710D"/>
    <w:rsid w:val="00C87190"/>
    <w:rsid w:val="00C87672"/>
    <w:rsid w:val="00C877F2"/>
    <w:rsid w:val="00C87A54"/>
    <w:rsid w:val="00C87D72"/>
    <w:rsid w:val="00C87E96"/>
    <w:rsid w:val="00C900CF"/>
    <w:rsid w:val="00C901D1"/>
    <w:rsid w:val="00C901EB"/>
    <w:rsid w:val="00C9039E"/>
    <w:rsid w:val="00C906E6"/>
    <w:rsid w:val="00C90823"/>
    <w:rsid w:val="00C9087D"/>
    <w:rsid w:val="00C90E59"/>
    <w:rsid w:val="00C90F4D"/>
    <w:rsid w:val="00C91428"/>
    <w:rsid w:val="00C9149B"/>
    <w:rsid w:val="00C9171E"/>
    <w:rsid w:val="00C919F7"/>
    <w:rsid w:val="00C91A30"/>
    <w:rsid w:val="00C91ACA"/>
    <w:rsid w:val="00C91C78"/>
    <w:rsid w:val="00C91F45"/>
    <w:rsid w:val="00C9205A"/>
    <w:rsid w:val="00C92312"/>
    <w:rsid w:val="00C928A4"/>
    <w:rsid w:val="00C93468"/>
    <w:rsid w:val="00C94165"/>
    <w:rsid w:val="00C9425C"/>
    <w:rsid w:val="00C947FD"/>
    <w:rsid w:val="00C94854"/>
    <w:rsid w:val="00C94B0D"/>
    <w:rsid w:val="00C94E61"/>
    <w:rsid w:val="00C94EEB"/>
    <w:rsid w:val="00C94F58"/>
    <w:rsid w:val="00C95348"/>
    <w:rsid w:val="00C9540A"/>
    <w:rsid w:val="00C95805"/>
    <w:rsid w:val="00C95850"/>
    <w:rsid w:val="00C959C7"/>
    <w:rsid w:val="00C95AE8"/>
    <w:rsid w:val="00C95D63"/>
    <w:rsid w:val="00C96376"/>
    <w:rsid w:val="00C966EF"/>
    <w:rsid w:val="00C96CC4"/>
    <w:rsid w:val="00C97095"/>
    <w:rsid w:val="00C972CF"/>
    <w:rsid w:val="00C974FA"/>
    <w:rsid w:val="00C97B7A"/>
    <w:rsid w:val="00C97D30"/>
    <w:rsid w:val="00C97EE8"/>
    <w:rsid w:val="00CA0060"/>
    <w:rsid w:val="00CA0810"/>
    <w:rsid w:val="00CA15D8"/>
    <w:rsid w:val="00CA1752"/>
    <w:rsid w:val="00CA18AD"/>
    <w:rsid w:val="00CA1A1B"/>
    <w:rsid w:val="00CA1E00"/>
    <w:rsid w:val="00CA2393"/>
    <w:rsid w:val="00CA249B"/>
    <w:rsid w:val="00CA25ED"/>
    <w:rsid w:val="00CA26EF"/>
    <w:rsid w:val="00CA2F51"/>
    <w:rsid w:val="00CA2F73"/>
    <w:rsid w:val="00CA35A8"/>
    <w:rsid w:val="00CA3645"/>
    <w:rsid w:val="00CA38A4"/>
    <w:rsid w:val="00CA3D0E"/>
    <w:rsid w:val="00CA435A"/>
    <w:rsid w:val="00CA472D"/>
    <w:rsid w:val="00CA4A45"/>
    <w:rsid w:val="00CA52BA"/>
    <w:rsid w:val="00CA53DC"/>
    <w:rsid w:val="00CA5611"/>
    <w:rsid w:val="00CA591C"/>
    <w:rsid w:val="00CA5DD5"/>
    <w:rsid w:val="00CA61E8"/>
    <w:rsid w:val="00CA6456"/>
    <w:rsid w:val="00CA6519"/>
    <w:rsid w:val="00CA6868"/>
    <w:rsid w:val="00CA6910"/>
    <w:rsid w:val="00CA693E"/>
    <w:rsid w:val="00CA6DB3"/>
    <w:rsid w:val="00CA7067"/>
    <w:rsid w:val="00CA773B"/>
    <w:rsid w:val="00CA7AEC"/>
    <w:rsid w:val="00CB028E"/>
    <w:rsid w:val="00CB04AA"/>
    <w:rsid w:val="00CB05DC"/>
    <w:rsid w:val="00CB08BB"/>
    <w:rsid w:val="00CB0A83"/>
    <w:rsid w:val="00CB0B10"/>
    <w:rsid w:val="00CB0CBC"/>
    <w:rsid w:val="00CB102D"/>
    <w:rsid w:val="00CB11BE"/>
    <w:rsid w:val="00CB1395"/>
    <w:rsid w:val="00CB146C"/>
    <w:rsid w:val="00CB1908"/>
    <w:rsid w:val="00CB1A82"/>
    <w:rsid w:val="00CB1B3A"/>
    <w:rsid w:val="00CB2433"/>
    <w:rsid w:val="00CB2835"/>
    <w:rsid w:val="00CB2F71"/>
    <w:rsid w:val="00CB3088"/>
    <w:rsid w:val="00CB36F6"/>
    <w:rsid w:val="00CB3F56"/>
    <w:rsid w:val="00CB4133"/>
    <w:rsid w:val="00CB4209"/>
    <w:rsid w:val="00CB44B4"/>
    <w:rsid w:val="00CB4AAB"/>
    <w:rsid w:val="00CB51A2"/>
    <w:rsid w:val="00CB5376"/>
    <w:rsid w:val="00CB5498"/>
    <w:rsid w:val="00CB583E"/>
    <w:rsid w:val="00CB697B"/>
    <w:rsid w:val="00CB6A8E"/>
    <w:rsid w:val="00CB6AF2"/>
    <w:rsid w:val="00CB6CB4"/>
    <w:rsid w:val="00CB75BB"/>
    <w:rsid w:val="00CB7B01"/>
    <w:rsid w:val="00CB7F1B"/>
    <w:rsid w:val="00CC004A"/>
    <w:rsid w:val="00CC025F"/>
    <w:rsid w:val="00CC0816"/>
    <w:rsid w:val="00CC081B"/>
    <w:rsid w:val="00CC0A36"/>
    <w:rsid w:val="00CC0E79"/>
    <w:rsid w:val="00CC128D"/>
    <w:rsid w:val="00CC14E0"/>
    <w:rsid w:val="00CC1681"/>
    <w:rsid w:val="00CC23D9"/>
    <w:rsid w:val="00CC25A5"/>
    <w:rsid w:val="00CC2870"/>
    <w:rsid w:val="00CC3262"/>
    <w:rsid w:val="00CC365A"/>
    <w:rsid w:val="00CC3877"/>
    <w:rsid w:val="00CC3B61"/>
    <w:rsid w:val="00CC3B7F"/>
    <w:rsid w:val="00CC4032"/>
    <w:rsid w:val="00CC4A65"/>
    <w:rsid w:val="00CC4BB6"/>
    <w:rsid w:val="00CC4D49"/>
    <w:rsid w:val="00CC51BD"/>
    <w:rsid w:val="00CC549E"/>
    <w:rsid w:val="00CC552D"/>
    <w:rsid w:val="00CC5B5A"/>
    <w:rsid w:val="00CC5D78"/>
    <w:rsid w:val="00CC5D84"/>
    <w:rsid w:val="00CC5F60"/>
    <w:rsid w:val="00CC6049"/>
    <w:rsid w:val="00CC63F0"/>
    <w:rsid w:val="00CC64B6"/>
    <w:rsid w:val="00CC6D07"/>
    <w:rsid w:val="00CC6D2C"/>
    <w:rsid w:val="00CC6D5E"/>
    <w:rsid w:val="00CC6F40"/>
    <w:rsid w:val="00CC7150"/>
    <w:rsid w:val="00CC745D"/>
    <w:rsid w:val="00CC76F6"/>
    <w:rsid w:val="00CC7A96"/>
    <w:rsid w:val="00CC7B83"/>
    <w:rsid w:val="00CC7CFB"/>
    <w:rsid w:val="00CD0539"/>
    <w:rsid w:val="00CD0650"/>
    <w:rsid w:val="00CD06E6"/>
    <w:rsid w:val="00CD076A"/>
    <w:rsid w:val="00CD134B"/>
    <w:rsid w:val="00CD17E5"/>
    <w:rsid w:val="00CD1CAF"/>
    <w:rsid w:val="00CD1F22"/>
    <w:rsid w:val="00CD229F"/>
    <w:rsid w:val="00CD2560"/>
    <w:rsid w:val="00CD2816"/>
    <w:rsid w:val="00CD2DC4"/>
    <w:rsid w:val="00CD2F64"/>
    <w:rsid w:val="00CD336F"/>
    <w:rsid w:val="00CD34C6"/>
    <w:rsid w:val="00CD3DF5"/>
    <w:rsid w:val="00CD42A1"/>
    <w:rsid w:val="00CD4372"/>
    <w:rsid w:val="00CD44A7"/>
    <w:rsid w:val="00CD461A"/>
    <w:rsid w:val="00CD5646"/>
    <w:rsid w:val="00CD570B"/>
    <w:rsid w:val="00CD6283"/>
    <w:rsid w:val="00CD63AE"/>
    <w:rsid w:val="00CD69C6"/>
    <w:rsid w:val="00CD6BDB"/>
    <w:rsid w:val="00CD6D58"/>
    <w:rsid w:val="00CD6DBF"/>
    <w:rsid w:val="00CD7008"/>
    <w:rsid w:val="00CD736B"/>
    <w:rsid w:val="00CD745E"/>
    <w:rsid w:val="00CD7889"/>
    <w:rsid w:val="00CD7A3F"/>
    <w:rsid w:val="00CD7EF6"/>
    <w:rsid w:val="00CE03D5"/>
    <w:rsid w:val="00CE09DE"/>
    <w:rsid w:val="00CE0D2A"/>
    <w:rsid w:val="00CE1518"/>
    <w:rsid w:val="00CE154C"/>
    <w:rsid w:val="00CE1658"/>
    <w:rsid w:val="00CE1A6C"/>
    <w:rsid w:val="00CE20FF"/>
    <w:rsid w:val="00CE215D"/>
    <w:rsid w:val="00CE24BF"/>
    <w:rsid w:val="00CE287E"/>
    <w:rsid w:val="00CE3482"/>
    <w:rsid w:val="00CE3699"/>
    <w:rsid w:val="00CE37CA"/>
    <w:rsid w:val="00CE4897"/>
    <w:rsid w:val="00CE491B"/>
    <w:rsid w:val="00CE4BD4"/>
    <w:rsid w:val="00CE4FE1"/>
    <w:rsid w:val="00CE5348"/>
    <w:rsid w:val="00CE5944"/>
    <w:rsid w:val="00CE5B79"/>
    <w:rsid w:val="00CE5C52"/>
    <w:rsid w:val="00CE5C77"/>
    <w:rsid w:val="00CE5E08"/>
    <w:rsid w:val="00CE622E"/>
    <w:rsid w:val="00CE6611"/>
    <w:rsid w:val="00CE7130"/>
    <w:rsid w:val="00CE720A"/>
    <w:rsid w:val="00CE7355"/>
    <w:rsid w:val="00CE7377"/>
    <w:rsid w:val="00CE73BD"/>
    <w:rsid w:val="00CE74BE"/>
    <w:rsid w:val="00CE76E4"/>
    <w:rsid w:val="00CE7821"/>
    <w:rsid w:val="00CE7C78"/>
    <w:rsid w:val="00CE7DD4"/>
    <w:rsid w:val="00CE7EEC"/>
    <w:rsid w:val="00CE7F5A"/>
    <w:rsid w:val="00CF00C1"/>
    <w:rsid w:val="00CF02DA"/>
    <w:rsid w:val="00CF04DF"/>
    <w:rsid w:val="00CF07D4"/>
    <w:rsid w:val="00CF0B68"/>
    <w:rsid w:val="00CF0C56"/>
    <w:rsid w:val="00CF14AA"/>
    <w:rsid w:val="00CF18DC"/>
    <w:rsid w:val="00CF1A66"/>
    <w:rsid w:val="00CF1BAB"/>
    <w:rsid w:val="00CF1E48"/>
    <w:rsid w:val="00CF252D"/>
    <w:rsid w:val="00CF2C12"/>
    <w:rsid w:val="00CF2E67"/>
    <w:rsid w:val="00CF2EB6"/>
    <w:rsid w:val="00CF3079"/>
    <w:rsid w:val="00CF33DD"/>
    <w:rsid w:val="00CF344B"/>
    <w:rsid w:val="00CF355C"/>
    <w:rsid w:val="00CF361C"/>
    <w:rsid w:val="00CF3779"/>
    <w:rsid w:val="00CF380C"/>
    <w:rsid w:val="00CF3849"/>
    <w:rsid w:val="00CF386F"/>
    <w:rsid w:val="00CF430E"/>
    <w:rsid w:val="00CF4665"/>
    <w:rsid w:val="00CF489A"/>
    <w:rsid w:val="00CF4C1F"/>
    <w:rsid w:val="00CF4DF0"/>
    <w:rsid w:val="00CF5144"/>
    <w:rsid w:val="00CF563B"/>
    <w:rsid w:val="00CF5794"/>
    <w:rsid w:val="00CF59D3"/>
    <w:rsid w:val="00CF5E27"/>
    <w:rsid w:val="00CF6050"/>
    <w:rsid w:val="00CF69D0"/>
    <w:rsid w:val="00CF6EBA"/>
    <w:rsid w:val="00CF6EFD"/>
    <w:rsid w:val="00CF706F"/>
    <w:rsid w:val="00CF7254"/>
    <w:rsid w:val="00CF7476"/>
    <w:rsid w:val="00CF74D3"/>
    <w:rsid w:val="00CF77BF"/>
    <w:rsid w:val="00CF78E4"/>
    <w:rsid w:val="00CF7A12"/>
    <w:rsid w:val="00D0058C"/>
    <w:rsid w:val="00D00B58"/>
    <w:rsid w:val="00D013ED"/>
    <w:rsid w:val="00D0144D"/>
    <w:rsid w:val="00D01546"/>
    <w:rsid w:val="00D015AF"/>
    <w:rsid w:val="00D0185E"/>
    <w:rsid w:val="00D01CBA"/>
    <w:rsid w:val="00D02113"/>
    <w:rsid w:val="00D02195"/>
    <w:rsid w:val="00D02802"/>
    <w:rsid w:val="00D0291D"/>
    <w:rsid w:val="00D02B62"/>
    <w:rsid w:val="00D02CFC"/>
    <w:rsid w:val="00D02DCC"/>
    <w:rsid w:val="00D0307F"/>
    <w:rsid w:val="00D03285"/>
    <w:rsid w:val="00D03381"/>
    <w:rsid w:val="00D03418"/>
    <w:rsid w:val="00D03739"/>
    <w:rsid w:val="00D038C3"/>
    <w:rsid w:val="00D03A7B"/>
    <w:rsid w:val="00D03F27"/>
    <w:rsid w:val="00D0419F"/>
    <w:rsid w:val="00D04228"/>
    <w:rsid w:val="00D04706"/>
    <w:rsid w:val="00D04826"/>
    <w:rsid w:val="00D04F72"/>
    <w:rsid w:val="00D0514F"/>
    <w:rsid w:val="00D056E3"/>
    <w:rsid w:val="00D059CD"/>
    <w:rsid w:val="00D05DED"/>
    <w:rsid w:val="00D06493"/>
    <w:rsid w:val="00D06704"/>
    <w:rsid w:val="00D06707"/>
    <w:rsid w:val="00D068DB"/>
    <w:rsid w:val="00D06DF8"/>
    <w:rsid w:val="00D06E6C"/>
    <w:rsid w:val="00D076DC"/>
    <w:rsid w:val="00D0776C"/>
    <w:rsid w:val="00D07BF3"/>
    <w:rsid w:val="00D07E27"/>
    <w:rsid w:val="00D07F6D"/>
    <w:rsid w:val="00D101FC"/>
    <w:rsid w:val="00D10432"/>
    <w:rsid w:val="00D114F8"/>
    <w:rsid w:val="00D1265D"/>
    <w:rsid w:val="00D128B0"/>
    <w:rsid w:val="00D12A6F"/>
    <w:rsid w:val="00D12C0E"/>
    <w:rsid w:val="00D12C9A"/>
    <w:rsid w:val="00D130D1"/>
    <w:rsid w:val="00D131C7"/>
    <w:rsid w:val="00D1336F"/>
    <w:rsid w:val="00D138FF"/>
    <w:rsid w:val="00D13C88"/>
    <w:rsid w:val="00D14797"/>
    <w:rsid w:val="00D1494F"/>
    <w:rsid w:val="00D14B58"/>
    <w:rsid w:val="00D14E34"/>
    <w:rsid w:val="00D14E72"/>
    <w:rsid w:val="00D1524E"/>
    <w:rsid w:val="00D15288"/>
    <w:rsid w:val="00D152A9"/>
    <w:rsid w:val="00D159DE"/>
    <w:rsid w:val="00D15AC9"/>
    <w:rsid w:val="00D16106"/>
    <w:rsid w:val="00D1701F"/>
    <w:rsid w:val="00D1715C"/>
    <w:rsid w:val="00D175AB"/>
    <w:rsid w:val="00D176C7"/>
    <w:rsid w:val="00D17CFC"/>
    <w:rsid w:val="00D17DDC"/>
    <w:rsid w:val="00D20FAA"/>
    <w:rsid w:val="00D21341"/>
    <w:rsid w:val="00D213CC"/>
    <w:rsid w:val="00D214BE"/>
    <w:rsid w:val="00D2159C"/>
    <w:rsid w:val="00D21A5E"/>
    <w:rsid w:val="00D21BF1"/>
    <w:rsid w:val="00D21E64"/>
    <w:rsid w:val="00D22030"/>
    <w:rsid w:val="00D226B4"/>
    <w:rsid w:val="00D22CCE"/>
    <w:rsid w:val="00D22D3A"/>
    <w:rsid w:val="00D22DCE"/>
    <w:rsid w:val="00D230FE"/>
    <w:rsid w:val="00D2320D"/>
    <w:rsid w:val="00D2388A"/>
    <w:rsid w:val="00D23D0D"/>
    <w:rsid w:val="00D23DB9"/>
    <w:rsid w:val="00D2422D"/>
    <w:rsid w:val="00D242A3"/>
    <w:rsid w:val="00D242CD"/>
    <w:rsid w:val="00D24506"/>
    <w:rsid w:val="00D2469C"/>
    <w:rsid w:val="00D24F01"/>
    <w:rsid w:val="00D2514E"/>
    <w:rsid w:val="00D25392"/>
    <w:rsid w:val="00D2561A"/>
    <w:rsid w:val="00D261B9"/>
    <w:rsid w:val="00D2682C"/>
    <w:rsid w:val="00D268B5"/>
    <w:rsid w:val="00D26919"/>
    <w:rsid w:val="00D269AE"/>
    <w:rsid w:val="00D26E9C"/>
    <w:rsid w:val="00D2716E"/>
    <w:rsid w:val="00D2731E"/>
    <w:rsid w:val="00D2742D"/>
    <w:rsid w:val="00D27B84"/>
    <w:rsid w:val="00D27F37"/>
    <w:rsid w:val="00D3004F"/>
    <w:rsid w:val="00D3024A"/>
    <w:rsid w:val="00D3047B"/>
    <w:rsid w:val="00D30617"/>
    <w:rsid w:val="00D30777"/>
    <w:rsid w:val="00D30D33"/>
    <w:rsid w:val="00D30DB4"/>
    <w:rsid w:val="00D30E62"/>
    <w:rsid w:val="00D30EE7"/>
    <w:rsid w:val="00D3108D"/>
    <w:rsid w:val="00D3144B"/>
    <w:rsid w:val="00D31870"/>
    <w:rsid w:val="00D31AD3"/>
    <w:rsid w:val="00D31C44"/>
    <w:rsid w:val="00D31E43"/>
    <w:rsid w:val="00D328EB"/>
    <w:rsid w:val="00D32A62"/>
    <w:rsid w:val="00D32AAD"/>
    <w:rsid w:val="00D32CC5"/>
    <w:rsid w:val="00D32EB7"/>
    <w:rsid w:val="00D3302E"/>
    <w:rsid w:val="00D3345F"/>
    <w:rsid w:val="00D33955"/>
    <w:rsid w:val="00D33CC0"/>
    <w:rsid w:val="00D33CC5"/>
    <w:rsid w:val="00D33ED0"/>
    <w:rsid w:val="00D3405E"/>
    <w:rsid w:val="00D34155"/>
    <w:rsid w:val="00D34D34"/>
    <w:rsid w:val="00D3535E"/>
    <w:rsid w:val="00D35536"/>
    <w:rsid w:val="00D355DD"/>
    <w:rsid w:val="00D35653"/>
    <w:rsid w:val="00D35C30"/>
    <w:rsid w:val="00D35ED9"/>
    <w:rsid w:val="00D366AF"/>
    <w:rsid w:val="00D36B9B"/>
    <w:rsid w:val="00D36EAC"/>
    <w:rsid w:val="00D37A28"/>
    <w:rsid w:val="00D40D13"/>
    <w:rsid w:val="00D40DD0"/>
    <w:rsid w:val="00D410EB"/>
    <w:rsid w:val="00D415A3"/>
    <w:rsid w:val="00D4162E"/>
    <w:rsid w:val="00D4195A"/>
    <w:rsid w:val="00D41A76"/>
    <w:rsid w:val="00D41BD0"/>
    <w:rsid w:val="00D41D58"/>
    <w:rsid w:val="00D42491"/>
    <w:rsid w:val="00D4262D"/>
    <w:rsid w:val="00D42BAA"/>
    <w:rsid w:val="00D42F28"/>
    <w:rsid w:val="00D430C6"/>
    <w:rsid w:val="00D430F3"/>
    <w:rsid w:val="00D43258"/>
    <w:rsid w:val="00D43ABD"/>
    <w:rsid w:val="00D43C0F"/>
    <w:rsid w:val="00D444AA"/>
    <w:rsid w:val="00D44A34"/>
    <w:rsid w:val="00D4534A"/>
    <w:rsid w:val="00D45BFD"/>
    <w:rsid w:val="00D462B0"/>
    <w:rsid w:val="00D46354"/>
    <w:rsid w:val="00D46BA5"/>
    <w:rsid w:val="00D476CC"/>
    <w:rsid w:val="00D501A9"/>
    <w:rsid w:val="00D50304"/>
    <w:rsid w:val="00D50D0E"/>
    <w:rsid w:val="00D5115A"/>
    <w:rsid w:val="00D511F0"/>
    <w:rsid w:val="00D51778"/>
    <w:rsid w:val="00D52367"/>
    <w:rsid w:val="00D5237A"/>
    <w:rsid w:val="00D523D0"/>
    <w:rsid w:val="00D52A45"/>
    <w:rsid w:val="00D52BA4"/>
    <w:rsid w:val="00D52DD2"/>
    <w:rsid w:val="00D533BA"/>
    <w:rsid w:val="00D5375E"/>
    <w:rsid w:val="00D541D4"/>
    <w:rsid w:val="00D54634"/>
    <w:rsid w:val="00D54EBF"/>
    <w:rsid w:val="00D55293"/>
    <w:rsid w:val="00D55A21"/>
    <w:rsid w:val="00D55B84"/>
    <w:rsid w:val="00D55B9C"/>
    <w:rsid w:val="00D55F8C"/>
    <w:rsid w:val="00D562F5"/>
    <w:rsid w:val="00D5634C"/>
    <w:rsid w:val="00D563CA"/>
    <w:rsid w:val="00D56519"/>
    <w:rsid w:val="00D56884"/>
    <w:rsid w:val="00D5730A"/>
    <w:rsid w:val="00D5741C"/>
    <w:rsid w:val="00D57612"/>
    <w:rsid w:val="00D576F0"/>
    <w:rsid w:val="00D57CE3"/>
    <w:rsid w:val="00D60029"/>
    <w:rsid w:val="00D601DA"/>
    <w:rsid w:val="00D60253"/>
    <w:rsid w:val="00D602CC"/>
    <w:rsid w:val="00D608A1"/>
    <w:rsid w:val="00D608BF"/>
    <w:rsid w:val="00D611C7"/>
    <w:rsid w:val="00D61250"/>
    <w:rsid w:val="00D613F2"/>
    <w:rsid w:val="00D61456"/>
    <w:rsid w:val="00D61B1E"/>
    <w:rsid w:val="00D61E7B"/>
    <w:rsid w:val="00D6207E"/>
    <w:rsid w:val="00D62448"/>
    <w:rsid w:val="00D62926"/>
    <w:rsid w:val="00D62AD9"/>
    <w:rsid w:val="00D62BFC"/>
    <w:rsid w:val="00D62D98"/>
    <w:rsid w:val="00D62F4A"/>
    <w:rsid w:val="00D630D3"/>
    <w:rsid w:val="00D638AA"/>
    <w:rsid w:val="00D640EE"/>
    <w:rsid w:val="00D64312"/>
    <w:rsid w:val="00D64D73"/>
    <w:rsid w:val="00D64F04"/>
    <w:rsid w:val="00D64FC6"/>
    <w:rsid w:val="00D654E8"/>
    <w:rsid w:val="00D655E0"/>
    <w:rsid w:val="00D65A18"/>
    <w:rsid w:val="00D65B28"/>
    <w:rsid w:val="00D65B86"/>
    <w:rsid w:val="00D6641B"/>
    <w:rsid w:val="00D6645B"/>
    <w:rsid w:val="00D66936"/>
    <w:rsid w:val="00D66CE1"/>
    <w:rsid w:val="00D67D84"/>
    <w:rsid w:val="00D67E3C"/>
    <w:rsid w:val="00D70019"/>
    <w:rsid w:val="00D700EC"/>
    <w:rsid w:val="00D705BC"/>
    <w:rsid w:val="00D70D28"/>
    <w:rsid w:val="00D70D46"/>
    <w:rsid w:val="00D70DB6"/>
    <w:rsid w:val="00D71016"/>
    <w:rsid w:val="00D71173"/>
    <w:rsid w:val="00D717AE"/>
    <w:rsid w:val="00D723DD"/>
    <w:rsid w:val="00D7286F"/>
    <w:rsid w:val="00D72960"/>
    <w:rsid w:val="00D729FF"/>
    <w:rsid w:val="00D72B91"/>
    <w:rsid w:val="00D73153"/>
    <w:rsid w:val="00D735B1"/>
    <w:rsid w:val="00D73791"/>
    <w:rsid w:val="00D73B8C"/>
    <w:rsid w:val="00D74FC5"/>
    <w:rsid w:val="00D7547D"/>
    <w:rsid w:val="00D756CC"/>
    <w:rsid w:val="00D7581E"/>
    <w:rsid w:val="00D75864"/>
    <w:rsid w:val="00D75A91"/>
    <w:rsid w:val="00D76035"/>
    <w:rsid w:val="00D76261"/>
    <w:rsid w:val="00D76564"/>
    <w:rsid w:val="00D76660"/>
    <w:rsid w:val="00D76970"/>
    <w:rsid w:val="00D76EBF"/>
    <w:rsid w:val="00D7708A"/>
    <w:rsid w:val="00D77181"/>
    <w:rsid w:val="00D77958"/>
    <w:rsid w:val="00D77D10"/>
    <w:rsid w:val="00D77EE8"/>
    <w:rsid w:val="00D77F75"/>
    <w:rsid w:val="00D8112A"/>
    <w:rsid w:val="00D81FC6"/>
    <w:rsid w:val="00D8227E"/>
    <w:rsid w:val="00D827FF"/>
    <w:rsid w:val="00D82AC4"/>
    <w:rsid w:val="00D82BF0"/>
    <w:rsid w:val="00D82DF1"/>
    <w:rsid w:val="00D82F3A"/>
    <w:rsid w:val="00D835E6"/>
    <w:rsid w:val="00D83D51"/>
    <w:rsid w:val="00D83EFB"/>
    <w:rsid w:val="00D849F5"/>
    <w:rsid w:val="00D85002"/>
    <w:rsid w:val="00D85812"/>
    <w:rsid w:val="00D85AFB"/>
    <w:rsid w:val="00D85C81"/>
    <w:rsid w:val="00D86227"/>
    <w:rsid w:val="00D8624D"/>
    <w:rsid w:val="00D86256"/>
    <w:rsid w:val="00D8676C"/>
    <w:rsid w:val="00D873B6"/>
    <w:rsid w:val="00D87A0F"/>
    <w:rsid w:val="00D87E14"/>
    <w:rsid w:val="00D90944"/>
    <w:rsid w:val="00D90A90"/>
    <w:rsid w:val="00D90B12"/>
    <w:rsid w:val="00D90DCD"/>
    <w:rsid w:val="00D90E05"/>
    <w:rsid w:val="00D910CD"/>
    <w:rsid w:val="00D91B4D"/>
    <w:rsid w:val="00D925DE"/>
    <w:rsid w:val="00D92730"/>
    <w:rsid w:val="00D92881"/>
    <w:rsid w:val="00D92AF6"/>
    <w:rsid w:val="00D92B10"/>
    <w:rsid w:val="00D92BAF"/>
    <w:rsid w:val="00D92BDB"/>
    <w:rsid w:val="00D92E48"/>
    <w:rsid w:val="00D9334D"/>
    <w:rsid w:val="00D935A3"/>
    <w:rsid w:val="00D93823"/>
    <w:rsid w:val="00D938E0"/>
    <w:rsid w:val="00D9408D"/>
    <w:rsid w:val="00D9412D"/>
    <w:rsid w:val="00D94868"/>
    <w:rsid w:val="00D94A3F"/>
    <w:rsid w:val="00D94D61"/>
    <w:rsid w:val="00D94E85"/>
    <w:rsid w:val="00D9503B"/>
    <w:rsid w:val="00D96015"/>
    <w:rsid w:val="00D96619"/>
    <w:rsid w:val="00D9661B"/>
    <w:rsid w:val="00D9679F"/>
    <w:rsid w:val="00D96CB3"/>
    <w:rsid w:val="00D96F86"/>
    <w:rsid w:val="00D96FA8"/>
    <w:rsid w:val="00D97016"/>
    <w:rsid w:val="00D97111"/>
    <w:rsid w:val="00D976B1"/>
    <w:rsid w:val="00D97CEA"/>
    <w:rsid w:val="00D97ED8"/>
    <w:rsid w:val="00D97FD2"/>
    <w:rsid w:val="00DA0BA9"/>
    <w:rsid w:val="00DA1292"/>
    <w:rsid w:val="00DA15F6"/>
    <w:rsid w:val="00DA19FA"/>
    <w:rsid w:val="00DA1C85"/>
    <w:rsid w:val="00DA1D35"/>
    <w:rsid w:val="00DA1DFA"/>
    <w:rsid w:val="00DA1F99"/>
    <w:rsid w:val="00DA20C3"/>
    <w:rsid w:val="00DA210E"/>
    <w:rsid w:val="00DA2305"/>
    <w:rsid w:val="00DA2512"/>
    <w:rsid w:val="00DA2599"/>
    <w:rsid w:val="00DA2A23"/>
    <w:rsid w:val="00DA2E6A"/>
    <w:rsid w:val="00DA3017"/>
    <w:rsid w:val="00DA3069"/>
    <w:rsid w:val="00DA31DD"/>
    <w:rsid w:val="00DA3426"/>
    <w:rsid w:val="00DA3551"/>
    <w:rsid w:val="00DA3AEB"/>
    <w:rsid w:val="00DA3E91"/>
    <w:rsid w:val="00DA3F52"/>
    <w:rsid w:val="00DA4605"/>
    <w:rsid w:val="00DA4A36"/>
    <w:rsid w:val="00DA4C85"/>
    <w:rsid w:val="00DA4D7B"/>
    <w:rsid w:val="00DA501B"/>
    <w:rsid w:val="00DA538C"/>
    <w:rsid w:val="00DA53DA"/>
    <w:rsid w:val="00DA56E7"/>
    <w:rsid w:val="00DA5B36"/>
    <w:rsid w:val="00DA5EA3"/>
    <w:rsid w:val="00DA6296"/>
    <w:rsid w:val="00DA6335"/>
    <w:rsid w:val="00DA65BE"/>
    <w:rsid w:val="00DA65EF"/>
    <w:rsid w:val="00DA665A"/>
    <w:rsid w:val="00DA6707"/>
    <w:rsid w:val="00DA6F80"/>
    <w:rsid w:val="00DA7236"/>
    <w:rsid w:val="00DA7477"/>
    <w:rsid w:val="00DA7F6D"/>
    <w:rsid w:val="00DB015E"/>
    <w:rsid w:val="00DB05DB"/>
    <w:rsid w:val="00DB05F3"/>
    <w:rsid w:val="00DB0F47"/>
    <w:rsid w:val="00DB10A0"/>
    <w:rsid w:val="00DB12F4"/>
    <w:rsid w:val="00DB15EE"/>
    <w:rsid w:val="00DB1858"/>
    <w:rsid w:val="00DB25AF"/>
    <w:rsid w:val="00DB26D1"/>
    <w:rsid w:val="00DB2966"/>
    <w:rsid w:val="00DB340E"/>
    <w:rsid w:val="00DB371B"/>
    <w:rsid w:val="00DB3EAF"/>
    <w:rsid w:val="00DB40A8"/>
    <w:rsid w:val="00DB40D5"/>
    <w:rsid w:val="00DB4320"/>
    <w:rsid w:val="00DB4B0E"/>
    <w:rsid w:val="00DB4B62"/>
    <w:rsid w:val="00DB4E40"/>
    <w:rsid w:val="00DB4EB2"/>
    <w:rsid w:val="00DB4F16"/>
    <w:rsid w:val="00DB4F85"/>
    <w:rsid w:val="00DB524E"/>
    <w:rsid w:val="00DB52E8"/>
    <w:rsid w:val="00DB5735"/>
    <w:rsid w:val="00DB577F"/>
    <w:rsid w:val="00DB5A21"/>
    <w:rsid w:val="00DB5FA9"/>
    <w:rsid w:val="00DB607D"/>
    <w:rsid w:val="00DB610A"/>
    <w:rsid w:val="00DB62BE"/>
    <w:rsid w:val="00DB692B"/>
    <w:rsid w:val="00DB6EC4"/>
    <w:rsid w:val="00DB6ED5"/>
    <w:rsid w:val="00DB72DB"/>
    <w:rsid w:val="00DB73BC"/>
    <w:rsid w:val="00DB7688"/>
    <w:rsid w:val="00DB7D18"/>
    <w:rsid w:val="00DC0248"/>
    <w:rsid w:val="00DC03B6"/>
    <w:rsid w:val="00DC046F"/>
    <w:rsid w:val="00DC07D8"/>
    <w:rsid w:val="00DC092A"/>
    <w:rsid w:val="00DC0BAA"/>
    <w:rsid w:val="00DC0E48"/>
    <w:rsid w:val="00DC106A"/>
    <w:rsid w:val="00DC106D"/>
    <w:rsid w:val="00DC15D4"/>
    <w:rsid w:val="00DC1954"/>
    <w:rsid w:val="00DC28E3"/>
    <w:rsid w:val="00DC29D3"/>
    <w:rsid w:val="00DC2F68"/>
    <w:rsid w:val="00DC3270"/>
    <w:rsid w:val="00DC3443"/>
    <w:rsid w:val="00DC38B9"/>
    <w:rsid w:val="00DC38EF"/>
    <w:rsid w:val="00DC391B"/>
    <w:rsid w:val="00DC3E4E"/>
    <w:rsid w:val="00DC45C3"/>
    <w:rsid w:val="00DC45D4"/>
    <w:rsid w:val="00DC4CA0"/>
    <w:rsid w:val="00DC4CD0"/>
    <w:rsid w:val="00DC5369"/>
    <w:rsid w:val="00DC5EB4"/>
    <w:rsid w:val="00DC6048"/>
    <w:rsid w:val="00DC63EC"/>
    <w:rsid w:val="00DC64B9"/>
    <w:rsid w:val="00DC66AD"/>
    <w:rsid w:val="00DC676E"/>
    <w:rsid w:val="00DC6C88"/>
    <w:rsid w:val="00DC7211"/>
    <w:rsid w:val="00DC7816"/>
    <w:rsid w:val="00DC7CEC"/>
    <w:rsid w:val="00DC7D95"/>
    <w:rsid w:val="00DC7E25"/>
    <w:rsid w:val="00DD00D7"/>
    <w:rsid w:val="00DD0534"/>
    <w:rsid w:val="00DD0542"/>
    <w:rsid w:val="00DD0860"/>
    <w:rsid w:val="00DD0E3C"/>
    <w:rsid w:val="00DD0F05"/>
    <w:rsid w:val="00DD176C"/>
    <w:rsid w:val="00DD1896"/>
    <w:rsid w:val="00DD1955"/>
    <w:rsid w:val="00DD1F81"/>
    <w:rsid w:val="00DD2050"/>
    <w:rsid w:val="00DD2256"/>
    <w:rsid w:val="00DD2F8E"/>
    <w:rsid w:val="00DD3B96"/>
    <w:rsid w:val="00DD4673"/>
    <w:rsid w:val="00DD4BB4"/>
    <w:rsid w:val="00DD5294"/>
    <w:rsid w:val="00DD538A"/>
    <w:rsid w:val="00DD559A"/>
    <w:rsid w:val="00DD5BB8"/>
    <w:rsid w:val="00DD5C0B"/>
    <w:rsid w:val="00DD5FA8"/>
    <w:rsid w:val="00DD60D9"/>
    <w:rsid w:val="00DD6A5F"/>
    <w:rsid w:val="00DD6BC6"/>
    <w:rsid w:val="00DD73D7"/>
    <w:rsid w:val="00DD7AB1"/>
    <w:rsid w:val="00DD7C3D"/>
    <w:rsid w:val="00DD7DFB"/>
    <w:rsid w:val="00DE01DB"/>
    <w:rsid w:val="00DE05CE"/>
    <w:rsid w:val="00DE09F6"/>
    <w:rsid w:val="00DE0B7B"/>
    <w:rsid w:val="00DE0D06"/>
    <w:rsid w:val="00DE11A5"/>
    <w:rsid w:val="00DE13A0"/>
    <w:rsid w:val="00DE147C"/>
    <w:rsid w:val="00DE14A4"/>
    <w:rsid w:val="00DE17A6"/>
    <w:rsid w:val="00DE1C41"/>
    <w:rsid w:val="00DE1E23"/>
    <w:rsid w:val="00DE1F15"/>
    <w:rsid w:val="00DE2248"/>
    <w:rsid w:val="00DE22FF"/>
    <w:rsid w:val="00DE23EB"/>
    <w:rsid w:val="00DE2742"/>
    <w:rsid w:val="00DE275C"/>
    <w:rsid w:val="00DE288C"/>
    <w:rsid w:val="00DE28CF"/>
    <w:rsid w:val="00DE2932"/>
    <w:rsid w:val="00DE2CEC"/>
    <w:rsid w:val="00DE2D7C"/>
    <w:rsid w:val="00DE2E52"/>
    <w:rsid w:val="00DE3193"/>
    <w:rsid w:val="00DE36F2"/>
    <w:rsid w:val="00DE3CE3"/>
    <w:rsid w:val="00DE3EF6"/>
    <w:rsid w:val="00DE3F01"/>
    <w:rsid w:val="00DE404D"/>
    <w:rsid w:val="00DE420E"/>
    <w:rsid w:val="00DE47CA"/>
    <w:rsid w:val="00DE4D6F"/>
    <w:rsid w:val="00DE5048"/>
    <w:rsid w:val="00DE55E6"/>
    <w:rsid w:val="00DE57A5"/>
    <w:rsid w:val="00DE5C33"/>
    <w:rsid w:val="00DE5C63"/>
    <w:rsid w:val="00DE5CB4"/>
    <w:rsid w:val="00DE5DF9"/>
    <w:rsid w:val="00DE5F0E"/>
    <w:rsid w:val="00DE5F73"/>
    <w:rsid w:val="00DE64FF"/>
    <w:rsid w:val="00DE70EA"/>
    <w:rsid w:val="00DE78B5"/>
    <w:rsid w:val="00DE7AA6"/>
    <w:rsid w:val="00DF01D4"/>
    <w:rsid w:val="00DF074E"/>
    <w:rsid w:val="00DF07F8"/>
    <w:rsid w:val="00DF0A9B"/>
    <w:rsid w:val="00DF115A"/>
    <w:rsid w:val="00DF1303"/>
    <w:rsid w:val="00DF1362"/>
    <w:rsid w:val="00DF1513"/>
    <w:rsid w:val="00DF170A"/>
    <w:rsid w:val="00DF1811"/>
    <w:rsid w:val="00DF1948"/>
    <w:rsid w:val="00DF1C32"/>
    <w:rsid w:val="00DF2187"/>
    <w:rsid w:val="00DF2275"/>
    <w:rsid w:val="00DF2665"/>
    <w:rsid w:val="00DF2754"/>
    <w:rsid w:val="00DF2DFC"/>
    <w:rsid w:val="00DF3E03"/>
    <w:rsid w:val="00DF3F02"/>
    <w:rsid w:val="00DF43AD"/>
    <w:rsid w:val="00DF5038"/>
    <w:rsid w:val="00DF50A1"/>
    <w:rsid w:val="00DF5C05"/>
    <w:rsid w:val="00DF5D7B"/>
    <w:rsid w:val="00DF6AC1"/>
    <w:rsid w:val="00DF6B69"/>
    <w:rsid w:val="00DF6DE2"/>
    <w:rsid w:val="00DF700F"/>
    <w:rsid w:val="00DF73F7"/>
    <w:rsid w:val="00E000F2"/>
    <w:rsid w:val="00E00760"/>
    <w:rsid w:val="00E00E28"/>
    <w:rsid w:val="00E00EAA"/>
    <w:rsid w:val="00E00ED7"/>
    <w:rsid w:val="00E00F7A"/>
    <w:rsid w:val="00E011CD"/>
    <w:rsid w:val="00E01696"/>
    <w:rsid w:val="00E01C79"/>
    <w:rsid w:val="00E02274"/>
    <w:rsid w:val="00E02526"/>
    <w:rsid w:val="00E02BCE"/>
    <w:rsid w:val="00E02C0A"/>
    <w:rsid w:val="00E0309C"/>
    <w:rsid w:val="00E035F3"/>
    <w:rsid w:val="00E03644"/>
    <w:rsid w:val="00E03C49"/>
    <w:rsid w:val="00E03F01"/>
    <w:rsid w:val="00E04A20"/>
    <w:rsid w:val="00E04AA2"/>
    <w:rsid w:val="00E04F98"/>
    <w:rsid w:val="00E0501E"/>
    <w:rsid w:val="00E052E6"/>
    <w:rsid w:val="00E05374"/>
    <w:rsid w:val="00E05A51"/>
    <w:rsid w:val="00E05D85"/>
    <w:rsid w:val="00E05E35"/>
    <w:rsid w:val="00E05FE9"/>
    <w:rsid w:val="00E061B1"/>
    <w:rsid w:val="00E061D5"/>
    <w:rsid w:val="00E06CD5"/>
    <w:rsid w:val="00E06D44"/>
    <w:rsid w:val="00E06D99"/>
    <w:rsid w:val="00E06E1A"/>
    <w:rsid w:val="00E07602"/>
    <w:rsid w:val="00E07D86"/>
    <w:rsid w:val="00E10511"/>
    <w:rsid w:val="00E10712"/>
    <w:rsid w:val="00E10DC7"/>
    <w:rsid w:val="00E11371"/>
    <w:rsid w:val="00E114CA"/>
    <w:rsid w:val="00E1185A"/>
    <w:rsid w:val="00E11DBF"/>
    <w:rsid w:val="00E11FF5"/>
    <w:rsid w:val="00E12465"/>
    <w:rsid w:val="00E129A3"/>
    <w:rsid w:val="00E12D1F"/>
    <w:rsid w:val="00E130D5"/>
    <w:rsid w:val="00E1374F"/>
    <w:rsid w:val="00E13EDF"/>
    <w:rsid w:val="00E14116"/>
    <w:rsid w:val="00E14299"/>
    <w:rsid w:val="00E147EC"/>
    <w:rsid w:val="00E1497B"/>
    <w:rsid w:val="00E14CB7"/>
    <w:rsid w:val="00E156E1"/>
    <w:rsid w:val="00E15CDF"/>
    <w:rsid w:val="00E162DB"/>
    <w:rsid w:val="00E16531"/>
    <w:rsid w:val="00E166DA"/>
    <w:rsid w:val="00E16BAD"/>
    <w:rsid w:val="00E16DDD"/>
    <w:rsid w:val="00E16E05"/>
    <w:rsid w:val="00E177EC"/>
    <w:rsid w:val="00E1790B"/>
    <w:rsid w:val="00E1799C"/>
    <w:rsid w:val="00E20534"/>
    <w:rsid w:val="00E20565"/>
    <w:rsid w:val="00E208EB"/>
    <w:rsid w:val="00E20AFC"/>
    <w:rsid w:val="00E20F62"/>
    <w:rsid w:val="00E21571"/>
    <w:rsid w:val="00E217EB"/>
    <w:rsid w:val="00E21A32"/>
    <w:rsid w:val="00E21B7A"/>
    <w:rsid w:val="00E21DCC"/>
    <w:rsid w:val="00E22248"/>
    <w:rsid w:val="00E222FC"/>
    <w:rsid w:val="00E226E4"/>
    <w:rsid w:val="00E22711"/>
    <w:rsid w:val="00E22BC1"/>
    <w:rsid w:val="00E22CD7"/>
    <w:rsid w:val="00E22E2A"/>
    <w:rsid w:val="00E230B9"/>
    <w:rsid w:val="00E235FE"/>
    <w:rsid w:val="00E23B36"/>
    <w:rsid w:val="00E23B79"/>
    <w:rsid w:val="00E23C7C"/>
    <w:rsid w:val="00E23E40"/>
    <w:rsid w:val="00E23F95"/>
    <w:rsid w:val="00E24128"/>
    <w:rsid w:val="00E24157"/>
    <w:rsid w:val="00E2449C"/>
    <w:rsid w:val="00E247FA"/>
    <w:rsid w:val="00E247FB"/>
    <w:rsid w:val="00E24DAF"/>
    <w:rsid w:val="00E25106"/>
    <w:rsid w:val="00E251C7"/>
    <w:rsid w:val="00E2522A"/>
    <w:rsid w:val="00E2557B"/>
    <w:rsid w:val="00E256AC"/>
    <w:rsid w:val="00E25A4B"/>
    <w:rsid w:val="00E25B15"/>
    <w:rsid w:val="00E25B80"/>
    <w:rsid w:val="00E25FBC"/>
    <w:rsid w:val="00E26255"/>
    <w:rsid w:val="00E269FB"/>
    <w:rsid w:val="00E26CA9"/>
    <w:rsid w:val="00E26E9A"/>
    <w:rsid w:val="00E26EF3"/>
    <w:rsid w:val="00E26FBE"/>
    <w:rsid w:val="00E27252"/>
    <w:rsid w:val="00E27309"/>
    <w:rsid w:val="00E274F0"/>
    <w:rsid w:val="00E2754B"/>
    <w:rsid w:val="00E27A9B"/>
    <w:rsid w:val="00E3005B"/>
    <w:rsid w:val="00E3021D"/>
    <w:rsid w:val="00E30ABB"/>
    <w:rsid w:val="00E31526"/>
    <w:rsid w:val="00E31590"/>
    <w:rsid w:val="00E318D0"/>
    <w:rsid w:val="00E31BBF"/>
    <w:rsid w:val="00E31C12"/>
    <w:rsid w:val="00E31D74"/>
    <w:rsid w:val="00E31D85"/>
    <w:rsid w:val="00E32982"/>
    <w:rsid w:val="00E32998"/>
    <w:rsid w:val="00E32A48"/>
    <w:rsid w:val="00E32B27"/>
    <w:rsid w:val="00E32C4C"/>
    <w:rsid w:val="00E32DD6"/>
    <w:rsid w:val="00E32EFB"/>
    <w:rsid w:val="00E33122"/>
    <w:rsid w:val="00E333C4"/>
    <w:rsid w:val="00E333E2"/>
    <w:rsid w:val="00E33E55"/>
    <w:rsid w:val="00E33EE1"/>
    <w:rsid w:val="00E347AE"/>
    <w:rsid w:val="00E3501B"/>
    <w:rsid w:val="00E35370"/>
    <w:rsid w:val="00E355E3"/>
    <w:rsid w:val="00E356C1"/>
    <w:rsid w:val="00E35AD8"/>
    <w:rsid w:val="00E36022"/>
    <w:rsid w:val="00E3604C"/>
    <w:rsid w:val="00E36167"/>
    <w:rsid w:val="00E36E82"/>
    <w:rsid w:val="00E36EBB"/>
    <w:rsid w:val="00E37508"/>
    <w:rsid w:val="00E37587"/>
    <w:rsid w:val="00E375C9"/>
    <w:rsid w:val="00E3769B"/>
    <w:rsid w:val="00E379EF"/>
    <w:rsid w:val="00E4029A"/>
    <w:rsid w:val="00E40371"/>
    <w:rsid w:val="00E4056D"/>
    <w:rsid w:val="00E40829"/>
    <w:rsid w:val="00E40C82"/>
    <w:rsid w:val="00E40D91"/>
    <w:rsid w:val="00E41018"/>
    <w:rsid w:val="00E4115E"/>
    <w:rsid w:val="00E4136A"/>
    <w:rsid w:val="00E4149A"/>
    <w:rsid w:val="00E414AD"/>
    <w:rsid w:val="00E4173C"/>
    <w:rsid w:val="00E419FF"/>
    <w:rsid w:val="00E41A3D"/>
    <w:rsid w:val="00E41A5F"/>
    <w:rsid w:val="00E41AF2"/>
    <w:rsid w:val="00E42023"/>
    <w:rsid w:val="00E426BD"/>
    <w:rsid w:val="00E427C2"/>
    <w:rsid w:val="00E42A54"/>
    <w:rsid w:val="00E42CB6"/>
    <w:rsid w:val="00E42D20"/>
    <w:rsid w:val="00E43456"/>
    <w:rsid w:val="00E43906"/>
    <w:rsid w:val="00E443C7"/>
    <w:rsid w:val="00E44567"/>
    <w:rsid w:val="00E44A16"/>
    <w:rsid w:val="00E45557"/>
    <w:rsid w:val="00E4588F"/>
    <w:rsid w:val="00E45AB3"/>
    <w:rsid w:val="00E46182"/>
    <w:rsid w:val="00E4637C"/>
    <w:rsid w:val="00E466EA"/>
    <w:rsid w:val="00E467D8"/>
    <w:rsid w:val="00E46849"/>
    <w:rsid w:val="00E46CFD"/>
    <w:rsid w:val="00E47177"/>
    <w:rsid w:val="00E474EC"/>
    <w:rsid w:val="00E47642"/>
    <w:rsid w:val="00E47A80"/>
    <w:rsid w:val="00E5078A"/>
    <w:rsid w:val="00E50DA9"/>
    <w:rsid w:val="00E50EE2"/>
    <w:rsid w:val="00E50F9D"/>
    <w:rsid w:val="00E51317"/>
    <w:rsid w:val="00E51FDC"/>
    <w:rsid w:val="00E52873"/>
    <w:rsid w:val="00E5302C"/>
    <w:rsid w:val="00E53624"/>
    <w:rsid w:val="00E5391D"/>
    <w:rsid w:val="00E53A0F"/>
    <w:rsid w:val="00E53B8E"/>
    <w:rsid w:val="00E541DC"/>
    <w:rsid w:val="00E544FB"/>
    <w:rsid w:val="00E54935"/>
    <w:rsid w:val="00E549BB"/>
    <w:rsid w:val="00E54A7A"/>
    <w:rsid w:val="00E54A84"/>
    <w:rsid w:val="00E54D6E"/>
    <w:rsid w:val="00E5511B"/>
    <w:rsid w:val="00E55413"/>
    <w:rsid w:val="00E5544E"/>
    <w:rsid w:val="00E55476"/>
    <w:rsid w:val="00E55633"/>
    <w:rsid w:val="00E5596A"/>
    <w:rsid w:val="00E563A5"/>
    <w:rsid w:val="00E5658C"/>
    <w:rsid w:val="00E56F2B"/>
    <w:rsid w:val="00E5720C"/>
    <w:rsid w:val="00E57223"/>
    <w:rsid w:val="00E57B21"/>
    <w:rsid w:val="00E60882"/>
    <w:rsid w:val="00E6096F"/>
    <w:rsid w:val="00E60F58"/>
    <w:rsid w:val="00E61A06"/>
    <w:rsid w:val="00E61A86"/>
    <w:rsid w:val="00E61DC5"/>
    <w:rsid w:val="00E62325"/>
    <w:rsid w:val="00E6261A"/>
    <w:rsid w:val="00E62B3D"/>
    <w:rsid w:val="00E63312"/>
    <w:rsid w:val="00E6368F"/>
    <w:rsid w:val="00E63A86"/>
    <w:rsid w:val="00E63C56"/>
    <w:rsid w:val="00E63E1D"/>
    <w:rsid w:val="00E6431B"/>
    <w:rsid w:val="00E6451B"/>
    <w:rsid w:val="00E64566"/>
    <w:rsid w:val="00E6490E"/>
    <w:rsid w:val="00E64C18"/>
    <w:rsid w:val="00E64E2A"/>
    <w:rsid w:val="00E64EF9"/>
    <w:rsid w:val="00E6560A"/>
    <w:rsid w:val="00E6593C"/>
    <w:rsid w:val="00E65A45"/>
    <w:rsid w:val="00E65B78"/>
    <w:rsid w:val="00E65D84"/>
    <w:rsid w:val="00E65F46"/>
    <w:rsid w:val="00E662B4"/>
    <w:rsid w:val="00E662E1"/>
    <w:rsid w:val="00E6663F"/>
    <w:rsid w:val="00E66727"/>
    <w:rsid w:val="00E6682A"/>
    <w:rsid w:val="00E66B8F"/>
    <w:rsid w:val="00E66BD7"/>
    <w:rsid w:val="00E66FDF"/>
    <w:rsid w:val="00E670A1"/>
    <w:rsid w:val="00E67375"/>
    <w:rsid w:val="00E6737C"/>
    <w:rsid w:val="00E677AC"/>
    <w:rsid w:val="00E67819"/>
    <w:rsid w:val="00E6787F"/>
    <w:rsid w:val="00E67D3F"/>
    <w:rsid w:val="00E67DC6"/>
    <w:rsid w:val="00E67FB7"/>
    <w:rsid w:val="00E7026A"/>
    <w:rsid w:val="00E7041F"/>
    <w:rsid w:val="00E70494"/>
    <w:rsid w:val="00E70BF4"/>
    <w:rsid w:val="00E70D8E"/>
    <w:rsid w:val="00E70E9C"/>
    <w:rsid w:val="00E71AFF"/>
    <w:rsid w:val="00E71ED2"/>
    <w:rsid w:val="00E726AF"/>
    <w:rsid w:val="00E72A8C"/>
    <w:rsid w:val="00E73002"/>
    <w:rsid w:val="00E732EE"/>
    <w:rsid w:val="00E7347F"/>
    <w:rsid w:val="00E73545"/>
    <w:rsid w:val="00E73567"/>
    <w:rsid w:val="00E7391D"/>
    <w:rsid w:val="00E73D15"/>
    <w:rsid w:val="00E74425"/>
    <w:rsid w:val="00E7444C"/>
    <w:rsid w:val="00E746F7"/>
    <w:rsid w:val="00E74872"/>
    <w:rsid w:val="00E74AF6"/>
    <w:rsid w:val="00E74D0B"/>
    <w:rsid w:val="00E75004"/>
    <w:rsid w:val="00E754B7"/>
    <w:rsid w:val="00E75685"/>
    <w:rsid w:val="00E758B8"/>
    <w:rsid w:val="00E75C77"/>
    <w:rsid w:val="00E75F8F"/>
    <w:rsid w:val="00E76062"/>
    <w:rsid w:val="00E7626A"/>
    <w:rsid w:val="00E76391"/>
    <w:rsid w:val="00E765CA"/>
    <w:rsid w:val="00E76963"/>
    <w:rsid w:val="00E76C80"/>
    <w:rsid w:val="00E76E08"/>
    <w:rsid w:val="00E76F2D"/>
    <w:rsid w:val="00E77600"/>
    <w:rsid w:val="00E77E6C"/>
    <w:rsid w:val="00E77F76"/>
    <w:rsid w:val="00E8025A"/>
    <w:rsid w:val="00E802DC"/>
    <w:rsid w:val="00E80855"/>
    <w:rsid w:val="00E80AD1"/>
    <w:rsid w:val="00E8101B"/>
    <w:rsid w:val="00E81174"/>
    <w:rsid w:val="00E815A9"/>
    <w:rsid w:val="00E81723"/>
    <w:rsid w:val="00E818A9"/>
    <w:rsid w:val="00E81961"/>
    <w:rsid w:val="00E81AF3"/>
    <w:rsid w:val="00E81B57"/>
    <w:rsid w:val="00E81D47"/>
    <w:rsid w:val="00E830F3"/>
    <w:rsid w:val="00E8311B"/>
    <w:rsid w:val="00E83455"/>
    <w:rsid w:val="00E83E23"/>
    <w:rsid w:val="00E842B7"/>
    <w:rsid w:val="00E84C21"/>
    <w:rsid w:val="00E84E50"/>
    <w:rsid w:val="00E84E8D"/>
    <w:rsid w:val="00E85133"/>
    <w:rsid w:val="00E859A1"/>
    <w:rsid w:val="00E85FB2"/>
    <w:rsid w:val="00E8633D"/>
    <w:rsid w:val="00E86379"/>
    <w:rsid w:val="00E86BF4"/>
    <w:rsid w:val="00E86CE7"/>
    <w:rsid w:val="00E86D5B"/>
    <w:rsid w:val="00E86E25"/>
    <w:rsid w:val="00E86E75"/>
    <w:rsid w:val="00E870A9"/>
    <w:rsid w:val="00E87775"/>
    <w:rsid w:val="00E87940"/>
    <w:rsid w:val="00E87B87"/>
    <w:rsid w:val="00E87C82"/>
    <w:rsid w:val="00E90312"/>
    <w:rsid w:val="00E90552"/>
    <w:rsid w:val="00E91117"/>
    <w:rsid w:val="00E91587"/>
    <w:rsid w:val="00E91947"/>
    <w:rsid w:val="00E91AC5"/>
    <w:rsid w:val="00E92E95"/>
    <w:rsid w:val="00E930DF"/>
    <w:rsid w:val="00E934F6"/>
    <w:rsid w:val="00E93530"/>
    <w:rsid w:val="00E93D6B"/>
    <w:rsid w:val="00E93E33"/>
    <w:rsid w:val="00E950EE"/>
    <w:rsid w:val="00E9533E"/>
    <w:rsid w:val="00E9579A"/>
    <w:rsid w:val="00E95DB6"/>
    <w:rsid w:val="00E96276"/>
    <w:rsid w:val="00E963DC"/>
    <w:rsid w:val="00E964CF"/>
    <w:rsid w:val="00E965CF"/>
    <w:rsid w:val="00E96D0C"/>
    <w:rsid w:val="00E97351"/>
    <w:rsid w:val="00E97C20"/>
    <w:rsid w:val="00E97E1C"/>
    <w:rsid w:val="00EA032D"/>
    <w:rsid w:val="00EA04C9"/>
    <w:rsid w:val="00EA0D5A"/>
    <w:rsid w:val="00EA1DBE"/>
    <w:rsid w:val="00EA224E"/>
    <w:rsid w:val="00EA2486"/>
    <w:rsid w:val="00EA2E11"/>
    <w:rsid w:val="00EA2F06"/>
    <w:rsid w:val="00EA3305"/>
    <w:rsid w:val="00EA349B"/>
    <w:rsid w:val="00EA3611"/>
    <w:rsid w:val="00EA36DB"/>
    <w:rsid w:val="00EA3A72"/>
    <w:rsid w:val="00EA3EB3"/>
    <w:rsid w:val="00EA4195"/>
    <w:rsid w:val="00EA41FE"/>
    <w:rsid w:val="00EA4672"/>
    <w:rsid w:val="00EA476C"/>
    <w:rsid w:val="00EA4A60"/>
    <w:rsid w:val="00EA4AAB"/>
    <w:rsid w:val="00EA4F7A"/>
    <w:rsid w:val="00EA5A81"/>
    <w:rsid w:val="00EA5C63"/>
    <w:rsid w:val="00EA638F"/>
    <w:rsid w:val="00EA6588"/>
    <w:rsid w:val="00EA6685"/>
    <w:rsid w:val="00EA683E"/>
    <w:rsid w:val="00EA7868"/>
    <w:rsid w:val="00EA78C2"/>
    <w:rsid w:val="00EA79E8"/>
    <w:rsid w:val="00EA7EEB"/>
    <w:rsid w:val="00EA7FB7"/>
    <w:rsid w:val="00EB0370"/>
    <w:rsid w:val="00EB05AD"/>
    <w:rsid w:val="00EB07A2"/>
    <w:rsid w:val="00EB07AF"/>
    <w:rsid w:val="00EB0A24"/>
    <w:rsid w:val="00EB0E78"/>
    <w:rsid w:val="00EB0FB9"/>
    <w:rsid w:val="00EB11E1"/>
    <w:rsid w:val="00EB1354"/>
    <w:rsid w:val="00EB17DD"/>
    <w:rsid w:val="00EB17FE"/>
    <w:rsid w:val="00EB189F"/>
    <w:rsid w:val="00EB1A4E"/>
    <w:rsid w:val="00EB1C01"/>
    <w:rsid w:val="00EB1F57"/>
    <w:rsid w:val="00EB25F4"/>
    <w:rsid w:val="00EB268B"/>
    <w:rsid w:val="00EB2C03"/>
    <w:rsid w:val="00EB2CA5"/>
    <w:rsid w:val="00EB300D"/>
    <w:rsid w:val="00EB3205"/>
    <w:rsid w:val="00EB32F6"/>
    <w:rsid w:val="00EB3356"/>
    <w:rsid w:val="00EB372C"/>
    <w:rsid w:val="00EB393F"/>
    <w:rsid w:val="00EB3BC2"/>
    <w:rsid w:val="00EB3CD3"/>
    <w:rsid w:val="00EB3D4D"/>
    <w:rsid w:val="00EB3DA9"/>
    <w:rsid w:val="00EB3DC2"/>
    <w:rsid w:val="00EB41B4"/>
    <w:rsid w:val="00EB44F2"/>
    <w:rsid w:val="00EB5093"/>
    <w:rsid w:val="00EB52A7"/>
    <w:rsid w:val="00EB52BC"/>
    <w:rsid w:val="00EB5D04"/>
    <w:rsid w:val="00EB63E7"/>
    <w:rsid w:val="00EB6431"/>
    <w:rsid w:val="00EB6B4D"/>
    <w:rsid w:val="00EB6E16"/>
    <w:rsid w:val="00EB7031"/>
    <w:rsid w:val="00EB72C9"/>
    <w:rsid w:val="00EB7352"/>
    <w:rsid w:val="00EB7649"/>
    <w:rsid w:val="00EB7E3E"/>
    <w:rsid w:val="00EB7E7C"/>
    <w:rsid w:val="00EB7EB3"/>
    <w:rsid w:val="00EB7F8A"/>
    <w:rsid w:val="00EC050F"/>
    <w:rsid w:val="00EC0872"/>
    <w:rsid w:val="00EC0FD7"/>
    <w:rsid w:val="00EC12F0"/>
    <w:rsid w:val="00EC15B2"/>
    <w:rsid w:val="00EC172E"/>
    <w:rsid w:val="00EC1DAD"/>
    <w:rsid w:val="00EC1DC5"/>
    <w:rsid w:val="00EC1F9E"/>
    <w:rsid w:val="00EC2129"/>
    <w:rsid w:val="00EC245E"/>
    <w:rsid w:val="00EC26F7"/>
    <w:rsid w:val="00EC284D"/>
    <w:rsid w:val="00EC29F7"/>
    <w:rsid w:val="00EC32F4"/>
    <w:rsid w:val="00EC33CE"/>
    <w:rsid w:val="00EC3807"/>
    <w:rsid w:val="00EC3B5F"/>
    <w:rsid w:val="00EC3B8B"/>
    <w:rsid w:val="00EC3BF8"/>
    <w:rsid w:val="00EC3F20"/>
    <w:rsid w:val="00EC4364"/>
    <w:rsid w:val="00EC4422"/>
    <w:rsid w:val="00EC4726"/>
    <w:rsid w:val="00EC4CD6"/>
    <w:rsid w:val="00EC5560"/>
    <w:rsid w:val="00EC56BC"/>
    <w:rsid w:val="00EC584E"/>
    <w:rsid w:val="00EC5C00"/>
    <w:rsid w:val="00EC5D63"/>
    <w:rsid w:val="00EC68C8"/>
    <w:rsid w:val="00EC69F6"/>
    <w:rsid w:val="00EC6A3C"/>
    <w:rsid w:val="00EC6B72"/>
    <w:rsid w:val="00EC6CC4"/>
    <w:rsid w:val="00EC721E"/>
    <w:rsid w:val="00EC7452"/>
    <w:rsid w:val="00EC7758"/>
    <w:rsid w:val="00EC77D6"/>
    <w:rsid w:val="00EC7B90"/>
    <w:rsid w:val="00EC7C8E"/>
    <w:rsid w:val="00ED0244"/>
    <w:rsid w:val="00ED0327"/>
    <w:rsid w:val="00ED06DC"/>
    <w:rsid w:val="00ED07BD"/>
    <w:rsid w:val="00ED0AB1"/>
    <w:rsid w:val="00ED0AD5"/>
    <w:rsid w:val="00ED0E01"/>
    <w:rsid w:val="00ED0ED3"/>
    <w:rsid w:val="00ED0F00"/>
    <w:rsid w:val="00ED15DB"/>
    <w:rsid w:val="00ED17D0"/>
    <w:rsid w:val="00ED2060"/>
    <w:rsid w:val="00ED246C"/>
    <w:rsid w:val="00ED371E"/>
    <w:rsid w:val="00ED3812"/>
    <w:rsid w:val="00ED3971"/>
    <w:rsid w:val="00ED3C8B"/>
    <w:rsid w:val="00ED3CB2"/>
    <w:rsid w:val="00ED4885"/>
    <w:rsid w:val="00ED4BE6"/>
    <w:rsid w:val="00ED4E30"/>
    <w:rsid w:val="00ED5630"/>
    <w:rsid w:val="00ED5709"/>
    <w:rsid w:val="00ED5A6F"/>
    <w:rsid w:val="00ED5A97"/>
    <w:rsid w:val="00ED5DED"/>
    <w:rsid w:val="00ED7086"/>
    <w:rsid w:val="00ED75D5"/>
    <w:rsid w:val="00ED7726"/>
    <w:rsid w:val="00ED772D"/>
    <w:rsid w:val="00ED7788"/>
    <w:rsid w:val="00ED7801"/>
    <w:rsid w:val="00ED7A66"/>
    <w:rsid w:val="00ED7B8F"/>
    <w:rsid w:val="00ED7DA2"/>
    <w:rsid w:val="00EE0061"/>
    <w:rsid w:val="00EE00C6"/>
    <w:rsid w:val="00EE0383"/>
    <w:rsid w:val="00EE049D"/>
    <w:rsid w:val="00EE073B"/>
    <w:rsid w:val="00EE1371"/>
    <w:rsid w:val="00EE13F0"/>
    <w:rsid w:val="00EE1403"/>
    <w:rsid w:val="00EE168E"/>
    <w:rsid w:val="00EE1A70"/>
    <w:rsid w:val="00EE200B"/>
    <w:rsid w:val="00EE214A"/>
    <w:rsid w:val="00EE23CD"/>
    <w:rsid w:val="00EE29DD"/>
    <w:rsid w:val="00EE2C45"/>
    <w:rsid w:val="00EE3078"/>
    <w:rsid w:val="00EE32DF"/>
    <w:rsid w:val="00EE32F1"/>
    <w:rsid w:val="00EE35AE"/>
    <w:rsid w:val="00EE37FE"/>
    <w:rsid w:val="00EE3800"/>
    <w:rsid w:val="00EE3AB8"/>
    <w:rsid w:val="00EE3B53"/>
    <w:rsid w:val="00EE3BC5"/>
    <w:rsid w:val="00EE3DB1"/>
    <w:rsid w:val="00EE4330"/>
    <w:rsid w:val="00EE4336"/>
    <w:rsid w:val="00EE4478"/>
    <w:rsid w:val="00EE44C7"/>
    <w:rsid w:val="00EE46D0"/>
    <w:rsid w:val="00EE4748"/>
    <w:rsid w:val="00EE4B49"/>
    <w:rsid w:val="00EE4DE0"/>
    <w:rsid w:val="00EE50A0"/>
    <w:rsid w:val="00EE525D"/>
    <w:rsid w:val="00EE53BF"/>
    <w:rsid w:val="00EE53CA"/>
    <w:rsid w:val="00EE544C"/>
    <w:rsid w:val="00EE5497"/>
    <w:rsid w:val="00EE54E1"/>
    <w:rsid w:val="00EE5B96"/>
    <w:rsid w:val="00EE62EF"/>
    <w:rsid w:val="00EE66A0"/>
    <w:rsid w:val="00EE6AAA"/>
    <w:rsid w:val="00EE6C3D"/>
    <w:rsid w:val="00EE6D4E"/>
    <w:rsid w:val="00EE7733"/>
    <w:rsid w:val="00EE7D88"/>
    <w:rsid w:val="00EF0986"/>
    <w:rsid w:val="00EF115A"/>
    <w:rsid w:val="00EF184B"/>
    <w:rsid w:val="00EF20E2"/>
    <w:rsid w:val="00EF2D48"/>
    <w:rsid w:val="00EF2F6F"/>
    <w:rsid w:val="00EF3735"/>
    <w:rsid w:val="00EF449B"/>
    <w:rsid w:val="00EF4A2B"/>
    <w:rsid w:val="00EF4BEF"/>
    <w:rsid w:val="00EF4E17"/>
    <w:rsid w:val="00EF4F55"/>
    <w:rsid w:val="00EF5657"/>
    <w:rsid w:val="00EF59AE"/>
    <w:rsid w:val="00EF5D11"/>
    <w:rsid w:val="00EF5D28"/>
    <w:rsid w:val="00EF5E2B"/>
    <w:rsid w:val="00EF5F0B"/>
    <w:rsid w:val="00EF6AB0"/>
    <w:rsid w:val="00EF6BB5"/>
    <w:rsid w:val="00EF6D5E"/>
    <w:rsid w:val="00EF706B"/>
    <w:rsid w:val="00EF7260"/>
    <w:rsid w:val="00EF7727"/>
    <w:rsid w:val="00EF798B"/>
    <w:rsid w:val="00F0091B"/>
    <w:rsid w:val="00F00A81"/>
    <w:rsid w:val="00F00CF6"/>
    <w:rsid w:val="00F00E7B"/>
    <w:rsid w:val="00F011E7"/>
    <w:rsid w:val="00F01354"/>
    <w:rsid w:val="00F014D0"/>
    <w:rsid w:val="00F0163C"/>
    <w:rsid w:val="00F01774"/>
    <w:rsid w:val="00F018E8"/>
    <w:rsid w:val="00F019B5"/>
    <w:rsid w:val="00F01C5A"/>
    <w:rsid w:val="00F0204A"/>
    <w:rsid w:val="00F020C0"/>
    <w:rsid w:val="00F02223"/>
    <w:rsid w:val="00F02450"/>
    <w:rsid w:val="00F02973"/>
    <w:rsid w:val="00F02A17"/>
    <w:rsid w:val="00F02B6B"/>
    <w:rsid w:val="00F02CEF"/>
    <w:rsid w:val="00F0304B"/>
    <w:rsid w:val="00F03141"/>
    <w:rsid w:val="00F031E7"/>
    <w:rsid w:val="00F03C46"/>
    <w:rsid w:val="00F03D9B"/>
    <w:rsid w:val="00F03E19"/>
    <w:rsid w:val="00F04441"/>
    <w:rsid w:val="00F045E9"/>
    <w:rsid w:val="00F04A7C"/>
    <w:rsid w:val="00F04AA8"/>
    <w:rsid w:val="00F04B91"/>
    <w:rsid w:val="00F04DF0"/>
    <w:rsid w:val="00F0587C"/>
    <w:rsid w:val="00F06065"/>
    <w:rsid w:val="00F06686"/>
    <w:rsid w:val="00F066E0"/>
    <w:rsid w:val="00F066E8"/>
    <w:rsid w:val="00F06866"/>
    <w:rsid w:val="00F07295"/>
    <w:rsid w:val="00F073BD"/>
    <w:rsid w:val="00F07DDF"/>
    <w:rsid w:val="00F1046C"/>
    <w:rsid w:val="00F107A7"/>
    <w:rsid w:val="00F10C08"/>
    <w:rsid w:val="00F1126B"/>
    <w:rsid w:val="00F11305"/>
    <w:rsid w:val="00F1173A"/>
    <w:rsid w:val="00F11871"/>
    <w:rsid w:val="00F118D4"/>
    <w:rsid w:val="00F11CE3"/>
    <w:rsid w:val="00F11ECE"/>
    <w:rsid w:val="00F12081"/>
    <w:rsid w:val="00F12356"/>
    <w:rsid w:val="00F1246E"/>
    <w:rsid w:val="00F125D7"/>
    <w:rsid w:val="00F12B3E"/>
    <w:rsid w:val="00F12EEB"/>
    <w:rsid w:val="00F12F72"/>
    <w:rsid w:val="00F131F3"/>
    <w:rsid w:val="00F1320E"/>
    <w:rsid w:val="00F1338C"/>
    <w:rsid w:val="00F136CD"/>
    <w:rsid w:val="00F13810"/>
    <w:rsid w:val="00F138A5"/>
    <w:rsid w:val="00F13FAD"/>
    <w:rsid w:val="00F14197"/>
    <w:rsid w:val="00F14610"/>
    <w:rsid w:val="00F1471C"/>
    <w:rsid w:val="00F151B7"/>
    <w:rsid w:val="00F152B6"/>
    <w:rsid w:val="00F15ADC"/>
    <w:rsid w:val="00F15F11"/>
    <w:rsid w:val="00F168FE"/>
    <w:rsid w:val="00F16B90"/>
    <w:rsid w:val="00F16C47"/>
    <w:rsid w:val="00F16D05"/>
    <w:rsid w:val="00F1705C"/>
    <w:rsid w:val="00F172BC"/>
    <w:rsid w:val="00F1792A"/>
    <w:rsid w:val="00F17CD8"/>
    <w:rsid w:val="00F2017F"/>
    <w:rsid w:val="00F20643"/>
    <w:rsid w:val="00F21005"/>
    <w:rsid w:val="00F21655"/>
    <w:rsid w:val="00F21A20"/>
    <w:rsid w:val="00F21DA2"/>
    <w:rsid w:val="00F21E03"/>
    <w:rsid w:val="00F220C4"/>
    <w:rsid w:val="00F2213B"/>
    <w:rsid w:val="00F221B8"/>
    <w:rsid w:val="00F22236"/>
    <w:rsid w:val="00F224D9"/>
    <w:rsid w:val="00F22520"/>
    <w:rsid w:val="00F226DF"/>
    <w:rsid w:val="00F22A5F"/>
    <w:rsid w:val="00F22C36"/>
    <w:rsid w:val="00F22CEE"/>
    <w:rsid w:val="00F23115"/>
    <w:rsid w:val="00F2342A"/>
    <w:rsid w:val="00F236B5"/>
    <w:rsid w:val="00F23904"/>
    <w:rsid w:val="00F23981"/>
    <w:rsid w:val="00F23FE9"/>
    <w:rsid w:val="00F24236"/>
    <w:rsid w:val="00F25068"/>
    <w:rsid w:val="00F25119"/>
    <w:rsid w:val="00F2527A"/>
    <w:rsid w:val="00F256EB"/>
    <w:rsid w:val="00F257E8"/>
    <w:rsid w:val="00F26161"/>
    <w:rsid w:val="00F261AF"/>
    <w:rsid w:val="00F26A3A"/>
    <w:rsid w:val="00F26C5E"/>
    <w:rsid w:val="00F271B8"/>
    <w:rsid w:val="00F2722B"/>
    <w:rsid w:val="00F2786A"/>
    <w:rsid w:val="00F27DDE"/>
    <w:rsid w:val="00F302A0"/>
    <w:rsid w:val="00F303BD"/>
    <w:rsid w:val="00F31013"/>
    <w:rsid w:val="00F31C8C"/>
    <w:rsid w:val="00F31DC5"/>
    <w:rsid w:val="00F31FF2"/>
    <w:rsid w:val="00F3233E"/>
    <w:rsid w:val="00F3257B"/>
    <w:rsid w:val="00F335D5"/>
    <w:rsid w:val="00F33C06"/>
    <w:rsid w:val="00F34B10"/>
    <w:rsid w:val="00F34B64"/>
    <w:rsid w:val="00F35243"/>
    <w:rsid w:val="00F352BB"/>
    <w:rsid w:val="00F3533F"/>
    <w:rsid w:val="00F35E95"/>
    <w:rsid w:val="00F36404"/>
    <w:rsid w:val="00F371E8"/>
    <w:rsid w:val="00F3725B"/>
    <w:rsid w:val="00F37487"/>
    <w:rsid w:val="00F37812"/>
    <w:rsid w:val="00F37D37"/>
    <w:rsid w:val="00F37FD1"/>
    <w:rsid w:val="00F40308"/>
    <w:rsid w:val="00F409D4"/>
    <w:rsid w:val="00F40AA2"/>
    <w:rsid w:val="00F40CBA"/>
    <w:rsid w:val="00F40EA2"/>
    <w:rsid w:val="00F4105F"/>
    <w:rsid w:val="00F411F2"/>
    <w:rsid w:val="00F41441"/>
    <w:rsid w:val="00F417A0"/>
    <w:rsid w:val="00F418E0"/>
    <w:rsid w:val="00F41A07"/>
    <w:rsid w:val="00F41DD5"/>
    <w:rsid w:val="00F423A6"/>
    <w:rsid w:val="00F42435"/>
    <w:rsid w:val="00F42C8B"/>
    <w:rsid w:val="00F42F1B"/>
    <w:rsid w:val="00F434AF"/>
    <w:rsid w:val="00F43626"/>
    <w:rsid w:val="00F43E3C"/>
    <w:rsid w:val="00F43F11"/>
    <w:rsid w:val="00F43F3E"/>
    <w:rsid w:val="00F442D0"/>
    <w:rsid w:val="00F44545"/>
    <w:rsid w:val="00F45027"/>
    <w:rsid w:val="00F45123"/>
    <w:rsid w:val="00F452AE"/>
    <w:rsid w:val="00F4542A"/>
    <w:rsid w:val="00F45A96"/>
    <w:rsid w:val="00F46516"/>
    <w:rsid w:val="00F46532"/>
    <w:rsid w:val="00F467AE"/>
    <w:rsid w:val="00F46A85"/>
    <w:rsid w:val="00F46B23"/>
    <w:rsid w:val="00F46CE2"/>
    <w:rsid w:val="00F4704C"/>
    <w:rsid w:val="00F470AB"/>
    <w:rsid w:val="00F47139"/>
    <w:rsid w:val="00F472B7"/>
    <w:rsid w:val="00F472CB"/>
    <w:rsid w:val="00F47C61"/>
    <w:rsid w:val="00F5035D"/>
    <w:rsid w:val="00F504F7"/>
    <w:rsid w:val="00F50546"/>
    <w:rsid w:val="00F5062C"/>
    <w:rsid w:val="00F50970"/>
    <w:rsid w:val="00F509F6"/>
    <w:rsid w:val="00F50CAE"/>
    <w:rsid w:val="00F510CA"/>
    <w:rsid w:val="00F51D9C"/>
    <w:rsid w:val="00F522DC"/>
    <w:rsid w:val="00F52C5D"/>
    <w:rsid w:val="00F52C6C"/>
    <w:rsid w:val="00F52E13"/>
    <w:rsid w:val="00F532E0"/>
    <w:rsid w:val="00F537B8"/>
    <w:rsid w:val="00F54592"/>
    <w:rsid w:val="00F546E5"/>
    <w:rsid w:val="00F54860"/>
    <w:rsid w:val="00F552E8"/>
    <w:rsid w:val="00F55365"/>
    <w:rsid w:val="00F55422"/>
    <w:rsid w:val="00F55D3A"/>
    <w:rsid w:val="00F55DD3"/>
    <w:rsid w:val="00F55F2C"/>
    <w:rsid w:val="00F56282"/>
    <w:rsid w:val="00F564AF"/>
    <w:rsid w:val="00F5653B"/>
    <w:rsid w:val="00F56B1A"/>
    <w:rsid w:val="00F56B94"/>
    <w:rsid w:val="00F56FC9"/>
    <w:rsid w:val="00F57630"/>
    <w:rsid w:val="00F57E39"/>
    <w:rsid w:val="00F604F4"/>
    <w:rsid w:val="00F607A6"/>
    <w:rsid w:val="00F60950"/>
    <w:rsid w:val="00F613C9"/>
    <w:rsid w:val="00F61546"/>
    <w:rsid w:val="00F61974"/>
    <w:rsid w:val="00F61D01"/>
    <w:rsid w:val="00F61E6B"/>
    <w:rsid w:val="00F61EC4"/>
    <w:rsid w:val="00F61F36"/>
    <w:rsid w:val="00F620A2"/>
    <w:rsid w:val="00F6271A"/>
    <w:rsid w:val="00F62DD8"/>
    <w:rsid w:val="00F62F1C"/>
    <w:rsid w:val="00F63C6A"/>
    <w:rsid w:val="00F642E1"/>
    <w:rsid w:val="00F64BE8"/>
    <w:rsid w:val="00F64CA4"/>
    <w:rsid w:val="00F64F9E"/>
    <w:rsid w:val="00F650C9"/>
    <w:rsid w:val="00F65ACC"/>
    <w:rsid w:val="00F66150"/>
    <w:rsid w:val="00F6624D"/>
    <w:rsid w:val="00F6653F"/>
    <w:rsid w:val="00F668F8"/>
    <w:rsid w:val="00F66927"/>
    <w:rsid w:val="00F66A46"/>
    <w:rsid w:val="00F66FAA"/>
    <w:rsid w:val="00F67397"/>
    <w:rsid w:val="00F6792D"/>
    <w:rsid w:val="00F67ADF"/>
    <w:rsid w:val="00F67D61"/>
    <w:rsid w:val="00F67EA6"/>
    <w:rsid w:val="00F70A8D"/>
    <w:rsid w:val="00F70D5E"/>
    <w:rsid w:val="00F70E24"/>
    <w:rsid w:val="00F70F02"/>
    <w:rsid w:val="00F716D1"/>
    <w:rsid w:val="00F71A27"/>
    <w:rsid w:val="00F71C6C"/>
    <w:rsid w:val="00F72468"/>
    <w:rsid w:val="00F7282F"/>
    <w:rsid w:val="00F729EE"/>
    <w:rsid w:val="00F72F7C"/>
    <w:rsid w:val="00F72F86"/>
    <w:rsid w:val="00F73056"/>
    <w:rsid w:val="00F73717"/>
    <w:rsid w:val="00F7372A"/>
    <w:rsid w:val="00F73EDD"/>
    <w:rsid w:val="00F740B9"/>
    <w:rsid w:val="00F743FC"/>
    <w:rsid w:val="00F747EA"/>
    <w:rsid w:val="00F75481"/>
    <w:rsid w:val="00F75526"/>
    <w:rsid w:val="00F75A7E"/>
    <w:rsid w:val="00F75D18"/>
    <w:rsid w:val="00F76137"/>
    <w:rsid w:val="00F76352"/>
    <w:rsid w:val="00F765E0"/>
    <w:rsid w:val="00F76735"/>
    <w:rsid w:val="00F76A4E"/>
    <w:rsid w:val="00F76C0D"/>
    <w:rsid w:val="00F7767A"/>
    <w:rsid w:val="00F7778C"/>
    <w:rsid w:val="00F77A0B"/>
    <w:rsid w:val="00F77D97"/>
    <w:rsid w:val="00F80221"/>
    <w:rsid w:val="00F80921"/>
    <w:rsid w:val="00F810B2"/>
    <w:rsid w:val="00F810E2"/>
    <w:rsid w:val="00F810FB"/>
    <w:rsid w:val="00F81331"/>
    <w:rsid w:val="00F8152A"/>
    <w:rsid w:val="00F815B0"/>
    <w:rsid w:val="00F81859"/>
    <w:rsid w:val="00F81A2E"/>
    <w:rsid w:val="00F81B05"/>
    <w:rsid w:val="00F81D3F"/>
    <w:rsid w:val="00F82659"/>
    <w:rsid w:val="00F829BA"/>
    <w:rsid w:val="00F82ACA"/>
    <w:rsid w:val="00F8300A"/>
    <w:rsid w:val="00F83070"/>
    <w:rsid w:val="00F835BB"/>
    <w:rsid w:val="00F83F16"/>
    <w:rsid w:val="00F8424D"/>
    <w:rsid w:val="00F84462"/>
    <w:rsid w:val="00F8502A"/>
    <w:rsid w:val="00F854D1"/>
    <w:rsid w:val="00F85FAA"/>
    <w:rsid w:val="00F85FC5"/>
    <w:rsid w:val="00F8600E"/>
    <w:rsid w:val="00F86029"/>
    <w:rsid w:val="00F8664E"/>
    <w:rsid w:val="00F86BC6"/>
    <w:rsid w:val="00F86C78"/>
    <w:rsid w:val="00F87056"/>
    <w:rsid w:val="00F870AE"/>
    <w:rsid w:val="00F8716B"/>
    <w:rsid w:val="00F87330"/>
    <w:rsid w:val="00F876F1"/>
    <w:rsid w:val="00F877AB"/>
    <w:rsid w:val="00F87A69"/>
    <w:rsid w:val="00F87B6F"/>
    <w:rsid w:val="00F9023C"/>
    <w:rsid w:val="00F90ABB"/>
    <w:rsid w:val="00F910E4"/>
    <w:rsid w:val="00F91104"/>
    <w:rsid w:val="00F911ED"/>
    <w:rsid w:val="00F91236"/>
    <w:rsid w:val="00F91A46"/>
    <w:rsid w:val="00F91A55"/>
    <w:rsid w:val="00F91BF6"/>
    <w:rsid w:val="00F91C0A"/>
    <w:rsid w:val="00F91C0B"/>
    <w:rsid w:val="00F91D11"/>
    <w:rsid w:val="00F91EF7"/>
    <w:rsid w:val="00F9211D"/>
    <w:rsid w:val="00F9212A"/>
    <w:rsid w:val="00F92F0C"/>
    <w:rsid w:val="00F93002"/>
    <w:rsid w:val="00F931F7"/>
    <w:rsid w:val="00F9322C"/>
    <w:rsid w:val="00F936C3"/>
    <w:rsid w:val="00F937CA"/>
    <w:rsid w:val="00F93881"/>
    <w:rsid w:val="00F941C6"/>
    <w:rsid w:val="00F945F7"/>
    <w:rsid w:val="00F946F5"/>
    <w:rsid w:val="00F94846"/>
    <w:rsid w:val="00F94A2D"/>
    <w:rsid w:val="00F94AF3"/>
    <w:rsid w:val="00F94BA0"/>
    <w:rsid w:val="00F94E9E"/>
    <w:rsid w:val="00F950E9"/>
    <w:rsid w:val="00F9547C"/>
    <w:rsid w:val="00F95544"/>
    <w:rsid w:val="00F957FA"/>
    <w:rsid w:val="00F9585F"/>
    <w:rsid w:val="00F95A15"/>
    <w:rsid w:val="00F95F2F"/>
    <w:rsid w:val="00F95F40"/>
    <w:rsid w:val="00F95F99"/>
    <w:rsid w:val="00F966EE"/>
    <w:rsid w:val="00F96C01"/>
    <w:rsid w:val="00F970A2"/>
    <w:rsid w:val="00F97135"/>
    <w:rsid w:val="00F97BA5"/>
    <w:rsid w:val="00F97C2C"/>
    <w:rsid w:val="00F97D23"/>
    <w:rsid w:val="00F97FFC"/>
    <w:rsid w:val="00FA0066"/>
    <w:rsid w:val="00FA04A5"/>
    <w:rsid w:val="00FA0C06"/>
    <w:rsid w:val="00FA0F5E"/>
    <w:rsid w:val="00FA0FFF"/>
    <w:rsid w:val="00FA12C8"/>
    <w:rsid w:val="00FA13F5"/>
    <w:rsid w:val="00FA178E"/>
    <w:rsid w:val="00FA1997"/>
    <w:rsid w:val="00FA1C55"/>
    <w:rsid w:val="00FA2507"/>
    <w:rsid w:val="00FA27B4"/>
    <w:rsid w:val="00FA2DCE"/>
    <w:rsid w:val="00FA30EC"/>
    <w:rsid w:val="00FA31D3"/>
    <w:rsid w:val="00FA3346"/>
    <w:rsid w:val="00FA334F"/>
    <w:rsid w:val="00FA353B"/>
    <w:rsid w:val="00FA35F7"/>
    <w:rsid w:val="00FA36EE"/>
    <w:rsid w:val="00FA37F1"/>
    <w:rsid w:val="00FA3CE9"/>
    <w:rsid w:val="00FA3E70"/>
    <w:rsid w:val="00FA4CBF"/>
    <w:rsid w:val="00FA4E4B"/>
    <w:rsid w:val="00FA4EC0"/>
    <w:rsid w:val="00FA54B9"/>
    <w:rsid w:val="00FA5551"/>
    <w:rsid w:val="00FA5B3A"/>
    <w:rsid w:val="00FA5B3B"/>
    <w:rsid w:val="00FA65B8"/>
    <w:rsid w:val="00FA66D6"/>
    <w:rsid w:val="00FA6BCD"/>
    <w:rsid w:val="00FA6D9F"/>
    <w:rsid w:val="00FA6E1E"/>
    <w:rsid w:val="00FA70CF"/>
    <w:rsid w:val="00FA7AA7"/>
    <w:rsid w:val="00FA7D64"/>
    <w:rsid w:val="00FA7E1D"/>
    <w:rsid w:val="00FA7F47"/>
    <w:rsid w:val="00FB034B"/>
    <w:rsid w:val="00FB07EA"/>
    <w:rsid w:val="00FB07FA"/>
    <w:rsid w:val="00FB0932"/>
    <w:rsid w:val="00FB0980"/>
    <w:rsid w:val="00FB0DE3"/>
    <w:rsid w:val="00FB0FED"/>
    <w:rsid w:val="00FB1098"/>
    <w:rsid w:val="00FB117D"/>
    <w:rsid w:val="00FB139B"/>
    <w:rsid w:val="00FB153C"/>
    <w:rsid w:val="00FB1886"/>
    <w:rsid w:val="00FB2116"/>
    <w:rsid w:val="00FB2230"/>
    <w:rsid w:val="00FB2686"/>
    <w:rsid w:val="00FB2A88"/>
    <w:rsid w:val="00FB2DBC"/>
    <w:rsid w:val="00FB3611"/>
    <w:rsid w:val="00FB3C15"/>
    <w:rsid w:val="00FB4521"/>
    <w:rsid w:val="00FB48D4"/>
    <w:rsid w:val="00FB4B4C"/>
    <w:rsid w:val="00FB4E81"/>
    <w:rsid w:val="00FB5514"/>
    <w:rsid w:val="00FB596B"/>
    <w:rsid w:val="00FB5DDF"/>
    <w:rsid w:val="00FB6279"/>
    <w:rsid w:val="00FB62BD"/>
    <w:rsid w:val="00FB6384"/>
    <w:rsid w:val="00FB6797"/>
    <w:rsid w:val="00FB67DB"/>
    <w:rsid w:val="00FB6C54"/>
    <w:rsid w:val="00FB705A"/>
    <w:rsid w:val="00FB759E"/>
    <w:rsid w:val="00FB7819"/>
    <w:rsid w:val="00FB7977"/>
    <w:rsid w:val="00FB7D57"/>
    <w:rsid w:val="00FC0786"/>
    <w:rsid w:val="00FC0AD4"/>
    <w:rsid w:val="00FC0CFB"/>
    <w:rsid w:val="00FC11A6"/>
    <w:rsid w:val="00FC1567"/>
    <w:rsid w:val="00FC15FB"/>
    <w:rsid w:val="00FC180E"/>
    <w:rsid w:val="00FC1B09"/>
    <w:rsid w:val="00FC1B19"/>
    <w:rsid w:val="00FC1BC5"/>
    <w:rsid w:val="00FC1CAC"/>
    <w:rsid w:val="00FC1DCC"/>
    <w:rsid w:val="00FC25A9"/>
    <w:rsid w:val="00FC273C"/>
    <w:rsid w:val="00FC2B15"/>
    <w:rsid w:val="00FC2B37"/>
    <w:rsid w:val="00FC311E"/>
    <w:rsid w:val="00FC387A"/>
    <w:rsid w:val="00FC3B46"/>
    <w:rsid w:val="00FC3B9E"/>
    <w:rsid w:val="00FC403A"/>
    <w:rsid w:val="00FC4331"/>
    <w:rsid w:val="00FC463C"/>
    <w:rsid w:val="00FC4D0D"/>
    <w:rsid w:val="00FC5209"/>
    <w:rsid w:val="00FC59A2"/>
    <w:rsid w:val="00FC5DE0"/>
    <w:rsid w:val="00FC5F73"/>
    <w:rsid w:val="00FC61C2"/>
    <w:rsid w:val="00FC62CC"/>
    <w:rsid w:val="00FC6992"/>
    <w:rsid w:val="00FC6F2B"/>
    <w:rsid w:val="00FC744F"/>
    <w:rsid w:val="00FC7692"/>
    <w:rsid w:val="00FC796A"/>
    <w:rsid w:val="00FC7A99"/>
    <w:rsid w:val="00FC7AA2"/>
    <w:rsid w:val="00FD00B6"/>
    <w:rsid w:val="00FD0242"/>
    <w:rsid w:val="00FD0261"/>
    <w:rsid w:val="00FD028A"/>
    <w:rsid w:val="00FD0888"/>
    <w:rsid w:val="00FD09B8"/>
    <w:rsid w:val="00FD0A4A"/>
    <w:rsid w:val="00FD0D5F"/>
    <w:rsid w:val="00FD0E94"/>
    <w:rsid w:val="00FD1C30"/>
    <w:rsid w:val="00FD23E1"/>
    <w:rsid w:val="00FD243F"/>
    <w:rsid w:val="00FD254C"/>
    <w:rsid w:val="00FD2BAA"/>
    <w:rsid w:val="00FD2FFC"/>
    <w:rsid w:val="00FD31CA"/>
    <w:rsid w:val="00FD3455"/>
    <w:rsid w:val="00FD3C5D"/>
    <w:rsid w:val="00FD3F4F"/>
    <w:rsid w:val="00FD42DA"/>
    <w:rsid w:val="00FD44BE"/>
    <w:rsid w:val="00FD46AA"/>
    <w:rsid w:val="00FD4B41"/>
    <w:rsid w:val="00FD4D05"/>
    <w:rsid w:val="00FD4F08"/>
    <w:rsid w:val="00FD505B"/>
    <w:rsid w:val="00FD5D6A"/>
    <w:rsid w:val="00FD5F6D"/>
    <w:rsid w:val="00FD5FDE"/>
    <w:rsid w:val="00FD6051"/>
    <w:rsid w:val="00FD606D"/>
    <w:rsid w:val="00FD619C"/>
    <w:rsid w:val="00FD63EE"/>
    <w:rsid w:val="00FD694D"/>
    <w:rsid w:val="00FD6AF7"/>
    <w:rsid w:val="00FD7470"/>
    <w:rsid w:val="00FD7767"/>
    <w:rsid w:val="00FD7C10"/>
    <w:rsid w:val="00FD7D24"/>
    <w:rsid w:val="00FD7DD0"/>
    <w:rsid w:val="00FD7F3A"/>
    <w:rsid w:val="00FE02F9"/>
    <w:rsid w:val="00FE04D3"/>
    <w:rsid w:val="00FE05A6"/>
    <w:rsid w:val="00FE0B35"/>
    <w:rsid w:val="00FE0B70"/>
    <w:rsid w:val="00FE0BF2"/>
    <w:rsid w:val="00FE0FDF"/>
    <w:rsid w:val="00FE1109"/>
    <w:rsid w:val="00FE14B7"/>
    <w:rsid w:val="00FE1822"/>
    <w:rsid w:val="00FE18F9"/>
    <w:rsid w:val="00FE1C68"/>
    <w:rsid w:val="00FE1D16"/>
    <w:rsid w:val="00FE1D75"/>
    <w:rsid w:val="00FE2064"/>
    <w:rsid w:val="00FE2268"/>
    <w:rsid w:val="00FE3582"/>
    <w:rsid w:val="00FE36C0"/>
    <w:rsid w:val="00FE3836"/>
    <w:rsid w:val="00FE3A4D"/>
    <w:rsid w:val="00FE3BBC"/>
    <w:rsid w:val="00FE3EE8"/>
    <w:rsid w:val="00FE4425"/>
    <w:rsid w:val="00FE4655"/>
    <w:rsid w:val="00FE555F"/>
    <w:rsid w:val="00FE560B"/>
    <w:rsid w:val="00FE5B72"/>
    <w:rsid w:val="00FE5F78"/>
    <w:rsid w:val="00FE6081"/>
    <w:rsid w:val="00FE6229"/>
    <w:rsid w:val="00FE6363"/>
    <w:rsid w:val="00FE637F"/>
    <w:rsid w:val="00FE64E3"/>
    <w:rsid w:val="00FE6522"/>
    <w:rsid w:val="00FE69FE"/>
    <w:rsid w:val="00FE7103"/>
    <w:rsid w:val="00FE7184"/>
    <w:rsid w:val="00FE798A"/>
    <w:rsid w:val="00FE7AB9"/>
    <w:rsid w:val="00FE7AE3"/>
    <w:rsid w:val="00FE7D12"/>
    <w:rsid w:val="00FE7D43"/>
    <w:rsid w:val="00FF02ED"/>
    <w:rsid w:val="00FF041C"/>
    <w:rsid w:val="00FF0449"/>
    <w:rsid w:val="00FF049D"/>
    <w:rsid w:val="00FF07DD"/>
    <w:rsid w:val="00FF1058"/>
    <w:rsid w:val="00FF10FA"/>
    <w:rsid w:val="00FF1375"/>
    <w:rsid w:val="00FF176F"/>
    <w:rsid w:val="00FF1783"/>
    <w:rsid w:val="00FF1CC5"/>
    <w:rsid w:val="00FF1E76"/>
    <w:rsid w:val="00FF2859"/>
    <w:rsid w:val="00FF2EBA"/>
    <w:rsid w:val="00FF2FF3"/>
    <w:rsid w:val="00FF3731"/>
    <w:rsid w:val="00FF3943"/>
    <w:rsid w:val="00FF3FF4"/>
    <w:rsid w:val="00FF42CD"/>
    <w:rsid w:val="00FF4429"/>
    <w:rsid w:val="00FF4445"/>
    <w:rsid w:val="00FF4495"/>
    <w:rsid w:val="00FF45B6"/>
    <w:rsid w:val="00FF4C11"/>
    <w:rsid w:val="00FF4D21"/>
    <w:rsid w:val="00FF521E"/>
    <w:rsid w:val="00FF6135"/>
    <w:rsid w:val="00FF63B3"/>
    <w:rsid w:val="00FF6464"/>
    <w:rsid w:val="00FF675F"/>
    <w:rsid w:val="00FF6A42"/>
    <w:rsid w:val="00FF6CB4"/>
    <w:rsid w:val="00FF6FF5"/>
    <w:rsid w:val="00FF7136"/>
    <w:rsid w:val="00FF735D"/>
    <w:rsid w:val="00FF7B85"/>
    <w:rsid w:val="07A04280"/>
    <w:rsid w:val="0A96F7E7"/>
    <w:rsid w:val="0C36DEBD"/>
    <w:rsid w:val="140DE753"/>
    <w:rsid w:val="2533E7FC"/>
    <w:rsid w:val="2A3BF2C2"/>
    <w:rsid w:val="30F936F0"/>
    <w:rsid w:val="371320B7"/>
    <w:rsid w:val="4D178157"/>
    <w:rsid w:val="5ECE3D51"/>
    <w:rsid w:val="5EDA56BF"/>
    <w:rsid w:val="667D4E09"/>
    <w:rsid w:val="69D34D1A"/>
    <w:rsid w:val="6F80BFA5"/>
    <w:rsid w:val="7925F31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F62A3"/>
  <w15:docId w15:val="{C1B56E36-3762-41A9-A7C6-A3C6BE145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CE8"/>
  </w:style>
  <w:style w:type="paragraph" w:styleId="Heading1">
    <w:name w:val="heading 1"/>
    <w:basedOn w:val="Heading2"/>
    <w:next w:val="Normal"/>
    <w:link w:val="Heading1Char"/>
    <w:uiPriority w:val="9"/>
    <w:qFormat/>
    <w:rsid w:val="004468D4"/>
    <w:pPr>
      <w:spacing w:before="600" w:after="600"/>
      <w:ind w:left="432" w:hanging="432"/>
      <w:outlineLvl w:val="0"/>
    </w:pPr>
    <w:rPr>
      <w:color w:val="6B2976" w:themeColor="accent1"/>
      <w:sz w:val="36"/>
      <w:szCs w:val="36"/>
    </w:rPr>
  </w:style>
  <w:style w:type="paragraph" w:styleId="Heading2">
    <w:name w:val="heading 2"/>
    <w:next w:val="Normal"/>
    <w:link w:val="Heading2Char"/>
    <w:uiPriority w:val="9"/>
    <w:unhideWhenUsed/>
    <w:qFormat/>
    <w:rsid w:val="00682763"/>
    <w:pPr>
      <w:keepNext/>
      <w:spacing w:before="300" w:line="320" w:lineRule="atLeast"/>
      <w:ind w:left="576" w:hanging="576"/>
      <w:outlineLvl w:val="1"/>
    </w:pPr>
    <w:rPr>
      <w:rFonts w:asciiTheme="majorHAnsi" w:eastAsiaTheme="minorEastAsia" w:hAnsiTheme="majorHAnsi" w:cstheme="majorHAnsi"/>
      <w:b/>
      <w:sz w:val="22"/>
      <w:szCs w:val="22"/>
      <w:lang w:eastAsia="ja-JP"/>
    </w:rPr>
  </w:style>
  <w:style w:type="paragraph" w:styleId="Heading3">
    <w:name w:val="heading 3"/>
    <w:basedOn w:val="Heading4"/>
    <w:next w:val="Normal"/>
    <w:link w:val="Heading3Char"/>
    <w:uiPriority w:val="9"/>
    <w:unhideWhenUsed/>
    <w:qFormat/>
    <w:rsid w:val="00D45BFD"/>
    <w:pPr>
      <w:spacing w:before="200" w:after="20"/>
      <w:ind w:left="720" w:hanging="720"/>
      <w:outlineLvl w:val="2"/>
    </w:pPr>
    <w:rPr>
      <w:b/>
      <w:bCs w:val="0"/>
      <w:color w:val="6B2976" w:themeColor="accent1"/>
      <w:u w:val="none"/>
      <w:lang w:eastAsia="ja-JP"/>
    </w:rPr>
  </w:style>
  <w:style w:type="paragraph" w:styleId="Heading4">
    <w:name w:val="heading 4"/>
    <w:basedOn w:val="Normal"/>
    <w:next w:val="Normal"/>
    <w:link w:val="Heading4Char"/>
    <w:uiPriority w:val="9"/>
    <w:unhideWhenUsed/>
    <w:qFormat/>
    <w:rsid w:val="00386856"/>
    <w:pPr>
      <w:keepNext/>
      <w:spacing w:before="300"/>
      <w:ind w:left="864" w:hanging="864"/>
      <w:outlineLvl w:val="3"/>
    </w:pPr>
    <w:rPr>
      <w:bCs/>
      <w:szCs w:val="22"/>
      <w:u w:val="single"/>
    </w:rPr>
  </w:style>
  <w:style w:type="paragraph" w:styleId="Heading5">
    <w:name w:val="heading 5"/>
    <w:basedOn w:val="Normal"/>
    <w:next w:val="Normal"/>
    <w:link w:val="Heading5Char"/>
    <w:uiPriority w:val="9"/>
    <w:unhideWhenUsed/>
    <w:rsid w:val="00E061D5"/>
    <w:pPr>
      <w:keepNext/>
      <w:numPr>
        <w:ilvl w:val="4"/>
        <w:numId w:val="8"/>
      </w:numPr>
      <w:outlineLvl w:val="4"/>
    </w:pPr>
    <w:rPr>
      <w:b/>
      <w:color w:val="000000" w:themeColor="text1"/>
      <w:u w:val="single"/>
    </w:rPr>
  </w:style>
  <w:style w:type="paragraph" w:styleId="Heading6">
    <w:name w:val="heading 6"/>
    <w:basedOn w:val="Normal"/>
    <w:next w:val="Normal"/>
    <w:link w:val="Heading6Char"/>
    <w:uiPriority w:val="9"/>
    <w:unhideWhenUsed/>
    <w:rsid w:val="004B54CA"/>
    <w:pPr>
      <w:numPr>
        <w:ilvl w:val="5"/>
        <w:numId w:val="8"/>
      </w:num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numPr>
        <w:ilvl w:val="6"/>
        <w:numId w:val="8"/>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numPr>
        <w:ilvl w:val="7"/>
        <w:numId w:val="8"/>
      </w:numPr>
      <w:spacing w:after="0"/>
      <w:outlineLvl w:val="7"/>
    </w:pPr>
    <w:rPr>
      <w:rFonts w:eastAsiaTheme="majorEastAsia" w:cstheme="majorBidi"/>
    </w:rPr>
  </w:style>
  <w:style w:type="paragraph" w:styleId="Heading9">
    <w:name w:val="heading 9"/>
    <w:basedOn w:val="Normal"/>
    <w:next w:val="Normal"/>
    <w:link w:val="Heading9Char"/>
    <w:uiPriority w:val="9"/>
    <w:unhideWhenUsed/>
    <w:rsid w:val="004B54CA"/>
    <w:pPr>
      <w:numPr>
        <w:ilvl w:val="8"/>
        <w:numId w:val="8"/>
      </w:numPr>
      <w:spacing w:after="0"/>
      <w:outlineLvl w:val="8"/>
    </w:pPr>
    <w:rPr>
      <w:rFonts w:eastAsiaTheme="majorEastAsia" w:cstheme="majorBidi"/>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8D4"/>
    <w:rPr>
      <w:rFonts w:asciiTheme="majorHAnsi" w:eastAsiaTheme="minorEastAsia" w:hAnsiTheme="majorHAnsi" w:cstheme="majorHAnsi"/>
      <w:b/>
      <w:color w:val="6B2976" w:themeColor="accent1"/>
      <w:sz w:val="36"/>
      <w:szCs w:val="36"/>
      <w:lang w:eastAsia="ja-JP"/>
    </w:rPr>
  </w:style>
  <w:style w:type="character" w:customStyle="1" w:styleId="Heading2Char">
    <w:name w:val="Heading 2 Char"/>
    <w:basedOn w:val="DefaultParagraphFont"/>
    <w:link w:val="Heading2"/>
    <w:uiPriority w:val="9"/>
    <w:rsid w:val="00682763"/>
    <w:rPr>
      <w:rFonts w:asciiTheme="majorHAnsi" w:eastAsiaTheme="minorEastAsia" w:hAnsiTheme="majorHAnsi" w:cstheme="majorHAnsi"/>
      <w:b/>
      <w:sz w:val="22"/>
      <w:szCs w:val="22"/>
      <w:lang w:eastAsia="ja-JP"/>
    </w:rPr>
  </w:style>
  <w:style w:type="character" w:customStyle="1" w:styleId="Heading3Char">
    <w:name w:val="Heading 3 Char"/>
    <w:basedOn w:val="DefaultParagraphFont"/>
    <w:link w:val="Heading3"/>
    <w:uiPriority w:val="9"/>
    <w:rsid w:val="00D45BFD"/>
    <w:rPr>
      <w:b/>
      <w:color w:val="6B2976" w:themeColor="accent1"/>
      <w:szCs w:val="22"/>
      <w:lang w:eastAsia="ja-JP"/>
    </w:rPr>
  </w:style>
  <w:style w:type="character" w:customStyle="1" w:styleId="Heading4Char">
    <w:name w:val="Heading 4 Char"/>
    <w:basedOn w:val="DefaultParagraphFont"/>
    <w:link w:val="Heading4"/>
    <w:uiPriority w:val="9"/>
    <w:rsid w:val="00386856"/>
    <w:rPr>
      <w:bCs/>
      <w:szCs w:val="22"/>
      <w:u w:val="single"/>
    </w:rPr>
  </w:style>
  <w:style w:type="character" w:customStyle="1" w:styleId="Heading5Char">
    <w:name w:val="Heading 5 Char"/>
    <w:basedOn w:val="DefaultParagraphFont"/>
    <w:link w:val="Heading5"/>
    <w:uiPriority w:val="9"/>
    <w:rsid w:val="00E061D5"/>
    <w:rPr>
      <w:b/>
      <w:color w:val="000000" w:themeColor="text1"/>
      <w:u w:val="single"/>
    </w:rPr>
  </w:style>
  <w:style w:type="character" w:customStyle="1" w:styleId="Heading6Char">
    <w:name w:val="Heading 6 Char"/>
    <w:basedOn w:val="DefaultParagraphFont"/>
    <w:link w:val="Heading6"/>
    <w:uiPriority w:val="9"/>
    <w:rsid w:val="004B54CA"/>
    <w:rPr>
      <w:rFonts w:eastAsiaTheme="majorEastAsia"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eastAsiaTheme="majorEastAsia" w:cstheme="majorBidi"/>
      <w:i/>
      <w:iCs/>
    </w:rPr>
  </w:style>
  <w:style w:type="character" w:customStyle="1" w:styleId="Heading8Char">
    <w:name w:val="Heading 8 Char"/>
    <w:basedOn w:val="DefaultParagraphFont"/>
    <w:link w:val="Heading8"/>
    <w:uiPriority w:val="9"/>
    <w:rsid w:val="004B54CA"/>
    <w:rPr>
      <w:rFonts w:eastAsiaTheme="majorEastAsia" w:cstheme="majorBidi"/>
    </w:rPr>
  </w:style>
  <w:style w:type="character" w:customStyle="1" w:styleId="Heading9Char">
    <w:name w:val="Heading 9 Char"/>
    <w:basedOn w:val="DefaultParagraphFont"/>
    <w:link w:val="Heading9"/>
    <w:uiPriority w:val="9"/>
    <w:rsid w:val="004B54CA"/>
    <w:rPr>
      <w:rFonts w:eastAsiaTheme="majorEastAsia" w:cstheme="majorBidi"/>
      <w:i/>
      <w:iCs/>
      <w:spacing w:val="5"/>
    </w:rPr>
  </w:style>
  <w:style w:type="paragraph" w:customStyle="1" w:styleId="DotPoint">
    <w:name w:val="Dot Point"/>
    <w:basedOn w:val="Normal"/>
    <w:link w:val="DotPointChar"/>
    <w:qFormat/>
    <w:rsid w:val="00980837"/>
    <w:pPr>
      <w:numPr>
        <w:numId w:val="2"/>
      </w:numPr>
    </w:pPr>
  </w:style>
  <w:style w:type="paragraph" w:customStyle="1" w:styleId="Recommendation">
    <w:name w:val="Recommendation"/>
    <w:basedOn w:val="Normal"/>
    <w:link w:val="RecommendationChar"/>
    <w:qFormat/>
    <w:rsid w:val="00B01F9B"/>
    <w:pPr>
      <w:keepNext/>
      <w:spacing w:before="300"/>
    </w:pPr>
    <w:rPr>
      <w:b/>
      <w:bCs/>
      <w:color w:val="6B2976" w:themeColor="accent1"/>
    </w:rPr>
  </w:style>
  <w:style w:type="paragraph" w:styleId="Caption">
    <w:name w:val="caption"/>
    <w:basedOn w:val="Normal"/>
    <w:next w:val="Normal"/>
    <w:link w:val="CaptionChar"/>
    <w:uiPriority w:val="35"/>
    <w:unhideWhenUsed/>
    <w:qFormat/>
    <w:rsid w:val="00264D84"/>
    <w:pPr>
      <w:keepNext/>
      <w:spacing w:before="200"/>
      <w:jc w:val="center"/>
    </w:pPr>
    <w:rPr>
      <w:b/>
      <w:bCs/>
      <w:smallCaps/>
      <w:color w:val="6B2976" w:themeColor="accent1"/>
      <w:sz w:val="16"/>
      <w:szCs w:val="18"/>
    </w:rPr>
  </w:style>
  <w:style w:type="character" w:customStyle="1" w:styleId="CaptionChar">
    <w:name w:val="Caption Char"/>
    <w:basedOn w:val="DefaultParagraphFont"/>
    <w:link w:val="Caption"/>
    <w:uiPriority w:val="35"/>
    <w:rsid w:val="00264D84"/>
    <w:rPr>
      <w:b/>
      <w:bCs/>
      <w:smallCaps/>
      <w:color w:val="6B2976" w:themeColor="accent1"/>
      <w:sz w:val="16"/>
      <w:szCs w:val="18"/>
    </w:rPr>
  </w:style>
  <w:style w:type="paragraph" w:styleId="Header">
    <w:name w:val="header"/>
    <w:basedOn w:val="Normal"/>
    <w:link w:val="HeaderChar"/>
    <w:uiPriority w:val="99"/>
    <w:unhideWhenUsed/>
    <w:qFormat/>
    <w:rsid w:val="008936FB"/>
    <w:pPr>
      <w:pBdr>
        <w:bottom w:val="single" w:sz="8" w:space="1" w:color="auto"/>
      </w:pBdr>
      <w:tabs>
        <w:tab w:val="center" w:pos="4513"/>
        <w:tab w:val="right" w:pos="9026"/>
      </w:tabs>
      <w:spacing w:before="0" w:after="0" w:line="240" w:lineRule="auto"/>
    </w:pPr>
    <w:rPr>
      <w:color w:val="E7E6E6" w:themeColor="background2"/>
    </w:rPr>
  </w:style>
  <w:style w:type="character" w:customStyle="1" w:styleId="HeaderChar">
    <w:name w:val="Header Char"/>
    <w:basedOn w:val="DefaultParagraphFont"/>
    <w:link w:val="Header"/>
    <w:uiPriority w:val="99"/>
    <w:rsid w:val="008936FB"/>
    <w:rPr>
      <w:rFonts w:ascii="Arial" w:eastAsiaTheme="minorEastAsia" w:hAnsi="Arial"/>
      <w:color w:val="E7E6E6" w:themeColor="background2"/>
      <w:szCs w:val="24"/>
      <w:lang w:val="en-US" w:eastAsia="ja-JP"/>
    </w:rPr>
  </w:style>
  <w:style w:type="paragraph" w:styleId="Footer">
    <w:name w:val="footer"/>
    <w:basedOn w:val="Normal"/>
    <w:link w:val="FooterChar"/>
    <w:uiPriority w:val="99"/>
    <w:unhideWhenUsed/>
    <w:rsid w:val="008936FB"/>
    <w:pPr>
      <w:pBdr>
        <w:top w:val="single" w:sz="8" w:space="12" w:color="6B2976"/>
      </w:pBdr>
      <w:tabs>
        <w:tab w:val="center" w:pos="4513"/>
        <w:tab w:val="right" w:pos="9026"/>
      </w:tabs>
      <w:spacing w:before="0" w:after="0" w:line="240" w:lineRule="auto"/>
    </w:pPr>
    <w:rPr>
      <w:color w:val="6B2976"/>
      <w:sz w:val="18"/>
    </w:rPr>
  </w:style>
  <w:style w:type="character" w:customStyle="1" w:styleId="FooterChar">
    <w:name w:val="Footer Char"/>
    <w:basedOn w:val="DefaultParagraphFont"/>
    <w:link w:val="Footer"/>
    <w:uiPriority w:val="99"/>
    <w:rsid w:val="008936FB"/>
    <w:rPr>
      <w:rFonts w:ascii="Arial" w:eastAsiaTheme="minorEastAsia" w:hAnsi="Arial"/>
      <w:color w:val="6B2976"/>
      <w:sz w:val="18"/>
      <w:szCs w:val="24"/>
      <w:lang w:val="en-US" w:eastAsia="ja-JP"/>
    </w:rPr>
  </w:style>
  <w:style w:type="character" w:styleId="Hyperlink">
    <w:name w:val="Hyperlink"/>
    <w:basedOn w:val="DefaultParagraphFont"/>
    <w:uiPriority w:val="99"/>
    <w:unhideWhenUsed/>
    <w:rsid w:val="0040062A"/>
    <w:rPr>
      <w:color w:val="0563C1" w:themeColor="hyperlink"/>
      <w:u w:val="single"/>
    </w:rPr>
  </w:style>
  <w:style w:type="paragraph" w:styleId="Revision">
    <w:name w:val="Revision"/>
    <w:hidden/>
    <w:uiPriority w:val="99"/>
    <w:semiHidden/>
    <w:rsid w:val="00CC3262"/>
    <w:pPr>
      <w:spacing w:after="0" w:line="240" w:lineRule="auto"/>
    </w:pPr>
    <w:rPr>
      <w:rFonts w:ascii="Arial" w:eastAsiaTheme="minorEastAsia" w:hAnsi="Arial"/>
      <w:szCs w:val="24"/>
      <w:lang w:val="en-US" w:eastAsia="ja-JP"/>
    </w:rPr>
  </w:style>
  <w:style w:type="paragraph" w:styleId="FootnoteText">
    <w:name w:val="footnote text"/>
    <w:basedOn w:val="Normal"/>
    <w:link w:val="FootnoteTextChar"/>
    <w:uiPriority w:val="99"/>
    <w:unhideWhenUsed/>
    <w:qFormat/>
    <w:rsid w:val="0008458F"/>
    <w:pPr>
      <w:spacing w:before="60" w:after="60" w:line="240" w:lineRule="atLeast"/>
      <w:ind w:left="284" w:hanging="284"/>
    </w:pPr>
    <w:rPr>
      <w:sz w:val="18"/>
    </w:rPr>
  </w:style>
  <w:style w:type="character" w:customStyle="1" w:styleId="FootnoteTextChar">
    <w:name w:val="Footnote Text Char"/>
    <w:basedOn w:val="DefaultParagraphFont"/>
    <w:link w:val="FootnoteText"/>
    <w:uiPriority w:val="99"/>
    <w:rsid w:val="0008458F"/>
    <w:rPr>
      <w:rFonts w:ascii="Arial" w:eastAsiaTheme="minorEastAsia" w:hAnsi="Arial"/>
      <w:sz w:val="18"/>
      <w:szCs w:val="20"/>
      <w:lang w:eastAsia="ja-JP"/>
    </w:rPr>
  </w:style>
  <w:style w:type="character" w:styleId="FootnoteReference">
    <w:name w:val="footnote reference"/>
    <w:basedOn w:val="DefaultParagraphFont"/>
    <w:uiPriority w:val="99"/>
    <w:unhideWhenUsed/>
    <w:rsid w:val="00D31AD3"/>
    <w:rPr>
      <w:vertAlign w:val="superscript"/>
    </w:rPr>
  </w:style>
  <w:style w:type="paragraph" w:customStyle="1" w:styleId="Footnotes">
    <w:name w:val="Footnotes"/>
    <w:basedOn w:val="Normal"/>
    <w:link w:val="FootnotesChar"/>
    <w:rsid w:val="00206483"/>
    <w:pPr>
      <w:keepLines/>
      <w:spacing w:before="60" w:after="60" w:line="240" w:lineRule="atLeast"/>
      <w:ind w:left="284" w:hanging="284"/>
    </w:pPr>
    <w:rPr>
      <w:rFonts w:eastAsia="MS Mincho" w:cs="FSMe-Bold"/>
      <w:spacing w:val="-2"/>
      <w:sz w:val="18"/>
      <w:szCs w:val="16"/>
    </w:rPr>
  </w:style>
  <w:style w:type="character" w:customStyle="1" w:styleId="FootnotesChar">
    <w:name w:val="Footnotes Char"/>
    <w:basedOn w:val="DefaultParagraphFont"/>
    <w:link w:val="Footnotes"/>
    <w:rsid w:val="00206483"/>
    <w:rPr>
      <w:rFonts w:ascii="Arial" w:eastAsia="MS Mincho" w:hAnsi="Arial" w:cs="FSMe-Bold"/>
      <w:spacing w:val="-2"/>
      <w:sz w:val="18"/>
      <w:szCs w:val="16"/>
    </w:rPr>
  </w:style>
  <w:style w:type="paragraph" w:styleId="TOAHeading">
    <w:name w:val="toa heading"/>
    <w:basedOn w:val="Normal"/>
    <w:next w:val="Normal"/>
    <w:uiPriority w:val="99"/>
    <w:unhideWhenUsed/>
    <w:rsid w:val="007667AF"/>
    <w:pPr>
      <w:spacing w:before="120" w:after="160" w:line="320" w:lineRule="atLeast"/>
    </w:pPr>
    <w:rPr>
      <w:rFonts w:asciiTheme="majorHAnsi" w:eastAsiaTheme="majorEastAsia" w:hAnsiTheme="majorHAnsi" w:cstheme="majorBidi"/>
      <w:b/>
      <w:bCs/>
    </w:rPr>
  </w:style>
  <w:style w:type="character" w:customStyle="1" w:styleId="DotPointChar">
    <w:name w:val="Dot Point Char"/>
    <w:basedOn w:val="DefaultParagraphFont"/>
    <w:link w:val="DotPoint"/>
    <w:rsid w:val="00980837"/>
  </w:style>
  <w:style w:type="paragraph" w:styleId="TOC2">
    <w:name w:val="toc 2"/>
    <w:basedOn w:val="Normal"/>
    <w:next w:val="Normal"/>
    <w:autoRedefine/>
    <w:uiPriority w:val="39"/>
    <w:unhideWhenUsed/>
    <w:rsid w:val="006E0C57"/>
    <w:pPr>
      <w:tabs>
        <w:tab w:val="right" w:leader="dot" w:pos="9060"/>
      </w:tabs>
      <w:ind w:left="1134" w:hanging="567"/>
    </w:pPr>
    <w:rPr>
      <w:noProof/>
    </w:rPr>
  </w:style>
  <w:style w:type="paragraph" w:styleId="TOC3">
    <w:name w:val="toc 3"/>
    <w:basedOn w:val="Normal"/>
    <w:next w:val="Normal"/>
    <w:autoRedefine/>
    <w:uiPriority w:val="39"/>
    <w:unhideWhenUsed/>
    <w:rsid w:val="009679B3"/>
    <w:pPr>
      <w:tabs>
        <w:tab w:val="right" w:leader="dot" w:pos="9060"/>
      </w:tabs>
      <w:ind w:left="1701" w:hanging="567"/>
    </w:pPr>
  </w:style>
  <w:style w:type="paragraph" w:styleId="TOC1">
    <w:name w:val="toc 1"/>
    <w:basedOn w:val="Normal"/>
    <w:next w:val="Normal"/>
    <w:autoRedefine/>
    <w:uiPriority w:val="39"/>
    <w:unhideWhenUsed/>
    <w:rsid w:val="00885A3E"/>
    <w:pPr>
      <w:keepNext/>
      <w:tabs>
        <w:tab w:val="right" w:leader="dot" w:pos="9060"/>
      </w:tabs>
      <w:spacing w:before="200"/>
      <w:ind w:left="567" w:hanging="567"/>
    </w:pPr>
    <w:rPr>
      <w:b/>
      <w:noProof/>
    </w:rPr>
  </w:style>
  <w:style w:type="table" w:styleId="TableGrid">
    <w:name w:val="Table Grid"/>
    <w:basedOn w:val="TableNormal"/>
    <w:rsid w:val="00D7117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5828EF"/>
    <w:pPr>
      <w:spacing w:before="40" w:after="40" w:line="200" w:lineRule="atLeast"/>
    </w:pPr>
    <w:rPr>
      <w:sz w:val="16"/>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RecommendationChar">
    <w:name w:val="Recommendation Char"/>
    <w:aliases w:val="List Paragraph Char,First level bullet point Char,List Paragraph1 Char,List Paragraph11 Char,Bullet point Char,L Char,Figure_name Char,Bullet- First level Char,Listenabsatz1 Char,#List Paragraph Char,NFP GP Bulleted List Char"/>
    <w:basedOn w:val="DefaultParagraphFont"/>
    <w:link w:val="Recommendation"/>
    <w:uiPriority w:val="34"/>
    <w:qFormat/>
    <w:rsid w:val="00B01F9B"/>
    <w:rPr>
      <w:b/>
      <w:bCs/>
      <w:color w:val="6B2976" w:themeColor="accent1"/>
    </w:rPr>
  </w:style>
  <w:style w:type="table" w:styleId="GridTable5Dark-Accent3">
    <w:name w:val="Grid Table 5 Dark Accent 3"/>
    <w:basedOn w:val="TableNormal"/>
    <w:uiPriority w:val="50"/>
    <w:rsid w:val="00885A3E"/>
    <w:pPr>
      <w:spacing w:before="40" w:after="40" w:line="200" w:lineRule="atLeast"/>
    </w:pPr>
    <w:rPr>
      <w:kern w:val="2"/>
      <w:sz w:val="16"/>
      <w:szCs w:val="22"/>
      <w14:ligatures w14:val="standardContextual"/>
    </w:rPr>
    <w:tblPr>
      <w:tblStyleRowBandSize w:val="1"/>
      <w:tblStyleColBandSize w:val="1"/>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rPr>
      <w:jc w:val="center"/>
    </w:trPr>
    <w:tcPr>
      <w:shd w:val="clear" w:color="auto" w:fill="BBF8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EA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EA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EA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EAD" w:themeFill="accent3"/>
      </w:tcPr>
    </w:tblStylePr>
    <w:tblStylePr w:type="band1Vert">
      <w:tblPr/>
      <w:tcPr>
        <w:shd w:val="clear" w:color="auto" w:fill="78F2FF" w:themeFill="accent3" w:themeFillTint="66"/>
      </w:tcPr>
    </w:tblStylePr>
    <w:tblStylePr w:type="band1Horz">
      <w:tblPr/>
      <w:tcPr>
        <w:shd w:val="clear" w:color="auto" w:fill="78F2FF" w:themeFill="accent3" w:themeFillTint="66"/>
      </w:tcPr>
    </w:tblStylePr>
  </w:style>
  <w:style w:type="character" w:styleId="UnresolvedMention">
    <w:name w:val="Unresolved Mention"/>
    <w:basedOn w:val="DefaultParagraphFont"/>
    <w:uiPriority w:val="99"/>
    <w:semiHidden/>
    <w:unhideWhenUsed/>
    <w:rsid w:val="00B10341"/>
    <w:rPr>
      <w:color w:val="605E5C"/>
      <w:shd w:val="clear" w:color="auto" w:fill="E1DFDD"/>
    </w:rPr>
  </w:style>
  <w:style w:type="character" w:styleId="FollowedHyperlink">
    <w:name w:val="FollowedHyperlink"/>
    <w:basedOn w:val="DefaultParagraphFont"/>
    <w:uiPriority w:val="99"/>
    <w:semiHidden/>
    <w:unhideWhenUsed/>
    <w:rsid w:val="00754F95"/>
    <w:rPr>
      <w:color w:val="954F72" w:themeColor="followedHyperlink"/>
      <w:u w:val="single"/>
    </w:rPr>
  </w:style>
  <w:style w:type="paragraph" w:styleId="TableofFigures">
    <w:name w:val="table of figures"/>
    <w:basedOn w:val="Normal"/>
    <w:next w:val="Normal"/>
    <w:uiPriority w:val="99"/>
    <w:unhideWhenUsed/>
    <w:rsid w:val="00480AA3"/>
    <w:pPr>
      <w:spacing w:after="0"/>
    </w:pPr>
  </w:style>
  <w:style w:type="paragraph" w:styleId="BalloonText">
    <w:name w:val="Balloon Text"/>
    <w:basedOn w:val="Normal"/>
    <w:link w:val="BalloonTextChar"/>
    <w:uiPriority w:val="99"/>
    <w:semiHidden/>
    <w:unhideWhenUsed/>
    <w:rsid w:val="00973B7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B72"/>
    <w:rPr>
      <w:rFonts w:ascii="Segoe UI" w:eastAsiaTheme="minorEastAsia" w:hAnsi="Segoe UI" w:cs="Segoe UI"/>
      <w:sz w:val="18"/>
      <w:szCs w:val="18"/>
      <w:lang w:eastAsia="ja-JP"/>
    </w:rPr>
  </w:style>
  <w:style w:type="character" w:customStyle="1" w:styleId="NoSpacingChar">
    <w:name w:val="No Spacing Char"/>
    <w:basedOn w:val="DefaultParagraphFont"/>
    <w:link w:val="NoSpacing"/>
    <w:uiPriority w:val="1"/>
    <w:locked/>
    <w:rsid w:val="00973B72"/>
    <w:rPr>
      <w:rFonts w:ascii="Times New Roman" w:eastAsia="Times New Roman" w:hAnsi="Times New Roman" w:cs="Times New Roman"/>
      <w:sz w:val="26"/>
      <w:szCs w:val="20"/>
      <w:lang w:val="en-US"/>
    </w:rPr>
  </w:style>
  <w:style w:type="paragraph" w:styleId="NoSpacing">
    <w:name w:val="No Spacing"/>
    <w:link w:val="NoSpacingChar"/>
    <w:uiPriority w:val="1"/>
    <w:rsid w:val="00973B72"/>
    <w:pPr>
      <w:spacing w:before="160" w:after="0" w:line="240" w:lineRule="auto"/>
    </w:pPr>
    <w:rPr>
      <w:rFonts w:ascii="Times New Roman" w:eastAsia="Times New Roman" w:hAnsi="Times New Roman" w:cs="Times New Roman"/>
      <w:sz w:val="26"/>
      <w:lang w:val="en-US"/>
    </w:rPr>
  </w:style>
  <w:style w:type="paragraph" w:styleId="NormalWeb">
    <w:name w:val="Normal (Web)"/>
    <w:basedOn w:val="Normal"/>
    <w:uiPriority w:val="99"/>
    <w:unhideWhenUsed/>
    <w:rsid w:val="000B3214"/>
    <w:pPr>
      <w:spacing w:beforeAutospacing="1" w:afterAutospacing="1" w:line="240" w:lineRule="auto"/>
    </w:pPr>
    <w:rPr>
      <w:rFonts w:ascii="Times New Roman" w:eastAsia="Times New Roman" w:hAnsi="Times New Roman" w:cs="Times New Roman"/>
      <w:sz w:val="24"/>
      <w:lang w:eastAsia="en-AU"/>
    </w:rPr>
  </w:style>
  <w:style w:type="paragraph" w:styleId="TOCHeading">
    <w:name w:val="TOC Heading"/>
    <w:basedOn w:val="Normal"/>
    <w:next w:val="Normal"/>
    <w:uiPriority w:val="39"/>
    <w:unhideWhenUsed/>
    <w:qFormat/>
    <w:rsid w:val="00226AC9"/>
    <w:pPr>
      <w:spacing w:before="600" w:after="300"/>
    </w:pPr>
    <w:rPr>
      <w:b/>
      <w:color w:val="6B2976" w:themeColor="accent1"/>
      <w:sz w:val="36"/>
      <w:szCs w:val="36"/>
    </w:rPr>
  </w:style>
  <w:style w:type="paragraph" w:styleId="TOC4">
    <w:name w:val="toc 4"/>
    <w:basedOn w:val="Normal"/>
    <w:next w:val="Normal"/>
    <w:autoRedefine/>
    <w:uiPriority w:val="39"/>
    <w:unhideWhenUsed/>
    <w:rsid w:val="009679B3"/>
    <w:pPr>
      <w:tabs>
        <w:tab w:val="right" w:leader="dot" w:pos="9017"/>
      </w:tabs>
      <w:ind w:left="1701"/>
    </w:pPr>
  </w:style>
  <w:style w:type="paragraph" w:styleId="TOC5">
    <w:name w:val="toc 5"/>
    <w:basedOn w:val="Normal"/>
    <w:next w:val="Normal"/>
    <w:autoRedefine/>
    <w:uiPriority w:val="39"/>
    <w:unhideWhenUsed/>
    <w:rsid w:val="009679B3"/>
    <w:pPr>
      <w:tabs>
        <w:tab w:val="right" w:leader="dot" w:pos="9017"/>
      </w:tabs>
      <w:ind w:left="2268"/>
    </w:pPr>
  </w:style>
  <w:style w:type="paragraph" w:styleId="EndnoteText">
    <w:name w:val="endnote text"/>
    <w:basedOn w:val="Normal"/>
    <w:link w:val="EndnoteTextChar"/>
    <w:uiPriority w:val="99"/>
    <w:semiHidden/>
    <w:unhideWhenUsed/>
    <w:rsid w:val="00CC51BD"/>
    <w:pPr>
      <w:spacing w:before="0" w:after="0" w:line="240" w:lineRule="auto"/>
    </w:pPr>
  </w:style>
  <w:style w:type="character" w:customStyle="1" w:styleId="EndnoteTextChar">
    <w:name w:val="Endnote Text Char"/>
    <w:basedOn w:val="DefaultParagraphFont"/>
    <w:link w:val="EndnoteText"/>
    <w:uiPriority w:val="99"/>
    <w:semiHidden/>
    <w:rsid w:val="00CC51BD"/>
    <w:rPr>
      <w:rFonts w:ascii="Arial" w:eastAsiaTheme="minorEastAsia" w:hAnsi="Arial"/>
      <w:sz w:val="20"/>
      <w:szCs w:val="20"/>
      <w:lang w:eastAsia="ja-JP"/>
    </w:rPr>
  </w:style>
  <w:style w:type="character" w:styleId="EndnoteReference">
    <w:name w:val="endnote reference"/>
    <w:basedOn w:val="DefaultParagraphFont"/>
    <w:uiPriority w:val="99"/>
    <w:semiHidden/>
    <w:unhideWhenUsed/>
    <w:rsid w:val="00CC51BD"/>
    <w:rPr>
      <w:vertAlign w:val="superscript"/>
    </w:rPr>
  </w:style>
  <w:style w:type="paragraph" w:styleId="Quote">
    <w:name w:val="Quote"/>
    <w:basedOn w:val="Normal"/>
    <w:next w:val="Normal"/>
    <w:link w:val="QuoteChar"/>
    <w:uiPriority w:val="29"/>
    <w:qFormat/>
    <w:rsid w:val="007D447A"/>
    <w:pPr>
      <w:ind w:left="567" w:right="567"/>
    </w:pPr>
    <w:rPr>
      <w:i/>
      <w:iCs/>
      <w:color w:val="000000" w:themeColor="text1"/>
      <w:szCs w:val="22"/>
      <w:lang w:eastAsia="ja-JP"/>
    </w:rPr>
  </w:style>
  <w:style w:type="character" w:customStyle="1" w:styleId="QuoteChar">
    <w:name w:val="Quote Char"/>
    <w:basedOn w:val="DefaultParagraphFont"/>
    <w:link w:val="Quote"/>
    <w:uiPriority w:val="29"/>
    <w:rsid w:val="007D447A"/>
    <w:rPr>
      <w:i/>
      <w:iCs/>
      <w:color w:val="000000" w:themeColor="text1"/>
      <w:szCs w:val="22"/>
      <w:lang w:eastAsia="ja-JP"/>
    </w:rPr>
  </w:style>
  <w:style w:type="paragraph" w:styleId="Title">
    <w:name w:val="Title"/>
    <w:basedOn w:val="Normal"/>
    <w:next w:val="Normal"/>
    <w:link w:val="TitleChar"/>
    <w:uiPriority w:val="10"/>
    <w:rsid w:val="002C29DE"/>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2C29DE"/>
    <w:rPr>
      <w:rFonts w:ascii="Arial" w:eastAsiaTheme="majorEastAsia" w:hAnsi="Arial" w:cstheme="majorBidi"/>
      <w:spacing w:val="5"/>
      <w:sz w:val="52"/>
      <w:szCs w:val="52"/>
    </w:rPr>
  </w:style>
  <w:style w:type="character" w:styleId="PageNumber">
    <w:name w:val="page number"/>
    <w:basedOn w:val="DefaultParagraphFont"/>
    <w:uiPriority w:val="99"/>
    <w:semiHidden/>
    <w:unhideWhenUsed/>
    <w:rsid w:val="002C29DE"/>
  </w:style>
  <w:style w:type="paragraph" w:customStyle="1" w:styleId="Source">
    <w:name w:val="Source"/>
    <w:basedOn w:val="Normal"/>
    <w:rsid w:val="00973B72"/>
    <w:rPr>
      <w:i/>
      <w:sz w:val="18"/>
      <w:szCs w:val="22"/>
    </w:rPr>
  </w:style>
  <w:style w:type="paragraph" w:customStyle="1" w:styleId="Default">
    <w:name w:val="Default"/>
    <w:rsid w:val="002C29DE"/>
    <w:pPr>
      <w:autoSpaceDE w:val="0"/>
      <w:autoSpaceDN w:val="0"/>
      <w:adjustRightInd w:val="0"/>
      <w:spacing w:after="0" w:line="240" w:lineRule="auto"/>
    </w:pPr>
    <w:rPr>
      <w:rFonts w:ascii="Arial" w:hAnsi="Arial" w:cs="Arial"/>
      <w:color w:val="000000"/>
    </w:rPr>
  </w:style>
  <w:style w:type="character" w:styleId="PlaceholderText">
    <w:name w:val="Placeholder Text"/>
    <w:basedOn w:val="DefaultParagraphFont"/>
    <w:uiPriority w:val="99"/>
    <w:semiHidden/>
    <w:rsid w:val="00973B72"/>
    <w:rPr>
      <w:color w:val="808080"/>
    </w:rPr>
  </w:style>
  <w:style w:type="character" w:customStyle="1" w:styleId="FootnoteChar">
    <w:name w:val="Footnote Char"/>
    <w:basedOn w:val="DefaultParagraphFont"/>
    <w:link w:val="Footnote"/>
    <w:locked/>
    <w:rsid w:val="000D2793"/>
    <w:rPr>
      <w:rFonts w:ascii="Arial" w:eastAsiaTheme="minorEastAsia" w:hAnsi="Arial" w:cs="Arial"/>
      <w:color w:val="FF0000"/>
      <w:sz w:val="18"/>
      <w:szCs w:val="20"/>
      <w:lang w:val="en-US" w:eastAsia="ja-JP"/>
    </w:rPr>
  </w:style>
  <w:style w:type="paragraph" w:customStyle="1" w:styleId="Footnote">
    <w:name w:val="Footnote"/>
    <w:basedOn w:val="FootnoteText"/>
    <w:link w:val="FootnoteChar"/>
    <w:rsid w:val="000D2793"/>
    <w:pPr>
      <w:spacing w:before="0" w:after="120" w:line="240" w:lineRule="auto"/>
      <w:ind w:left="0" w:firstLine="0"/>
    </w:pPr>
    <w:rPr>
      <w:rFonts w:cs="Arial"/>
      <w:color w:val="FF0000"/>
      <w:lang w:val="en-US"/>
    </w:rPr>
  </w:style>
  <w:style w:type="paragraph" w:customStyle="1" w:styleId="NotetoTable">
    <w:name w:val="Note to Table"/>
    <w:basedOn w:val="Normal"/>
    <w:link w:val="NotetoTableChar"/>
    <w:qFormat/>
    <w:rsid w:val="00360896"/>
    <w:pPr>
      <w:spacing w:before="40" w:after="200" w:line="240" w:lineRule="atLeast"/>
      <w:ind w:left="567" w:hanging="567"/>
      <w:contextualSpacing/>
    </w:pPr>
    <w:rPr>
      <w:sz w:val="16"/>
      <w:szCs w:val="16"/>
    </w:rPr>
  </w:style>
  <w:style w:type="character" w:customStyle="1" w:styleId="NotetoTableChar">
    <w:name w:val="Note to Table Char"/>
    <w:basedOn w:val="DefaultParagraphFont"/>
    <w:link w:val="NotetoTable"/>
    <w:rsid w:val="00360896"/>
    <w:rPr>
      <w:rFonts w:ascii="Arial" w:eastAsiaTheme="minorEastAsia" w:hAnsi="Arial"/>
      <w:sz w:val="16"/>
      <w:szCs w:val="16"/>
      <w:lang w:eastAsia="ja-JP"/>
    </w:rPr>
  </w:style>
  <w:style w:type="character" w:styleId="CommentReference">
    <w:name w:val="annotation reference"/>
    <w:basedOn w:val="DefaultParagraphFont"/>
    <w:unhideWhenUsed/>
    <w:rsid w:val="00C12DDD"/>
    <w:rPr>
      <w:sz w:val="16"/>
      <w:szCs w:val="16"/>
    </w:rPr>
  </w:style>
  <w:style w:type="paragraph" w:styleId="CommentText">
    <w:name w:val="annotation text"/>
    <w:basedOn w:val="Normal"/>
    <w:link w:val="CommentTextChar"/>
    <w:unhideWhenUsed/>
    <w:rsid w:val="00C12DDD"/>
    <w:pPr>
      <w:spacing w:line="240" w:lineRule="auto"/>
    </w:pPr>
  </w:style>
  <w:style w:type="character" w:customStyle="1" w:styleId="CommentTextChar">
    <w:name w:val="Comment Text Char"/>
    <w:basedOn w:val="DefaultParagraphFont"/>
    <w:link w:val="CommentText"/>
    <w:rsid w:val="00C12DDD"/>
    <w:rPr>
      <w:rFonts w:ascii="Arial" w:eastAsiaTheme="minorEastAsia" w:hAnsi="Arial"/>
      <w:sz w:val="20"/>
      <w:szCs w:val="20"/>
      <w:lang w:eastAsia="ja-JP"/>
    </w:rPr>
  </w:style>
  <w:style w:type="paragraph" w:styleId="CommentSubject">
    <w:name w:val="annotation subject"/>
    <w:basedOn w:val="CommentText"/>
    <w:next w:val="CommentText"/>
    <w:link w:val="CommentSubjectChar"/>
    <w:uiPriority w:val="99"/>
    <w:semiHidden/>
    <w:unhideWhenUsed/>
    <w:rsid w:val="00C12DDD"/>
    <w:rPr>
      <w:b/>
      <w:bCs/>
    </w:rPr>
  </w:style>
  <w:style w:type="character" w:customStyle="1" w:styleId="CommentSubjectChar">
    <w:name w:val="Comment Subject Char"/>
    <w:basedOn w:val="CommentTextChar"/>
    <w:link w:val="CommentSubject"/>
    <w:uiPriority w:val="99"/>
    <w:semiHidden/>
    <w:rsid w:val="00C12DDD"/>
    <w:rPr>
      <w:rFonts w:ascii="Arial" w:eastAsiaTheme="minorEastAsia" w:hAnsi="Arial"/>
      <w:b/>
      <w:bCs/>
      <w:sz w:val="20"/>
      <w:szCs w:val="20"/>
      <w:lang w:eastAsia="ja-JP"/>
    </w:rPr>
  </w:style>
  <w:style w:type="table" w:styleId="GridTable4-Accent1">
    <w:name w:val="Grid Table 4 Accent 1"/>
    <w:basedOn w:val="TableNormal"/>
    <w:uiPriority w:val="49"/>
    <w:rsid w:val="00885A3E"/>
    <w:pPr>
      <w:spacing w:before="40" w:after="40" w:line="200" w:lineRule="atLeast"/>
    </w:pPr>
    <w:rPr>
      <w:sz w:val="16"/>
    </w:rPr>
    <w:tblPr>
      <w:tblStyleRowBandSize w:val="1"/>
      <w:tblStyleColBandSize w:val="1"/>
      <w:jc w:val="center"/>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rPr>
      <w:jc w:val="center"/>
    </w:trPr>
    <w:tblStylePr w:type="firstRow">
      <w:rPr>
        <w:b/>
        <w:bCs/>
        <w:color w:val="FF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insideV w:val="nil"/>
        </w:tcBorders>
        <w:shd w:val="clear" w:color="auto" w:fill="6B2976" w:themeFill="accent1"/>
      </w:tcPr>
    </w:tblStylePr>
    <w:tblStylePr w:type="lastRow">
      <w:rPr>
        <w:b/>
        <w:bCs/>
      </w:rPr>
      <w:tblPr/>
      <w:tcPr>
        <w:tcBorders>
          <w:top w:val="double" w:sz="4" w:space="0" w:color="6B29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customStyle="1" w:styleId="Caption-subheading">
    <w:name w:val="Caption - subheading"/>
    <w:basedOn w:val="Caption"/>
    <w:link w:val="Caption-subheadingChar"/>
    <w:qFormat/>
    <w:rsid w:val="000C37EB"/>
  </w:style>
  <w:style w:type="character" w:customStyle="1" w:styleId="Caption-subheadingChar">
    <w:name w:val="Caption - subheading Char"/>
    <w:basedOn w:val="CaptionChar"/>
    <w:link w:val="Caption-subheading"/>
    <w:rsid w:val="000C37EB"/>
    <w:rPr>
      <w:b/>
      <w:bCs/>
      <w:caps w:val="0"/>
      <w:smallCaps/>
      <w:color w:val="6B2976" w:themeColor="accent1"/>
      <w:sz w:val="16"/>
      <w:szCs w:val="18"/>
    </w:rPr>
  </w:style>
  <w:style w:type="character" w:styleId="SubtleReference">
    <w:name w:val="Subtle Reference"/>
    <w:uiPriority w:val="31"/>
    <w:rsid w:val="006E7E0A"/>
    <w:rPr>
      <w:smallCaps/>
    </w:rPr>
  </w:style>
  <w:style w:type="table" w:customStyle="1" w:styleId="TableGrid1">
    <w:name w:val="Table Grid1"/>
    <w:basedOn w:val="TableNormal"/>
    <w:next w:val="TableGrid"/>
    <w:uiPriority w:val="39"/>
    <w:rsid w:val="006E7E0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autoRedefine/>
    <w:uiPriority w:val="99"/>
    <w:unhideWhenUsed/>
    <w:rsid w:val="006E7E0A"/>
    <w:pPr>
      <w:numPr>
        <w:numId w:val="16"/>
      </w:numPr>
      <w:pBdr>
        <w:top w:val="single" w:sz="4" w:space="1" w:color="auto"/>
        <w:left w:val="single" w:sz="4" w:space="1" w:color="auto"/>
        <w:bottom w:val="single" w:sz="4" w:space="1" w:color="auto"/>
        <w:right w:val="single" w:sz="4" w:space="1" w:color="auto"/>
      </w:pBdr>
      <w:shd w:val="clear" w:color="auto" w:fill="F2F2F2" w:themeFill="background1" w:themeFillShade="F2"/>
      <w:spacing w:after="200" w:line="240" w:lineRule="auto"/>
    </w:pPr>
    <w:rPr>
      <w:rFonts w:ascii="Arial" w:eastAsiaTheme="minorEastAsia" w:hAnsi="Arial" w:cs="Arial"/>
      <w:spacing w:val="-3"/>
      <w:kern w:val="1"/>
      <w:sz w:val="22"/>
      <w:lang w:val="en-GB"/>
    </w:rPr>
  </w:style>
  <w:style w:type="paragraph" w:customStyle="1" w:styleId="Versionanddate">
    <w:name w:val="Version and date"/>
    <w:basedOn w:val="Normal"/>
    <w:link w:val="VersionanddateChar"/>
    <w:rsid w:val="004A4EB3"/>
    <w:pPr>
      <w:spacing w:before="0" w:after="200" w:line="288" w:lineRule="auto"/>
    </w:pPr>
    <w:rPr>
      <w:rFonts w:ascii="Arial" w:eastAsiaTheme="minorEastAsia" w:hAnsi="Arial"/>
      <w:color w:val="FFFFFF" w:themeColor="background1"/>
      <w:sz w:val="28"/>
      <w:szCs w:val="28"/>
      <w:lang w:eastAsia="ja-JP"/>
    </w:rPr>
  </w:style>
  <w:style w:type="paragraph" w:customStyle="1" w:styleId="TableDescription">
    <w:name w:val="Table Description"/>
    <w:basedOn w:val="Normal"/>
    <w:link w:val="TableDescriptionChar"/>
    <w:rsid w:val="004A4EB3"/>
    <w:pPr>
      <w:spacing w:before="0" w:after="200" w:line="288" w:lineRule="auto"/>
    </w:pPr>
    <w:rPr>
      <w:rFonts w:ascii="Arial" w:eastAsiaTheme="minorEastAsia" w:hAnsi="Arial"/>
      <w:b/>
      <w:sz w:val="22"/>
      <w:szCs w:val="24"/>
      <w:lang w:eastAsia="ja-JP"/>
    </w:rPr>
  </w:style>
  <w:style w:type="character" w:customStyle="1" w:styleId="TableDescriptionChar">
    <w:name w:val="Table Description Char"/>
    <w:basedOn w:val="DefaultParagraphFont"/>
    <w:link w:val="TableDescription"/>
    <w:rsid w:val="004A4EB3"/>
    <w:rPr>
      <w:rFonts w:ascii="Arial" w:eastAsiaTheme="minorEastAsia" w:hAnsi="Arial"/>
      <w:b/>
      <w:sz w:val="22"/>
      <w:szCs w:val="24"/>
      <w:lang w:eastAsia="ja-JP"/>
    </w:rPr>
  </w:style>
  <w:style w:type="paragraph" w:customStyle="1" w:styleId="Website">
    <w:name w:val="Website"/>
    <w:basedOn w:val="Versionanddate"/>
    <w:link w:val="WebsiteChar"/>
    <w:rsid w:val="004A4EB3"/>
    <w:pPr>
      <w:spacing w:after="60"/>
    </w:pPr>
    <w:rPr>
      <w:rFonts w:cs="Arial"/>
      <w:b/>
    </w:rPr>
  </w:style>
  <w:style w:type="character" w:customStyle="1" w:styleId="VersionanddateChar">
    <w:name w:val="Version and date Char"/>
    <w:basedOn w:val="DefaultParagraphFont"/>
    <w:link w:val="Versionanddate"/>
    <w:rsid w:val="004A4EB3"/>
    <w:rPr>
      <w:rFonts w:ascii="Arial" w:eastAsiaTheme="minorEastAsia" w:hAnsi="Arial"/>
      <w:color w:val="FFFFFF" w:themeColor="background1"/>
      <w:sz w:val="28"/>
      <w:szCs w:val="28"/>
      <w:lang w:eastAsia="ja-JP"/>
    </w:rPr>
  </w:style>
  <w:style w:type="character" w:customStyle="1" w:styleId="WebsiteChar">
    <w:name w:val="Website Char"/>
    <w:basedOn w:val="VersionanddateChar"/>
    <w:link w:val="Website"/>
    <w:rsid w:val="004A4EB3"/>
    <w:rPr>
      <w:rFonts w:ascii="Arial" w:eastAsiaTheme="minorEastAsia" w:hAnsi="Arial" w:cs="Arial"/>
      <w:b/>
      <w:color w:val="FFFFFF" w:themeColor="background1"/>
      <w:sz w:val="28"/>
      <w:szCs w:val="28"/>
      <w:lang w:eastAsia="ja-JP"/>
    </w:rPr>
  </w:style>
  <w:style w:type="paragraph" w:styleId="ListParagraph">
    <w:name w:val="List Paragraph"/>
    <w:basedOn w:val="Normal"/>
    <w:uiPriority w:val="34"/>
    <w:rsid w:val="00FE7103"/>
    <w:pPr>
      <w:ind w:left="720"/>
      <w:contextualSpacing/>
    </w:pPr>
  </w:style>
  <w:style w:type="paragraph" w:customStyle="1" w:styleId="xmsonormal">
    <w:name w:val="x_msonormal"/>
    <w:basedOn w:val="Normal"/>
    <w:rsid w:val="007B2569"/>
    <w:pPr>
      <w:spacing w:before="0" w:after="0" w:line="240" w:lineRule="auto"/>
    </w:pPr>
    <w:rPr>
      <w:rFonts w:ascii="Calibri" w:hAnsi="Calibri" w:cs="Calibri"/>
      <w:sz w:val="22"/>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5414">
      <w:bodyDiv w:val="1"/>
      <w:marLeft w:val="0"/>
      <w:marRight w:val="0"/>
      <w:marTop w:val="0"/>
      <w:marBottom w:val="0"/>
      <w:divBdr>
        <w:top w:val="none" w:sz="0" w:space="0" w:color="auto"/>
        <w:left w:val="none" w:sz="0" w:space="0" w:color="auto"/>
        <w:bottom w:val="none" w:sz="0" w:space="0" w:color="auto"/>
        <w:right w:val="none" w:sz="0" w:space="0" w:color="auto"/>
      </w:divBdr>
    </w:div>
    <w:div w:id="17195004">
      <w:bodyDiv w:val="1"/>
      <w:marLeft w:val="0"/>
      <w:marRight w:val="0"/>
      <w:marTop w:val="0"/>
      <w:marBottom w:val="0"/>
      <w:divBdr>
        <w:top w:val="none" w:sz="0" w:space="0" w:color="auto"/>
        <w:left w:val="none" w:sz="0" w:space="0" w:color="auto"/>
        <w:bottom w:val="none" w:sz="0" w:space="0" w:color="auto"/>
        <w:right w:val="none" w:sz="0" w:space="0" w:color="auto"/>
      </w:divBdr>
    </w:div>
    <w:div w:id="30959625">
      <w:bodyDiv w:val="1"/>
      <w:marLeft w:val="0"/>
      <w:marRight w:val="0"/>
      <w:marTop w:val="0"/>
      <w:marBottom w:val="0"/>
      <w:divBdr>
        <w:top w:val="none" w:sz="0" w:space="0" w:color="auto"/>
        <w:left w:val="none" w:sz="0" w:space="0" w:color="auto"/>
        <w:bottom w:val="none" w:sz="0" w:space="0" w:color="auto"/>
        <w:right w:val="none" w:sz="0" w:space="0" w:color="auto"/>
      </w:divBdr>
    </w:div>
    <w:div w:id="35736401">
      <w:bodyDiv w:val="1"/>
      <w:marLeft w:val="0"/>
      <w:marRight w:val="0"/>
      <w:marTop w:val="0"/>
      <w:marBottom w:val="0"/>
      <w:divBdr>
        <w:top w:val="none" w:sz="0" w:space="0" w:color="auto"/>
        <w:left w:val="none" w:sz="0" w:space="0" w:color="auto"/>
        <w:bottom w:val="none" w:sz="0" w:space="0" w:color="auto"/>
        <w:right w:val="none" w:sz="0" w:space="0" w:color="auto"/>
      </w:divBdr>
    </w:div>
    <w:div w:id="36054765">
      <w:bodyDiv w:val="1"/>
      <w:marLeft w:val="0"/>
      <w:marRight w:val="0"/>
      <w:marTop w:val="0"/>
      <w:marBottom w:val="0"/>
      <w:divBdr>
        <w:top w:val="none" w:sz="0" w:space="0" w:color="auto"/>
        <w:left w:val="none" w:sz="0" w:space="0" w:color="auto"/>
        <w:bottom w:val="none" w:sz="0" w:space="0" w:color="auto"/>
        <w:right w:val="none" w:sz="0" w:space="0" w:color="auto"/>
      </w:divBdr>
    </w:div>
    <w:div w:id="41945051">
      <w:bodyDiv w:val="1"/>
      <w:marLeft w:val="0"/>
      <w:marRight w:val="0"/>
      <w:marTop w:val="0"/>
      <w:marBottom w:val="0"/>
      <w:divBdr>
        <w:top w:val="none" w:sz="0" w:space="0" w:color="auto"/>
        <w:left w:val="none" w:sz="0" w:space="0" w:color="auto"/>
        <w:bottom w:val="none" w:sz="0" w:space="0" w:color="auto"/>
        <w:right w:val="none" w:sz="0" w:space="0" w:color="auto"/>
      </w:divBdr>
    </w:div>
    <w:div w:id="42142273">
      <w:bodyDiv w:val="1"/>
      <w:marLeft w:val="0"/>
      <w:marRight w:val="0"/>
      <w:marTop w:val="0"/>
      <w:marBottom w:val="0"/>
      <w:divBdr>
        <w:top w:val="none" w:sz="0" w:space="0" w:color="auto"/>
        <w:left w:val="none" w:sz="0" w:space="0" w:color="auto"/>
        <w:bottom w:val="none" w:sz="0" w:space="0" w:color="auto"/>
        <w:right w:val="none" w:sz="0" w:space="0" w:color="auto"/>
      </w:divBdr>
    </w:div>
    <w:div w:id="66608889">
      <w:bodyDiv w:val="1"/>
      <w:marLeft w:val="0"/>
      <w:marRight w:val="0"/>
      <w:marTop w:val="0"/>
      <w:marBottom w:val="0"/>
      <w:divBdr>
        <w:top w:val="none" w:sz="0" w:space="0" w:color="auto"/>
        <w:left w:val="none" w:sz="0" w:space="0" w:color="auto"/>
        <w:bottom w:val="none" w:sz="0" w:space="0" w:color="auto"/>
        <w:right w:val="none" w:sz="0" w:space="0" w:color="auto"/>
      </w:divBdr>
    </w:div>
    <w:div w:id="76244418">
      <w:bodyDiv w:val="1"/>
      <w:marLeft w:val="0"/>
      <w:marRight w:val="0"/>
      <w:marTop w:val="0"/>
      <w:marBottom w:val="0"/>
      <w:divBdr>
        <w:top w:val="none" w:sz="0" w:space="0" w:color="auto"/>
        <w:left w:val="none" w:sz="0" w:space="0" w:color="auto"/>
        <w:bottom w:val="none" w:sz="0" w:space="0" w:color="auto"/>
        <w:right w:val="none" w:sz="0" w:space="0" w:color="auto"/>
      </w:divBdr>
    </w:div>
    <w:div w:id="80806747">
      <w:bodyDiv w:val="1"/>
      <w:marLeft w:val="0"/>
      <w:marRight w:val="0"/>
      <w:marTop w:val="0"/>
      <w:marBottom w:val="0"/>
      <w:divBdr>
        <w:top w:val="none" w:sz="0" w:space="0" w:color="auto"/>
        <w:left w:val="none" w:sz="0" w:space="0" w:color="auto"/>
        <w:bottom w:val="none" w:sz="0" w:space="0" w:color="auto"/>
        <w:right w:val="none" w:sz="0" w:space="0" w:color="auto"/>
      </w:divBdr>
    </w:div>
    <w:div w:id="82337310">
      <w:bodyDiv w:val="1"/>
      <w:marLeft w:val="0"/>
      <w:marRight w:val="0"/>
      <w:marTop w:val="0"/>
      <w:marBottom w:val="0"/>
      <w:divBdr>
        <w:top w:val="none" w:sz="0" w:space="0" w:color="auto"/>
        <w:left w:val="none" w:sz="0" w:space="0" w:color="auto"/>
        <w:bottom w:val="none" w:sz="0" w:space="0" w:color="auto"/>
        <w:right w:val="none" w:sz="0" w:space="0" w:color="auto"/>
      </w:divBdr>
      <w:divsChild>
        <w:div w:id="281301502">
          <w:marLeft w:val="274"/>
          <w:marRight w:val="0"/>
          <w:marTop w:val="0"/>
          <w:marBottom w:val="60"/>
          <w:divBdr>
            <w:top w:val="none" w:sz="0" w:space="0" w:color="auto"/>
            <w:left w:val="none" w:sz="0" w:space="0" w:color="auto"/>
            <w:bottom w:val="none" w:sz="0" w:space="0" w:color="auto"/>
            <w:right w:val="none" w:sz="0" w:space="0" w:color="auto"/>
          </w:divBdr>
        </w:div>
        <w:div w:id="357705774">
          <w:marLeft w:val="274"/>
          <w:marRight w:val="0"/>
          <w:marTop w:val="0"/>
          <w:marBottom w:val="60"/>
          <w:divBdr>
            <w:top w:val="none" w:sz="0" w:space="0" w:color="auto"/>
            <w:left w:val="none" w:sz="0" w:space="0" w:color="auto"/>
            <w:bottom w:val="none" w:sz="0" w:space="0" w:color="auto"/>
            <w:right w:val="none" w:sz="0" w:space="0" w:color="auto"/>
          </w:divBdr>
        </w:div>
        <w:div w:id="475414422">
          <w:marLeft w:val="274"/>
          <w:marRight w:val="0"/>
          <w:marTop w:val="0"/>
          <w:marBottom w:val="60"/>
          <w:divBdr>
            <w:top w:val="none" w:sz="0" w:space="0" w:color="auto"/>
            <w:left w:val="none" w:sz="0" w:space="0" w:color="auto"/>
            <w:bottom w:val="none" w:sz="0" w:space="0" w:color="auto"/>
            <w:right w:val="none" w:sz="0" w:space="0" w:color="auto"/>
          </w:divBdr>
        </w:div>
        <w:div w:id="479229876">
          <w:marLeft w:val="274"/>
          <w:marRight w:val="0"/>
          <w:marTop w:val="0"/>
          <w:marBottom w:val="60"/>
          <w:divBdr>
            <w:top w:val="none" w:sz="0" w:space="0" w:color="auto"/>
            <w:left w:val="none" w:sz="0" w:space="0" w:color="auto"/>
            <w:bottom w:val="none" w:sz="0" w:space="0" w:color="auto"/>
            <w:right w:val="none" w:sz="0" w:space="0" w:color="auto"/>
          </w:divBdr>
        </w:div>
        <w:div w:id="1861309880">
          <w:marLeft w:val="274"/>
          <w:marRight w:val="0"/>
          <w:marTop w:val="0"/>
          <w:marBottom w:val="60"/>
          <w:divBdr>
            <w:top w:val="none" w:sz="0" w:space="0" w:color="auto"/>
            <w:left w:val="none" w:sz="0" w:space="0" w:color="auto"/>
            <w:bottom w:val="none" w:sz="0" w:space="0" w:color="auto"/>
            <w:right w:val="none" w:sz="0" w:space="0" w:color="auto"/>
          </w:divBdr>
        </w:div>
      </w:divsChild>
    </w:div>
    <w:div w:id="82605766">
      <w:bodyDiv w:val="1"/>
      <w:marLeft w:val="0"/>
      <w:marRight w:val="0"/>
      <w:marTop w:val="0"/>
      <w:marBottom w:val="0"/>
      <w:divBdr>
        <w:top w:val="none" w:sz="0" w:space="0" w:color="auto"/>
        <w:left w:val="none" w:sz="0" w:space="0" w:color="auto"/>
        <w:bottom w:val="none" w:sz="0" w:space="0" w:color="auto"/>
        <w:right w:val="none" w:sz="0" w:space="0" w:color="auto"/>
      </w:divBdr>
    </w:div>
    <w:div w:id="96218598">
      <w:bodyDiv w:val="1"/>
      <w:marLeft w:val="0"/>
      <w:marRight w:val="0"/>
      <w:marTop w:val="0"/>
      <w:marBottom w:val="0"/>
      <w:divBdr>
        <w:top w:val="none" w:sz="0" w:space="0" w:color="auto"/>
        <w:left w:val="none" w:sz="0" w:space="0" w:color="auto"/>
        <w:bottom w:val="none" w:sz="0" w:space="0" w:color="auto"/>
        <w:right w:val="none" w:sz="0" w:space="0" w:color="auto"/>
      </w:divBdr>
      <w:divsChild>
        <w:div w:id="31344956">
          <w:marLeft w:val="274"/>
          <w:marRight w:val="0"/>
          <w:marTop w:val="0"/>
          <w:marBottom w:val="120"/>
          <w:divBdr>
            <w:top w:val="none" w:sz="0" w:space="0" w:color="auto"/>
            <w:left w:val="none" w:sz="0" w:space="0" w:color="auto"/>
            <w:bottom w:val="none" w:sz="0" w:space="0" w:color="auto"/>
            <w:right w:val="none" w:sz="0" w:space="0" w:color="auto"/>
          </w:divBdr>
        </w:div>
        <w:div w:id="63070450">
          <w:marLeft w:val="274"/>
          <w:marRight w:val="0"/>
          <w:marTop w:val="0"/>
          <w:marBottom w:val="120"/>
          <w:divBdr>
            <w:top w:val="none" w:sz="0" w:space="0" w:color="auto"/>
            <w:left w:val="none" w:sz="0" w:space="0" w:color="auto"/>
            <w:bottom w:val="none" w:sz="0" w:space="0" w:color="auto"/>
            <w:right w:val="none" w:sz="0" w:space="0" w:color="auto"/>
          </w:divBdr>
        </w:div>
        <w:div w:id="353115129">
          <w:marLeft w:val="274"/>
          <w:marRight w:val="0"/>
          <w:marTop w:val="0"/>
          <w:marBottom w:val="120"/>
          <w:divBdr>
            <w:top w:val="none" w:sz="0" w:space="0" w:color="auto"/>
            <w:left w:val="none" w:sz="0" w:space="0" w:color="auto"/>
            <w:bottom w:val="none" w:sz="0" w:space="0" w:color="auto"/>
            <w:right w:val="none" w:sz="0" w:space="0" w:color="auto"/>
          </w:divBdr>
        </w:div>
        <w:div w:id="369838216">
          <w:marLeft w:val="274"/>
          <w:marRight w:val="0"/>
          <w:marTop w:val="0"/>
          <w:marBottom w:val="120"/>
          <w:divBdr>
            <w:top w:val="none" w:sz="0" w:space="0" w:color="auto"/>
            <w:left w:val="none" w:sz="0" w:space="0" w:color="auto"/>
            <w:bottom w:val="none" w:sz="0" w:space="0" w:color="auto"/>
            <w:right w:val="none" w:sz="0" w:space="0" w:color="auto"/>
          </w:divBdr>
        </w:div>
        <w:div w:id="465589673">
          <w:marLeft w:val="274"/>
          <w:marRight w:val="0"/>
          <w:marTop w:val="0"/>
          <w:marBottom w:val="120"/>
          <w:divBdr>
            <w:top w:val="none" w:sz="0" w:space="0" w:color="auto"/>
            <w:left w:val="none" w:sz="0" w:space="0" w:color="auto"/>
            <w:bottom w:val="none" w:sz="0" w:space="0" w:color="auto"/>
            <w:right w:val="none" w:sz="0" w:space="0" w:color="auto"/>
          </w:divBdr>
        </w:div>
        <w:div w:id="476654365">
          <w:marLeft w:val="274"/>
          <w:marRight w:val="0"/>
          <w:marTop w:val="0"/>
          <w:marBottom w:val="120"/>
          <w:divBdr>
            <w:top w:val="none" w:sz="0" w:space="0" w:color="auto"/>
            <w:left w:val="none" w:sz="0" w:space="0" w:color="auto"/>
            <w:bottom w:val="none" w:sz="0" w:space="0" w:color="auto"/>
            <w:right w:val="none" w:sz="0" w:space="0" w:color="auto"/>
          </w:divBdr>
        </w:div>
        <w:div w:id="525945202">
          <w:marLeft w:val="274"/>
          <w:marRight w:val="0"/>
          <w:marTop w:val="0"/>
          <w:marBottom w:val="120"/>
          <w:divBdr>
            <w:top w:val="none" w:sz="0" w:space="0" w:color="auto"/>
            <w:left w:val="none" w:sz="0" w:space="0" w:color="auto"/>
            <w:bottom w:val="none" w:sz="0" w:space="0" w:color="auto"/>
            <w:right w:val="none" w:sz="0" w:space="0" w:color="auto"/>
          </w:divBdr>
        </w:div>
        <w:div w:id="582181088">
          <w:marLeft w:val="274"/>
          <w:marRight w:val="0"/>
          <w:marTop w:val="0"/>
          <w:marBottom w:val="120"/>
          <w:divBdr>
            <w:top w:val="none" w:sz="0" w:space="0" w:color="auto"/>
            <w:left w:val="none" w:sz="0" w:space="0" w:color="auto"/>
            <w:bottom w:val="none" w:sz="0" w:space="0" w:color="auto"/>
            <w:right w:val="none" w:sz="0" w:space="0" w:color="auto"/>
          </w:divBdr>
        </w:div>
        <w:div w:id="628778249">
          <w:marLeft w:val="274"/>
          <w:marRight w:val="0"/>
          <w:marTop w:val="0"/>
          <w:marBottom w:val="120"/>
          <w:divBdr>
            <w:top w:val="none" w:sz="0" w:space="0" w:color="auto"/>
            <w:left w:val="none" w:sz="0" w:space="0" w:color="auto"/>
            <w:bottom w:val="none" w:sz="0" w:space="0" w:color="auto"/>
            <w:right w:val="none" w:sz="0" w:space="0" w:color="auto"/>
          </w:divBdr>
        </w:div>
        <w:div w:id="737435568">
          <w:marLeft w:val="274"/>
          <w:marRight w:val="0"/>
          <w:marTop w:val="0"/>
          <w:marBottom w:val="120"/>
          <w:divBdr>
            <w:top w:val="none" w:sz="0" w:space="0" w:color="auto"/>
            <w:left w:val="none" w:sz="0" w:space="0" w:color="auto"/>
            <w:bottom w:val="none" w:sz="0" w:space="0" w:color="auto"/>
            <w:right w:val="none" w:sz="0" w:space="0" w:color="auto"/>
          </w:divBdr>
        </w:div>
        <w:div w:id="742142718">
          <w:marLeft w:val="274"/>
          <w:marRight w:val="0"/>
          <w:marTop w:val="0"/>
          <w:marBottom w:val="120"/>
          <w:divBdr>
            <w:top w:val="none" w:sz="0" w:space="0" w:color="auto"/>
            <w:left w:val="none" w:sz="0" w:space="0" w:color="auto"/>
            <w:bottom w:val="none" w:sz="0" w:space="0" w:color="auto"/>
            <w:right w:val="none" w:sz="0" w:space="0" w:color="auto"/>
          </w:divBdr>
        </w:div>
        <w:div w:id="962807002">
          <w:marLeft w:val="274"/>
          <w:marRight w:val="0"/>
          <w:marTop w:val="0"/>
          <w:marBottom w:val="120"/>
          <w:divBdr>
            <w:top w:val="none" w:sz="0" w:space="0" w:color="auto"/>
            <w:left w:val="none" w:sz="0" w:space="0" w:color="auto"/>
            <w:bottom w:val="none" w:sz="0" w:space="0" w:color="auto"/>
            <w:right w:val="none" w:sz="0" w:space="0" w:color="auto"/>
          </w:divBdr>
        </w:div>
        <w:div w:id="1085348330">
          <w:marLeft w:val="274"/>
          <w:marRight w:val="0"/>
          <w:marTop w:val="0"/>
          <w:marBottom w:val="120"/>
          <w:divBdr>
            <w:top w:val="none" w:sz="0" w:space="0" w:color="auto"/>
            <w:left w:val="none" w:sz="0" w:space="0" w:color="auto"/>
            <w:bottom w:val="none" w:sz="0" w:space="0" w:color="auto"/>
            <w:right w:val="none" w:sz="0" w:space="0" w:color="auto"/>
          </w:divBdr>
        </w:div>
        <w:div w:id="1144930838">
          <w:marLeft w:val="274"/>
          <w:marRight w:val="0"/>
          <w:marTop w:val="0"/>
          <w:marBottom w:val="120"/>
          <w:divBdr>
            <w:top w:val="none" w:sz="0" w:space="0" w:color="auto"/>
            <w:left w:val="none" w:sz="0" w:space="0" w:color="auto"/>
            <w:bottom w:val="none" w:sz="0" w:space="0" w:color="auto"/>
            <w:right w:val="none" w:sz="0" w:space="0" w:color="auto"/>
          </w:divBdr>
        </w:div>
        <w:div w:id="1208644679">
          <w:marLeft w:val="274"/>
          <w:marRight w:val="0"/>
          <w:marTop w:val="0"/>
          <w:marBottom w:val="120"/>
          <w:divBdr>
            <w:top w:val="none" w:sz="0" w:space="0" w:color="auto"/>
            <w:left w:val="none" w:sz="0" w:space="0" w:color="auto"/>
            <w:bottom w:val="none" w:sz="0" w:space="0" w:color="auto"/>
            <w:right w:val="none" w:sz="0" w:space="0" w:color="auto"/>
          </w:divBdr>
        </w:div>
        <w:div w:id="1220363801">
          <w:marLeft w:val="274"/>
          <w:marRight w:val="0"/>
          <w:marTop w:val="0"/>
          <w:marBottom w:val="120"/>
          <w:divBdr>
            <w:top w:val="none" w:sz="0" w:space="0" w:color="auto"/>
            <w:left w:val="none" w:sz="0" w:space="0" w:color="auto"/>
            <w:bottom w:val="none" w:sz="0" w:space="0" w:color="auto"/>
            <w:right w:val="none" w:sz="0" w:space="0" w:color="auto"/>
          </w:divBdr>
        </w:div>
        <w:div w:id="1252394832">
          <w:marLeft w:val="274"/>
          <w:marRight w:val="0"/>
          <w:marTop w:val="0"/>
          <w:marBottom w:val="120"/>
          <w:divBdr>
            <w:top w:val="none" w:sz="0" w:space="0" w:color="auto"/>
            <w:left w:val="none" w:sz="0" w:space="0" w:color="auto"/>
            <w:bottom w:val="none" w:sz="0" w:space="0" w:color="auto"/>
            <w:right w:val="none" w:sz="0" w:space="0" w:color="auto"/>
          </w:divBdr>
        </w:div>
        <w:div w:id="1326208709">
          <w:marLeft w:val="274"/>
          <w:marRight w:val="0"/>
          <w:marTop w:val="0"/>
          <w:marBottom w:val="120"/>
          <w:divBdr>
            <w:top w:val="none" w:sz="0" w:space="0" w:color="auto"/>
            <w:left w:val="none" w:sz="0" w:space="0" w:color="auto"/>
            <w:bottom w:val="none" w:sz="0" w:space="0" w:color="auto"/>
            <w:right w:val="none" w:sz="0" w:space="0" w:color="auto"/>
          </w:divBdr>
        </w:div>
        <w:div w:id="1343971739">
          <w:marLeft w:val="274"/>
          <w:marRight w:val="0"/>
          <w:marTop w:val="0"/>
          <w:marBottom w:val="120"/>
          <w:divBdr>
            <w:top w:val="none" w:sz="0" w:space="0" w:color="auto"/>
            <w:left w:val="none" w:sz="0" w:space="0" w:color="auto"/>
            <w:bottom w:val="none" w:sz="0" w:space="0" w:color="auto"/>
            <w:right w:val="none" w:sz="0" w:space="0" w:color="auto"/>
          </w:divBdr>
        </w:div>
        <w:div w:id="1347055759">
          <w:marLeft w:val="274"/>
          <w:marRight w:val="0"/>
          <w:marTop w:val="0"/>
          <w:marBottom w:val="120"/>
          <w:divBdr>
            <w:top w:val="none" w:sz="0" w:space="0" w:color="auto"/>
            <w:left w:val="none" w:sz="0" w:space="0" w:color="auto"/>
            <w:bottom w:val="none" w:sz="0" w:space="0" w:color="auto"/>
            <w:right w:val="none" w:sz="0" w:space="0" w:color="auto"/>
          </w:divBdr>
        </w:div>
        <w:div w:id="1411077565">
          <w:marLeft w:val="274"/>
          <w:marRight w:val="0"/>
          <w:marTop w:val="0"/>
          <w:marBottom w:val="120"/>
          <w:divBdr>
            <w:top w:val="none" w:sz="0" w:space="0" w:color="auto"/>
            <w:left w:val="none" w:sz="0" w:space="0" w:color="auto"/>
            <w:bottom w:val="none" w:sz="0" w:space="0" w:color="auto"/>
            <w:right w:val="none" w:sz="0" w:space="0" w:color="auto"/>
          </w:divBdr>
        </w:div>
        <w:div w:id="1847867388">
          <w:marLeft w:val="274"/>
          <w:marRight w:val="0"/>
          <w:marTop w:val="0"/>
          <w:marBottom w:val="120"/>
          <w:divBdr>
            <w:top w:val="none" w:sz="0" w:space="0" w:color="auto"/>
            <w:left w:val="none" w:sz="0" w:space="0" w:color="auto"/>
            <w:bottom w:val="none" w:sz="0" w:space="0" w:color="auto"/>
            <w:right w:val="none" w:sz="0" w:space="0" w:color="auto"/>
          </w:divBdr>
        </w:div>
      </w:divsChild>
    </w:div>
    <w:div w:id="106896352">
      <w:bodyDiv w:val="1"/>
      <w:marLeft w:val="0"/>
      <w:marRight w:val="0"/>
      <w:marTop w:val="0"/>
      <w:marBottom w:val="0"/>
      <w:divBdr>
        <w:top w:val="none" w:sz="0" w:space="0" w:color="auto"/>
        <w:left w:val="none" w:sz="0" w:space="0" w:color="auto"/>
        <w:bottom w:val="none" w:sz="0" w:space="0" w:color="auto"/>
        <w:right w:val="none" w:sz="0" w:space="0" w:color="auto"/>
      </w:divBdr>
    </w:div>
    <w:div w:id="115368991">
      <w:bodyDiv w:val="1"/>
      <w:marLeft w:val="0"/>
      <w:marRight w:val="0"/>
      <w:marTop w:val="0"/>
      <w:marBottom w:val="0"/>
      <w:divBdr>
        <w:top w:val="none" w:sz="0" w:space="0" w:color="auto"/>
        <w:left w:val="none" w:sz="0" w:space="0" w:color="auto"/>
        <w:bottom w:val="none" w:sz="0" w:space="0" w:color="auto"/>
        <w:right w:val="none" w:sz="0" w:space="0" w:color="auto"/>
      </w:divBdr>
    </w:div>
    <w:div w:id="115877302">
      <w:bodyDiv w:val="1"/>
      <w:marLeft w:val="0"/>
      <w:marRight w:val="0"/>
      <w:marTop w:val="0"/>
      <w:marBottom w:val="0"/>
      <w:divBdr>
        <w:top w:val="none" w:sz="0" w:space="0" w:color="auto"/>
        <w:left w:val="none" w:sz="0" w:space="0" w:color="auto"/>
        <w:bottom w:val="none" w:sz="0" w:space="0" w:color="auto"/>
        <w:right w:val="none" w:sz="0" w:space="0" w:color="auto"/>
      </w:divBdr>
    </w:div>
    <w:div w:id="122237842">
      <w:bodyDiv w:val="1"/>
      <w:marLeft w:val="0"/>
      <w:marRight w:val="0"/>
      <w:marTop w:val="0"/>
      <w:marBottom w:val="0"/>
      <w:divBdr>
        <w:top w:val="none" w:sz="0" w:space="0" w:color="auto"/>
        <w:left w:val="none" w:sz="0" w:space="0" w:color="auto"/>
        <w:bottom w:val="none" w:sz="0" w:space="0" w:color="auto"/>
        <w:right w:val="none" w:sz="0" w:space="0" w:color="auto"/>
      </w:divBdr>
    </w:div>
    <w:div w:id="131027123">
      <w:bodyDiv w:val="1"/>
      <w:marLeft w:val="0"/>
      <w:marRight w:val="0"/>
      <w:marTop w:val="0"/>
      <w:marBottom w:val="0"/>
      <w:divBdr>
        <w:top w:val="none" w:sz="0" w:space="0" w:color="auto"/>
        <w:left w:val="none" w:sz="0" w:space="0" w:color="auto"/>
        <w:bottom w:val="none" w:sz="0" w:space="0" w:color="auto"/>
        <w:right w:val="none" w:sz="0" w:space="0" w:color="auto"/>
      </w:divBdr>
    </w:div>
    <w:div w:id="131799002">
      <w:bodyDiv w:val="1"/>
      <w:marLeft w:val="0"/>
      <w:marRight w:val="0"/>
      <w:marTop w:val="0"/>
      <w:marBottom w:val="0"/>
      <w:divBdr>
        <w:top w:val="none" w:sz="0" w:space="0" w:color="auto"/>
        <w:left w:val="none" w:sz="0" w:space="0" w:color="auto"/>
        <w:bottom w:val="none" w:sz="0" w:space="0" w:color="auto"/>
        <w:right w:val="none" w:sz="0" w:space="0" w:color="auto"/>
      </w:divBdr>
      <w:divsChild>
        <w:div w:id="449975088">
          <w:marLeft w:val="274"/>
          <w:marRight w:val="0"/>
          <w:marTop w:val="0"/>
          <w:marBottom w:val="0"/>
          <w:divBdr>
            <w:top w:val="none" w:sz="0" w:space="0" w:color="auto"/>
            <w:left w:val="none" w:sz="0" w:space="0" w:color="auto"/>
            <w:bottom w:val="none" w:sz="0" w:space="0" w:color="auto"/>
            <w:right w:val="none" w:sz="0" w:space="0" w:color="auto"/>
          </w:divBdr>
        </w:div>
        <w:div w:id="630942785">
          <w:marLeft w:val="274"/>
          <w:marRight w:val="0"/>
          <w:marTop w:val="0"/>
          <w:marBottom w:val="0"/>
          <w:divBdr>
            <w:top w:val="none" w:sz="0" w:space="0" w:color="auto"/>
            <w:left w:val="none" w:sz="0" w:space="0" w:color="auto"/>
            <w:bottom w:val="none" w:sz="0" w:space="0" w:color="auto"/>
            <w:right w:val="none" w:sz="0" w:space="0" w:color="auto"/>
          </w:divBdr>
        </w:div>
      </w:divsChild>
    </w:div>
    <w:div w:id="139932680">
      <w:bodyDiv w:val="1"/>
      <w:marLeft w:val="0"/>
      <w:marRight w:val="0"/>
      <w:marTop w:val="0"/>
      <w:marBottom w:val="0"/>
      <w:divBdr>
        <w:top w:val="none" w:sz="0" w:space="0" w:color="auto"/>
        <w:left w:val="none" w:sz="0" w:space="0" w:color="auto"/>
        <w:bottom w:val="none" w:sz="0" w:space="0" w:color="auto"/>
        <w:right w:val="none" w:sz="0" w:space="0" w:color="auto"/>
      </w:divBdr>
      <w:divsChild>
        <w:div w:id="44529691">
          <w:marLeft w:val="274"/>
          <w:marRight w:val="0"/>
          <w:marTop w:val="200"/>
          <w:marBottom w:val="0"/>
          <w:divBdr>
            <w:top w:val="none" w:sz="0" w:space="0" w:color="auto"/>
            <w:left w:val="none" w:sz="0" w:space="0" w:color="auto"/>
            <w:bottom w:val="none" w:sz="0" w:space="0" w:color="auto"/>
            <w:right w:val="none" w:sz="0" w:space="0" w:color="auto"/>
          </w:divBdr>
        </w:div>
        <w:div w:id="119693897">
          <w:marLeft w:val="360"/>
          <w:marRight w:val="0"/>
          <w:marTop w:val="200"/>
          <w:marBottom w:val="0"/>
          <w:divBdr>
            <w:top w:val="none" w:sz="0" w:space="0" w:color="auto"/>
            <w:left w:val="none" w:sz="0" w:space="0" w:color="auto"/>
            <w:bottom w:val="none" w:sz="0" w:space="0" w:color="auto"/>
            <w:right w:val="none" w:sz="0" w:space="0" w:color="auto"/>
          </w:divBdr>
        </w:div>
        <w:div w:id="1069186077">
          <w:marLeft w:val="360"/>
          <w:marRight w:val="0"/>
          <w:marTop w:val="200"/>
          <w:marBottom w:val="0"/>
          <w:divBdr>
            <w:top w:val="none" w:sz="0" w:space="0" w:color="auto"/>
            <w:left w:val="none" w:sz="0" w:space="0" w:color="auto"/>
            <w:bottom w:val="none" w:sz="0" w:space="0" w:color="auto"/>
            <w:right w:val="none" w:sz="0" w:space="0" w:color="auto"/>
          </w:divBdr>
        </w:div>
        <w:div w:id="1364287798">
          <w:marLeft w:val="274"/>
          <w:marRight w:val="0"/>
          <w:marTop w:val="200"/>
          <w:marBottom w:val="0"/>
          <w:divBdr>
            <w:top w:val="none" w:sz="0" w:space="0" w:color="auto"/>
            <w:left w:val="none" w:sz="0" w:space="0" w:color="auto"/>
            <w:bottom w:val="none" w:sz="0" w:space="0" w:color="auto"/>
            <w:right w:val="none" w:sz="0" w:space="0" w:color="auto"/>
          </w:divBdr>
        </w:div>
        <w:div w:id="1477868983">
          <w:marLeft w:val="274"/>
          <w:marRight w:val="0"/>
          <w:marTop w:val="200"/>
          <w:marBottom w:val="0"/>
          <w:divBdr>
            <w:top w:val="none" w:sz="0" w:space="0" w:color="auto"/>
            <w:left w:val="none" w:sz="0" w:space="0" w:color="auto"/>
            <w:bottom w:val="none" w:sz="0" w:space="0" w:color="auto"/>
            <w:right w:val="none" w:sz="0" w:space="0" w:color="auto"/>
          </w:divBdr>
        </w:div>
        <w:div w:id="2065252314">
          <w:marLeft w:val="274"/>
          <w:marRight w:val="0"/>
          <w:marTop w:val="200"/>
          <w:marBottom w:val="0"/>
          <w:divBdr>
            <w:top w:val="none" w:sz="0" w:space="0" w:color="auto"/>
            <w:left w:val="none" w:sz="0" w:space="0" w:color="auto"/>
            <w:bottom w:val="none" w:sz="0" w:space="0" w:color="auto"/>
            <w:right w:val="none" w:sz="0" w:space="0" w:color="auto"/>
          </w:divBdr>
        </w:div>
      </w:divsChild>
    </w:div>
    <w:div w:id="140971399">
      <w:bodyDiv w:val="1"/>
      <w:marLeft w:val="0"/>
      <w:marRight w:val="0"/>
      <w:marTop w:val="0"/>
      <w:marBottom w:val="0"/>
      <w:divBdr>
        <w:top w:val="none" w:sz="0" w:space="0" w:color="auto"/>
        <w:left w:val="none" w:sz="0" w:space="0" w:color="auto"/>
        <w:bottom w:val="none" w:sz="0" w:space="0" w:color="auto"/>
        <w:right w:val="none" w:sz="0" w:space="0" w:color="auto"/>
      </w:divBdr>
    </w:div>
    <w:div w:id="150147950">
      <w:bodyDiv w:val="1"/>
      <w:marLeft w:val="0"/>
      <w:marRight w:val="0"/>
      <w:marTop w:val="0"/>
      <w:marBottom w:val="0"/>
      <w:divBdr>
        <w:top w:val="none" w:sz="0" w:space="0" w:color="auto"/>
        <w:left w:val="none" w:sz="0" w:space="0" w:color="auto"/>
        <w:bottom w:val="none" w:sz="0" w:space="0" w:color="auto"/>
        <w:right w:val="none" w:sz="0" w:space="0" w:color="auto"/>
      </w:divBdr>
    </w:div>
    <w:div w:id="156652684">
      <w:bodyDiv w:val="1"/>
      <w:marLeft w:val="0"/>
      <w:marRight w:val="0"/>
      <w:marTop w:val="0"/>
      <w:marBottom w:val="0"/>
      <w:divBdr>
        <w:top w:val="none" w:sz="0" w:space="0" w:color="auto"/>
        <w:left w:val="none" w:sz="0" w:space="0" w:color="auto"/>
        <w:bottom w:val="none" w:sz="0" w:space="0" w:color="auto"/>
        <w:right w:val="none" w:sz="0" w:space="0" w:color="auto"/>
      </w:divBdr>
    </w:div>
    <w:div w:id="157044773">
      <w:bodyDiv w:val="1"/>
      <w:marLeft w:val="0"/>
      <w:marRight w:val="0"/>
      <w:marTop w:val="0"/>
      <w:marBottom w:val="0"/>
      <w:divBdr>
        <w:top w:val="none" w:sz="0" w:space="0" w:color="auto"/>
        <w:left w:val="none" w:sz="0" w:space="0" w:color="auto"/>
        <w:bottom w:val="none" w:sz="0" w:space="0" w:color="auto"/>
        <w:right w:val="none" w:sz="0" w:space="0" w:color="auto"/>
      </w:divBdr>
    </w:div>
    <w:div w:id="164980640">
      <w:bodyDiv w:val="1"/>
      <w:marLeft w:val="0"/>
      <w:marRight w:val="0"/>
      <w:marTop w:val="0"/>
      <w:marBottom w:val="0"/>
      <w:divBdr>
        <w:top w:val="none" w:sz="0" w:space="0" w:color="auto"/>
        <w:left w:val="none" w:sz="0" w:space="0" w:color="auto"/>
        <w:bottom w:val="none" w:sz="0" w:space="0" w:color="auto"/>
        <w:right w:val="none" w:sz="0" w:space="0" w:color="auto"/>
      </w:divBdr>
    </w:div>
    <w:div w:id="165248327">
      <w:bodyDiv w:val="1"/>
      <w:marLeft w:val="0"/>
      <w:marRight w:val="0"/>
      <w:marTop w:val="0"/>
      <w:marBottom w:val="0"/>
      <w:divBdr>
        <w:top w:val="none" w:sz="0" w:space="0" w:color="auto"/>
        <w:left w:val="none" w:sz="0" w:space="0" w:color="auto"/>
        <w:bottom w:val="none" w:sz="0" w:space="0" w:color="auto"/>
        <w:right w:val="none" w:sz="0" w:space="0" w:color="auto"/>
      </w:divBdr>
      <w:divsChild>
        <w:div w:id="341053595">
          <w:marLeft w:val="274"/>
          <w:marRight w:val="0"/>
          <w:marTop w:val="200"/>
          <w:marBottom w:val="0"/>
          <w:divBdr>
            <w:top w:val="none" w:sz="0" w:space="0" w:color="auto"/>
            <w:left w:val="none" w:sz="0" w:space="0" w:color="auto"/>
            <w:bottom w:val="none" w:sz="0" w:space="0" w:color="auto"/>
            <w:right w:val="none" w:sz="0" w:space="0" w:color="auto"/>
          </w:divBdr>
        </w:div>
        <w:div w:id="1533110775">
          <w:marLeft w:val="274"/>
          <w:marRight w:val="0"/>
          <w:marTop w:val="200"/>
          <w:marBottom w:val="0"/>
          <w:divBdr>
            <w:top w:val="none" w:sz="0" w:space="0" w:color="auto"/>
            <w:left w:val="none" w:sz="0" w:space="0" w:color="auto"/>
            <w:bottom w:val="none" w:sz="0" w:space="0" w:color="auto"/>
            <w:right w:val="none" w:sz="0" w:space="0" w:color="auto"/>
          </w:divBdr>
        </w:div>
      </w:divsChild>
    </w:div>
    <w:div w:id="175466984">
      <w:bodyDiv w:val="1"/>
      <w:marLeft w:val="0"/>
      <w:marRight w:val="0"/>
      <w:marTop w:val="0"/>
      <w:marBottom w:val="0"/>
      <w:divBdr>
        <w:top w:val="none" w:sz="0" w:space="0" w:color="auto"/>
        <w:left w:val="none" w:sz="0" w:space="0" w:color="auto"/>
        <w:bottom w:val="none" w:sz="0" w:space="0" w:color="auto"/>
        <w:right w:val="none" w:sz="0" w:space="0" w:color="auto"/>
      </w:divBdr>
    </w:div>
    <w:div w:id="193076046">
      <w:bodyDiv w:val="1"/>
      <w:marLeft w:val="0"/>
      <w:marRight w:val="0"/>
      <w:marTop w:val="0"/>
      <w:marBottom w:val="0"/>
      <w:divBdr>
        <w:top w:val="none" w:sz="0" w:space="0" w:color="auto"/>
        <w:left w:val="none" w:sz="0" w:space="0" w:color="auto"/>
        <w:bottom w:val="none" w:sz="0" w:space="0" w:color="auto"/>
        <w:right w:val="none" w:sz="0" w:space="0" w:color="auto"/>
      </w:divBdr>
      <w:divsChild>
        <w:div w:id="5333668">
          <w:marLeft w:val="274"/>
          <w:marRight w:val="0"/>
          <w:marTop w:val="200"/>
          <w:marBottom w:val="0"/>
          <w:divBdr>
            <w:top w:val="none" w:sz="0" w:space="0" w:color="auto"/>
            <w:left w:val="none" w:sz="0" w:space="0" w:color="auto"/>
            <w:bottom w:val="none" w:sz="0" w:space="0" w:color="auto"/>
            <w:right w:val="none" w:sz="0" w:space="0" w:color="auto"/>
          </w:divBdr>
        </w:div>
        <w:div w:id="555287454">
          <w:marLeft w:val="274"/>
          <w:marRight w:val="0"/>
          <w:marTop w:val="200"/>
          <w:marBottom w:val="0"/>
          <w:divBdr>
            <w:top w:val="none" w:sz="0" w:space="0" w:color="auto"/>
            <w:left w:val="none" w:sz="0" w:space="0" w:color="auto"/>
            <w:bottom w:val="none" w:sz="0" w:space="0" w:color="auto"/>
            <w:right w:val="none" w:sz="0" w:space="0" w:color="auto"/>
          </w:divBdr>
        </w:div>
        <w:div w:id="705759081">
          <w:marLeft w:val="360"/>
          <w:marRight w:val="0"/>
          <w:marTop w:val="200"/>
          <w:marBottom w:val="0"/>
          <w:divBdr>
            <w:top w:val="none" w:sz="0" w:space="0" w:color="auto"/>
            <w:left w:val="none" w:sz="0" w:space="0" w:color="auto"/>
            <w:bottom w:val="none" w:sz="0" w:space="0" w:color="auto"/>
            <w:right w:val="none" w:sz="0" w:space="0" w:color="auto"/>
          </w:divBdr>
        </w:div>
        <w:div w:id="1340542850">
          <w:marLeft w:val="360"/>
          <w:marRight w:val="0"/>
          <w:marTop w:val="200"/>
          <w:marBottom w:val="0"/>
          <w:divBdr>
            <w:top w:val="none" w:sz="0" w:space="0" w:color="auto"/>
            <w:left w:val="none" w:sz="0" w:space="0" w:color="auto"/>
            <w:bottom w:val="none" w:sz="0" w:space="0" w:color="auto"/>
            <w:right w:val="none" w:sz="0" w:space="0" w:color="auto"/>
          </w:divBdr>
        </w:div>
        <w:div w:id="1814330046">
          <w:marLeft w:val="360"/>
          <w:marRight w:val="0"/>
          <w:marTop w:val="200"/>
          <w:marBottom w:val="0"/>
          <w:divBdr>
            <w:top w:val="none" w:sz="0" w:space="0" w:color="auto"/>
            <w:left w:val="none" w:sz="0" w:space="0" w:color="auto"/>
            <w:bottom w:val="none" w:sz="0" w:space="0" w:color="auto"/>
            <w:right w:val="none" w:sz="0" w:space="0" w:color="auto"/>
          </w:divBdr>
        </w:div>
        <w:div w:id="2068410899">
          <w:marLeft w:val="360"/>
          <w:marRight w:val="0"/>
          <w:marTop w:val="200"/>
          <w:marBottom w:val="0"/>
          <w:divBdr>
            <w:top w:val="none" w:sz="0" w:space="0" w:color="auto"/>
            <w:left w:val="none" w:sz="0" w:space="0" w:color="auto"/>
            <w:bottom w:val="none" w:sz="0" w:space="0" w:color="auto"/>
            <w:right w:val="none" w:sz="0" w:space="0" w:color="auto"/>
          </w:divBdr>
        </w:div>
      </w:divsChild>
    </w:div>
    <w:div w:id="219440118">
      <w:bodyDiv w:val="1"/>
      <w:marLeft w:val="0"/>
      <w:marRight w:val="0"/>
      <w:marTop w:val="0"/>
      <w:marBottom w:val="0"/>
      <w:divBdr>
        <w:top w:val="none" w:sz="0" w:space="0" w:color="auto"/>
        <w:left w:val="none" w:sz="0" w:space="0" w:color="auto"/>
        <w:bottom w:val="none" w:sz="0" w:space="0" w:color="auto"/>
        <w:right w:val="none" w:sz="0" w:space="0" w:color="auto"/>
      </w:divBdr>
    </w:div>
    <w:div w:id="222373999">
      <w:bodyDiv w:val="1"/>
      <w:marLeft w:val="0"/>
      <w:marRight w:val="0"/>
      <w:marTop w:val="0"/>
      <w:marBottom w:val="0"/>
      <w:divBdr>
        <w:top w:val="none" w:sz="0" w:space="0" w:color="auto"/>
        <w:left w:val="none" w:sz="0" w:space="0" w:color="auto"/>
        <w:bottom w:val="none" w:sz="0" w:space="0" w:color="auto"/>
        <w:right w:val="none" w:sz="0" w:space="0" w:color="auto"/>
      </w:divBdr>
    </w:div>
    <w:div w:id="237911401">
      <w:bodyDiv w:val="1"/>
      <w:marLeft w:val="0"/>
      <w:marRight w:val="0"/>
      <w:marTop w:val="0"/>
      <w:marBottom w:val="0"/>
      <w:divBdr>
        <w:top w:val="none" w:sz="0" w:space="0" w:color="auto"/>
        <w:left w:val="none" w:sz="0" w:space="0" w:color="auto"/>
        <w:bottom w:val="none" w:sz="0" w:space="0" w:color="auto"/>
        <w:right w:val="none" w:sz="0" w:space="0" w:color="auto"/>
      </w:divBdr>
    </w:div>
    <w:div w:id="243226317">
      <w:bodyDiv w:val="1"/>
      <w:marLeft w:val="0"/>
      <w:marRight w:val="0"/>
      <w:marTop w:val="0"/>
      <w:marBottom w:val="0"/>
      <w:divBdr>
        <w:top w:val="none" w:sz="0" w:space="0" w:color="auto"/>
        <w:left w:val="none" w:sz="0" w:space="0" w:color="auto"/>
        <w:bottom w:val="none" w:sz="0" w:space="0" w:color="auto"/>
        <w:right w:val="none" w:sz="0" w:space="0" w:color="auto"/>
      </w:divBdr>
    </w:div>
    <w:div w:id="259922267">
      <w:bodyDiv w:val="1"/>
      <w:marLeft w:val="0"/>
      <w:marRight w:val="0"/>
      <w:marTop w:val="0"/>
      <w:marBottom w:val="0"/>
      <w:divBdr>
        <w:top w:val="none" w:sz="0" w:space="0" w:color="auto"/>
        <w:left w:val="none" w:sz="0" w:space="0" w:color="auto"/>
        <w:bottom w:val="none" w:sz="0" w:space="0" w:color="auto"/>
        <w:right w:val="none" w:sz="0" w:space="0" w:color="auto"/>
      </w:divBdr>
    </w:div>
    <w:div w:id="287126398">
      <w:bodyDiv w:val="1"/>
      <w:marLeft w:val="0"/>
      <w:marRight w:val="0"/>
      <w:marTop w:val="0"/>
      <w:marBottom w:val="0"/>
      <w:divBdr>
        <w:top w:val="none" w:sz="0" w:space="0" w:color="auto"/>
        <w:left w:val="none" w:sz="0" w:space="0" w:color="auto"/>
        <w:bottom w:val="none" w:sz="0" w:space="0" w:color="auto"/>
        <w:right w:val="none" w:sz="0" w:space="0" w:color="auto"/>
      </w:divBdr>
    </w:div>
    <w:div w:id="302732338">
      <w:bodyDiv w:val="1"/>
      <w:marLeft w:val="0"/>
      <w:marRight w:val="0"/>
      <w:marTop w:val="0"/>
      <w:marBottom w:val="0"/>
      <w:divBdr>
        <w:top w:val="none" w:sz="0" w:space="0" w:color="auto"/>
        <w:left w:val="none" w:sz="0" w:space="0" w:color="auto"/>
        <w:bottom w:val="none" w:sz="0" w:space="0" w:color="auto"/>
        <w:right w:val="none" w:sz="0" w:space="0" w:color="auto"/>
      </w:divBdr>
      <w:divsChild>
        <w:div w:id="52588570">
          <w:marLeft w:val="547"/>
          <w:marRight w:val="0"/>
          <w:marTop w:val="0"/>
          <w:marBottom w:val="0"/>
          <w:divBdr>
            <w:top w:val="none" w:sz="0" w:space="0" w:color="auto"/>
            <w:left w:val="none" w:sz="0" w:space="0" w:color="auto"/>
            <w:bottom w:val="none" w:sz="0" w:space="0" w:color="auto"/>
            <w:right w:val="none" w:sz="0" w:space="0" w:color="auto"/>
          </w:divBdr>
        </w:div>
        <w:div w:id="158621695">
          <w:marLeft w:val="1166"/>
          <w:marRight w:val="0"/>
          <w:marTop w:val="0"/>
          <w:marBottom w:val="0"/>
          <w:divBdr>
            <w:top w:val="none" w:sz="0" w:space="0" w:color="auto"/>
            <w:left w:val="none" w:sz="0" w:space="0" w:color="auto"/>
            <w:bottom w:val="none" w:sz="0" w:space="0" w:color="auto"/>
            <w:right w:val="none" w:sz="0" w:space="0" w:color="auto"/>
          </w:divBdr>
        </w:div>
        <w:div w:id="287666053">
          <w:marLeft w:val="1166"/>
          <w:marRight w:val="0"/>
          <w:marTop w:val="0"/>
          <w:marBottom w:val="0"/>
          <w:divBdr>
            <w:top w:val="none" w:sz="0" w:space="0" w:color="auto"/>
            <w:left w:val="none" w:sz="0" w:space="0" w:color="auto"/>
            <w:bottom w:val="none" w:sz="0" w:space="0" w:color="auto"/>
            <w:right w:val="none" w:sz="0" w:space="0" w:color="auto"/>
          </w:divBdr>
        </w:div>
        <w:div w:id="524026785">
          <w:marLeft w:val="1166"/>
          <w:marRight w:val="0"/>
          <w:marTop w:val="0"/>
          <w:marBottom w:val="0"/>
          <w:divBdr>
            <w:top w:val="none" w:sz="0" w:space="0" w:color="auto"/>
            <w:left w:val="none" w:sz="0" w:space="0" w:color="auto"/>
            <w:bottom w:val="none" w:sz="0" w:space="0" w:color="auto"/>
            <w:right w:val="none" w:sz="0" w:space="0" w:color="auto"/>
          </w:divBdr>
        </w:div>
        <w:div w:id="721905576">
          <w:marLeft w:val="1166"/>
          <w:marRight w:val="0"/>
          <w:marTop w:val="0"/>
          <w:marBottom w:val="0"/>
          <w:divBdr>
            <w:top w:val="none" w:sz="0" w:space="0" w:color="auto"/>
            <w:left w:val="none" w:sz="0" w:space="0" w:color="auto"/>
            <w:bottom w:val="none" w:sz="0" w:space="0" w:color="auto"/>
            <w:right w:val="none" w:sz="0" w:space="0" w:color="auto"/>
          </w:divBdr>
        </w:div>
        <w:div w:id="838079793">
          <w:marLeft w:val="1166"/>
          <w:marRight w:val="0"/>
          <w:marTop w:val="0"/>
          <w:marBottom w:val="0"/>
          <w:divBdr>
            <w:top w:val="none" w:sz="0" w:space="0" w:color="auto"/>
            <w:left w:val="none" w:sz="0" w:space="0" w:color="auto"/>
            <w:bottom w:val="none" w:sz="0" w:space="0" w:color="auto"/>
            <w:right w:val="none" w:sz="0" w:space="0" w:color="auto"/>
          </w:divBdr>
        </w:div>
        <w:div w:id="935672702">
          <w:marLeft w:val="1166"/>
          <w:marRight w:val="0"/>
          <w:marTop w:val="0"/>
          <w:marBottom w:val="0"/>
          <w:divBdr>
            <w:top w:val="none" w:sz="0" w:space="0" w:color="auto"/>
            <w:left w:val="none" w:sz="0" w:space="0" w:color="auto"/>
            <w:bottom w:val="none" w:sz="0" w:space="0" w:color="auto"/>
            <w:right w:val="none" w:sz="0" w:space="0" w:color="auto"/>
          </w:divBdr>
        </w:div>
        <w:div w:id="949311548">
          <w:marLeft w:val="1800"/>
          <w:marRight w:val="0"/>
          <w:marTop w:val="0"/>
          <w:marBottom w:val="160"/>
          <w:divBdr>
            <w:top w:val="none" w:sz="0" w:space="0" w:color="auto"/>
            <w:left w:val="none" w:sz="0" w:space="0" w:color="auto"/>
            <w:bottom w:val="none" w:sz="0" w:space="0" w:color="auto"/>
            <w:right w:val="none" w:sz="0" w:space="0" w:color="auto"/>
          </w:divBdr>
        </w:div>
        <w:div w:id="979847297">
          <w:marLeft w:val="547"/>
          <w:marRight w:val="0"/>
          <w:marTop w:val="0"/>
          <w:marBottom w:val="0"/>
          <w:divBdr>
            <w:top w:val="none" w:sz="0" w:space="0" w:color="auto"/>
            <w:left w:val="none" w:sz="0" w:space="0" w:color="auto"/>
            <w:bottom w:val="none" w:sz="0" w:space="0" w:color="auto"/>
            <w:right w:val="none" w:sz="0" w:space="0" w:color="auto"/>
          </w:divBdr>
        </w:div>
        <w:div w:id="1214080438">
          <w:marLeft w:val="1166"/>
          <w:marRight w:val="0"/>
          <w:marTop w:val="0"/>
          <w:marBottom w:val="0"/>
          <w:divBdr>
            <w:top w:val="none" w:sz="0" w:space="0" w:color="auto"/>
            <w:left w:val="none" w:sz="0" w:space="0" w:color="auto"/>
            <w:bottom w:val="none" w:sz="0" w:space="0" w:color="auto"/>
            <w:right w:val="none" w:sz="0" w:space="0" w:color="auto"/>
          </w:divBdr>
        </w:div>
        <w:div w:id="1262378714">
          <w:marLeft w:val="547"/>
          <w:marRight w:val="0"/>
          <w:marTop w:val="0"/>
          <w:marBottom w:val="0"/>
          <w:divBdr>
            <w:top w:val="none" w:sz="0" w:space="0" w:color="auto"/>
            <w:left w:val="none" w:sz="0" w:space="0" w:color="auto"/>
            <w:bottom w:val="none" w:sz="0" w:space="0" w:color="auto"/>
            <w:right w:val="none" w:sz="0" w:space="0" w:color="auto"/>
          </w:divBdr>
        </w:div>
        <w:div w:id="1503930566">
          <w:marLeft w:val="1166"/>
          <w:marRight w:val="0"/>
          <w:marTop w:val="0"/>
          <w:marBottom w:val="0"/>
          <w:divBdr>
            <w:top w:val="none" w:sz="0" w:space="0" w:color="auto"/>
            <w:left w:val="none" w:sz="0" w:space="0" w:color="auto"/>
            <w:bottom w:val="none" w:sz="0" w:space="0" w:color="auto"/>
            <w:right w:val="none" w:sz="0" w:space="0" w:color="auto"/>
          </w:divBdr>
        </w:div>
        <w:div w:id="1634092546">
          <w:marLeft w:val="1800"/>
          <w:marRight w:val="0"/>
          <w:marTop w:val="0"/>
          <w:marBottom w:val="0"/>
          <w:divBdr>
            <w:top w:val="none" w:sz="0" w:space="0" w:color="auto"/>
            <w:left w:val="none" w:sz="0" w:space="0" w:color="auto"/>
            <w:bottom w:val="none" w:sz="0" w:space="0" w:color="auto"/>
            <w:right w:val="none" w:sz="0" w:space="0" w:color="auto"/>
          </w:divBdr>
        </w:div>
      </w:divsChild>
    </w:div>
    <w:div w:id="307902364">
      <w:bodyDiv w:val="1"/>
      <w:marLeft w:val="0"/>
      <w:marRight w:val="0"/>
      <w:marTop w:val="0"/>
      <w:marBottom w:val="0"/>
      <w:divBdr>
        <w:top w:val="none" w:sz="0" w:space="0" w:color="auto"/>
        <w:left w:val="none" w:sz="0" w:space="0" w:color="auto"/>
        <w:bottom w:val="none" w:sz="0" w:space="0" w:color="auto"/>
        <w:right w:val="none" w:sz="0" w:space="0" w:color="auto"/>
      </w:divBdr>
    </w:div>
    <w:div w:id="331221724">
      <w:bodyDiv w:val="1"/>
      <w:marLeft w:val="0"/>
      <w:marRight w:val="0"/>
      <w:marTop w:val="0"/>
      <w:marBottom w:val="0"/>
      <w:divBdr>
        <w:top w:val="none" w:sz="0" w:space="0" w:color="auto"/>
        <w:left w:val="none" w:sz="0" w:space="0" w:color="auto"/>
        <w:bottom w:val="none" w:sz="0" w:space="0" w:color="auto"/>
        <w:right w:val="none" w:sz="0" w:space="0" w:color="auto"/>
      </w:divBdr>
      <w:divsChild>
        <w:div w:id="45490566">
          <w:marLeft w:val="547"/>
          <w:marRight w:val="0"/>
          <w:marTop w:val="20"/>
          <w:marBottom w:val="20"/>
          <w:divBdr>
            <w:top w:val="none" w:sz="0" w:space="0" w:color="auto"/>
            <w:left w:val="none" w:sz="0" w:space="0" w:color="auto"/>
            <w:bottom w:val="none" w:sz="0" w:space="0" w:color="auto"/>
            <w:right w:val="none" w:sz="0" w:space="0" w:color="auto"/>
          </w:divBdr>
        </w:div>
        <w:div w:id="45686385">
          <w:marLeft w:val="547"/>
          <w:marRight w:val="0"/>
          <w:marTop w:val="20"/>
          <w:marBottom w:val="20"/>
          <w:divBdr>
            <w:top w:val="none" w:sz="0" w:space="0" w:color="auto"/>
            <w:left w:val="none" w:sz="0" w:space="0" w:color="auto"/>
            <w:bottom w:val="none" w:sz="0" w:space="0" w:color="auto"/>
            <w:right w:val="none" w:sz="0" w:space="0" w:color="auto"/>
          </w:divBdr>
        </w:div>
        <w:div w:id="330529466">
          <w:marLeft w:val="547"/>
          <w:marRight w:val="0"/>
          <w:marTop w:val="20"/>
          <w:marBottom w:val="20"/>
          <w:divBdr>
            <w:top w:val="none" w:sz="0" w:space="0" w:color="auto"/>
            <w:left w:val="none" w:sz="0" w:space="0" w:color="auto"/>
            <w:bottom w:val="none" w:sz="0" w:space="0" w:color="auto"/>
            <w:right w:val="none" w:sz="0" w:space="0" w:color="auto"/>
          </w:divBdr>
        </w:div>
        <w:div w:id="416050604">
          <w:marLeft w:val="547"/>
          <w:marRight w:val="0"/>
          <w:marTop w:val="20"/>
          <w:marBottom w:val="20"/>
          <w:divBdr>
            <w:top w:val="none" w:sz="0" w:space="0" w:color="auto"/>
            <w:left w:val="none" w:sz="0" w:space="0" w:color="auto"/>
            <w:bottom w:val="none" w:sz="0" w:space="0" w:color="auto"/>
            <w:right w:val="none" w:sz="0" w:space="0" w:color="auto"/>
          </w:divBdr>
        </w:div>
        <w:div w:id="482432177">
          <w:marLeft w:val="547"/>
          <w:marRight w:val="0"/>
          <w:marTop w:val="20"/>
          <w:marBottom w:val="20"/>
          <w:divBdr>
            <w:top w:val="none" w:sz="0" w:space="0" w:color="auto"/>
            <w:left w:val="none" w:sz="0" w:space="0" w:color="auto"/>
            <w:bottom w:val="none" w:sz="0" w:space="0" w:color="auto"/>
            <w:right w:val="none" w:sz="0" w:space="0" w:color="auto"/>
          </w:divBdr>
        </w:div>
        <w:div w:id="500005078">
          <w:marLeft w:val="547"/>
          <w:marRight w:val="0"/>
          <w:marTop w:val="20"/>
          <w:marBottom w:val="20"/>
          <w:divBdr>
            <w:top w:val="none" w:sz="0" w:space="0" w:color="auto"/>
            <w:left w:val="none" w:sz="0" w:space="0" w:color="auto"/>
            <w:bottom w:val="none" w:sz="0" w:space="0" w:color="auto"/>
            <w:right w:val="none" w:sz="0" w:space="0" w:color="auto"/>
          </w:divBdr>
        </w:div>
        <w:div w:id="529222566">
          <w:marLeft w:val="547"/>
          <w:marRight w:val="0"/>
          <w:marTop w:val="20"/>
          <w:marBottom w:val="20"/>
          <w:divBdr>
            <w:top w:val="none" w:sz="0" w:space="0" w:color="auto"/>
            <w:left w:val="none" w:sz="0" w:space="0" w:color="auto"/>
            <w:bottom w:val="none" w:sz="0" w:space="0" w:color="auto"/>
            <w:right w:val="none" w:sz="0" w:space="0" w:color="auto"/>
          </w:divBdr>
        </w:div>
        <w:div w:id="554705557">
          <w:marLeft w:val="547"/>
          <w:marRight w:val="0"/>
          <w:marTop w:val="20"/>
          <w:marBottom w:val="20"/>
          <w:divBdr>
            <w:top w:val="none" w:sz="0" w:space="0" w:color="auto"/>
            <w:left w:val="none" w:sz="0" w:space="0" w:color="auto"/>
            <w:bottom w:val="none" w:sz="0" w:space="0" w:color="auto"/>
            <w:right w:val="none" w:sz="0" w:space="0" w:color="auto"/>
          </w:divBdr>
        </w:div>
        <w:div w:id="796410792">
          <w:marLeft w:val="547"/>
          <w:marRight w:val="0"/>
          <w:marTop w:val="20"/>
          <w:marBottom w:val="20"/>
          <w:divBdr>
            <w:top w:val="none" w:sz="0" w:space="0" w:color="auto"/>
            <w:left w:val="none" w:sz="0" w:space="0" w:color="auto"/>
            <w:bottom w:val="none" w:sz="0" w:space="0" w:color="auto"/>
            <w:right w:val="none" w:sz="0" w:space="0" w:color="auto"/>
          </w:divBdr>
        </w:div>
        <w:div w:id="807163216">
          <w:marLeft w:val="547"/>
          <w:marRight w:val="0"/>
          <w:marTop w:val="20"/>
          <w:marBottom w:val="20"/>
          <w:divBdr>
            <w:top w:val="none" w:sz="0" w:space="0" w:color="auto"/>
            <w:left w:val="none" w:sz="0" w:space="0" w:color="auto"/>
            <w:bottom w:val="none" w:sz="0" w:space="0" w:color="auto"/>
            <w:right w:val="none" w:sz="0" w:space="0" w:color="auto"/>
          </w:divBdr>
        </w:div>
        <w:div w:id="847911474">
          <w:marLeft w:val="547"/>
          <w:marRight w:val="0"/>
          <w:marTop w:val="20"/>
          <w:marBottom w:val="20"/>
          <w:divBdr>
            <w:top w:val="none" w:sz="0" w:space="0" w:color="auto"/>
            <w:left w:val="none" w:sz="0" w:space="0" w:color="auto"/>
            <w:bottom w:val="none" w:sz="0" w:space="0" w:color="auto"/>
            <w:right w:val="none" w:sz="0" w:space="0" w:color="auto"/>
          </w:divBdr>
        </w:div>
        <w:div w:id="933439838">
          <w:marLeft w:val="547"/>
          <w:marRight w:val="0"/>
          <w:marTop w:val="20"/>
          <w:marBottom w:val="20"/>
          <w:divBdr>
            <w:top w:val="none" w:sz="0" w:space="0" w:color="auto"/>
            <w:left w:val="none" w:sz="0" w:space="0" w:color="auto"/>
            <w:bottom w:val="none" w:sz="0" w:space="0" w:color="auto"/>
            <w:right w:val="none" w:sz="0" w:space="0" w:color="auto"/>
          </w:divBdr>
        </w:div>
        <w:div w:id="1042486757">
          <w:marLeft w:val="547"/>
          <w:marRight w:val="0"/>
          <w:marTop w:val="20"/>
          <w:marBottom w:val="20"/>
          <w:divBdr>
            <w:top w:val="none" w:sz="0" w:space="0" w:color="auto"/>
            <w:left w:val="none" w:sz="0" w:space="0" w:color="auto"/>
            <w:bottom w:val="none" w:sz="0" w:space="0" w:color="auto"/>
            <w:right w:val="none" w:sz="0" w:space="0" w:color="auto"/>
          </w:divBdr>
        </w:div>
        <w:div w:id="1046030884">
          <w:marLeft w:val="547"/>
          <w:marRight w:val="0"/>
          <w:marTop w:val="20"/>
          <w:marBottom w:val="20"/>
          <w:divBdr>
            <w:top w:val="none" w:sz="0" w:space="0" w:color="auto"/>
            <w:left w:val="none" w:sz="0" w:space="0" w:color="auto"/>
            <w:bottom w:val="none" w:sz="0" w:space="0" w:color="auto"/>
            <w:right w:val="none" w:sz="0" w:space="0" w:color="auto"/>
          </w:divBdr>
        </w:div>
        <w:div w:id="1047068878">
          <w:marLeft w:val="547"/>
          <w:marRight w:val="0"/>
          <w:marTop w:val="20"/>
          <w:marBottom w:val="20"/>
          <w:divBdr>
            <w:top w:val="none" w:sz="0" w:space="0" w:color="auto"/>
            <w:left w:val="none" w:sz="0" w:space="0" w:color="auto"/>
            <w:bottom w:val="none" w:sz="0" w:space="0" w:color="auto"/>
            <w:right w:val="none" w:sz="0" w:space="0" w:color="auto"/>
          </w:divBdr>
        </w:div>
        <w:div w:id="1066535558">
          <w:marLeft w:val="547"/>
          <w:marRight w:val="0"/>
          <w:marTop w:val="20"/>
          <w:marBottom w:val="20"/>
          <w:divBdr>
            <w:top w:val="none" w:sz="0" w:space="0" w:color="auto"/>
            <w:left w:val="none" w:sz="0" w:space="0" w:color="auto"/>
            <w:bottom w:val="none" w:sz="0" w:space="0" w:color="auto"/>
            <w:right w:val="none" w:sz="0" w:space="0" w:color="auto"/>
          </w:divBdr>
        </w:div>
        <w:div w:id="1091466446">
          <w:marLeft w:val="547"/>
          <w:marRight w:val="0"/>
          <w:marTop w:val="20"/>
          <w:marBottom w:val="20"/>
          <w:divBdr>
            <w:top w:val="none" w:sz="0" w:space="0" w:color="auto"/>
            <w:left w:val="none" w:sz="0" w:space="0" w:color="auto"/>
            <w:bottom w:val="none" w:sz="0" w:space="0" w:color="auto"/>
            <w:right w:val="none" w:sz="0" w:space="0" w:color="auto"/>
          </w:divBdr>
        </w:div>
        <w:div w:id="1151750380">
          <w:marLeft w:val="547"/>
          <w:marRight w:val="0"/>
          <w:marTop w:val="20"/>
          <w:marBottom w:val="20"/>
          <w:divBdr>
            <w:top w:val="none" w:sz="0" w:space="0" w:color="auto"/>
            <w:left w:val="none" w:sz="0" w:space="0" w:color="auto"/>
            <w:bottom w:val="none" w:sz="0" w:space="0" w:color="auto"/>
            <w:right w:val="none" w:sz="0" w:space="0" w:color="auto"/>
          </w:divBdr>
        </w:div>
        <w:div w:id="1193422706">
          <w:marLeft w:val="547"/>
          <w:marRight w:val="0"/>
          <w:marTop w:val="20"/>
          <w:marBottom w:val="20"/>
          <w:divBdr>
            <w:top w:val="none" w:sz="0" w:space="0" w:color="auto"/>
            <w:left w:val="none" w:sz="0" w:space="0" w:color="auto"/>
            <w:bottom w:val="none" w:sz="0" w:space="0" w:color="auto"/>
            <w:right w:val="none" w:sz="0" w:space="0" w:color="auto"/>
          </w:divBdr>
        </w:div>
        <w:div w:id="1231188835">
          <w:marLeft w:val="547"/>
          <w:marRight w:val="0"/>
          <w:marTop w:val="20"/>
          <w:marBottom w:val="20"/>
          <w:divBdr>
            <w:top w:val="none" w:sz="0" w:space="0" w:color="auto"/>
            <w:left w:val="none" w:sz="0" w:space="0" w:color="auto"/>
            <w:bottom w:val="none" w:sz="0" w:space="0" w:color="auto"/>
            <w:right w:val="none" w:sz="0" w:space="0" w:color="auto"/>
          </w:divBdr>
        </w:div>
        <w:div w:id="1368869212">
          <w:marLeft w:val="547"/>
          <w:marRight w:val="0"/>
          <w:marTop w:val="20"/>
          <w:marBottom w:val="20"/>
          <w:divBdr>
            <w:top w:val="none" w:sz="0" w:space="0" w:color="auto"/>
            <w:left w:val="none" w:sz="0" w:space="0" w:color="auto"/>
            <w:bottom w:val="none" w:sz="0" w:space="0" w:color="auto"/>
            <w:right w:val="none" w:sz="0" w:space="0" w:color="auto"/>
          </w:divBdr>
        </w:div>
        <w:div w:id="1406031199">
          <w:marLeft w:val="547"/>
          <w:marRight w:val="0"/>
          <w:marTop w:val="20"/>
          <w:marBottom w:val="20"/>
          <w:divBdr>
            <w:top w:val="none" w:sz="0" w:space="0" w:color="auto"/>
            <w:left w:val="none" w:sz="0" w:space="0" w:color="auto"/>
            <w:bottom w:val="none" w:sz="0" w:space="0" w:color="auto"/>
            <w:right w:val="none" w:sz="0" w:space="0" w:color="auto"/>
          </w:divBdr>
        </w:div>
        <w:div w:id="1450973389">
          <w:marLeft w:val="547"/>
          <w:marRight w:val="0"/>
          <w:marTop w:val="20"/>
          <w:marBottom w:val="20"/>
          <w:divBdr>
            <w:top w:val="none" w:sz="0" w:space="0" w:color="auto"/>
            <w:left w:val="none" w:sz="0" w:space="0" w:color="auto"/>
            <w:bottom w:val="none" w:sz="0" w:space="0" w:color="auto"/>
            <w:right w:val="none" w:sz="0" w:space="0" w:color="auto"/>
          </w:divBdr>
        </w:div>
        <w:div w:id="1613124328">
          <w:marLeft w:val="547"/>
          <w:marRight w:val="0"/>
          <w:marTop w:val="20"/>
          <w:marBottom w:val="20"/>
          <w:divBdr>
            <w:top w:val="none" w:sz="0" w:space="0" w:color="auto"/>
            <w:left w:val="none" w:sz="0" w:space="0" w:color="auto"/>
            <w:bottom w:val="none" w:sz="0" w:space="0" w:color="auto"/>
            <w:right w:val="none" w:sz="0" w:space="0" w:color="auto"/>
          </w:divBdr>
        </w:div>
        <w:div w:id="1689791040">
          <w:marLeft w:val="547"/>
          <w:marRight w:val="0"/>
          <w:marTop w:val="20"/>
          <w:marBottom w:val="20"/>
          <w:divBdr>
            <w:top w:val="none" w:sz="0" w:space="0" w:color="auto"/>
            <w:left w:val="none" w:sz="0" w:space="0" w:color="auto"/>
            <w:bottom w:val="none" w:sz="0" w:space="0" w:color="auto"/>
            <w:right w:val="none" w:sz="0" w:space="0" w:color="auto"/>
          </w:divBdr>
        </w:div>
        <w:div w:id="1692145848">
          <w:marLeft w:val="547"/>
          <w:marRight w:val="0"/>
          <w:marTop w:val="20"/>
          <w:marBottom w:val="20"/>
          <w:divBdr>
            <w:top w:val="none" w:sz="0" w:space="0" w:color="auto"/>
            <w:left w:val="none" w:sz="0" w:space="0" w:color="auto"/>
            <w:bottom w:val="none" w:sz="0" w:space="0" w:color="auto"/>
            <w:right w:val="none" w:sz="0" w:space="0" w:color="auto"/>
          </w:divBdr>
        </w:div>
        <w:div w:id="1754207286">
          <w:marLeft w:val="547"/>
          <w:marRight w:val="0"/>
          <w:marTop w:val="20"/>
          <w:marBottom w:val="20"/>
          <w:divBdr>
            <w:top w:val="none" w:sz="0" w:space="0" w:color="auto"/>
            <w:left w:val="none" w:sz="0" w:space="0" w:color="auto"/>
            <w:bottom w:val="none" w:sz="0" w:space="0" w:color="auto"/>
            <w:right w:val="none" w:sz="0" w:space="0" w:color="auto"/>
          </w:divBdr>
        </w:div>
        <w:div w:id="1885867687">
          <w:marLeft w:val="547"/>
          <w:marRight w:val="0"/>
          <w:marTop w:val="20"/>
          <w:marBottom w:val="20"/>
          <w:divBdr>
            <w:top w:val="none" w:sz="0" w:space="0" w:color="auto"/>
            <w:left w:val="none" w:sz="0" w:space="0" w:color="auto"/>
            <w:bottom w:val="none" w:sz="0" w:space="0" w:color="auto"/>
            <w:right w:val="none" w:sz="0" w:space="0" w:color="auto"/>
          </w:divBdr>
        </w:div>
        <w:div w:id="1888175671">
          <w:marLeft w:val="547"/>
          <w:marRight w:val="0"/>
          <w:marTop w:val="20"/>
          <w:marBottom w:val="20"/>
          <w:divBdr>
            <w:top w:val="none" w:sz="0" w:space="0" w:color="auto"/>
            <w:left w:val="none" w:sz="0" w:space="0" w:color="auto"/>
            <w:bottom w:val="none" w:sz="0" w:space="0" w:color="auto"/>
            <w:right w:val="none" w:sz="0" w:space="0" w:color="auto"/>
          </w:divBdr>
        </w:div>
        <w:div w:id="1935430765">
          <w:marLeft w:val="547"/>
          <w:marRight w:val="0"/>
          <w:marTop w:val="20"/>
          <w:marBottom w:val="20"/>
          <w:divBdr>
            <w:top w:val="none" w:sz="0" w:space="0" w:color="auto"/>
            <w:left w:val="none" w:sz="0" w:space="0" w:color="auto"/>
            <w:bottom w:val="none" w:sz="0" w:space="0" w:color="auto"/>
            <w:right w:val="none" w:sz="0" w:space="0" w:color="auto"/>
          </w:divBdr>
        </w:div>
        <w:div w:id="1966502453">
          <w:marLeft w:val="547"/>
          <w:marRight w:val="0"/>
          <w:marTop w:val="20"/>
          <w:marBottom w:val="20"/>
          <w:divBdr>
            <w:top w:val="none" w:sz="0" w:space="0" w:color="auto"/>
            <w:left w:val="none" w:sz="0" w:space="0" w:color="auto"/>
            <w:bottom w:val="none" w:sz="0" w:space="0" w:color="auto"/>
            <w:right w:val="none" w:sz="0" w:space="0" w:color="auto"/>
          </w:divBdr>
        </w:div>
        <w:div w:id="1983465476">
          <w:marLeft w:val="547"/>
          <w:marRight w:val="0"/>
          <w:marTop w:val="20"/>
          <w:marBottom w:val="20"/>
          <w:divBdr>
            <w:top w:val="none" w:sz="0" w:space="0" w:color="auto"/>
            <w:left w:val="none" w:sz="0" w:space="0" w:color="auto"/>
            <w:bottom w:val="none" w:sz="0" w:space="0" w:color="auto"/>
            <w:right w:val="none" w:sz="0" w:space="0" w:color="auto"/>
          </w:divBdr>
        </w:div>
        <w:div w:id="1984382526">
          <w:marLeft w:val="547"/>
          <w:marRight w:val="0"/>
          <w:marTop w:val="20"/>
          <w:marBottom w:val="20"/>
          <w:divBdr>
            <w:top w:val="none" w:sz="0" w:space="0" w:color="auto"/>
            <w:left w:val="none" w:sz="0" w:space="0" w:color="auto"/>
            <w:bottom w:val="none" w:sz="0" w:space="0" w:color="auto"/>
            <w:right w:val="none" w:sz="0" w:space="0" w:color="auto"/>
          </w:divBdr>
        </w:div>
        <w:div w:id="1989750378">
          <w:marLeft w:val="547"/>
          <w:marRight w:val="0"/>
          <w:marTop w:val="20"/>
          <w:marBottom w:val="20"/>
          <w:divBdr>
            <w:top w:val="none" w:sz="0" w:space="0" w:color="auto"/>
            <w:left w:val="none" w:sz="0" w:space="0" w:color="auto"/>
            <w:bottom w:val="none" w:sz="0" w:space="0" w:color="auto"/>
            <w:right w:val="none" w:sz="0" w:space="0" w:color="auto"/>
          </w:divBdr>
        </w:div>
        <w:div w:id="2015960125">
          <w:marLeft w:val="547"/>
          <w:marRight w:val="0"/>
          <w:marTop w:val="20"/>
          <w:marBottom w:val="20"/>
          <w:divBdr>
            <w:top w:val="none" w:sz="0" w:space="0" w:color="auto"/>
            <w:left w:val="none" w:sz="0" w:space="0" w:color="auto"/>
            <w:bottom w:val="none" w:sz="0" w:space="0" w:color="auto"/>
            <w:right w:val="none" w:sz="0" w:space="0" w:color="auto"/>
          </w:divBdr>
        </w:div>
      </w:divsChild>
    </w:div>
    <w:div w:id="336032857">
      <w:bodyDiv w:val="1"/>
      <w:marLeft w:val="0"/>
      <w:marRight w:val="0"/>
      <w:marTop w:val="0"/>
      <w:marBottom w:val="0"/>
      <w:divBdr>
        <w:top w:val="none" w:sz="0" w:space="0" w:color="auto"/>
        <w:left w:val="none" w:sz="0" w:space="0" w:color="auto"/>
        <w:bottom w:val="none" w:sz="0" w:space="0" w:color="auto"/>
        <w:right w:val="none" w:sz="0" w:space="0" w:color="auto"/>
      </w:divBdr>
    </w:div>
    <w:div w:id="340814017">
      <w:bodyDiv w:val="1"/>
      <w:marLeft w:val="0"/>
      <w:marRight w:val="0"/>
      <w:marTop w:val="0"/>
      <w:marBottom w:val="0"/>
      <w:divBdr>
        <w:top w:val="none" w:sz="0" w:space="0" w:color="auto"/>
        <w:left w:val="none" w:sz="0" w:space="0" w:color="auto"/>
        <w:bottom w:val="none" w:sz="0" w:space="0" w:color="auto"/>
        <w:right w:val="none" w:sz="0" w:space="0" w:color="auto"/>
      </w:divBdr>
      <w:divsChild>
        <w:div w:id="965696576">
          <w:marLeft w:val="274"/>
          <w:marRight w:val="0"/>
          <w:marTop w:val="200"/>
          <w:marBottom w:val="0"/>
          <w:divBdr>
            <w:top w:val="none" w:sz="0" w:space="0" w:color="auto"/>
            <w:left w:val="none" w:sz="0" w:space="0" w:color="auto"/>
            <w:bottom w:val="none" w:sz="0" w:space="0" w:color="auto"/>
            <w:right w:val="none" w:sz="0" w:space="0" w:color="auto"/>
          </w:divBdr>
        </w:div>
        <w:div w:id="1096973191">
          <w:marLeft w:val="274"/>
          <w:marRight w:val="0"/>
          <w:marTop w:val="200"/>
          <w:marBottom w:val="0"/>
          <w:divBdr>
            <w:top w:val="none" w:sz="0" w:space="0" w:color="auto"/>
            <w:left w:val="none" w:sz="0" w:space="0" w:color="auto"/>
            <w:bottom w:val="none" w:sz="0" w:space="0" w:color="auto"/>
            <w:right w:val="none" w:sz="0" w:space="0" w:color="auto"/>
          </w:divBdr>
        </w:div>
      </w:divsChild>
    </w:div>
    <w:div w:id="347608468">
      <w:bodyDiv w:val="1"/>
      <w:marLeft w:val="0"/>
      <w:marRight w:val="0"/>
      <w:marTop w:val="0"/>
      <w:marBottom w:val="0"/>
      <w:divBdr>
        <w:top w:val="none" w:sz="0" w:space="0" w:color="auto"/>
        <w:left w:val="none" w:sz="0" w:space="0" w:color="auto"/>
        <w:bottom w:val="none" w:sz="0" w:space="0" w:color="auto"/>
        <w:right w:val="none" w:sz="0" w:space="0" w:color="auto"/>
      </w:divBdr>
    </w:div>
    <w:div w:id="364598018">
      <w:bodyDiv w:val="1"/>
      <w:marLeft w:val="0"/>
      <w:marRight w:val="0"/>
      <w:marTop w:val="0"/>
      <w:marBottom w:val="0"/>
      <w:divBdr>
        <w:top w:val="none" w:sz="0" w:space="0" w:color="auto"/>
        <w:left w:val="none" w:sz="0" w:space="0" w:color="auto"/>
        <w:bottom w:val="none" w:sz="0" w:space="0" w:color="auto"/>
        <w:right w:val="none" w:sz="0" w:space="0" w:color="auto"/>
      </w:divBdr>
      <w:divsChild>
        <w:div w:id="192765683">
          <w:marLeft w:val="274"/>
          <w:marRight w:val="0"/>
          <w:marTop w:val="0"/>
          <w:marBottom w:val="120"/>
          <w:divBdr>
            <w:top w:val="none" w:sz="0" w:space="0" w:color="auto"/>
            <w:left w:val="none" w:sz="0" w:space="0" w:color="auto"/>
            <w:bottom w:val="none" w:sz="0" w:space="0" w:color="auto"/>
            <w:right w:val="none" w:sz="0" w:space="0" w:color="auto"/>
          </w:divBdr>
        </w:div>
        <w:div w:id="512112071">
          <w:marLeft w:val="274"/>
          <w:marRight w:val="0"/>
          <w:marTop w:val="0"/>
          <w:marBottom w:val="120"/>
          <w:divBdr>
            <w:top w:val="none" w:sz="0" w:space="0" w:color="auto"/>
            <w:left w:val="none" w:sz="0" w:space="0" w:color="auto"/>
            <w:bottom w:val="none" w:sz="0" w:space="0" w:color="auto"/>
            <w:right w:val="none" w:sz="0" w:space="0" w:color="auto"/>
          </w:divBdr>
        </w:div>
        <w:div w:id="526942161">
          <w:marLeft w:val="274"/>
          <w:marRight w:val="0"/>
          <w:marTop w:val="0"/>
          <w:marBottom w:val="120"/>
          <w:divBdr>
            <w:top w:val="none" w:sz="0" w:space="0" w:color="auto"/>
            <w:left w:val="none" w:sz="0" w:space="0" w:color="auto"/>
            <w:bottom w:val="none" w:sz="0" w:space="0" w:color="auto"/>
            <w:right w:val="none" w:sz="0" w:space="0" w:color="auto"/>
          </w:divBdr>
        </w:div>
        <w:div w:id="529608200">
          <w:marLeft w:val="274"/>
          <w:marRight w:val="0"/>
          <w:marTop w:val="0"/>
          <w:marBottom w:val="120"/>
          <w:divBdr>
            <w:top w:val="none" w:sz="0" w:space="0" w:color="auto"/>
            <w:left w:val="none" w:sz="0" w:space="0" w:color="auto"/>
            <w:bottom w:val="none" w:sz="0" w:space="0" w:color="auto"/>
            <w:right w:val="none" w:sz="0" w:space="0" w:color="auto"/>
          </w:divBdr>
        </w:div>
        <w:div w:id="539976663">
          <w:marLeft w:val="274"/>
          <w:marRight w:val="0"/>
          <w:marTop w:val="0"/>
          <w:marBottom w:val="120"/>
          <w:divBdr>
            <w:top w:val="none" w:sz="0" w:space="0" w:color="auto"/>
            <w:left w:val="none" w:sz="0" w:space="0" w:color="auto"/>
            <w:bottom w:val="none" w:sz="0" w:space="0" w:color="auto"/>
            <w:right w:val="none" w:sz="0" w:space="0" w:color="auto"/>
          </w:divBdr>
        </w:div>
        <w:div w:id="566191182">
          <w:marLeft w:val="274"/>
          <w:marRight w:val="0"/>
          <w:marTop w:val="0"/>
          <w:marBottom w:val="120"/>
          <w:divBdr>
            <w:top w:val="none" w:sz="0" w:space="0" w:color="auto"/>
            <w:left w:val="none" w:sz="0" w:space="0" w:color="auto"/>
            <w:bottom w:val="none" w:sz="0" w:space="0" w:color="auto"/>
            <w:right w:val="none" w:sz="0" w:space="0" w:color="auto"/>
          </w:divBdr>
        </w:div>
        <w:div w:id="624427657">
          <w:marLeft w:val="274"/>
          <w:marRight w:val="0"/>
          <w:marTop w:val="0"/>
          <w:marBottom w:val="120"/>
          <w:divBdr>
            <w:top w:val="none" w:sz="0" w:space="0" w:color="auto"/>
            <w:left w:val="none" w:sz="0" w:space="0" w:color="auto"/>
            <w:bottom w:val="none" w:sz="0" w:space="0" w:color="auto"/>
            <w:right w:val="none" w:sz="0" w:space="0" w:color="auto"/>
          </w:divBdr>
        </w:div>
        <w:div w:id="642974506">
          <w:marLeft w:val="274"/>
          <w:marRight w:val="0"/>
          <w:marTop w:val="0"/>
          <w:marBottom w:val="120"/>
          <w:divBdr>
            <w:top w:val="none" w:sz="0" w:space="0" w:color="auto"/>
            <w:left w:val="none" w:sz="0" w:space="0" w:color="auto"/>
            <w:bottom w:val="none" w:sz="0" w:space="0" w:color="auto"/>
            <w:right w:val="none" w:sz="0" w:space="0" w:color="auto"/>
          </w:divBdr>
        </w:div>
        <w:div w:id="821584361">
          <w:marLeft w:val="274"/>
          <w:marRight w:val="0"/>
          <w:marTop w:val="0"/>
          <w:marBottom w:val="120"/>
          <w:divBdr>
            <w:top w:val="none" w:sz="0" w:space="0" w:color="auto"/>
            <w:left w:val="none" w:sz="0" w:space="0" w:color="auto"/>
            <w:bottom w:val="none" w:sz="0" w:space="0" w:color="auto"/>
            <w:right w:val="none" w:sz="0" w:space="0" w:color="auto"/>
          </w:divBdr>
        </w:div>
        <w:div w:id="858736484">
          <w:marLeft w:val="274"/>
          <w:marRight w:val="0"/>
          <w:marTop w:val="0"/>
          <w:marBottom w:val="120"/>
          <w:divBdr>
            <w:top w:val="none" w:sz="0" w:space="0" w:color="auto"/>
            <w:left w:val="none" w:sz="0" w:space="0" w:color="auto"/>
            <w:bottom w:val="none" w:sz="0" w:space="0" w:color="auto"/>
            <w:right w:val="none" w:sz="0" w:space="0" w:color="auto"/>
          </w:divBdr>
        </w:div>
        <w:div w:id="1293361748">
          <w:marLeft w:val="274"/>
          <w:marRight w:val="0"/>
          <w:marTop w:val="0"/>
          <w:marBottom w:val="120"/>
          <w:divBdr>
            <w:top w:val="none" w:sz="0" w:space="0" w:color="auto"/>
            <w:left w:val="none" w:sz="0" w:space="0" w:color="auto"/>
            <w:bottom w:val="none" w:sz="0" w:space="0" w:color="auto"/>
            <w:right w:val="none" w:sz="0" w:space="0" w:color="auto"/>
          </w:divBdr>
        </w:div>
        <w:div w:id="1686130918">
          <w:marLeft w:val="274"/>
          <w:marRight w:val="0"/>
          <w:marTop w:val="0"/>
          <w:marBottom w:val="120"/>
          <w:divBdr>
            <w:top w:val="none" w:sz="0" w:space="0" w:color="auto"/>
            <w:left w:val="none" w:sz="0" w:space="0" w:color="auto"/>
            <w:bottom w:val="none" w:sz="0" w:space="0" w:color="auto"/>
            <w:right w:val="none" w:sz="0" w:space="0" w:color="auto"/>
          </w:divBdr>
        </w:div>
        <w:div w:id="1802964228">
          <w:marLeft w:val="274"/>
          <w:marRight w:val="0"/>
          <w:marTop w:val="0"/>
          <w:marBottom w:val="120"/>
          <w:divBdr>
            <w:top w:val="none" w:sz="0" w:space="0" w:color="auto"/>
            <w:left w:val="none" w:sz="0" w:space="0" w:color="auto"/>
            <w:bottom w:val="none" w:sz="0" w:space="0" w:color="auto"/>
            <w:right w:val="none" w:sz="0" w:space="0" w:color="auto"/>
          </w:divBdr>
        </w:div>
        <w:div w:id="1989045239">
          <w:marLeft w:val="274"/>
          <w:marRight w:val="0"/>
          <w:marTop w:val="0"/>
          <w:marBottom w:val="120"/>
          <w:divBdr>
            <w:top w:val="none" w:sz="0" w:space="0" w:color="auto"/>
            <w:left w:val="none" w:sz="0" w:space="0" w:color="auto"/>
            <w:bottom w:val="none" w:sz="0" w:space="0" w:color="auto"/>
            <w:right w:val="none" w:sz="0" w:space="0" w:color="auto"/>
          </w:divBdr>
        </w:div>
        <w:div w:id="2039499906">
          <w:marLeft w:val="274"/>
          <w:marRight w:val="0"/>
          <w:marTop w:val="0"/>
          <w:marBottom w:val="120"/>
          <w:divBdr>
            <w:top w:val="none" w:sz="0" w:space="0" w:color="auto"/>
            <w:left w:val="none" w:sz="0" w:space="0" w:color="auto"/>
            <w:bottom w:val="none" w:sz="0" w:space="0" w:color="auto"/>
            <w:right w:val="none" w:sz="0" w:space="0" w:color="auto"/>
          </w:divBdr>
        </w:div>
        <w:div w:id="2100132878">
          <w:marLeft w:val="274"/>
          <w:marRight w:val="0"/>
          <w:marTop w:val="0"/>
          <w:marBottom w:val="120"/>
          <w:divBdr>
            <w:top w:val="none" w:sz="0" w:space="0" w:color="auto"/>
            <w:left w:val="none" w:sz="0" w:space="0" w:color="auto"/>
            <w:bottom w:val="none" w:sz="0" w:space="0" w:color="auto"/>
            <w:right w:val="none" w:sz="0" w:space="0" w:color="auto"/>
          </w:divBdr>
        </w:div>
      </w:divsChild>
    </w:div>
    <w:div w:id="371736747">
      <w:bodyDiv w:val="1"/>
      <w:marLeft w:val="0"/>
      <w:marRight w:val="0"/>
      <w:marTop w:val="0"/>
      <w:marBottom w:val="0"/>
      <w:divBdr>
        <w:top w:val="none" w:sz="0" w:space="0" w:color="auto"/>
        <w:left w:val="none" w:sz="0" w:space="0" w:color="auto"/>
        <w:bottom w:val="none" w:sz="0" w:space="0" w:color="auto"/>
        <w:right w:val="none" w:sz="0" w:space="0" w:color="auto"/>
      </w:divBdr>
    </w:div>
    <w:div w:id="384178474">
      <w:bodyDiv w:val="1"/>
      <w:marLeft w:val="0"/>
      <w:marRight w:val="0"/>
      <w:marTop w:val="0"/>
      <w:marBottom w:val="0"/>
      <w:divBdr>
        <w:top w:val="none" w:sz="0" w:space="0" w:color="auto"/>
        <w:left w:val="none" w:sz="0" w:space="0" w:color="auto"/>
        <w:bottom w:val="none" w:sz="0" w:space="0" w:color="auto"/>
        <w:right w:val="none" w:sz="0" w:space="0" w:color="auto"/>
      </w:divBdr>
    </w:div>
    <w:div w:id="387537289">
      <w:bodyDiv w:val="1"/>
      <w:marLeft w:val="0"/>
      <w:marRight w:val="0"/>
      <w:marTop w:val="0"/>
      <w:marBottom w:val="0"/>
      <w:divBdr>
        <w:top w:val="none" w:sz="0" w:space="0" w:color="auto"/>
        <w:left w:val="none" w:sz="0" w:space="0" w:color="auto"/>
        <w:bottom w:val="none" w:sz="0" w:space="0" w:color="auto"/>
        <w:right w:val="none" w:sz="0" w:space="0" w:color="auto"/>
      </w:divBdr>
    </w:div>
    <w:div w:id="390428137">
      <w:bodyDiv w:val="1"/>
      <w:marLeft w:val="0"/>
      <w:marRight w:val="0"/>
      <w:marTop w:val="0"/>
      <w:marBottom w:val="0"/>
      <w:divBdr>
        <w:top w:val="none" w:sz="0" w:space="0" w:color="auto"/>
        <w:left w:val="none" w:sz="0" w:space="0" w:color="auto"/>
        <w:bottom w:val="none" w:sz="0" w:space="0" w:color="auto"/>
        <w:right w:val="none" w:sz="0" w:space="0" w:color="auto"/>
      </w:divBdr>
    </w:div>
    <w:div w:id="397440624">
      <w:bodyDiv w:val="1"/>
      <w:marLeft w:val="0"/>
      <w:marRight w:val="0"/>
      <w:marTop w:val="0"/>
      <w:marBottom w:val="0"/>
      <w:divBdr>
        <w:top w:val="none" w:sz="0" w:space="0" w:color="auto"/>
        <w:left w:val="none" w:sz="0" w:space="0" w:color="auto"/>
        <w:bottom w:val="none" w:sz="0" w:space="0" w:color="auto"/>
        <w:right w:val="none" w:sz="0" w:space="0" w:color="auto"/>
      </w:divBdr>
    </w:div>
    <w:div w:id="398406715">
      <w:bodyDiv w:val="1"/>
      <w:marLeft w:val="0"/>
      <w:marRight w:val="0"/>
      <w:marTop w:val="0"/>
      <w:marBottom w:val="0"/>
      <w:divBdr>
        <w:top w:val="none" w:sz="0" w:space="0" w:color="auto"/>
        <w:left w:val="none" w:sz="0" w:space="0" w:color="auto"/>
        <w:bottom w:val="none" w:sz="0" w:space="0" w:color="auto"/>
        <w:right w:val="none" w:sz="0" w:space="0" w:color="auto"/>
      </w:divBdr>
    </w:div>
    <w:div w:id="405032190">
      <w:bodyDiv w:val="1"/>
      <w:marLeft w:val="0"/>
      <w:marRight w:val="0"/>
      <w:marTop w:val="0"/>
      <w:marBottom w:val="0"/>
      <w:divBdr>
        <w:top w:val="none" w:sz="0" w:space="0" w:color="auto"/>
        <w:left w:val="none" w:sz="0" w:space="0" w:color="auto"/>
        <w:bottom w:val="none" w:sz="0" w:space="0" w:color="auto"/>
        <w:right w:val="none" w:sz="0" w:space="0" w:color="auto"/>
      </w:divBdr>
    </w:div>
    <w:div w:id="410734242">
      <w:bodyDiv w:val="1"/>
      <w:marLeft w:val="0"/>
      <w:marRight w:val="0"/>
      <w:marTop w:val="0"/>
      <w:marBottom w:val="0"/>
      <w:divBdr>
        <w:top w:val="none" w:sz="0" w:space="0" w:color="auto"/>
        <w:left w:val="none" w:sz="0" w:space="0" w:color="auto"/>
        <w:bottom w:val="none" w:sz="0" w:space="0" w:color="auto"/>
        <w:right w:val="none" w:sz="0" w:space="0" w:color="auto"/>
      </w:divBdr>
    </w:div>
    <w:div w:id="418451753">
      <w:bodyDiv w:val="1"/>
      <w:marLeft w:val="0"/>
      <w:marRight w:val="0"/>
      <w:marTop w:val="0"/>
      <w:marBottom w:val="0"/>
      <w:divBdr>
        <w:top w:val="none" w:sz="0" w:space="0" w:color="auto"/>
        <w:left w:val="none" w:sz="0" w:space="0" w:color="auto"/>
        <w:bottom w:val="none" w:sz="0" w:space="0" w:color="auto"/>
        <w:right w:val="none" w:sz="0" w:space="0" w:color="auto"/>
      </w:divBdr>
      <w:divsChild>
        <w:div w:id="120194174">
          <w:marLeft w:val="446"/>
          <w:marRight w:val="0"/>
          <w:marTop w:val="0"/>
          <w:marBottom w:val="0"/>
          <w:divBdr>
            <w:top w:val="none" w:sz="0" w:space="0" w:color="auto"/>
            <w:left w:val="none" w:sz="0" w:space="0" w:color="auto"/>
            <w:bottom w:val="none" w:sz="0" w:space="0" w:color="auto"/>
            <w:right w:val="none" w:sz="0" w:space="0" w:color="auto"/>
          </w:divBdr>
        </w:div>
        <w:div w:id="270743660">
          <w:marLeft w:val="446"/>
          <w:marRight w:val="0"/>
          <w:marTop w:val="0"/>
          <w:marBottom w:val="0"/>
          <w:divBdr>
            <w:top w:val="none" w:sz="0" w:space="0" w:color="auto"/>
            <w:left w:val="none" w:sz="0" w:space="0" w:color="auto"/>
            <w:bottom w:val="none" w:sz="0" w:space="0" w:color="auto"/>
            <w:right w:val="none" w:sz="0" w:space="0" w:color="auto"/>
          </w:divBdr>
        </w:div>
        <w:div w:id="657609021">
          <w:marLeft w:val="446"/>
          <w:marRight w:val="0"/>
          <w:marTop w:val="0"/>
          <w:marBottom w:val="0"/>
          <w:divBdr>
            <w:top w:val="none" w:sz="0" w:space="0" w:color="auto"/>
            <w:left w:val="none" w:sz="0" w:space="0" w:color="auto"/>
            <w:bottom w:val="none" w:sz="0" w:space="0" w:color="auto"/>
            <w:right w:val="none" w:sz="0" w:space="0" w:color="auto"/>
          </w:divBdr>
        </w:div>
        <w:div w:id="1370837988">
          <w:marLeft w:val="446"/>
          <w:marRight w:val="0"/>
          <w:marTop w:val="0"/>
          <w:marBottom w:val="0"/>
          <w:divBdr>
            <w:top w:val="none" w:sz="0" w:space="0" w:color="auto"/>
            <w:left w:val="none" w:sz="0" w:space="0" w:color="auto"/>
            <w:bottom w:val="none" w:sz="0" w:space="0" w:color="auto"/>
            <w:right w:val="none" w:sz="0" w:space="0" w:color="auto"/>
          </w:divBdr>
        </w:div>
        <w:div w:id="1532526060">
          <w:marLeft w:val="446"/>
          <w:marRight w:val="0"/>
          <w:marTop w:val="0"/>
          <w:marBottom w:val="0"/>
          <w:divBdr>
            <w:top w:val="none" w:sz="0" w:space="0" w:color="auto"/>
            <w:left w:val="none" w:sz="0" w:space="0" w:color="auto"/>
            <w:bottom w:val="none" w:sz="0" w:space="0" w:color="auto"/>
            <w:right w:val="none" w:sz="0" w:space="0" w:color="auto"/>
          </w:divBdr>
        </w:div>
        <w:div w:id="1898127784">
          <w:marLeft w:val="446"/>
          <w:marRight w:val="0"/>
          <w:marTop w:val="0"/>
          <w:marBottom w:val="0"/>
          <w:divBdr>
            <w:top w:val="none" w:sz="0" w:space="0" w:color="auto"/>
            <w:left w:val="none" w:sz="0" w:space="0" w:color="auto"/>
            <w:bottom w:val="none" w:sz="0" w:space="0" w:color="auto"/>
            <w:right w:val="none" w:sz="0" w:space="0" w:color="auto"/>
          </w:divBdr>
        </w:div>
        <w:div w:id="1987582757">
          <w:marLeft w:val="446"/>
          <w:marRight w:val="0"/>
          <w:marTop w:val="0"/>
          <w:marBottom w:val="0"/>
          <w:divBdr>
            <w:top w:val="none" w:sz="0" w:space="0" w:color="auto"/>
            <w:left w:val="none" w:sz="0" w:space="0" w:color="auto"/>
            <w:bottom w:val="none" w:sz="0" w:space="0" w:color="auto"/>
            <w:right w:val="none" w:sz="0" w:space="0" w:color="auto"/>
          </w:divBdr>
        </w:div>
      </w:divsChild>
    </w:div>
    <w:div w:id="423379431">
      <w:bodyDiv w:val="1"/>
      <w:marLeft w:val="0"/>
      <w:marRight w:val="0"/>
      <w:marTop w:val="0"/>
      <w:marBottom w:val="0"/>
      <w:divBdr>
        <w:top w:val="none" w:sz="0" w:space="0" w:color="auto"/>
        <w:left w:val="none" w:sz="0" w:space="0" w:color="auto"/>
        <w:bottom w:val="none" w:sz="0" w:space="0" w:color="auto"/>
        <w:right w:val="none" w:sz="0" w:space="0" w:color="auto"/>
      </w:divBdr>
    </w:div>
    <w:div w:id="429357965">
      <w:bodyDiv w:val="1"/>
      <w:marLeft w:val="0"/>
      <w:marRight w:val="0"/>
      <w:marTop w:val="0"/>
      <w:marBottom w:val="0"/>
      <w:divBdr>
        <w:top w:val="none" w:sz="0" w:space="0" w:color="auto"/>
        <w:left w:val="none" w:sz="0" w:space="0" w:color="auto"/>
        <w:bottom w:val="none" w:sz="0" w:space="0" w:color="auto"/>
        <w:right w:val="none" w:sz="0" w:space="0" w:color="auto"/>
      </w:divBdr>
    </w:div>
    <w:div w:id="448478935">
      <w:bodyDiv w:val="1"/>
      <w:marLeft w:val="0"/>
      <w:marRight w:val="0"/>
      <w:marTop w:val="0"/>
      <w:marBottom w:val="0"/>
      <w:divBdr>
        <w:top w:val="none" w:sz="0" w:space="0" w:color="auto"/>
        <w:left w:val="none" w:sz="0" w:space="0" w:color="auto"/>
        <w:bottom w:val="none" w:sz="0" w:space="0" w:color="auto"/>
        <w:right w:val="none" w:sz="0" w:space="0" w:color="auto"/>
      </w:divBdr>
    </w:div>
    <w:div w:id="487286441">
      <w:bodyDiv w:val="1"/>
      <w:marLeft w:val="0"/>
      <w:marRight w:val="0"/>
      <w:marTop w:val="0"/>
      <w:marBottom w:val="0"/>
      <w:divBdr>
        <w:top w:val="none" w:sz="0" w:space="0" w:color="auto"/>
        <w:left w:val="none" w:sz="0" w:space="0" w:color="auto"/>
        <w:bottom w:val="none" w:sz="0" w:space="0" w:color="auto"/>
        <w:right w:val="none" w:sz="0" w:space="0" w:color="auto"/>
      </w:divBdr>
    </w:div>
    <w:div w:id="492255478">
      <w:bodyDiv w:val="1"/>
      <w:marLeft w:val="0"/>
      <w:marRight w:val="0"/>
      <w:marTop w:val="0"/>
      <w:marBottom w:val="0"/>
      <w:divBdr>
        <w:top w:val="none" w:sz="0" w:space="0" w:color="auto"/>
        <w:left w:val="none" w:sz="0" w:space="0" w:color="auto"/>
        <w:bottom w:val="none" w:sz="0" w:space="0" w:color="auto"/>
        <w:right w:val="none" w:sz="0" w:space="0" w:color="auto"/>
      </w:divBdr>
    </w:div>
    <w:div w:id="525409293">
      <w:bodyDiv w:val="1"/>
      <w:marLeft w:val="0"/>
      <w:marRight w:val="0"/>
      <w:marTop w:val="0"/>
      <w:marBottom w:val="0"/>
      <w:divBdr>
        <w:top w:val="none" w:sz="0" w:space="0" w:color="auto"/>
        <w:left w:val="none" w:sz="0" w:space="0" w:color="auto"/>
        <w:bottom w:val="none" w:sz="0" w:space="0" w:color="auto"/>
        <w:right w:val="none" w:sz="0" w:space="0" w:color="auto"/>
      </w:divBdr>
    </w:div>
    <w:div w:id="529611330">
      <w:bodyDiv w:val="1"/>
      <w:marLeft w:val="0"/>
      <w:marRight w:val="0"/>
      <w:marTop w:val="0"/>
      <w:marBottom w:val="0"/>
      <w:divBdr>
        <w:top w:val="none" w:sz="0" w:space="0" w:color="auto"/>
        <w:left w:val="none" w:sz="0" w:space="0" w:color="auto"/>
        <w:bottom w:val="none" w:sz="0" w:space="0" w:color="auto"/>
        <w:right w:val="none" w:sz="0" w:space="0" w:color="auto"/>
      </w:divBdr>
    </w:div>
    <w:div w:id="537087247">
      <w:bodyDiv w:val="1"/>
      <w:marLeft w:val="0"/>
      <w:marRight w:val="0"/>
      <w:marTop w:val="0"/>
      <w:marBottom w:val="0"/>
      <w:divBdr>
        <w:top w:val="none" w:sz="0" w:space="0" w:color="auto"/>
        <w:left w:val="none" w:sz="0" w:space="0" w:color="auto"/>
        <w:bottom w:val="none" w:sz="0" w:space="0" w:color="auto"/>
        <w:right w:val="none" w:sz="0" w:space="0" w:color="auto"/>
      </w:divBdr>
    </w:div>
    <w:div w:id="543568256">
      <w:bodyDiv w:val="1"/>
      <w:marLeft w:val="0"/>
      <w:marRight w:val="0"/>
      <w:marTop w:val="0"/>
      <w:marBottom w:val="0"/>
      <w:divBdr>
        <w:top w:val="none" w:sz="0" w:space="0" w:color="auto"/>
        <w:left w:val="none" w:sz="0" w:space="0" w:color="auto"/>
        <w:bottom w:val="none" w:sz="0" w:space="0" w:color="auto"/>
        <w:right w:val="none" w:sz="0" w:space="0" w:color="auto"/>
      </w:divBdr>
    </w:div>
    <w:div w:id="580019339">
      <w:bodyDiv w:val="1"/>
      <w:marLeft w:val="0"/>
      <w:marRight w:val="0"/>
      <w:marTop w:val="0"/>
      <w:marBottom w:val="0"/>
      <w:divBdr>
        <w:top w:val="none" w:sz="0" w:space="0" w:color="auto"/>
        <w:left w:val="none" w:sz="0" w:space="0" w:color="auto"/>
        <w:bottom w:val="none" w:sz="0" w:space="0" w:color="auto"/>
        <w:right w:val="none" w:sz="0" w:space="0" w:color="auto"/>
      </w:divBdr>
      <w:divsChild>
        <w:div w:id="32390844">
          <w:marLeft w:val="230"/>
          <w:marRight w:val="0"/>
          <w:marTop w:val="60"/>
          <w:marBottom w:val="0"/>
          <w:divBdr>
            <w:top w:val="none" w:sz="0" w:space="0" w:color="auto"/>
            <w:left w:val="none" w:sz="0" w:space="0" w:color="auto"/>
            <w:bottom w:val="none" w:sz="0" w:space="0" w:color="auto"/>
            <w:right w:val="none" w:sz="0" w:space="0" w:color="auto"/>
          </w:divBdr>
        </w:div>
        <w:div w:id="280497611">
          <w:marLeft w:val="230"/>
          <w:marRight w:val="0"/>
          <w:marTop w:val="60"/>
          <w:marBottom w:val="0"/>
          <w:divBdr>
            <w:top w:val="none" w:sz="0" w:space="0" w:color="auto"/>
            <w:left w:val="none" w:sz="0" w:space="0" w:color="auto"/>
            <w:bottom w:val="none" w:sz="0" w:space="0" w:color="auto"/>
            <w:right w:val="none" w:sz="0" w:space="0" w:color="auto"/>
          </w:divBdr>
        </w:div>
        <w:div w:id="867837036">
          <w:marLeft w:val="230"/>
          <w:marRight w:val="0"/>
          <w:marTop w:val="60"/>
          <w:marBottom w:val="0"/>
          <w:divBdr>
            <w:top w:val="none" w:sz="0" w:space="0" w:color="auto"/>
            <w:left w:val="none" w:sz="0" w:space="0" w:color="auto"/>
            <w:bottom w:val="none" w:sz="0" w:space="0" w:color="auto"/>
            <w:right w:val="none" w:sz="0" w:space="0" w:color="auto"/>
          </w:divBdr>
        </w:div>
      </w:divsChild>
    </w:div>
    <w:div w:id="599292709">
      <w:bodyDiv w:val="1"/>
      <w:marLeft w:val="0"/>
      <w:marRight w:val="0"/>
      <w:marTop w:val="0"/>
      <w:marBottom w:val="0"/>
      <w:divBdr>
        <w:top w:val="none" w:sz="0" w:space="0" w:color="auto"/>
        <w:left w:val="none" w:sz="0" w:space="0" w:color="auto"/>
        <w:bottom w:val="none" w:sz="0" w:space="0" w:color="auto"/>
        <w:right w:val="none" w:sz="0" w:space="0" w:color="auto"/>
      </w:divBdr>
      <w:divsChild>
        <w:div w:id="452869996">
          <w:marLeft w:val="274"/>
          <w:marRight w:val="0"/>
          <w:marTop w:val="0"/>
          <w:marBottom w:val="0"/>
          <w:divBdr>
            <w:top w:val="none" w:sz="0" w:space="0" w:color="auto"/>
            <w:left w:val="none" w:sz="0" w:space="0" w:color="auto"/>
            <w:bottom w:val="none" w:sz="0" w:space="0" w:color="auto"/>
            <w:right w:val="none" w:sz="0" w:space="0" w:color="auto"/>
          </w:divBdr>
        </w:div>
        <w:div w:id="859391353">
          <w:marLeft w:val="274"/>
          <w:marRight w:val="0"/>
          <w:marTop w:val="0"/>
          <w:marBottom w:val="0"/>
          <w:divBdr>
            <w:top w:val="none" w:sz="0" w:space="0" w:color="auto"/>
            <w:left w:val="none" w:sz="0" w:space="0" w:color="auto"/>
            <w:bottom w:val="none" w:sz="0" w:space="0" w:color="auto"/>
            <w:right w:val="none" w:sz="0" w:space="0" w:color="auto"/>
          </w:divBdr>
        </w:div>
      </w:divsChild>
    </w:div>
    <w:div w:id="625085407">
      <w:bodyDiv w:val="1"/>
      <w:marLeft w:val="0"/>
      <w:marRight w:val="0"/>
      <w:marTop w:val="0"/>
      <w:marBottom w:val="0"/>
      <w:divBdr>
        <w:top w:val="none" w:sz="0" w:space="0" w:color="auto"/>
        <w:left w:val="none" w:sz="0" w:space="0" w:color="auto"/>
        <w:bottom w:val="none" w:sz="0" w:space="0" w:color="auto"/>
        <w:right w:val="none" w:sz="0" w:space="0" w:color="auto"/>
      </w:divBdr>
    </w:div>
    <w:div w:id="638460056">
      <w:bodyDiv w:val="1"/>
      <w:marLeft w:val="0"/>
      <w:marRight w:val="0"/>
      <w:marTop w:val="0"/>
      <w:marBottom w:val="0"/>
      <w:divBdr>
        <w:top w:val="none" w:sz="0" w:space="0" w:color="auto"/>
        <w:left w:val="none" w:sz="0" w:space="0" w:color="auto"/>
        <w:bottom w:val="none" w:sz="0" w:space="0" w:color="auto"/>
        <w:right w:val="none" w:sz="0" w:space="0" w:color="auto"/>
      </w:divBdr>
    </w:div>
    <w:div w:id="662045201">
      <w:bodyDiv w:val="1"/>
      <w:marLeft w:val="0"/>
      <w:marRight w:val="0"/>
      <w:marTop w:val="0"/>
      <w:marBottom w:val="0"/>
      <w:divBdr>
        <w:top w:val="none" w:sz="0" w:space="0" w:color="auto"/>
        <w:left w:val="none" w:sz="0" w:space="0" w:color="auto"/>
        <w:bottom w:val="none" w:sz="0" w:space="0" w:color="auto"/>
        <w:right w:val="none" w:sz="0" w:space="0" w:color="auto"/>
      </w:divBdr>
    </w:div>
    <w:div w:id="663046539">
      <w:bodyDiv w:val="1"/>
      <w:marLeft w:val="0"/>
      <w:marRight w:val="0"/>
      <w:marTop w:val="0"/>
      <w:marBottom w:val="0"/>
      <w:divBdr>
        <w:top w:val="none" w:sz="0" w:space="0" w:color="auto"/>
        <w:left w:val="none" w:sz="0" w:space="0" w:color="auto"/>
        <w:bottom w:val="none" w:sz="0" w:space="0" w:color="auto"/>
        <w:right w:val="none" w:sz="0" w:space="0" w:color="auto"/>
      </w:divBdr>
    </w:div>
    <w:div w:id="665017693">
      <w:bodyDiv w:val="1"/>
      <w:marLeft w:val="0"/>
      <w:marRight w:val="0"/>
      <w:marTop w:val="0"/>
      <w:marBottom w:val="0"/>
      <w:divBdr>
        <w:top w:val="none" w:sz="0" w:space="0" w:color="auto"/>
        <w:left w:val="none" w:sz="0" w:space="0" w:color="auto"/>
        <w:bottom w:val="none" w:sz="0" w:space="0" w:color="auto"/>
        <w:right w:val="none" w:sz="0" w:space="0" w:color="auto"/>
      </w:divBdr>
    </w:div>
    <w:div w:id="665062137">
      <w:bodyDiv w:val="1"/>
      <w:marLeft w:val="0"/>
      <w:marRight w:val="0"/>
      <w:marTop w:val="0"/>
      <w:marBottom w:val="0"/>
      <w:divBdr>
        <w:top w:val="none" w:sz="0" w:space="0" w:color="auto"/>
        <w:left w:val="none" w:sz="0" w:space="0" w:color="auto"/>
        <w:bottom w:val="none" w:sz="0" w:space="0" w:color="auto"/>
        <w:right w:val="none" w:sz="0" w:space="0" w:color="auto"/>
      </w:divBdr>
    </w:div>
    <w:div w:id="677848468">
      <w:bodyDiv w:val="1"/>
      <w:marLeft w:val="0"/>
      <w:marRight w:val="0"/>
      <w:marTop w:val="0"/>
      <w:marBottom w:val="0"/>
      <w:divBdr>
        <w:top w:val="none" w:sz="0" w:space="0" w:color="auto"/>
        <w:left w:val="none" w:sz="0" w:space="0" w:color="auto"/>
        <w:bottom w:val="none" w:sz="0" w:space="0" w:color="auto"/>
        <w:right w:val="none" w:sz="0" w:space="0" w:color="auto"/>
      </w:divBdr>
    </w:div>
    <w:div w:id="682392069">
      <w:bodyDiv w:val="1"/>
      <w:marLeft w:val="0"/>
      <w:marRight w:val="0"/>
      <w:marTop w:val="0"/>
      <w:marBottom w:val="0"/>
      <w:divBdr>
        <w:top w:val="none" w:sz="0" w:space="0" w:color="auto"/>
        <w:left w:val="none" w:sz="0" w:space="0" w:color="auto"/>
        <w:bottom w:val="none" w:sz="0" w:space="0" w:color="auto"/>
        <w:right w:val="none" w:sz="0" w:space="0" w:color="auto"/>
      </w:divBdr>
    </w:div>
    <w:div w:id="699820906">
      <w:bodyDiv w:val="1"/>
      <w:marLeft w:val="0"/>
      <w:marRight w:val="0"/>
      <w:marTop w:val="0"/>
      <w:marBottom w:val="0"/>
      <w:divBdr>
        <w:top w:val="none" w:sz="0" w:space="0" w:color="auto"/>
        <w:left w:val="none" w:sz="0" w:space="0" w:color="auto"/>
        <w:bottom w:val="none" w:sz="0" w:space="0" w:color="auto"/>
        <w:right w:val="none" w:sz="0" w:space="0" w:color="auto"/>
      </w:divBdr>
    </w:div>
    <w:div w:id="701826201">
      <w:bodyDiv w:val="1"/>
      <w:marLeft w:val="0"/>
      <w:marRight w:val="0"/>
      <w:marTop w:val="0"/>
      <w:marBottom w:val="0"/>
      <w:divBdr>
        <w:top w:val="none" w:sz="0" w:space="0" w:color="auto"/>
        <w:left w:val="none" w:sz="0" w:space="0" w:color="auto"/>
        <w:bottom w:val="none" w:sz="0" w:space="0" w:color="auto"/>
        <w:right w:val="none" w:sz="0" w:space="0" w:color="auto"/>
      </w:divBdr>
    </w:div>
    <w:div w:id="708144233">
      <w:bodyDiv w:val="1"/>
      <w:marLeft w:val="0"/>
      <w:marRight w:val="0"/>
      <w:marTop w:val="0"/>
      <w:marBottom w:val="0"/>
      <w:divBdr>
        <w:top w:val="none" w:sz="0" w:space="0" w:color="auto"/>
        <w:left w:val="none" w:sz="0" w:space="0" w:color="auto"/>
        <w:bottom w:val="none" w:sz="0" w:space="0" w:color="auto"/>
        <w:right w:val="none" w:sz="0" w:space="0" w:color="auto"/>
      </w:divBdr>
    </w:div>
    <w:div w:id="722141779">
      <w:bodyDiv w:val="1"/>
      <w:marLeft w:val="0"/>
      <w:marRight w:val="0"/>
      <w:marTop w:val="0"/>
      <w:marBottom w:val="0"/>
      <w:divBdr>
        <w:top w:val="none" w:sz="0" w:space="0" w:color="auto"/>
        <w:left w:val="none" w:sz="0" w:space="0" w:color="auto"/>
        <w:bottom w:val="none" w:sz="0" w:space="0" w:color="auto"/>
        <w:right w:val="none" w:sz="0" w:space="0" w:color="auto"/>
      </w:divBdr>
    </w:div>
    <w:div w:id="722410816">
      <w:bodyDiv w:val="1"/>
      <w:marLeft w:val="0"/>
      <w:marRight w:val="0"/>
      <w:marTop w:val="0"/>
      <w:marBottom w:val="0"/>
      <w:divBdr>
        <w:top w:val="none" w:sz="0" w:space="0" w:color="auto"/>
        <w:left w:val="none" w:sz="0" w:space="0" w:color="auto"/>
        <w:bottom w:val="none" w:sz="0" w:space="0" w:color="auto"/>
        <w:right w:val="none" w:sz="0" w:space="0" w:color="auto"/>
      </w:divBdr>
    </w:div>
    <w:div w:id="726151783">
      <w:bodyDiv w:val="1"/>
      <w:marLeft w:val="0"/>
      <w:marRight w:val="0"/>
      <w:marTop w:val="0"/>
      <w:marBottom w:val="0"/>
      <w:divBdr>
        <w:top w:val="none" w:sz="0" w:space="0" w:color="auto"/>
        <w:left w:val="none" w:sz="0" w:space="0" w:color="auto"/>
        <w:bottom w:val="none" w:sz="0" w:space="0" w:color="auto"/>
        <w:right w:val="none" w:sz="0" w:space="0" w:color="auto"/>
      </w:divBdr>
      <w:divsChild>
        <w:div w:id="1078208225">
          <w:marLeft w:val="274"/>
          <w:marRight w:val="0"/>
          <w:marTop w:val="0"/>
          <w:marBottom w:val="0"/>
          <w:divBdr>
            <w:top w:val="none" w:sz="0" w:space="0" w:color="auto"/>
            <w:left w:val="none" w:sz="0" w:space="0" w:color="auto"/>
            <w:bottom w:val="none" w:sz="0" w:space="0" w:color="auto"/>
            <w:right w:val="none" w:sz="0" w:space="0" w:color="auto"/>
          </w:divBdr>
        </w:div>
      </w:divsChild>
    </w:div>
    <w:div w:id="731343523">
      <w:bodyDiv w:val="1"/>
      <w:marLeft w:val="0"/>
      <w:marRight w:val="0"/>
      <w:marTop w:val="0"/>
      <w:marBottom w:val="0"/>
      <w:divBdr>
        <w:top w:val="none" w:sz="0" w:space="0" w:color="auto"/>
        <w:left w:val="none" w:sz="0" w:space="0" w:color="auto"/>
        <w:bottom w:val="none" w:sz="0" w:space="0" w:color="auto"/>
        <w:right w:val="none" w:sz="0" w:space="0" w:color="auto"/>
      </w:divBdr>
    </w:div>
    <w:div w:id="738017274">
      <w:bodyDiv w:val="1"/>
      <w:marLeft w:val="0"/>
      <w:marRight w:val="0"/>
      <w:marTop w:val="0"/>
      <w:marBottom w:val="0"/>
      <w:divBdr>
        <w:top w:val="none" w:sz="0" w:space="0" w:color="auto"/>
        <w:left w:val="none" w:sz="0" w:space="0" w:color="auto"/>
        <w:bottom w:val="none" w:sz="0" w:space="0" w:color="auto"/>
        <w:right w:val="none" w:sz="0" w:space="0" w:color="auto"/>
      </w:divBdr>
    </w:div>
    <w:div w:id="747966620">
      <w:bodyDiv w:val="1"/>
      <w:marLeft w:val="0"/>
      <w:marRight w:val="0"/>
      <w:marTop w:val="0"/>
      <w:marBottom w:val="0"/>
      <w:divBdr>
        <w:top w:val="none" w:sz="0" w:space="0" w:color="auto"/>
        <w:left w:val="none" w:sz="0" w:space="0" w:color="auto"/>
        <w:bottom w:val="none" w:sz="0" w:space="0" w:color="auto"/>
        <w:right w:val="none" w:sz="0" w:space="0" w:color="auto"/>
      </w:divBdr>
    </w:div>
    <w:div w:id="751199044">
      <w:bodyDiv w:val="1"/>
      <w:marLeft w:val="0"/>
      <w:marRight w:val="0"/>
      <w:marTop w:val="0"/>
      <w:marBottom w:val="0"/>
      <w:divBdr>
        <w:top w:val="none" w:sz="0" w:space="0" w:color="auto"/>
        <w:left w:val="none" w:sz="0" w:space="0" w:color="auto"/>
        <w:bottom w:val="none" w:sz="0" w:space="0" w:color="auto"/>
        <w:right w:val="none" w:sz="0" w:space="0" w:color="auto"/>
      </w:divBdr>
    </w:div>
    <w:div w:id="765922341">
      <w:bodyDiv w:val="1"/>
      <w:marLeft w:val="0"/>
      <w:marRight w:val="0"/>
      <w:marTop w:val="0"/>
      <w:marBottom w:val="0"/>
      <w:divBdr>
        <w:top w:val="none" w:sz="0" w:space="0" w:color="auto"/>
        <w:left w:val="none" w:sz="0" w:space="0" w:color="auto"/>
        <w:bottom w:val="none" w:sz="0" w:space="0" w:color="auto"/>
        <w:right w:val="none" w:sz="0" w:space="0" w:color="auto"/>
      </w:divBdr>
    </w:div>
    <w:div w:id="783110087">
      <w:bodyDiv w:val="1"/>
      <w:marLeft w:val="0"/>
      <w:marRight w:val="0"/>
      <w:marTop w:val="0"/>
      <w:marBottom w:val="0"/>
      <w:divBdr>
        <w:top w:val="none" w:sz="0" w:space="0" w:color="auto"/>
        <w:left w:val="none" w:sz="0" w:space="0" w:color="auto"/>
        <w:bottom w:val="none" w:sz="0" w:space="0" w:color="auto"/>
        <w:right w:val="none" w:sz="0" w:space="0" w:color="auto"/>
      </w:divBdr>
    </w:div>
    <w:div w:id="788742147">
      <w:bodyDiv w:val="1"/>
      <w:marLeft w:val="0"/>
      <w:marRight w:val="0"/>
      <w:marTop w:val="0"/>
      <w:marBottom w:val="0"/>
      <w:divBdr>
        <w:top w:val="none" w:sz="0" w:space="0" w:color="auto"/>
        <w:left w:val="none" w:sz="0" w:space="0" w:color="auto"/>
        <w:bottom w:val="none" w:sz="0" w:space="0" w:color="auto"/>
        <w:right w:val="none" w:sz="0" w:space="0" w:color="auto"/>
      </w:divBdr>
    </w:div>
    <w:div w:id="794831579">
      <w:bodyDiv w:val="1"/>
      <w:marLeft w:val="0"/>
      <w:marRight w:val="0"/>
      <w:marTop w:val="0"/>
      <w:marBottom w:val="0"/>
      <w:divBdr>
        <w:top w:val="none" w:sz="0" w:space="0" w:color="auto"/>
        <w:left w:val="none" w:sz="0" w:space="0" w:color="auto"/>
        <w:bottom w:val="none" w:sz="0" w:space="0" w:color="auto"/>
        <w:right w:val="none" w:sz="0" w:space="0" w:color="auto"/>
      </w:divBdr>
      <w:divsChild>
        <w:div w:id="65734977">
          <w:marLeft w:val="274"/>
          <w:marRight w:val="0"/>
          <w:marTop w:val="0"/>
          <w:marBottom w:val="0"/>
          <w:divBdr>
            <w:top w:val="none" w:sz="0" w:space="0" w:color="auto"/>
            <w:left w:val="none" w:sz="0" w:space="0" w:color="auto"/>
            <w:bottom w:val="none" w:sz="0" w:space="0" w:color="auto"/>
            <w:right w:val="none" w:sz="0" w:space="0" w:color="auto"/>
          </w:divBdr>
        </w:div>
        <w:div w:id="437221734">
          <w:marLeft w:val="274"/>
          <w:marRight w:val="0"/>
          <w:marTop w:val="0"/>
          <w:marBottom w:val="0"/>
          <w:divBdr>
            <w:top w:val="none" w:sz="0" w:space="0" w:color="auto"/>
            <w:left w:val="none" w:sz="0" w:space="0" w:color="auto"/>
            <w:bottom w:val="none" w:sz="0" w:space="0" w:color="auto"/>
            <w:right w:val="none" w:sz="0" w:space="0" w:color="auto"/>
          </w:divBdr>
        </w:div>
        <w:div w:id="522667576">
          <w:marLeft w:val="274"/>
          <w:marRight w:val="0"/>
          <w:marTop w:val="0"/>
          <w:marBottom w:val="0"/>
          <w:divBdr>
            <w:top w:val="none" w:sz="0" w:space="0" w:color="auto"/>
            <w:left w:val="none" w:sz="0" w:space="0" w:color="auto"/>
            <w:bottom w:val="none" w:sz="0" w:space="0" w:color="auto"/>
            <w:right w:val="none" w:sz="0" w:space="0" w:color="auto"/>
          </w:divBdr>
        </w:div>
        <w:div w:id="633369306">
          <w:marLeft w:val="274"/>
          <w:marRight w:val="0"/>
          <w:marTop w:val="0"/>
          <w:marBottom w:val="0"/>
          <w:divBdr>
            <w:top w:val="none" w:sz="0" w:space="0" w:color="auto"/>
            <w:left w:val="none" w:sz="0" w:space="0" w:color="auto"/>
            <w:bottom w:val="none" w:sz="0" w:space="0" w:color="auto"/>
            <w:right w:val="none" w:sz="0" w:space="0" w:color="auto"/>
          </w:divBdr>
        </w:div>
        <w:div w:id="702247736">
          <w:marLeft w:val="274"/>
          <w:marRight w:val="0"/>
          <w:marTop w:val="0"/>
          <w:marBottom w:val="0"/>
          <w:divBdr>
            <w:top w:val="none" w:sz="0" w:space="0" w:color="auto"/>
            <w:left w:val="none" w:sz="0" w:space="0" w:color="auto"/>
            <w:bottom w:val="none" w:sz="0" w:space="0" w:color="auto"/>
            <w:right w:val="none" w:sz="0" w:space="0" w:color="auto"/>
          </w:divBdr>
        </w:div>
        <w:div w:id="721750661">
          <w:marLeft w:val="274"/>
          <w:marRight w:val="0"/>
          <w:marTop w:val="0"/>
          <w:marBottom w:val="0"/>
          <w:divBdr>
            <w:top w:val="none" w:sz="0" w:space="0" w:color="auto"/>
            <w:left w:val="none" w:sz="0" w:space="0" w:color="auto"/>
            <w:bottom w:val="none" w:sz="0" w:space="0" w:color="auto"/>
            <w:right w:val="none" w:sz="0" w:space="0" w:color="auto"/>
          </w:divBdr>
        </w:div>
        <w:div w:id="782576097">
          <w:marLeft w:val="274"/>
          <w:marRight w:val="0"/>
          <w:marTop w:val="0"/>
          <w:marBottom w:val="0"/>
          <w:divBdr>
            <w:top w:val="none" w:sz="0" w:space="0" w:color="auto"/>
            <w:left w:val="none" w:sz="0" w:space="0" w:color="auto"/>
            <w:bottom w:val="none" w:sz="0" w:space="0" w:color="auto"/>
            <w:right w:val="none" w:sz="0" w:space="0" w:color="auto"/>
          </w:divBdr>
        </w:div>
        <w:div w:id="808940473">
          <w:marLeft w:val="274"/>
          <w:marRight w:val="0"/>
          <w:marTop w:val="0"/>
          <w:marBottom w:val="0"/>
          <w:divBdr>
            <w:top w:val="none" w:sz="0" w:space="0" w:color="auto"/>
            <w:left w:val="none" w:sz="0" w:space="0" w:color="auto"/>
            <w:bottom w:val="none" w:sz="0" w:space="0" w:color="auto"/>
            <w:right w:val="none" w:sz="0" w:space="0" w:color="auto"/>
          </w:divBdr>
        </w:div>
        <w:div w:id="823618412">
          <w:marLeft w:val="274"/>
          <w:marRight w:val="0"/>
          <w:marTop w:val="0"/>
          <w:marBottom w:val="0"/>
          <w:divBdr>
            <w:top w:val="none" w:sz="0" w:space="0" w:color="auto"/>
            <w:left w:val="none" w:sz="0" w:space="0" w:color="auto"/>
            <w:bottom w:val="none" w:sz="0" w:space="0" w:color="auto"/>
            <w:right w:val="none" w:sz="0" w:space="0" w:color="auto"/>
          </w:divBdr>
        </w:div>
        <w:div w:id="876359402">
          <w:marLeft w:val="274"/>
          <w:marRight w:val="0"/>
          <w:marTop w:val="0"/>
          <w:marBottom w:val="0"/>
          <w:divBdr>
            <w:top w:val="none" w:sz="0" w:space="0" w:color="auto"/>
            <w:left w:val="none" w:sz="0" w:space="0" w:color="auto"/>
            <w:bottom w:val="none" w:sz="0" w:space="0" w:color="auto"/>
            <w:right w:val="none" w:sz="0" w:space="0" w:color="auto"/>
          </w:divBdr>
        </w:div>
        <w:div w:id="913130693">
          <w:marLeft w:val="274"/>
          <w:marRight w:val="0"/>
          <w:marTop w:val="0"/>
          <w:marBottom w:val="0"/>
          <w:divBdr>
            <w:top w:val="none" w:sz="0" w:space="0" w:color="auto"/>
            <w:left w:val="none" w:sz="0" w:space="0" w:color="auto"/>
            <w:bottom w:val="none" w:sz="0" w:space="0" w:color="auto"/>
            <w:right w:val="none" w:sz="0" w:space="0" w:color="auto"/>
          </w:divBdr>
        </w:div>
        <w:div w:id="966204494">
          <w:marLeft w:val="274"/>
          <w:marRight w:val="0"/>
          <w:marTop w:val="0"/>
          <w:marBottom w:val="0"/>
          <w:divBdr>
            <w:top w:val="none" w:sz="0" w:space="0" w:color="auto"/>
            <w:left w:val="none" w:sz="0" w:space="0" w:color="auto"/>
            <w:bottom w:val="none" w:sz="0" w:space="0" w:color="auto"/>
            <w:right w:val="none" w:sz="0" w:space="0" w:color="auto"/>
          </w:divBdr>
        </w:div>
        <w:div w:id="1175681200">
          <w:marLeft w:val="274"/>
          <w:marRight w:val="0"/>
          <w:marTop w:val="0"/>
          <w:marBottom w:val="0"/>
          <w:divBdr>
            <w:top w:val="none" w:sz="0" w:space="0" w:color="auto"/>
            <w:left w:val="none" w:sz="0" w:space="0" w:color="auto"/>
            <w:bottom w:val="none" w:sz="0" w:space="0" w:color="auto"/>
            <w:right w:val="none" w:sz="0" w:space="0" w:color="auto"/>
          </w:divBdr>
        </w:div>
        <w:div w:id="1202396877">
          <w:marLeft w:val="274"/>
          <w:marRight w:val="0"/>
          <w:marTop w:val="0"/>
          <w:marBottom w:val="0"/>
          <w:divBdr>
            <w:top w:val="none" w:sz="0" w:space="0" w:color="auto"/>
            <w:left w:val="none" w:sz="0" w:space="0" w:color="auto"/>
            <w:bottom w:val="none" w:sz="0" w:space="0" w:color="auto"/>
            <w:right w:val="none" w:sz="0" w:space="0" w:color="auto"/>
          </w:divBdr>
        </w:div>
        <w:div w:id="1408917756">
          <w:marLeft w:val="274"/>
          <w:marRight w:val="0"/>
          <w:marTop w:val="0"/>
          <w:marBottom w:val="0"/>
          <w:divBdr>
            <w:top w:val="none" w:sz="0" w:space="0" w:color="auto"/>
            <w:left w:val="none" w:sz="0" w:space="0" w:color="auto"/>
            <w:bottom w:val="none" w:sz="0" w:space="0" w:color="auto"/>
            <w:right w:val="none" w:sz="0" w:space="0" w:color="auto"/>
          </w:divBdr>
        </w:div>
        <w:div w:id="1422019474">
          <w:marLeft w:val="274"/>
          <w:marRight w:val="0"/>
          <w:marTop w:val="0"/>
          <w:marBottom w:val="0"/>
          <w:divBdr>
            <w:top w:val="none" w:sz="0" w:space="0" w:color="auto"/>
            <w:left w:val="none" w:sz="0" w:space="0" w:color="auto"/>
            <w:bottom w:val="none" w:sz="0" w:space="0" w:color="auto"/>
            <w:right w:val="none" w:sz="0" w:space="0" w:color="auto"/>
          </w:divBdr>
        </w:div>
        <w:div w:id="1443955835">
          <w:marLeft w:val="274"/>
          <w:marRight w:val="0"/>
          <w:marTop w:val="0"/>
          <w:marBottom w:val="0"/>
          <w:divBdr>
            <w:top w:val="none" w:sz="0" w:space="0" w:color="auto"/>
            <w:left w:val="none" w:sz="0" w:space="0" w:color="auto"/>
            <w:bottom w:val="none" w:sz="0" w:space="0" w:color="auto"/>
            <w:right w:val="none" w:sz="0" w:space="0" w:color="auto"/>
          </w:divBdr>
        </w:div>
        <w:div w:id="1473281770">
          <w:marLeft w:val="274"/>
          <w:marRight w:val="0"/>
          <w:marTop w:val="0"/>
          <w:marBottom w:val="0"/>
          <w:divBdr>
            <w:top w:val="none" w:sz="0" w:space="0" w:color="auto"/>
            <w:left w:val="none" w:sz="0" w:space="0" w:color="auto"/>
            <w:bottom w:val="none" w:sz="0" w:space="0" w:color="auto"/>
            <w:right w:val="none" w:sz="0" w:space="0" w:color="auto"/>
          </w:divBdr>
        </w:div>
        <w:div w:id="1514303707">
          <w:marLeft w:val="274"/>
          <w:marRight w:val="0"/>
          <w:marTop w:val="0"/>
          <w:marBottom w:val="0"/>
          <w:divBdr>
            <w:top w:val="none" w:sz="0" w:space="0" w:color="auto"/>
            <w:left w:val="none" w:sz="0" w:space="0" w:color="auto"/>
            <w:bottom w:val="none" w:sz="0" w:space="0" w:color="auto"/>
            <w:right w:val="none" w:sz="0" w:space="0" w:color="auto"/>
          </w:divBdr>
        </w:div>
        <w:div w:id="2064481447">
          <w:marLeft w:val="274"/>
          <w:marRight w:val="0"/>
          <w:marTop w:val="0"/>
          <w:marBottom w:val="0"/>
          <w:divBdr>
            <w:top w:val="none" w:sz="0" w:space="0" w:color="auto"/>
            <w:left w:val="none" w:sz="0" w:space="0" w:color="auto"/>
            <w:bottom w:val="none" w:sz="0" w:space="0" w:color="auto"/>
            <w:right w:val="none" w:sz="0" w:space="0" w:color="auto"/>
          </w:divBdr>
        </w:div>
        <w:div w:id="2097749341">
          <w:marLeft w:val="274"/>
          <w:marRight w:val="0"/>
          <w:marTop w:val="0"/>
          <w:marBottom w:val="0"/>
          <w:divBdr>
            <w:top w:val="none" w:sz="0" w:space="0" w:color="auto"/>
            <w:left w:val="none" w:sz="0" w:space="0" w:color="auto"/>
            <w:bottom w:val="none" w:sz="0" w:space="0" w:color="auto"/>
            <w:right w:val="none" w:sz="0" w:space="0" w:color="auto"/>
          </w:divBdr>
        </w:div>
        <w:div w:id="2125810180">
          <w:marLeft w:val="274"/>
          <w:marRight w:val="0"/>
          <w:marTop w:val="0"/>
          <w:marBottom w:val="0"/>
          <w:divBdr>
            <w:top w:val="none" w:sz="0" w:space="0" w:color="auto"/>
            <w:left w:val="none" w:sz="0" w:space="0" w:color="auto"/>
            <w:bottom w:val="none" w:sz="0" w:space="0" w:color="auto"/>
            <w:right w:val="none" w:sz="0" w:space="0" w:color="auto"/>
          </w:divBdr>
        </w:div>
      </w:divsChild>
    </w:div>
    <w:div w:id="800341150">
      <w:bodyDiv w:val="1"/>
      <w:marLeft w:val="0"/>
      <w:marRight w:val="0"/>
      <w:marTop w:val="0"/>
      <w:marBottom w:val="0"/>
      <w:divBdr>
        <w:top w:val="none" w:sz="0" w:space="0" w:color="auto"/>
        <w:left w:val="none" w:sz="0" w:space="0" w:color="auto"/>
        <w:bottom w:val="none" w:sz="0" w:space="0" w:color="auto"/>
        <w:right w:val="none" w:sz="0" w:space="0" w:color="auto"/>
      </w:divBdr>
      <w:divsChild>
        <w:div w:id="161042949">
          <w:marLeft w:val="274"/>
          <w:marRight w:val="0"/>
          <w:marTop w:val="120"/>
          <w:marBottom w:val="0"/>
          <w:divBdr>
            <w:top w:val="none" w:sz="0" w:space="0" w:color="auto"/>
            <w:left w:val="none" w:sz="0" w:space="0" w:color="auto"/>
            <w:bottom w:val="none" w:sz="0" w:space="0" w:color="auto"/>
            <w:right w:val="none" w:sz="0" w:space="0" w:color="auto"/>
          </w:divBdr>
        </w:div>
        <w:div w:id="816188544">
          <w:marLeft w:val="274"/>
          <w:marRight w:val="0"/>
          <w:marTop w:val="120"/>
          <w:marBottom w:val="0"/>
          <w:divBdr>
            <w:top w:val="none" w:sz="0" w:space="0" w:color="auto"/>
            <w:left w:val="none" w:sz="0" w:space="0" w:color="auto"/>
            <w:bottom w:val="none" w:sz="0" w:space="0" w:color="auto"/>
            <w:right w:val="none" w:sz="0" w:space="0" w:color="auto"/>
          </w:divBdr>
        </w:div>
        <w:div w:id="1300190299">
          <w:marLeft w:val="274"/>
          <w:marRight w:val="0"/>
          <w:marTop w:val="120"/>
          <w:marBottom w:val="0"/>
          <w:divBdr>
            <w:top w:val="none" w:sz="0" w:space="0" w:color="auto"/>
            <w:left w:val="none" w:sz="0" w:space="0" w:color="auto"/>
            <w:bottom w:val="none" w:sz="0" w:space="0" w:color="auto"/>
            <w:right w:val="none" w:sz="0" w:space="0" w:color="auto"/>
          </w:divBdr>
        </w:div>
        <w:div w:id="1514303967">
          <w:marLeft w:val="274"/>
          <w:marRight w:val="0"/>
          <w:marTop w:val="120"/>
          <w:marBottom w:val="0"/>
          <w:divBdr>
            <w:top w:val="none" w:sz="0" w:space="0" w:color="auto"/>
            <w:left w:val="none" w:sz="0" w:space="0" w:color="auto"/>
            <w:bottom w:val="none" w:sz="0" w:space="0" w:color="auto"/>
            <w:right w:val="none" w:sz="0" w:space="0" w:color="auto"/>
          </w:divBdr>
        </w:div>
      </w:divsChild>
    </w:div>
    <w:div w:id="809202475">
      <w:bodyDiv w:val="1"/>
      <w:marLeft w:val="0"/>
      <w:marRight w:val="0"/>
      <w:marTop w:val="0"/>
      <w:marBottom w:val="0"/>
      <w:divBdr>
        <w:top w:val="none" w:sz="0" w:space="0" w:color="auto"/>
        <w:left w:val="none" w:sz="0" w:space="0" w:color="auto"/>
        <w:bottom w:val="none" w:sz="0" w:space="0" w:color="auto"/>
        <w:right w:val="none" w:sz="0" w:space="0" w:color="auto"/>
      </w:divBdr>
    </w:div>
    <w:div w:id="827131145">
      <w:bodyDiv w:val="1"/>
      <w:marLeft w:val="0"/>
      <w:marRight w:val="0"/>
      <w:marTop w:val="0"/>
      <w:marBottom w:val="0"/>
      <w:divBdr>
        <w:top w:val="none" w:sz="0" w:space="0" w:color="auto"/>
        <w:left w:val="none" w:sz="0" w:space="0" w:color="auto"/>
        <w:bottom w:val="none" w:sz="0" w:space="0" w:color="auto"/>
        <w:right w:val="none" w:sz="0" w:space="0" w:color="auto"/>
      </w:divBdr>
      <w:divsChild>
        <w:div w:id="1919246060">
          <w:marLeft w:val="274"/>
          <w:marRight w:val="0"/>
          <w:marTop w:val="0"/>
          <w:marBottom w:val="0"/>
          <w:divBdr>
            <w:top w:val="none" w:sz="0" w:space="0" w:color="auto"/>
            <w:left w:val="none" w:sz="0" w:space="0" w:color="auto"/>
            <w:bottom w:val="none" w:sz="0" w:space="0" w:color="auto"/>
            <w:right w:val="none" w:sz="0" w:space="0" w:color="auto"/>
          </w:divBdr>
        </w:div>
      </w:divsChild>
    </w:div>
    <w:div w:id="837505297">
      <w:bodyDiv w:val="1"/>
      <w:marLeft w:val="0"/>
      <w:marRight w:val="0"/>
      <w:marTop w:val="0"/>
      <w:marBottom w:val="0"/>
      <w:divBdr>
        <w:top w:val="none" w:sz="0" w:space="0" w:color="auto"/>
        <w:left w:val="none" w:sz="0" w:space="0" w:color="auto"/>
        <w:bottom w:val="none" w:sz="0" w:space="0" w:color="auto"/>
        <w:right w:val="none" w:sz="0" w:space="0" w:color="auto"/>
      </w:divBdr>
      <w:divsChild>
        <w:div w:id="143399687">
          <w:marLeft w:val="274"/>
          <w:marRight w:val="0"/>
          <w:marTop w:val="0"/>
          <w:marBottom w:val="0"/>
          <w:divBdr>
            <w:top w:val="none" w:sz="0" w:space="0" w:color="auto"/>
            <w:left w:val="none" w:sz="0" w:space="0" w:color="auto"/>
            <w:bottom w:val="none" w:sz="0" w:space="0" w:color="auto"/>
            <w:right w:val="none" w:sz="0" w:space="0" w:color="auto"/>
          </w:divBdr>
        </w:div>
        <w:div w:id="345444838">
          <w:marLeft w:val="274"/>
          <w:marRight w:val="0"/>
          <w:marTop w:val="0"/>
          <w:marBottom w:val="0"/>
          <w:divBdr>
            <w:top w:val="none" w:sz="0" w:space="0" w:color="auto"/>
            <w:left w:val="none" w:sz="0" w:space="0" w:color="auto"/>
            <w:bottom w:val="none" w:sz="0" w:space="0" w:color="auto"/>
            <w:right w:val="none" w:sz="0" w:space="0" w:color="auto"/>
          </w:divBdr>
        </w:div>
        <w:div w:id="1719209358">
          <w:marLeft w:val="274"/>
          <w:marRight w:val="0"/>
          <w:marTop w:val="0"/>
          <w:marBottom w:val="0"/>
          <w:divBdr>
            <w:top w:val="none" w:sz="0" w:space="0" w:color="auto"/>
            <w:left w:val="none" w:sz="0" w:space="0" w:color="auto"/>
            <w:bottom w:val="none" w:sz="0" w:space="0" w:color="auto"/>
            <w:right w:val="none" w:sz="0" w:space="0" w:color="auto"/>
          </w:divBdr>
        </w:div>
      </w:divsChild>
    </w:div>
    <w:div w:id="844511575">
      <w:bodyDiv w:val="1"/>
      <w:marLeft w:val="0"/>
      <w:marRight w:val="0"/>
      <w:marTop w:val="0"/>
      <w:marBottom w:val="0"/>
      <w:divBdr>
        <w:top w:val="none" w:sz="0" w:space="0" w:color="auto"/>
        <w:left w:val="none" w:sz="0" w:space="0" w:color="auto"/>
        <w:bottom w:val="none" w:sz="0" w:space="0" w:color="auto"/>
        <w:right w:val="none" w:sz="0" w:space="0" w:color="auto"/>
      </w:divBdr>
    </w:div>
    <w:div w:id="869411557">
      <w:bodyDiv w:val="1"/>
      <w:marLeft w:val="0"/>
      <w:marRight w:val="0"/>
      <w:marTop w:val="0"/>
      <w:marBottom w:val="0"/>
      <w:divBdr>
        <w:top w:val="none" w:sz="0" w:space="0" w:color="auto"/>
        <w:left w:val="none" w:sz="0" w:space="0" w:color="auto"/>
        <w:bottom w:val="none" w:sz="0" w:space="0" w:color="auto"/>
        <w:right w:val="none" w:sz="0" w:space="0" w:color="auto"/>
      </w:divBdr>
    </w:div>
    <w:div w:id="896475439">
      <w:bodyDiv w:val="1"/>
      <w:marLeft w:val="0"/>
      <w:marRight w:val="0"/>
      <w:marTop w:val="0"/>
      <w:marBottom w:val="0"/>
      <w:divBdr>
        <w:top w:val="none" w:sz="0" w:space="0" w:color="auto"/>
        <w:left w:val="none" w:sz="0" w:space="0" w:color="auto"/>
        <w:bottom w:val="none" w:sz="0" w:space="0" w:color="auto"/>
        <w:right w:val="none" w:sz="0" w:space="0" w:color="auto"/>
      </w:divBdr>
    </w:div>
    <w:div w:id="898128482">
      <w:bodyDiv w:val="1"/>
      <w:marLeft w:val="0"/>
      <w:marRight w:val="0"/>
      <w:marTop w:val="0"/>
      <w:marBottom w:val="0"/>
      <w:divBdr>
        <w:top w:val="none" w:sz="0" w:space="0" w:color="auto"/>
        <w:left w:val="none" w:sz="0" w:space="0" w:color="auto"/>
        <w:bottom w:val="none" w:sz="0" w:space="0" w:color="auto"/>
        <w:right w:val="none" w:sz="0" w:space="0" w:color="auto"/>
      </w:divBdr>
      <w:divsChild>
        <w:div w:id="502282828">
          <w:marLeft w:val="274"/>
          <w:marRight w:val="0"/>
          <w:marTop w:val="200"/>
          <w:marBottom w:val="0"/>
          <w:divBdr>
            <w:top w:val="none" w:sz="0" w:space="0" w:color="auto"/>
            <w:left w:val="none" w:sz="0" w:space="0" w:color="auto"/>
            <w:bottom w:val="none" w:sz="0" w:space="0" w:color="auto"/>
            <w:right w:val="none" w:sz="0" w:space="0" w:color="auto"/>
          </w:divBdr>
        </w:div>
        <w:div w:id="1423188772">
          <w:marLeft w:val="274"/>
          <w:marRight w:val="0"/>
          <w:marTop w:val="200"/>
          <w:marBottom w:val="0"/>
          <w:divBdr>
            <w:top w:val="none" w:sz="0" w:space="0" w:color="auto"/>
            <w:left w:val="none" w:sz="0" w:space="0" w:color="auto"/>
            <w:bottom w:val="none" w:sz="0" w:space="0" w:color="auto"/>
            <w:right w:val="none" w:sz="0" w:space="0" w:color="auto"/>
          </w:divBdr>
        </w:div>
        <w:div w:id="1987858289">
          <w:marLeft w:val="274"/>
          <w:marRight w:val="0"/>
          <w:marTop w:val="200"/>
          <w:marBottom w:val="0"/>
          <w:divBdr>
            <w:top w:val="none" w:sz="0" w:space="0" w:color="auto"/>
            <w:left w:val="none" w:sz="0" w:space="0" w:color="auto"/>
            <w:bottom w:val="none" w:sz="0" w:space="0" w:color="auto"/>
            <w:right w:val="none" w:sz="0" w:space="0" w:color="auto"/>
          </w:divBdr>
        </w:div>
      </w:divsChild>
    </w:div>
    <w:div w:id="901794682">
      <w:bodyDiv w:val="1"/>
      <w:marLeft w:val="0"/>
      <w:marRight w:val="0"/>
      <w:marTop w:val="0"/>
      <w:marBottom w:val="0"/>
      <w:divBdr>
        <w:top w:val="none" w:sz="0" w:space="0" w:color="auto"/>
        <w:left w:val="none" w:sz="0" w:space="0" w:color="auto"/>
        <w:bottom w:val="none" w:sz="0" w:space="0" w:color="auto"/>
        <w:right w:val="none" w:sz="0" w:space="0" w:color="auto"/>
      </w:divBdr>
      <w:divsChild>
        <w:div w:id="62873408">
          <w:marLeft w:val="446"/>
          <w:marRight w:val="0"/>
          <w:marTop w:val="0"/>
          <w:marBottom w:val="0"/>
          <w:divBdr>
            <w:top w:val="none" w:sz="0" w:space="0" w:color="auto"/>
            <w:left w:val="none" w:sz="0" w:space="0" w:color="auto"/>
            <w:bottom w:val="none" w:sz="0" w:space="0" w:color="auto"/>
            <w:right w:val="none" w:sz="0" w:space="0" w:color="auto"/>
          </w:divBdr>
        </w:div>
        <w:div w:id="165170289">
          <w:marLeft w:val="446"/>
          <w:marRight w:val="0"/>
          <w:marTop w:val="0"/>
          <w:marBottom w:val="0"/>
          <w:divBdr>
            <w:top w:val="none" w:sz="0" w:space="0" w:color="auto"/>
            <w:left w:val="none" w:sz="0" w:space="0" w:color="auto"/>
            <w:bottom w:val="none" w:sz="0" w:space="0" w:color="auto"/>
            <w:right w:val="none" w:sz="0" w:space="0" w:color="auto"/>
          </w:divBdr>
        </w:div>
        <w:div w:id="678509283">
          <w:marLeft w:val="446"/>
          <w:marRight w:val="0"/>
          <w:marTop w:val="0"/>
          <w:marBottom w:val="0"/>
          <w:divBdr>
            <w:top w:val="none" w:sz="0" w:space="0" w:color="auto"/>
            <w:left w:val="none" w:sz="0" w:space="0" w:color="auto"/>
            <w:bottom w:val="none" w:sz="0" w:space="0" w:color="auto"/>
            <w:right w:val="none" w:sz="0" w:space="0" w:color="auto"/>
          </w:divBdr>
        </w:div>
        <w:div w:id="1577202461">
          <w:marLeft w:val="446"/>
          <w:marRight w:val="0"/>
          <w:marTop w:val="0"/>
          <w:marBottom w:val="0"/>
          <w:divBdr>
            <w:top w:val="none" w:sz="0" w:space="0" w:color="auto"/>
            <w:left w:val="none" w:sz="0" w:space="0" w:color="auto"/>
            <w:bottom w:val="none" w:sz="0" w:space="0" w:color="auto"/>
            <w:right w:val="none" w:sz="0" w:space="0" w:color="auto"/>
          </w:divBdr>
        </w:div>
        <w:div w:id="1623001097">
          <w:marLeft w:val="446"/>
          <w:marRight w:val="0"/>
          <w:marTop w:val="0"/>
          <w:marBottom w:val="0"/>
          <w:divBdr>
            <w:top w:val="none" w:sz="0" w:space="0" w:color="auto"/>
            <w:left w:val="none" w:sz="0" w:space="0" w:color="auto"/>
            <w:bottom w:val="none" w:sz="0" w:space="0" w:color="auto"/>
            <w:right w:val="none" w:sz="0" w:space="0" w:color="auto"/>
          </w:divBdr>
        </w:div>
        <w:div w:id="1732802696">
          <w:marLeft w:val="446"/>
          <w:marRight w:val="0"/>
          <w:marTop w:val="0"/>
          <w:marBottom w:val="0"/>
          <w:divBdr>
            <w:top w:val="none" w:sz="0" w:space="0" w:color="auto"/>
            <w:left w:val="none" w:sz="0" w:space="0" w:color="auto"/>
            <w:bottom w:val="none" w:sz="0" w:space="0" w:color="auto"/>
            <w:right w:val="none" w:sz="0" w:space="0" w:color="auto"/>
          </w:divBdr>
        </w:div>
        <w:div w:id="2133593471">
          <w:marLeft w:val="446"/>
          <w:marRight w:val="0"/>
          <w:marTop w:val="0"/>
          <w:marBottom w:val="0"/>
          <w:divBdr>
            <w:top w:val="none" w:sz="0" w:space="0" w:color="auto"/>
            <w:left w:val="none" w:sz="0" w:space="0" w:color="auto"/>
            <w:bottom w:val="none" w:sz="0" w:space="0" w:color="auto"/>
            <w:right w:val="none" w:sz="0" w:space="0" w:color="auto"/>
          </w:divBdr>
        </w:div>
      </w:divsChild>
    </w:div>
    <w:div w:id="917522560">
      <w:bodyDiv w:val="1"/>
      <w:marLeft w:val="0"/>
      <w:marRight w:val="0"/>
      <w:marTop w:val="0"/>
      <w:marBottom w:val="0"/>
      <w:divBdr>
        <w:top w:val="none" w:sz="0" w:space="0" w:color="auto"/>
        <w:left w:val="none" w:sz="0" w:space="0" w:color="auto"/>
        <w:bottom w:val="none" w:sz="0" w:space="0" w:color="auto"/>
        <w:right w:val="none" w:sz="0" w:space="0" w:color="auto"/>
      </w:divBdr>
      <w:divsChild>
        <w:div w:id="157616553">
          <w:marLeft w:val="1066"/>
          <w:marRight w:val="0"/>
          <w:marTop w:val="0"/>
          <w:marBottom w:val="60"/>
          <w:divBdr>
            <w:top w:val="none" w:sz="0" w:space="0" w:color="auto"/>
            <w:left w:val="none" w:sz="0" w:space="0" w:color="auto"/>
            <w:bottom w:val="none" w:sz="0" w:space="0" w:color="auto"/>
            <w:right w:val="none" w:sz="0" w:space="0" w:color="auto"/>
          </w:divBdr>
        </w:div>
        <w:div w:id="169952246">
          <w:marLeft w:val="1066"/>
          <w:marRight w:val="0"/>
          <w:marTop w:val="0"/>
          <w:marBottom w:val="60"/>
          <w:divBdr>
            <w:top w:val="none" w:sz="0" w:space="0" w:color="auto"/>
            <w:left w:val="none" w:sz="0" w:space="0" w:color="auto"/>
            <w:bottom w:val="none" w:sz="0" w:space="0" w:color="auto"/>
            <w:right w:val="none" w:sz="0" w:space="0" w:color="auto"/>
          </w:divBdr>
        </w:div>
        <w:div w:id="193814930">
          <w:marLeft w:val="346"/>
          <w:marRight w:val="0"/>
          <w:marTop w:val="0"/>
          <w:marBottom w:val="60"/>
          <w:divBdr>
            <w:top w:val="none" w:sz="0" w:space="0" w:color="auto"/>
            <w:left w:val="none" w:sz="0" w:space="0" w:color="auto"/>
            <w:bottom w:val="none" w:sz="0" w:space="0" w:color="auto"/>
            <w:right w:val="none" w:sz="0" w:space="0" w:color="auto"/>
          </w:divBdr>
        </w:div>
        <w:div w:id="1346593964">
          <w:marLeft w:val="1066"/>
          <w:marRight w:val="0"/>
          <w:marTop w:val="0"/>
          <w:marBottom w:val="60"/>
          <w:divBdr>
            <w:top w:val="none" w:sz="0" w:space="0" w:color="auto"/>
            <w:left w:val="none" w:sz="0" w:space="0" w:color="auto"/>
            <w:bottom w:val="none" w:sz="0" w:space="0" w:color="auto"/>
            <w:right w:val="none" w:sz="0" w:space="0" w:color="auto"/>
          </w:divBdr>
        </w:div>
        <w:div w:id="1396395630">
          <w:marLeft w:val="1066"/>
          <w:marRight w:val="0"/>
          <w:marTop w:val="0"/>
          <w:marBottom w:val="60"/>
          <w:divBdr>
            <w:top w:val="none" w:sz="0" w:space="0" w:color="auto"/>
            <w:left w:val="none" w:sz="0" w:space="0" w:color="auto"/>
            <w:bottom w:val="none" w:sz="0" w:space="0" w:color="auto"/>
            <w:right w:val="none" w:sz="0" w:space="0" w:color="auto"/>
          </w:divBdr>
        </w:div>
        <w:div w:id="1557006341">
          <w:marLeft w:val="1066"/>
          <w:marRight w:val="0"/>
          <w:marTop w:val="0"/>
          <w:marBottom w:val="60"/>
          <w:divBdr>
            <w:top w:val="none" w:sz="0" w:space="0" w:color="auto"/>
            <w:left w:val="none" w:sz="0" w:space="0" w:color="auto"/>
            <w:bottom w:val="none" w:sz="0" w:space="0" w:color="auto"/>
            <w:right w:val="none" w:sz="0" w:space="0" w:color="auto"/>
          </w:divBdr>
        </w:div>
      </w:divsChild>
    </w:div>
    <w:div w:id="922495803">
      <w:bodyDiv w:val="1"/>
      <w:marLeft w:val="0"/>
      <w:marRight w:val="0"/>
      <w:marTop w:val="0"/>
      <w:marBottom w:val="0"/>
      <w:divBdr>
        <w:top w:val="none" w:sz="0" w:space="0" w:color="auto"/>
        <w:left w:val="none" w:sz="0" w:space="0" w:color="auto"/>
        <w:bottom w:val="none" w:sz="0" w:space="0" w:color="auto"/>
        <w:right w:val="none" w:sz="0" w:space="0" w:color="auto"/>
      </w:divBdr>
    </w:div>
    <w:div w:id="929047026">
      <w:bodyDiv w:val="1"/>
      <w:marLeft w:val="0"/>
      <w:marRight w:val="0"/>
      <w:marTop w:val="0"/>
      <w:marBottom w:val="0"/>
      <w:divBdr>
        <w:top w:val="none" w:sz="0" w:space="0" w:color="auto"/>
        <w:left w:val="none" w:sz="0" w:space="0" w:color="auto"/>
        <w:bottom w:val="none" w:sz="0" w:space="0" w:color="auto"/>
        <w:right w:val="none" w:sz="0" w:space="0" w:color="auto"/>
      </w:divBdr>
    </w:div>
    <w:div w:id="931475914">
      <w:bodyDiv w:val="1"/>
      <w:marLeft w:val="0"/>
      <w:marRight w:val="0"/>
      <w:marTop w:val="0"/>
      <w:marBottom w:val="0"/>
      <w:divBdr>
        <w:top w:val="none" w:sz="0" w:space="0" w:color="auto"/>
        <w:left w:val="none" w:sz="0" w:space="0" w:color="auto"/>
        <w:bottom w:val="none" w:sz="0" w:space="0" w:color="auto"/>
        <w:right w:val="none" w:sz="0" w:space="0" w:color="auto"/>
      </w:divBdr>
    </w:div>
    <w:div w:id="933513587">
      <w:bodyDiv w:val="1"/>
      <w:marLeft w:val="0"/>
      <w:marRight w:val="0"/>
      <w:marTop w:val="0"/>
      <w:marBottom w:val="0"/>
      <w:divBdr>
        <w:top w:val="none" w:sz="0" w:space="0" w:color="auto"/>
        <w:left w:val="none" w:sz="0" w:space="0" w:color="auto"/>
        <w:bottom w:val="none" w:sz="0" w:space="0" w:color="auto"/>
        <w:right w:val="none" w:sz="0" w:space="0" w:color="auto"/>
      </w:divBdr>
    </w:div>
    <w:div w:id="939065771">
      <w:bodyDiv w:val="1"/>
      <w:marLeft w:val="0"/>
      <w:marRight w:val="0"/>
      <w:marTop w:val="0"/>
      <w:marBottom w:val="0"/>
      <w:divBdr>
        <w:top w:val="none" w:sz="0" w:space="0" w:color="auto"/>
        <w:left w:val="none" w:sz="0" w:space="0" w:color="auto"/>
        <w:bottom w:val="none" w:sz="0" w:space="0" w:color="auto"/>
        <w:right w:val="none" w:sz="0" w:space="0" w:color="auto"/>
      </w:divBdr>
      <w:divsChild>
        <w:div w:id="329911551">
          <w:marLeft w:val="274"/>
          <w:marRight w:val="0"/>
          <w:marTop w:val="0"/>
          <w:marBottom w:val="0"/>
          <w:divBdr>
            <w:top w:val="none" w:sz="0" w:space="0" w:color="auto"/>
            <w:left w:val="none" w:sz="0" w:space="0" w:color="auto"/>
            <w:bottom w:val="none" w:sz="0" w:space="0" w:color="auto"/>
            <w:right w:val="none" w:sz="0" w:space="0" w:color="auto"/>
          </w:divBdr>
        </w:div>
        <w:div w:id="821118826">
          <w:marLeft w:val="274"/>
          <w:marRight w:val="0"/>
          <w:marTop w:val="0"/>
          <w:marBottom w:val="0"/>
          <w:divBdr>
            <w:top w:val="none" w:sz="0" w:space="0" w:color="auto"/>
            <w:left w:val="none" w:sz="0" w:space="0" w:color="auto"/>
            <w:bottom w:val="none" w:sz="0" w:space="0" w:color="auto"/>
            <w:right w:val="none" w:sz="0" w:space="0" w:color="auto"/>
          </w:divBdr>
        </w:div>
        <w:div w:id="1261063682">
          <w:marLeft w:val="274"/>
          <w:marRight w:val="0"/>
          <w:marTop w:val="0"/>
          <w:marBottom w:val="0"/>
          <w:divBdr>
            <w:top w:val="none" w:sz="0" w:space="0" w:color="auto"/>
            <w:left w:val="none" w:sz="0" w:space="0" w:color="auto"/>
            <w:bottom w:val="none" w:sz="0" w:space="0" w:color="auto"/>
            <w:right w:val="none" w:sz="0" w:space="0" w:color="auto"/>
          </w:divBdr>
        </w:div>
      </w:divsChild>
    </w:div>
    <w:div w:id="941498213">
      <w:bodyDiv w:val="1"/>
      <w:marLeft w:val="0"/>
      <w:marRight w:val="0"/>
      <w:marTop w:val="0"/>
      <w:marBottom w:val="0"/>
      <w:divBdr>
        <w:top w:val="none" w:sz="0" w:space="0" w:color="auto"/>
        <w:left w:val="none" w:sz="0" w:space="0" w:color="auto"/>
        <w:bottom w:val="none" w:sz="0" w:space="0" w:color="auto"/>
        <w:right w:val="none" w:sz="0" w:space="0" w:color="auto"/>
      </w:divBdr>
      <w:divsChild>
        <w:div w:id="1693451869">
          <w:marLeft w:val="173"/>
          <w:marRight w:val="0"/>
          <w:marTop w:val="0"/>
          <w:marBottom w:val="0"/>
          <w:divBdr>
            <w:top w:val="none" w:sz="0" w:space="0" w:color="auto"/>
            <w:left w:val="none" w:sz="0" w:space="0" w:color="auto"/>
            <w:bottom w:val="none" w:sz="0" w:space="0" w:color="auto"/>
            <w:right w:val="none" w:sz="0" w:space="0" w:color="auto"/>
          </w:divBdr>
        </w:div>
      </w:divsChild>
    </w:div>
    <w:div w:id="965811554">
      <w:bodyDiv w:val="1"/>
      <w:marLeft w:val="0"/>
      <w:marRight w:val="0"/>
      <w:marTop w:val="0"/>
      <w:marBottom w:val="0"/>
      <w:divBdr>
        <w:top w:val="none" w:sz="0" w:space="0" w:color="auto"/>
        <w:left w:val="none" w:sz="0" w:space="0" w:color="auto"/>
        <w:bottom w:val="none" w:sz="0" w:space="0" w:color="auto"/>
        <w:right w:val="none" w:sz="0" w:space="0" w:color="auto"/>
      </w:divBdr>
    </w:div>
    <w:div w:id="975722754">
      <w:bodyDiv w:val="1"/>
      <w:marLeft w:val="0"/>
      <w:marRight w:val="0"/>
      <w:marTop w:val="0"/>
      <w:marBottom w:val="0"/>
      <w:divBdr>
        <w:top w:val="none" w:sz="0" w:space="0" w:color="auto"/>
        <w:left w:val="none" w:sz="0" w:space="0" w:color="auto"/>
        <w:bottom w:val="none" w:sz="0" w:space="0" w:color="auto"/>
        <w:right w:val="none" w:sz="0" w:space="0" w:color="auto"/>
      </w:divBdr>
    </w:div>
    <w:div w:id="976028950">
      <w:bodyDiv w:val="1"/>
      <w:marLeft w:val="0"/>
      <w:marRight w:val="0"/>
      <w:marTop w:val="0"/>
      <w:marBottom w:val="0"/>
      <w:divBdr>
        <w:top w:val="none" w:sz="0" w:space="0" w:color="auto"/>
        <w:left w:val="none" w:sz="0" w:space="0" w:color="auto"/>
        <w:bottom w:val="none" w:sz="0" w:space="0" w:color="auto"/>
        <w:right w:val="none" w:sz="0" w:space="0" w:color="auto"/>
      </w:divBdr>
    </w:div>
    <w:div w:id="976452483">
      <w:bodyDiv w:val="1"/>
      <w:marLeft w:val="0"/>
      <w:marRight w:val="0"/>
      <w:marTop w:val="0"/>
      <w:marBottom w:val="0"/>
      <w:divBdr>
        <w:top w:val="none" w:sz="0" w:space="0" w:color="auto"/>
        <w:left w:val="none" w:sz="0" w:space="0" w:color="auto"/>
        <w:bottom w:val="none" w:sz="0" w:space="0" w:color="auto"/>
        <w:right w:val="none" w:sz="0" w:space="0" w:color="auto"/>
      </w:divBdr>
    </w:div>
    <w:div w:id="979119455">
      <w:bodyDiv w:val="1"/>
      <w:marLeft w:val="0"/>
      <w:marRight w:val="0"/>
      <w:marTop w:val="0"/>
      <w:marBottom w:val="0"/>
      <w:divBdr>
        <w:top w:val="none" w:sz="0" w:space="0" w:color="auto"/>
        <w:left w:val="none" w:sz="0" w:space="0" w:color="auto"/>
        <w:bottom w:val="none" w:sz="0" w:space="0" w:color="auto"/>
        <w:right w:val="none" w:sz="0" w:space="0" w:color="auto"/>
      </w:divBdr>
    </w:div>
    <w:div w:id="983853870">
      <w:bodyDiv w:val="1"/>
      <w:marLeft w:val="0"/>
      <w:marRight w:val="0"/>
      <w:marTop w:val="0"/>
      <w:marBottom w:val="0"/>
      <w:divBdr>
        <w:top w:val="none" w:sz="0" w:space="0" w:color="auto"/>
        <w:left w:val="none" w:sz="0" w:space="0" w:color="auto"/>
        <w:bottom w:val="none" w:sz="0" w:space="0" w:color="auto"/>
        <w:right w:val="none" w:sz="0" w:space="0" w:color="auto"/>
      </w:divBdr>
      <w:divsChild>
        <w:div w:id="234827980">
          <w:marLeft w:val="274"/>
          <w:marRight w:val="0"/>
          <w:marTop w:val="200"/>
          <w:marBottom w:val="0"/>
          <w:divBdr>
            <w:top w:val="none" w:sz="0" w:space="0" w:color="auto"/>
            <w:left w:val="none" w:sz="0" w:space="0" w:color="auto"/>
            <w:bottom w:val="none" w:sz="0" w:space="0" w:color="auto"/>
            <w:right w:val="none" w:sz="0" w:space="0" w:color="auto"/>
          </w:divBdr>
        </w:div>
        <w:div w:id="271982831">
          <w:marLeft w:val="274"/>
          <w:marRight w:val="0"/>
          <w:marTop w:val="200"/>
          <w:marBottom w:val="0"/>
          <w:divBdr>
            <w:top w:val="none" w:sz="0" w:space="0" w:color="auto"/>
            <w:left w:val="none" w:sz="0" w:space="0" w:color="auto"/>
            <w:bottom w:val="none" w:sz="0" w:space="0" w:color="auto"/>
            <w:right w:val="none" w:sz="0" w:space="0" w:color="auto"/>
          </w:divBdr>
        </w:div>
        <w:div w:id="600573453">
          <w:marLeft w:val="274"/>
          <w:marRight w:val="0"/>
          <w:marTop w:val="200"/>
          <w:marBottom w:val="0"/>
          <w:divBdr>
            <w:top w:val="none" w:sz="0" w:space="0" w:color="auto"/>
            <w:left w:val="none" w:sz="0" w:space="0" w:color="auto"/>
            <w:bottom w:val="none" w:sz="0" w:space="0" w:color="auto"/>
            <w:right w:val="none" w:sz="0" w:space="0" w:color="auto"/>
          </w:divBdr>
        </w:div>
        <w:div w:id="901212318">
          <w:marLeft w:val="274"/>
          <w:marRight w:val="0"/>
          <w:marTop w:val="200"/>
          <w:marBottom w:val="0"/>
          <w:divBdr>
            <w:top w:val="none" w:sz="0" w:space="0" w:color="auto"/>
            <w:left w:val="none" w:sz="0" w:space="0" w:color="auto"/>
            <w:bottom w:val="none" w:sz="0" w:space="0" w:color="auto"/>
            <w:right w:val="none" w:sz="0" w:space="0" w:color="auto"/>
          </w:divBdr>
        </w:div>
        <w:div w:id="906719438">
          <w:marLeft w:val="274"/>
          <w:marRight w:val="0"/>
          <w:marTop w:val="200"/>
          <w:marBottom w:val="0"/>
          <w:divBdr>
            <w:top w:val="none" w:sz="0" w:space="0" w:color="auto"/>
            <w:left w:val="none" w:sz="0" w:space="0" w:color="auto"/>
            <w:bottom w:val="none" w:sz="0" w:space="0" w:color="auto"/>
            <w:right w:val="none" w:sz="0" w:space="0" w:color="auto"/>
          </w:divBdr>
        </w:div>
        <w:div w:id="1894535274">
          <w:marLeft w:val="274"/>
          <w:marRight w:val="0"/>
          <w:marTop w:val="200"/>
          <w:marBottom w:val="0"/>
          <w:divBdr>
            <w:top w:val="none" w:sz="0" w:space="0" w:color="auto"/>
            <w:left w:val="none" w:sz="0" w:space="0" w:color="auto"/>
            <w:bottom w:val="none" w:sz="0" w:space="0" w:color="auto"/>
            <w:right w:val="none" w:sz="0" w:space="0" w:color="auto"/>
          </w:divBdr>
        </w:div>
      </w:divsChild>
    </w:div>
    <w:div w:id="983892526">
      <w:bodyDiv w:val="1"/>
      <w:marLeft w:val="0"/>
      <w:marRight w:val="0"/>
      <w:marTop w:val="0"/>
      <w:marBottom w:val="0"/>
      <w:divBdr>
        <w:top w:val="none" w:sz="0" w:space="0" w:color="auto"/>
        <w:left w:val="none" w:sz="0" w:space="0" w:color="auto"/>
        <w:bottom w:val="none" w:sz="0" w:space="0" w:color="auto"/>
        <w:right w:val="none" w:sz="0" w:space="0" w:color="auto"/>
      </w:divBdr>
    </w:div>
    <w:div w:id="1011108901">
      <w:bodyDiv w:val="1"/>
      <w:marLeft w:val="0"/>
      <w:marRight w:val="0"/>
      <w:marTop w:val="0"/>
      <w:marBottom w:val="0"/>
      <w:divBdr>
        <w:top w:val="none" w:sz="0" w:space="0" w:color="auto"/>
        <w:left w:val="none" w:sz="0" w:space="0" w:color="auto"/>
        <w:bottom w:val="none" w:sz="0" w:space="0" w:color="auto"/>
        <w:right w:val="none" w:sz="0" w:space="0" w:color="auto"/>
      </w:divBdr>
      <w:divsChild>
        <w:div w:id="34550417">
          <w:marLeft w:val="274"/>
          <w:marRight w:val="0"/>
          <w:marTop w:val="0"/>
          <w:marBottom w:val="0"/>
          <w:divBdr>
            <w:top w:val="none" w:sz="0" w:space="0" w:color="auto"/>
            <w:left w:val="none" w:sz="0" w:space="0" w:color="auto"/>
            <w:bottom w:val="none" w:sz="0" w:space="0" w:color="auto"/>
            <w:right w:val="none" w:sz="0" w:space="0" w:color="auto"/>
          </w:divBdr>
        </w:div>
        <w:div w:id="1824462797">
          <w:marLeft w:val="274"/>
          <w:marRight w:val="0"/>
          <w:marTop w:val="0"/>
          <w:marBottom w:val="0"/>
          <w:divBdr>
            <w:top w:val="none" w:sz="0" w:space="0" w:color="auto"/>
            <w:left w:val="none" w:sz="0" w:space="0" w:color="auto"/>
            <w:bottom w:val="none" w:sz="0" w:space="0" w:color="auto"/>
            <w:right w:val="none" w:sz="0" w:space="0" w:color="auto"/>
          </w:divBdr>
        </w:div>
      </w:divsChild>
    </w:div>
    <w:div w:id="1012144415">
      <w:bodyDiv w:val="1"/>
      <w:marLeft w:val="0"/>
      <w:marRight w:val="0"/>
      <w:marTop w:val="0"/>
      <w:marBottom w:val="0"/>
      <w:divBdr>
        <w:top w:val="none" w:sz="0" w:space="0" w:color="auto"/>
        <w:left w:val="none" w:sz="0" w:space="0" w:color="auto"/>
        <w:bottom w:val="none" w:sz="0" w:space="0" w:color="auto"/>
        <w:right w:val="none" w:sz="0" w:space="0" w:color="auto"/>
      </w:divBdr>
    </w:div>
    <w:div w:id="1020010839">
      <w:bodyDiv w:val="1"/>
      <w:marLeft w:val="0"/>
      <w:marRight w:val="0"/>
      <w:marTop w:val="0"/>
      <w:marBottom w:val="0"/>
      <w:divBdr>
        <w:top w:val="none" w:sz="0" w:space="0" w:color="auto"/>
        <w:left w:val="none" w:sz="0" w:space="0" w:color="auto"/>
        <w:bottom w:val="none" w:sz="0" w:space="0" w:color="auto"/>
        <w:right w:val="none" w:sz="0" w:space="0" w:color="auto"/>
      </w:divBdr>
    </w:div>
    <w:div w:id="1027563163">
      <w:bodyDiv w:val="1"/>
      <w:marLeft w:val="0"/>
      <w:marRight w:val="0"/>
      <w:marTop w:val="0"/>
      <w:marBottom w:val="0"/>
      <w:divBdr>
        <w:top w:val="none" w:sz="0" w:space="0" w:color="auto"/>
        <w:left w:val="none" w:sz="0" w:space="0" w:color="auto"/>
        <w:bottom w:val="none" w:sz="0" w:space="0" w:color="auto"/>
        <w:right w:val="none" w:sz="0" w:space="0" w:color="auto"/>
      </w:divBdr>
    </w:div>
    <w:div w:id="1031303613">
      <w:bodyDiv w:val="1"/>
      <w:marLeft w:val="0"/>
      <w:marRight w:val="0"/>
      <w:marTop w:val="0"/>
      <w:marBottom w:val="0"/>
      <w:divBdr>
        <w:top w:val="none" w:sz="0" w:space="0" w:color="auto"/>
        <w:left w:val="none" w:sz="0" w:space="0" w:color="auto"/>
        <w:bottom w:val="none" w:sz="0" w:space="0" w:color="auto"/>
        <w:right w:val="none" w:sz="0" w:space="0" w:color="auto"/>
      </w:divBdr>
    </w:div>
    <w:div w:id="1066605961">
      <w:bodyDiv w:val="1"/>
      <w:marLeft w:val="0"/>
      <w:marRight w:val="0"/>
      <w:marTop w:val="0"/>
      <w:marBottom w:val="0"/>
      <w:divBdr>
        <w:top w:val="none" w:sz="0" w:space="0" w:color="auto"/>
        <w:left w:val="none" w:sz="0" w:space="0" w:color="auto"/>
        <w:bottom w:val="none" w:sz="0" w:space="0" w:color="auto"/>
        <w:right w:val="none" w:sz="0" w:space="0" w:color="auto"/>
      </w:divBdr>
      <w:divsChild>
        <w:div w:id="30502264">
          <w:marLeft w:val="274"/>
          <w:marRight w:val="0"/>
          <w:marTop w:val="0"/>
          <w:marBottom w:val="0"/>
          <w:divBdr>
            <w:top w:val="none" w:sz="0" w:space="0" w:color="auto"/>
            <w:left w:val="none" w:sz="0" w:space="0" w:color="auto"/>
            <w:bottom w:val="none" w:sz="0" w:space="0" w:color="auto"/>
            <w:right w:val="none" w:sz="0" w:space="0" w:color="auto"/>
          </w:divBdr>
        </w:div>
        <w:div w:id="725179135">
          <w:marLeft w:val="274"/>
          <w:marRight w:val="0"/>
          <w:marTop w:val="0"/>
          <w:marBottom w:val="0"/>
          <w:divBdr>
            <w:top w:val="none" w:sz="0" w:space="0" w:color="auto"/>
            <w:left w:val="none" w:sz="0" w:space="0" w:color="auto"/>
            <w:bottom w:val="none" w:sz="0" w:space="0" w:color="auto"/>
            <w:right w:val="none" w:sz="0" w:space="0" w:color="auto"/>
          </w:divBdr>
        </w:div>
        <w:div w:id="1624266418">
          <w:marLeft w:val="274"/>
          <w:marRight w:val="0"/>
          <w:marTop w:val="0"/>
          <w:marBottom w:val="0"/>
          <w:divBdr>
            <w:top w:val="none" w:sz="0" w:space="0" w:color="auto"/>
            <w:left w:val="none" w:sz="0" w:space="0" w:color="auto"/>
            <w:bottom w:val="none" w:sz="0" w:space="0" w:color="auto"/>
            <w:right w:val="none" w:sz="0" w:space="0" w:color="auto"/>
          </w:divBdr>
        </w:div>
      </w:divsChild>
    </w:div>
    <w:div w:id="1078215552">
      <w:bodyDiv w:val="1"/>
      <w:marLeft w:val="0"/>
      <w:marRight w:val="0"/>
      <w:marTop w:val="0"/>
      <w:marBottom w:val="0"/>
      <w:divBdr>
        <w:top w:val="none" w:sz="0" w:space="0" w:color="auto"/>
        <w:left w:val="none" w:sz="0" w:space="0" w:color="auto"/>
        <w:bottom w:val="none" w:sz="0" w:space="0" w:color="auto"/>
        <w:right w:val="none" w:sz="0" w:space="0" w:color="auto"/>
      </w:divBdr>
    </w:div>
    <w:div w:id="1086997415">
      <w:bodyDiv w:val="1"/>
      <w:marLeft w:val="0"/>
      <w:marRight w:val="0"/>
      <w:marTop w:val="0"/>
      <w:marBottom w:val="0"/>
      <w:divBdr>
        <w:top w:val="none" w:sz="0" w:space="0" w:color="auto"/>
        <w:left w:val="none" w:sz="0" w:space="0" w:color="auto"/>
        <w:bottom w:val="none" w:sz="0" w:space="0" w:color="auto"/>
        <w:right w:val="none" w:sz="0" w:space="0" w:color="auto"/>
      </w:divBdr>
      <w:divsChild>
        <w:div w:id="837424837">
          <w:marLeft w:val="274"/>
          <w:marRight w:val="0"/>
          <w:marTop w:val="0"/>
          <w:marBottom w:val="0"/>
          <w:divBdr>
            <w:top w:val="none" w:sz="0" w:space="0" w:color="auto"/>
            <w:left w:val="none" w:sz="0" w:space="0" w:color="auto"/>
            <w:bottom w:val="none" w:sz="0" w:space="0" w:color="auto"/>
            <w:right w:val="none" w:sz="0" w:space="0" w:color="auto"/>
          </w:divBdr>
        </w:div>
        <w:div w:id="1142239036">
          <w:marLeft w:val="274"/>
          <w:marRight w:val="0"/>
          <w:marTop w:val="0"/>
          <w:marBottom w:val="0"/>
          <w:divBdr>
            <w:top w:val="none" w:sz="0" w:space="0" w:color="auto"/>
            <w:left w:val="none" w:sz="0" w:space="0" w:color="auto"/>
            <w:bottom w:val="none" w:sz="0" w:space="0" w:color="auto"/>
            <w:right w:val="none" w:sz="0" w:space="0" w:color="auto"/>
          </w:divBdr>
        </w:div>
      </w:divsChild>
    </w:div>
    <w:div w:id="1101221478">
      <w:bodyDiv w:val="1"/>
      <w:marLeft w:val="0"/>
      <w:marRight w:val="0"/>
      <w:marTop w:val="0"/>
      <w:marBottom w:val="0"/>
      <w:divBdr>
        <w:top w:val="none" w:sz="0" w:space="0" w:color="auto"/>
        <w:left w:val="none" w:sz="0" w:space="0" w:color="auto"/>
        <w:bottom w:val="none" w:sz="0" w:space="0" w:color="auto"/>
        <w:right w:val="none" w:sz="0" w:space="0" w:color="auto"/>
      </w:divBdr>
    </w:div>
    <w:div w:id="1106000437">
      <w:bodyDiv w:val="1"/>
      <w:marLeft w:val="0"/>
      <w:marRight w:val="0"/>
      <w:marTop w:val="0"/>
      <w:marBottom w:val="0"/>
      <w:divBdr>
        <w:top w:val="none" w:sz="0" w:space="0" w:color="auto"/>
        <w:left w:val="none" w:sz="0" w:space="0" w:color="auto"/>
        <w:bottom w:val="none" w:sz="0" w:space="0" w:color="auto"/>
        <w:right w:val="none" w:sz="0" w:space="0" w:color="auto"/>
      </w:divBdr>
    </w:div>
    <w:div w:id="1134105277">
      <w:bodyDiv w:val="1"/>
      <w:marLeft w:val="0"/>
      <w:marRight w:val="0"/>
      <w:marTop w:val="0"/>
      <w:marBottom w:val="0"/>
      <w:divBdr>
        <w:top w:val="none" w:sz="0" w:space="0" w:color="auto"/>
        <w:left w:val="none" w:sz="0" w:space="0" w:color="auto"/>
        <w:bottom w:val="none" w:sz="0" w:space="0" w:color="auto"/>
        <w:right w:val="none" w:sz="0" w:space="0" w:color="auto"/>
      </w:divBdr>
    </w:div>
    <w:div w:id="1142116335">
      <w:bodyDiv w:val="1"/>
      <w:marLeft w:val="0"/>
      <w:marRight w:val="0"/>
      <w:marTop w:val="0"/>
      <w:marBottom w:val="0"/>
      <w:divBdr>
        <w:top w:val="none" w:sz="0" w:space="0" w:color="auto"/>
        <w:left w:val="none" w:sz="0" w:space="0" w:color="auto"/>
        <w:bottom w:val="none" w:sz="0" w:space="0" w:color="auto"/>
        <w:right w:val="none" w:sz="0" w:space="0" w:color="auto"/>
      </w:divBdr>
    </w:div>
    <w:div w:id="1145664598">
      <w:bodyDiv w:val="1"/>
      <w:marLeft w:val="0"/>
      <w:marRight w:val="0"/>
      <w:marTop w:val="0"/>
      <w:marBottom w:val="0"/>
      <w:divBdr>
        <w:top w:val="none" w:sz="0" w:space="0" w:color="auto"/>
        <w:left w:val="none" w:sz="0" w:space="0" w:color="auto"/>
        <w:bottom w:val="none" w:sz="0" w:space="0" w:color="auto"/>
        <w:right w:val="none" w:sz="0" w:space="0" w:color="auto"/>
      </w:divBdr>
      <w:divsChild>
        <w:div w:id="159388692">
          <w:marLeft w:val="720"/>
          <w:marRight w:val="0"/>
          <w:marTop w:val="200"/>
          <w:marBottom w:val="0"/>
          <w:divBdr>
            <w:top w:val="none" w:sz="0" w:space="0" w:color="auto"/>
            <w:left w:val="none" w:sz="0" w:space="0" w:color="auto"/>
            <w:bottom w:val="none" w:sz="0" w:space="0" w:color="auto"/>
            <w:right w:val="none" w:sz="0" w:space="0" w:color="auto"/>
          </w:divBdr>
        </w:div>
        <w:div w:id="1066421183">
          <w:marLeft w:val="720"/>
          <w:marRight w:val="0"/>
          <w:marTop w:val="200"/>
          <w:marBottom w:val="0"/>
          <w:divBdr>
            <w:top w:val="none" w:sz="0" w:space="0" w:color="auto"/>
            <w:left w:val="none" w:sz="0" w:space="0" w:color="auto"/>
            <w:bottom w:val="none" w:sz="0" w:space="0" w:color="auto"/>
            <w:right w:val="none" w:sz="0" w:space="0" w:color="auto"/>
          </w:divBdr>
        </w:div>
      </w:divsChild>
    </w:div>
    <w:div w:id="1147358695">
      <w:bodyDiv w:val="1"/>
      <w:marLeft w:val="0"/>
      <w:marRight w:val="0"/>
      <w:marTop w:val="0"/>
      <w:marBottom w:val="0"/>
      <w:divBdr>
        <w:top w:val="none" w:sz="0" w:space="0" w:color="auto"/>
        <w:left w:val="none" w:sz="0" w:space="0" w:color="auto"/>
        <w:bottom w:val="none" w:sz="0" w:space="0" w:color="auto"/>
        <w:right w:val="none" w:sz="0" w:space="0" w:color="auto"/>
      </w:divBdr>
    </w:div>
    <w:div w:id="1148747463">
      <w:bodyDiv w:val="1"/>
      <w:marLeft w:val="0"/>
      <w:marRight w:val="0"/>
      <w:marTop w:val="0"/>
      <w:marBottom w:val="0"/>
      <w:divBdr>
        <w:top w:val="none" w:sz="0" w:space="0" w:color="auto"/>
        <w:left w:val="none" w:sz="0" w:space="0" w:color="auto"/>
        <w:bottom w:val="none" w:sz="0" w:space="0" w:color="auto"/>
        <w:right w:val="none" w:sz="0" w:space="0" w:color="auto"/>
      </w:divBdr>
    </w:div>
    <w:div w:id="1153444996">
      <w:bodyDiv w:val="1"/>
      <w:marLeft w:val="0"/>
      <w:marRight w:val="0"/>
      <w:marTop w:val="0"/>
      <w:marBottom w:val="0"/>
      <w:divBdr>
        <w:top w:val="none" w:sz="0" w:space="0" w:color="auto"/>
        <w:left w:val="none" w:sz="0" w:space="0" w:color="auto"/>
        <w:bottom w:val="none" w:sz="0" w:space="0" w:color="auto"/>
        <w:right w:val="none" w:sz="0" w:space="0" w:color="auto"/>
      </w:divBdr>
    </w:div>
    <w:div w:id="1153525002">
      <w:bodyDiv w:val="1"/>
      <w:marLeft w:val="0"/>
      <w:marRight w:val="0"/>
      <w:marTop w:val="0"/>
      <w:marBottom w:val="0"/>
      <w:divBdr>
        <w:top w:val="none" w:sz="0" w:space="0" w:color="auto"/>
        <w:left w:val="none" w:sz="0" w:space="0" w:color="auto"/>
        <w:bottom w:val="none" w:sz="0" w:space="0" w:color="auto"/>
        <w:right w:val="none" w:sz="0" w:space="0" w:color="auto"/>
      </w:divBdr>
      <w:divsChild>
        <w:div w:id="1145514849">
          <w:marLeft w:val="274"/>
          <w:marRight w:val="0"/>
          <w:marTop w:val="0"/>
          <w:marBottom w:val="0"/>
          <w:divBdr>
            <w:top w:val="none" w:sz="0" w:space="0" w:color="auto"/>
            <w:left w:val="none" w:sz="0" w:space="0" w:color="auto"/>
            <w:bottom w:val="none" w:sz="0" w:space="0" w:color="auto"/>
            <w:right w:val="none" w:sz="0" w:space="0" w:color="auto"/>
          </w:divBdr>
        </w:div>
        <w:div w:id="1280801148">
          <w:marLeft w:val="274"/>
          <w:marRight w:val="0"/>
          <w:marTop w:val="0"/>
          <w:marBottom w:val="0"/>
          <w:divBdr>
            <w:top w:val="none" w:sz="0" w:space="0" w:color="auto"/>
            <w:left w:val="none" w:sz="0" w:space="0" w:color="auto"/>
            <w:bottom w:val="none" w:sz="0" w:space="0" w:color="auto"/>
            <w:right w:val="none" w:sz="0" w:space="0" w:color="auto"/>
          </w:divBdr>
        </w:div>
        <w:div w:id="1787113372">
          <w:marLeft w:val="274"/>
          <w:marRight w:val="0"/>
          <w:marTop w:val="0"/>
          <w:marBottom w:val="0"/>
          <w:divBdr>
            <w:top w:val="none" w:sz="0" w:space="0" w:color="auto"/>
            <w:left w:val="none" w:sz="0" w:space="0" w:color="auto"/>
            <w:bottom w:val="none" w:sz="0" w:space="0" w:color="auto"/>
            <w:right w:val="none" w:sz="0" w:space="0" w:color="auto"/>
          </w:divBdr>
        </w:div>
        <w:div w:id="2015910767">
          <w:marLeft w:val="274"/>
          <w:marRight w:val="0"/>
          <w:marTop w:val="0"/>
          <w:marBottom w:val="0"/>
          <w:divBdr>
            <w:top w:val="none" w:sz="0" w:space="0" w:color="auto"/>
            <w:left w:val="none" w:sz="0" w:space="0" w:color="auto"/>
            <w:bottom w:val="none" w:sz="0" w:space="0" w:color="auto"/>
            <w:right w:val="none" w:sz="0" w:space="0" w:color="auto"/>
          </w:divBdr>
        </w:div>
      </w:divsChild>
    </w:div>
    <w:div w:id="1155223890">
      <w:bodyDiv w:val="1"/>
      <w:marLeft w:val="0"/>
      <w:marRight w:val="0"/>
      <w:marTop w:val="0"/>
      <w:marBottom w:val="0"/>
      <w:divBdr>
        <w:top w:val="none" w:sz="0" w:space="0" w:color="auto"/>
        <w:left w:val="none" w:sz="0" w:space="0" w:color="auto"/>
        <w:bottom w:val="none" w:sz="0" w:space="0" w:color="auto"/>
        <w:right w:val="none" w:sz="0" w:space="0" w:color="auto"/>
      </w:divBdr>
      <w:divsChild>
        <w:div w:id="18241441">
          <w:marLeft w:val="274"/>
          <w:marRight w:val="0"/>
          <w:marTop w:val="0"/>
          <w:marBottom w:val="240"/>
          <w:divBdr>
            <w:top w:val="none" w:sz="0" w:space="0" w:color="auto"/>
            <w:left w:val="none" w:sz="0" w:space="0" w:color="auto"/>
            <w:bottom w:val="none" w:sz="0" w:space="0" w:color="auto"/>
            <w:right w:val="none" w:sz="0" w:space="0" w:color="auto"/>
          </w:divBdr>
        </w:div>
        <w:div w:id="89357969">
          <w:marLeft w:val="274"/>
          <w:marRight w:val="0"/>
          <w:marTop w:val="0"/>
          <w:marBottom w:val="240"/>
          <w:divBdr>
            <w:top w:val="none" w:sz="0" w:space="0" w:color="auto"/>
            <w:left w:val="none" w:sz="0" w:space="0" w:color="auto"/>
            <w:bottom w:val="none" w:sz="0" w:space="0" w:color="auto"/>
            <w:right w:val="none" w:sz="0" w:space="0" w:color="auto"/>
          </w:divBdr>
        </w:div>
        <w:div w:id="200828565">
          <w:marLeft w:val="274"/>
          <w:marRight w:val="0"/>
          <w:marTop w:val="0"/>
          <w:marBottom w:val="240"/>
          <w:divBdr>
            <w:top w:val="none" w:sz="0" w:space="0" w:color="auto"/>
            <w:left w:val="none" w:sz="0" w:space="0" w:color="auto"/>
            <w:bottom w:val="none" w:sz="0" w:space="0" w:color="auto"/>
            <w:right w:val="none" w:sz="0" w:space="0" w:color="auto"/>
          </w:divBdr>
        </w:div>
        <w:div w:id="328749422">
          <w:marLeft w:val="274"/>
          <w:marRight w:val="0"/>
          <w:marTop w:val="0"/>
          <w:marBottom w:val="240"/>
          <w:divBdr>
            <w:top w:val="none" w:sz="0" w:space="0" w:color="auto"/>
            <w:left w:val="none" w:sz="0" w:space="0" w:color="auto"/>
            <w:bottom w:val="none" w:sz="0" w:space="0" w:color="auto"/>
            <w:right w:val="none" w:sz="0" w:space="0" w:color="auto"/>
          </w:divBdr>
        </w:div>
        <w:div w:id="872621907">
          <w:marLeft w:val="274"/>
          <w:marRight w:val="0"/>
          <w:marTop w:val="0"/>
          <w:marBottom w:val="240"/>
          <w:divBdr>
            <w:top w:val="none" w:sz="0" w:space="0" w:color="auto"/>
            <w:left w:val="none" w:sz="0" w:space="0" w:color="auto"/>
            <w:bottom w:val="none" w:sz="0" w:space="0" w:color="auto"/>
            <w:right w:val="none" w:sz="0" w:space="0" w:color="auto"/>
          </w:divBdr>
        </w:div>
        <w:div w:id="1016613257">
          <w:marLeft w:val="274"/>
          <w:marRight w:val="0"/>
          <w:marTop w:val="0"/>
          <w:marBottom w:val="240"/>
          <w:divBdr>
            <w:top w:val="none" w:sz="0" w:space="0" w:color="auto"/>
            <w:left w:val="none" w:sz="0" w:space="0" w:color="auto"/>
            <w:bottom w:val="none" w:sz="0" w:space="0" w:color="auto"/>
            <w:right w:val="none" w:sz="0" w:space="0" w:color="auto"/>
          </w:divBdr>
        </w:div>
        <w:div w:id="1399985302">
          <w:marLeft w:val="274"/>
          <w:marRight w:val="0"/>
          <w:marTop w:val="0"/>
          <w:marBottom w:val="240"/>
          <w:divBdr>
            <w:top w:val="none" w:sz="0" w:space="0" w:color="auto"/>
            <w:left w:val="none" w:sz="0" w:space="0" w:color="auto"/>
            <w:bottom w:val="none" w:sz="0" w:space="0" w:color="auto"/>
            <w:right w:val="none" w:sz="0" w:space="0" w:color="auto"/>
          </w:divBdr>
        </w:div>
      </w:divsChild>
    </w:div>
    <w:div w:id="1157838997">
      <w:bodyDiv w:val="1"/>
      <w:marLeft w:val="0"/>
      <w:marRight w:val="0"/>
      <w:marTop w:val="0"/>
      <w:marBottom w:val="0"/>
      <w:divBdr>
        <w:top w:val="none" w:sz="0" w:space="0" w:color="auto"/>
        <w:left w:val="none" w:sz="0" w:space="0" w:color="auto"/>
        <w:bottom w:val="none" w:sz="0" w:space="0" w:color="auto"/>
        <w:right w:val="none" w:sz="0" w:space="0" w:color="auto"/>
      </w:divBdr>
    </w:div>
    <w:div w:id="1158424147">
      <w:bodyDiv w:val="1"/>
      <w:marLeft w:val="0"/>
      <w:marRight w:val="0"/>
      <w:marTop w:val="0"/>
      <w:marBottom w:val="0"/>
      <w:divBdr>
        <w:top w:val="none" w:sz="0" w:space="0" w:color="auto"/>
        <w:left w:val="none" w:sz="0" w:space="0" w:color="auto"/>
        <w:bottom w:val="none" w:sz="0" w:space="0" w:color="auto"/>
        <w:right w:val="none" w:sz="0" w:space="0" w:color="auto"/>
      </w:divBdr>
    </w:div>
    <w:div w:id="1163737264">
      <w:bodyDiv w:val="1"/>
      <w:marLeft w:val="0"/>
      <w:marRight w:val="0"/>
      <w:marTop w:val="0"/>
      <w:marBottom w:val="0"/>
      <w:divBdr>
        <w:top w:val="none" w:sz="0" w:space="0" w:color="auto"/>
        <w:left w:val="none" w:sz="0" w:space="0" w:color="auto"/>
        <w:bottom w:val="none" w:sz="0" w:space="0" w:color="auto"/>
        <w:right w:val="none" w:sz="0" w:space="0" w:color="auto"/>
      </w:divBdr>
    </w:div>
    <w:div w:id="1172064790">
      <w:bodyDiv w:val="1"/>
      <w:marLeft w:val="0"/>
      <w:marRight w:val="0"/>
      <w:marTop w:val="0"/>
      <w:marBottom w:val="0"/>
      <w:divBdr>
        <w:top w:val="none" w:sz="0" w:space="0" w:color="auto"/>
        <w:left w:val="none" w:sz="0" w:space="0" w:color="auto"/>
        <w:bottom w:val="none" w:sz="0" w:space="0" w:color="auto"/>
        <w:right w:val="none" w:sz="0" w:space="0" w:color="auto"/>
      </w:divBdr>
    </w:div>
    <w:div w:id="1178811841">
      <w:bodyDiv w:val="1"/>
      <w:marLeft w:val="0"/>
      <w:marRight w:val="0"/>
      <w:marTop w:val="0"/>
      <w:marBottom w:val="0"/>
      <w:divBdr>
        <w:top w:val="none" w:sz="0" w:space="0" w:color="auto"/>
        <w:left w:val="none" w:sz="0" w:space="0" w:color="auto"/>
        <w:bottom w:val="none" w:sz="0" w:space="0" w:color="auto"/>
        <w:right w:val="none" w:sz="0" w:space="0" w:color="auto"/>
      </w:divBdr>
    </w:div>
    <w:div w:id="1183207310">
      <w:bodyDiv w:val="1"/>
      <w:marLeft w:val="0"/>
      <w:marRight w:val="0"/>
      <w:marTop w:val="0"/>
      <w:marBottom w:val="0"/>
      <w:divBdr>
        <w:top w:val="none" w:sz="0" w:space="0" w:color="auto"/>
        <w:left w:val="none" w:sz="0" w:space="0" w:color="auto"/>
        <w:bottom w:val="none" w:sz="0" w:space="0" w:color="auto"/>
        <w:right w:val="none" w:sz="0" w:space="0" w:color="auto"/>
      </w:divBdr>
    </w:div>
    <w:div w:id="1193883284">
      <w:bodyDiv w:val="1"/>
      <w:marLeft w:val="0"/>
      <w:marRight w:val="0"/>
      <w:marTop w:val="0"/>
      <w:marBottom w:val="0"/>
      <w:divBdr>
        <w:top w:val="none" w:sz="0" w:space="0" w:color="auto"/>
        <w:left w:val="none" w:sz="0" w:space="0" w:color="auto"/>
        <w:bottom w:val="none" w:sz="0" w:space="0" w:color="auto"/>
        <w:right w:val="none" w:sz="0" w:space="0" w:color="auto"/>
      </w:divBdr>
      <w:divsChild>
        <w:div w:id="1511719204">
          <w:marLeft w:val="720"/>
          <w:marRight w:val="0"/>
          <w:marTop w:val="200"/>
          <w:marBottom w:val="0"/>
          <w:divBdr>
            <w:top w:val="none" w:sz="0" w:space="0" w:color="auto"/>
            <w:left w:val="none" w:sz="0" w:space="0" w:color="auto"/>
            <w:bottom w:val="none" w:sz="0" w:space="0" w:color="auto"/>
            <w:right w:val="none" w:sz="0" w:space="0" w:color="auto"/>
          </w:divBdr>
        </w:div>
        <w:div w:id="1600943485">
          <w:marLeft w:val="720"/>
          <w:marRight w:val="0"/>
          <w:marTop w:val="200"/>
          <w:marBottom w:val="0"/>
          <w:divBdr>
            <w:top w:val="none" w:sz="0" w:space="0" w:color="auto"/>
            <w:left w:val="none" w:sz="0" w:space="0" w:color="auto"/>
            <w:bottom w:val="none" w:sz="0" w:space="0" w:color="auto"/>
            <w:right w:val="none" w:sz="0" w:space="0" w:color="auto"/>
          </w:divBdr>
        </w:div>
      </w:divsChild>
    </w:div>
    <w:div w:id="1198348805">
      <w:bodyDiv w:val="1"/>
      <w:marLeft w:val="0"/>
      <w:marRight w:val="0"/>
      <w:marTop w:val="0"/>
      <w:marBottom w:val="0"/>
      <w:divBdr>
        <w:top w:val="none" w:sz="0" w:space="0" w:color="auto"/>
        <w:left w:val="none" w:sz="0" w:space="0" w:color="auto"/>
        <w:bottom w:val="none" w:sz="0" w:space="0" w:color="auto"/>
        <w:right w:val="none" w:sz="0" w:space="0" w:color="auto"/>
      </w:divBdr>
    </w:div>
    <w:div w:id="1274635915">
      <w:bodyDiv w:val="1"/>
      <w:marLeft w:val="0"/>
      <w:marRight w:val="0"/>
      <w:marTop w:val="0"/>
      <w:marBottom w:val="0"/>
      <w:divBdr>
        <w:top w:val="none" w:sz="0" w:space="0" w:color="auto"/>
        <w:left w:val="none" w:sz="0" w:space="0" w:color="auto"/>
        <w:bottom w:val="none" w:sz="0" w:space="0" w:color="auto"/>
        <w:right w:val="none" w:sz="0" w:space="0" w:color="auto"/>
      </w:divBdr>
    </w:div>
    <w:div w:id="1277517765">
      <w:bodyDiv w:val="1"/>
      <w:marLeft w:val="0"/>
      <w:marRight w:val="0"/>
      <w:marTop w:val="0"/>
      <w:marBottom w:val="0"/>
      <w:divBdr>
        <w:top w:val="none" w:sz="0" w:space="0" w:color="auto"/>
        <w:left w:val="none" w:sz="0" w:space="0" w:color="auto"/>
        <w:bottom w:val="none" w:sz="0" w:space="0" w:color="auto"/>
        <w:right w:val="none" w:sz="0" w:space="0" w:color="auto"/>
      </w:divBdr>
    </w:div>
    <w:div w:id="1294752059">
      <w:bodyDiv w:val="1"/>
      <w:marLeft w:val="0"/>
      <w:marRight w:val="0"/>
      <w:marTop w:val="0"/>
      <w:marBottom w:val="0"/>
      <w:divBdr>
        <w:top w:val="none" w:sz="0" w:space="0" w:color="auto"/>
        <w:left w:val="none" w:sz="0" w:space="0" w:color="auto"/>
        <w:bottom w:val="none" w:sz="0" w:space="0" w:color="auto"/>
        <w:right w:val="none" w:sz="0" w:space="0" w:color="auto"/>
      </w:divBdr>
    </w:div>
    <w:div w:id="1297565730">
      <w:bodyDiv w:val="1"/>
      <w:marLeft w:val="0"/>
      <w:marRight w:val="0"/>
      <w:marTop w:val="0"/>
      <w:marBottom w:val="0"/>
      <w:divBdr>
        <w:top w:val="none" w:sz="0" w:space="0" w:color="auto"/>
        <w:left w:val="none" w:sz="0" w:space="0" w:color="auto"/>
        <w:bottom w:val="none" w:sz="0" w:space="0" w:color="auto"/>
        <w:right w:val="none" w:sz="0" w:space="0" w:color="auto"/>
      </w:divBdr>
      <w:divsChild>
        <w:div w:id="495003388">
          <w:marLeft w:val="274"/>
          <w:marRight w:val="0"/>
          <w:marTop w:val="0"/>
          <w:marBottom w:val="0"/>
          <w:divBdr>
            <w:top w:val="none" w:sz="0" w:space="0" w:color="auto"/>
            <w:left w:val="none" w:sz="0" w:space="0" w:color="auto"/>
            <w:bottom w:val="none" w:sz="0" w:space="0" w:color="auto"/>
            <w:right w:val="none" w:sz="0" w:space="0" w:color="auto"/>
          </w:divBdr>
        </w:div>
        <w:div w:id="1043290873">
          <w:marLeft w:val="274"/>
          <w:marRight w:val="0"/>
          <w:marTop w:val="0"/>
          <w:marBottom w:val="0"/>
          <w:divBdr>
            <w:top w:val="none" w:sz="0" w:space="0" w:color="auto"/>
            <w:left w:val="none" w:sz="0" w:space="0" w:color="auto"/>
            <w:bottom w:val="none" w:sz="0" w:space="0" w:color="auto"/>
            <w:right w:val="none" w:sz="0" w:space="0" w:color="auto"/>
          </w:divBdr>
        </w:div>
        <w:div w:id="1193769017">
          <w:marLeft w:val="274"/>
          <w:marRight w:val="0"/>
          <w:marTop w:val="0"/>
          <w:marBottom w:val="0"/>
          <w:divBdr>
            <w:top w:val="none" w:sz="0" w:space="0" w:color="auto"/>
            <w:left w:val="none" w:sz="0" w:space="0" w:color="auto"/>
            <w:bottom w:val="none" w:sz="0" w:space="0" w:color="auto"/>
            <w:right w:val="none" w:sz="0" w:space="0" w:color="auto"/>
          </w:divBdr>
        </w:div>
      </w:divsChild>
    </w:div>
    <w:div w:id="1312826506">
      <w:bodyDiv w:val="1"/>
      <w:marLeft w:val="0"/>
      <w:marRight w:val="0"/>
      <w:marTop w:val="0"/>
      <w:marBottom w:val="0"/>
      <w:divBdr>
        <w:top w:val="none" w:sz="0" w:space="0" w:color="auto"/>
        <w:left w:val="none" w:sz="0" w:space="0" w:color="auto"/>
        <w:bottom w:val="none" w:sz="0" w:space="0" w:color="auto"/>
        <w:right w:val="none" w:sz="0" w:space="0" w:color="auto"/>
      </w:divBdr>
    </w:div>
    <w:div w:id="1315597111">
      <w:bodyDiv w:val="1"/>
      <w:marLeft w:val="0"/>
      <w:marRight w:val="0"/>
      <w:marTop w:val="0"/>
      <w:marBottom w:val="0"/>
      <w:divBdr>
        <w:top w:val="none" w:sz="0" w:space="0" w:color="auto"/>
        <w:left w:val="none" w:sz="0" w:space="0" w:color="auto"/>
        <w:bottom w:val="none" w:sz="0" w:space="0" w:color="auto"/>
        <w:right w:val="none" w:sz="0" w:space="0" w:color="auto"/>
      </w:divBdr>
    </w:div>
    <w:div w:id="1333603211">
      <w:bodyDiv w:val="1"/>
      <w:marLeft w:val="0"/>
      <w:marRight w:val="0"/>
      <w:marTop w:val="0"/>
      <w:marBottom w:val="0"/>
      <w:divBdr>
        <w:top w:val="none" w:sz="0" w:space="0" w:color="auto"/>
        <w:left w:val="none" w:sz="0" w:space="0" w:color="auto"/>
        <w:bottom w:val="none" w:sz="0" w:space="0" w:color="auto"/>
        <w:right w:val="none" w:sz="0" w:space="0" w:color="auto"/>
      </w:divBdr>
    </w:div>
    <w:div w:id="1333798864">
      <w:bodyDiv w:val="1"/>
      <w:marLeft w:val="0"/>
      <w:marRight w:val="0"/>
      <w:marTop w:val="0"/>
      <w:marBottom w:val="0"/>
      <w:divBdr>
        <w:top w:val="none" w:sz="0" w:space="0" w:color="auto"/>
        <w:left w:val="none" w:sz="0" w:space="0" w:color="auto"/>
        <w:bottom w:val="none" w:sz="0" w:space="0" w:color="auto"/>
        <w:right w:val="none" w:sz="0" w:space="0" w:color="auto"/>
      </w:divBdr>
    </w:div>
    <w:div w:id="1345743833">
      <w:bodyDiv w:val="1"/>
      <w:marLeft w:val="0"/>
      <w:marRight w:val="0"/>
      <w:marTop w:val="0"/>
      <w:marBottom w:val="0"/>
      <w:divBdr>
        <w:top w:val="none" w:sz="0" w:space="0" w:color="auto"/>
        <w:left w:val="none" w:sz="0" w:space="0" w:color="auto"/>
        <w:bottom w:val="none" w:sz="0" w:space="0" w:color="auto"/>
        <w:right w:val="none" w:sz="0" w:space="0" w:color="auto"/>
      </w:divBdr>
    </w:div>
    <w:div w:id="1380739142">
      <w:bodyDiv w:val="1"/>
      <w:marLeft w:val="0"/>
      <w:marRight w:val="0"/>
      <w:marTop w:val="0"/>
      <w:marBottom w:val="0"/>
      <w:divBdr>
        <w:top w:val="none" w:sz="0" w:space="0" w:color="auto"/>
        <w:left w:val="none" w:sz="0" w:space="0" w:color="auto"/>
        <w:bottom w:val="none" w:sz="0" w:space="0" w:color="auto"/>
        <w:right w:val="none" w:sz="0" w:space="0" w:color="auto"/>
      </w:divBdr>
    </w:div>
    <w:div w:id="1381517767">
      <w:bodyDiv w:val="1"/>
      <w:marLeft w:val="0"/>
      <w:marRight w:val="0"/>
      <w:marTop w:val="0"/>
      <w:marBottom w:val="0"/>
      <w:divBdr>
        <w:top w:val="none" w:sz="0" w:space="0" w:color="auto"/>
        <w:left w:val="none" w:sz="0" w:space="0" w:color="auto"/>
        <w:bottom w:val="none" w:sz="0" w:space="0" w:color="auto"/>
        <w:right w:val="none" w:sz="0" w:space="0" w:color="auto"/>
      </w:divBdr>
    </w:div>
    <w:div w:id="1390497205">
      <w:bodyDiv w:val="1"/>
      <w:marLeft w:val="0"/>
      <w:marRight w:val="0"/>
      <w:marTop w:val="0"/>
      <w:marBottom w:val="0"/>
      <w:divBdr>
        <w:top w:val="none" w:sz="0" w:space="0" w:color="auto"/>
        <w:left w:val="none" w:sz="0" w:space="0" w:color="auto"/>
        <w:bottom w:val="none" w:sz="0" w:space="0" w:color="auto"/>
        <w:right w:val="none" w:sz="0" w:space="0" w:color="auto"/>
      </w:divBdr>
    </w:div>
    <w:div w:id="1401519284">
      <w:bodyDiv w:val="1"/>
      <w:marLeft w:val="0"/>
      <w:marRight w:val="0"/>
      <w:marTop w:val="0"/>
      <w:marBottom w:val="0"/>
      <w:divBdr>
        <w:top w:val="none" w:sz="0" w:space="0" w:color="auto"/>
        <w:left w:val="none" w:sz="0" w:space="0" w:color="auto"/>
        <w:bottom w:val="none" w:sz="0" w:space="0" w:color="auto"/>
        <w:right w:val="none" w:sz="0" w:space="0" w:color="auto"/>
      </w:divBdr>
    </w:div>
    <w:div w:id="1407334936">
      <w:bodyDiv w:val="1"/>
      <w:marLeft w:val="0"/>
      <w:marRight w:val="0"/>
      <w:marTop w:val="0"/>
      <w:marBottom w:val="0"/>
      <w:divBdr>
        <w:top w:val="none" w:sz="0" w:space="0" w:color="auto"/>
        <w:left w:val="none" w:sz="0" w:space="0" w:color="auto"/>
        <w:bottom w:val="none" w:sz="0" w:space="0" w:color="auto"/>
        <w:right w:val="none" w:sz="0" w:space="0" w:color="auto"/>
      </w:divBdr>
    </w:div>
    <w:div w:id="1411733280">
      <w:bodyDiv w:val="1"/>
      <w:marLeft w:val="0"/>
      <w:marRight w:val="0"/>
      <w:marTop w:val="0"/>
      <w:marBottom w:val="0"/>
      <w:divBdr>
        <w:top w:val="none" w:sz="0" w:space="0" w:color="auto"/>
        <w:left w:val="none" w:sz="0" w:space="0" w:color="auto"/>
        <w:bottom w:val="none" w:sz="0" w:space="0" w:color="auto"/>
        <w:right w:val="none" w:sz="0" w:space="0" w:color="auto"/>
      </w:divBdr>
    </w:div>
    <w:div w:id="1438215323">
      <w:bodyDiv w:val="1"/>
      <w:marLeft w:val="0"/>
      <w:marRight w:val="0"/>
      <w:marTop w:val="0"/>
      <w:marBottom w:val="0"/>
      <w:divBdr>
        <w:top w:val="none" w:sz="0" w:space="0" w:color="auto"/>
        <w:left w:val="none" w:sz="0" w:space="0" w:color="auto"/>
        <w:bottom w:val="none" w:sz="0" w:space="0" w:color="auto"/>
        <w:right w:val="none" w:sz="0" w:space="0" w:color="auto"/>
      </w:divBdr>
      <w:divsChild>
        <w:div w:id="27145519">
          <w:marLeft w:val="360"/>
          <w:marRight w:val="0"/>
          <w:marTop w:val="0"/>
          <w:marBottom w:val="0"/>
          <w:divBdr>
            <w:top w:val="none" w:sz="0" w:space="0" w:color="auto"/>
            <w:left w:val="none" w:sz="0" w:space="0" w:color="auto"/>
            <w:bottom w:val="none" w:sz="0" w:space="0" w:color="auto"/>
            <w:right w:val="none" w:sz="0" w:space="0" w:color="auto"/>
          </w:divBdr>
        </w:div>
        <w:div w:id="1085879802">
          <w:marLeft w:val="360"/>
          <w:marRight w:val="0"/>
          <w:marTop w:val="0"/>
          <w:marBottom w:val="0"/>
          <w:divBdr>
            <w:top w:val="none" w:sz="0" w:space="0" w:color="auto"/>
            <w:left w:val="none" w:sz="0" w:space="0" w:color="auto"/>
            <w:bottom w:val="none" w:sz="0" w:space="0" w:color="auto"/>
            <w:right w:val="none" w:sz="0" w:space="0" w:color="auto"/>
          </w:divBdr>
        </w:div>
        <w:div w:id="1941064449">
          <w:marLeft w:val="360"/>
          <w:marRight w:val="0"/>
          <w:marTop w:val="0"/>
          <w:marBottom w:val="0"/>
          <w:divBdr>
            <w:top w:val="none" w:sz="0" w:space="0" w:color="auto"/>
            <w:left w:val="none" w:sz="0" w:space="0" w:color="auto"/>
            <w:bottom w:val="none" w:sz="0" w:space="0" w:color="auto"/>
            <w:right w:val="none" w:sz="0" w:space="0" w:color="auto"/>
          </w:divBdr>
        </w:div>
      </w:divsChild>
    </w:div>
    <w:div w:id="1444306847">
      <w:bodyDiv w:val="1"/>
      <w:marLeft w:val="0"/>
      <w:marRight w:val="0"/>
      <w:marTop w:val="0"/>
      <w:marBottom w:val="0"/>
      <w:divBdr>
        <w:top w:val="none" w:sz="0" w:space="0" w:color="auto"/>
        <w:left w:val="none" w:sz="0" w:space="0" w:color="auto"/>
        <w:bottom w:val="none" w:sz="0" w:space="0" w:color="auto"/>
        <w:right w:val="none" w:sz="0" w:space="0" w:color="auto"/>
      </w:divBdr>
      <w:divsChild>
        <w:div w:id="168297846">
          <w:marLeft w:val="446"/>
          <w:marRight w:val="0"/>
          <w:marTop w:val="0"/>
          <w:marBottom w:val="0"/>
          <w:divBdr>
            <w:top w:val="none" w:sz="0" w:space="0" w:color="auto"/>
            <w:left w:val="none" w:sz="0" w:space="0" w:color="auto"/>
            <w:bottom w:val="none" w:sz="0" w:space="0" w:color="auto"/>
            <w:right w:val="none" w:sz="0" w:space="0" w:color="auto"/>
          </w:divBdr>
        </w:div>
        <w:div w:id="350880147">
          <w:marLeft w:val="446"/>
          <w:marRight w:val="0"/>
          <w:marTop w:val="0"/>
          <w:marBottom w:val="0"/>
          <w:divBdr>
            <w:top w:val="none" w:sz="0" w:space="0" w:color="auto"/>
            <w:left w:val="none" w:sz="0" w:space="0" w:color="auto"/>
            <w:bottom w:val="none" w:sz="0" w:space="0" w:color="auto"/>
            <w:right w:val="none" w:sz="0" w:space="0" w:color="auto"/>
          </w:divBdr>
        </w:div>
        <w:div w:id="391585399">
          <w:marLeft w:val="446"/>
          <w:marRight w:val="0"/>
          <w:marTop w:val="0"/>
          <w:marBottom w:val="0"/>
          <w:divBdr>
            <w:top w:val="none" w:sz="0" w:space="0" w:color="auto"/>
            <w:left w:val="none" w:sz="0" w:space="0" w:color="auto"/>
            <w:bottom w:val="none" w:sz="0" w:space="0" w:color="auto"/>
            <w:right w:val="none" w:sz="0" w:space="0" w:color="auto"/>
          </w:divBdr>
        </w:div>
        <w:div w:id="1100417743">
          <w:marLeft w:val="446"/>
          <w:marRight w:val="0"/>
          <w:marTop w:val="0"/>
          <w:marBottom w:val="0"/>
          <w:divBdr>
            <w:top w:val="none" w:sz="0" w:space="0" w:color="auto"/>
            <w:left w:val="none" w:sz="0" w:space="0" w:color="auto"/>
            <w:bottom w:val="none" w:sz="0" w:space="0" w:color="auto"/>
            <w:right w:val="none" w:sz="0" w:space="0" w:color="auto"/>
          </w:divBdr>
        </w:div>
        <w:div w:id="1191992266">
          <w:marLeft w:val="446"/>
          <w:marRight w:val="0"/>
          <w:marTop w:val="0"/>
          <w:marBottom w:val="0"/>
          <w:divBdr>
            <w:top w:val="none" w:sz="0" w:space="0" w:color="auto"/>
            <w:left w:val="none" w:sz="0" w:space="0" w:color="auto"/>
            <w:bottom w:val="none" w:sz="0" w:space="0" w:color="auto"/>
            <w:right w:val="none" w:sz="0" w:space="0" w:color="auto"/>
          </w:divBdr>
        </w:div>
        <w:div w:id="1473447626">
          <w:marLeft w:val="446"/>
          <w:marRight w:val="0"/>
          <w:marTop w:val="0"/>
          <w:marBottom w:val="0"/>
          <w:divBdr>
            <w:top w:val="none" w:sz="0" w:space="0" w:color="auto"/>
            <w:left w:val="none" w:sz="0" w:space="0" w:color="auto"/>
            <w:bottom w:val="none" w:sz="0" w:space="0" w:color="auto"/>
            <w:right w:val="none" w:sz="0" w:space="0" w:color="auto"/>
          </w:divBdr>
        </w:div>
        <w:div w:id="1848668544">
          <w:marLeft w:val="446"/>
          <w:marRight w:val="0"/>
          <w:marTop w:val="0"/>
          <w:marBottom w:val="0"/>
          <w:divBdr>
            <w:top w:val="none" w:sz="0" w:space="0" w:color="auto"/>
            <w:left w:val="none" w:sz="0" w:space="0" w:color="auto"/>
            <w:bottom w:val="none" w:sz="0" w:space="0" w:color="auto"/>
            <w:right w:val="none" w:sz="0" w:space="0" w:color="auto"/>
          </w:divBdr>
        </w:div>
        <w:div w:id="1979921320">
          <w:marLeft w:val="446"/>
          <w:marRight w:val="0"/>
          <w:marTop w:val="0"/>
          <w:marBottom w:val="0"/>
          <w:divBdr>
            <w:top w:val="none" w:sz="0" w:space="0" w:color="auto"/>
            <w:left w:val="none" w:sz="0" w:space="0" w:color="auto"/>
            <w:bottom w:val="none" w:sz="0" w:space="0" w:color="auto"/>
            <w:right w:val="none" w:sz="0" w:space="0" w:color="auto"/>
          </w:divBdr>
        </w:div>
        <w:div w:id="2066561604">
          <w:marLeft w:val="446"/>
          <w:marRight w:val="0"/>
          <w:marTop w:val="0"/>
          <w:marBottom w:val="0"/>
          <w:divBdr>
            <w:top w:val="none" w:sz="0" w:space="0" w:color="auto"/>
            <w:left w:val="none" w:sz="0" w:space="0" w:color="auto"/>
            <w:bottom w:val="none" w:sz="0" w:space="0" w:color="auto"/>
            <w:right w:val="none" w:sz="0" w:space="0" w:color="auto"/>
          </w:divBdr>
        </w:div>
      </w:divsChild>
    </w:div>
    <w:div w:id="1458984073">
      <w:bodyDiv w:val="1"/>
      <w:marLeft w:val="0"/>
      <w:marRight w:val="0"/>
      <w:marTop w:val="0"/>
      <w:marBottom w:val="0"/>
      <w:divBdr>
        <w:top w:val="none" w:sz="0" w:space="0" w:color="auto"/>
        <w:left w:val="none" w:sz="0" w:space="0" w:color="auto"/>
        <w:bottom w:val="none" w:sz="0" w:space="0" w:color="auto"/>
        <w:right w:val="none" w:sz="0" w:space="0" w:color="auto"/>
      </w:divBdr>
    </w:div>
    <w:div w:id="1463889755">
      <w:bodyDiv w:val="1"/>
      <w:marLeft w:val="0"/>
      <w:marRight w:val="0"/>
      <w:marTop w:val="0"/>
      <w:marBottom w:val="0"/>
      <w:divBdr>
        <w:top w:val="none" w:sz="0" w:space="0" w:color="auto"/>
        <w:left w:val="none" w:sz="0" w:space="0" w:color="auto"/>
        <w:bottom w:val="none" w:sz="0" w:space="0" w:color="auto"/>
        <w:right w:val="none" w:sz="0" w:space="0" w:color="auto"/>
      </w:divBdr>
    </w:div>
    <w:div w:id="1464225346">
      <w:bodyDiv w:val="1"/>
      <w:marLeft w:val="0"/>
      <w:marRight w:val="0"/>
      <w:marTop w:val="0"/>
      <w:marBottom w:val="0"/>
      <w:divBdr>
        <w:top w:val="none" w:sz="0" w:space="0" w:color="auto"/>
        <w:left w:val="none" w:sz="0" w:space="0" w:color="auto"/>
        <w:bottom w:val="none" w:sz="0" w:space="0" w:color="auto"/>
        <w:right w:val="none" w:sz="0" w:space="0" w:color="auto"/>
      </w:divBdr>
    </w:div>
    <w:div w:id="1467240387">
      <w:bodyDiv w:val="1"/>
      <w:marLeft w:val="0"/>
      <w:marRight w:val="0"/>
      <w:marTop w:val="0"/>
      <w:marBottom w:val="0"/>
      <w:divBdr>
        <w:top w:val="none" w:sz="0" w:space="0" w:color="auto"/>
        <w:left w:val="none" w:sz="0" w:space="0" w:color="auto"/>
        <w:bottom w:val="none" w:sz="0" w:space="0" w:color="auto"/>
        <w:right w:val="none" w:sz="0" w:space="0" w:color="auto"/>
      </w:divBdr>
      <w:divsChild>
        <w:div w:id="644822996">
          <w:marLeft w:val="274"/>
          <w:marRight w:val="0"/>
          <w:marTop w:val="0"/>
          <w:marBottom w:val="0"/>
          <w:divBdr>
            <w:top w:val="none" w:sz="0" w:space="0" w:color="auto"/>
            <w:left w:val="none" w:sz="0" w:space="0" w:color="auto"/>
            <w:bottom w:val="none" w:sz="0" w:space="0" w:color="auto"/>
            <w:right w:val="none" w:sz="0" w:space="0" w:color="auto"/>
          </w:divBdr>
        </w:div>
        <w:div w:id="2085492896">
          <w:marLeft w:val="274"/>
          <w:marRight w:val="0"/>
          <w:marTop w:val="0"/>
          <w:marBottom w:val="0"/>
          <w:divBdr>
            <w:top w:val="none" w:sz="0" w:space="0" w:color="auto"/>
            <w:left w:val="none" w:sz="0" w:space="0" w:color="auto"/>
            <w:bottom w:val="none" w:sz="0" w:space="0" w:color="auto"/>
            <w:right w:val="none" w:sz="0" w:space="0" w:color="auto"/>
          </w:divBdr>
        </w:div>
      </w:divsChild>
    </w:div>
    <w:div w:id="1467312087">
      <w:bodyDiv w:val="1"/>
      <w:marLeft w:val="0"/>
      <w:marRight w:val="0"/>
      <w:marTop w:val="0"/>
      <w:marBottom w:val="0"/>
      <w:divBdr>
        <w:top w:val="none" w:sz="0" w:space="0" w:color="auto"/>
        <w:left w:val="none" w:sz="0" w:space="0" w:color="auto"/>
        <w:bottom w:val="none" w:sz="0" w:space="0" w:color="auto"/>
        <w:right w:val="none" w:sz="0" w:space="0" w:color="auto"/>
      </w:divBdr>
    </w:div>
    <w:div w:id="1480345827">
      <w:bodyDiv w:val="1"/>
      <w:marLeft w:val="0"/>
      <w:marRight w:val="0"/>
      <w:marTop w:val="0"/>
      <w:marBottom w:val="0"/>
      <w:divBdr>
        <w:top w:val="none" w:sz="0" w:space="0" w:color="auto"/>
        <w:left w:val="none" w:sz="0" w:space="0" w:color="auto"/>
        <w:bottom w:val="none" w:sz="0" w:space="0" w:color="auto"/>
        <w:right w:val="none" w:sz="0" w:space="0" w:color="auto"/>
      </w:divBdr>
    </w:div>
    <w:div w:id="1488742328">
      <w:bodyDiv w:val="1"/>
      <w:marLeft w:val="0"/>
      <w:marRight w:val="0"/>
      <w:marTop w:val="0"/>
      <w:marBottom w:val="0"/>
      <w:divBdr>
        <w:top w:val="none" w:sz="0" w:space="0" w:color="auto"/>
        <w:left w:val="none" w:sz="0" w:space="0" w:color="auto"/>
        <w:bottom w:val="none" w:sz="0" w:space="0" w:color="auto"/>
        <w:right w:val="none" w:sz="0" w:space="0" w:color="auto"/>
      </w:divBdr>
    </w:div>
    <w:div w:id="1493597991">
      <w:bodyDiv w:val="1"/>
      <w:marLeft w:val="0"/>
      <w:marRight w:val="0"/>
      <w:marTop w:val="0"/>
      <w:marBottom w:val="0"/>
      <w:divBdr>
        <w:top w:val="none" w:sz="0" w:space="0" w:color="auto"/>
        <w:left w:val="none" w:sz="0" w:space="0" w:color="auto"/>
        <w:bottom w:val="none" w:sz="0" w:space="0" w:color="auto"/>
        <w:right w:val="none" w:sz="0" w:space="0" w:color="auto"/>
      </w:divBdr>
    </w:div>
    <w:div w:id="1502771418">
      <w:bodyDiv w:val="1"/>
      <w:marLeft w:val="0"/>
      <w:marRight w:val="0"/>
      <w:marTop w:val="0"/>
      <w:marBottom w:val="0"/>
      <w:divBdr>
        <w:top w:val="none" w:sz="0" w:space="0" w:color="auto"/>
        <w:left w:val="none" w:sz="0" w:space="0" w:color="auto"/>
        <w:bottom w:val="none" w:sz="0" w:space="0" w:color="auto"/>
        <w:right w:val="none" w:sz="0" w:space="0" w:color="auto"/>
      </w:divBdr>
    </w:div>
    <w:div w:id="1510827830">
      <w:bodyDiv w:val="1"/>
      <w:marLeft w:val="0"/>
      <w:marRight w:val="0"/>
      <w:marTop w:val="0"/>
      <w:marBottom w:val="0"/>
      <w:divBdr>
        <w:top w:val="none" w:sz="0" w:space="0" w:color="auto"/>
        <w:left w:val="none" w:sz="0" w:space="0" w:color="auto"/>
        <w:bottom w:val="none" w:sz="0" w:space="0" w:color="auto"/>
        <w:right w:val="none" w:sz="0" w:space="0" w:color="auto"/>
      </w:divBdr>
    </w:div>
    <w:div w:id="1511027676">
      <w:bodyDiv w:val="1"/>
      <w:marLeft w:val="0"/>
      <w:marRight w:val="0"/>
      <w:marTop w:val="0"/>
      <w:marBottom w:val="0"/>
      <w:divBdr>
        <w:top w:val="none" w:sz="0" w:space="0" w:color="auto"/>
        <w:left w:val="none" w:sz="0" w:space="0" w:color="auto"/>
        <w:bottom w:val="none" w:sz="0" w:space="0" w:color="auto"/>
        <w:right w:val="none" w:sz="0" w:space="0" w:color="auto"/>
      </w:divBdr>
    </w:div>
    <w:div w:id="1547568823">
      <w:bodyDiv w:val="1"/>
      <w:marLeft w:val="0"/>
      <w:marRight w:val="0"/>
      <w:marTop w:val="0"/>
      <w:marBottom w:val="0"/>
      <w:divBdr>
        <w:top w:val="none" w:sz="0" w:space="0" w:color="auto"/>
        <w:left w:val="none" w:sz="0" w:space="0" w:color="auto"/>
        <w:bottom w:val="none" w:sz="0" w:space="0" w:color="auto"/>
        <w:right w:val="none" w:sz="0" w:space="0" w:color="auto"/>
      </w:divBdr>
      <w:divsChild>
        <w:div w:id="232739281">
          <w:marLeft w:val="994"/>
          <w:marRight w:val="0"/>
          <w:marTop w:val="0"/>
          <w:marBottom w:val="120"/>
          <w:divBdr>
            <w:top w:val="none" w:sz="0" w:space="0" w:color="auto"/>
            <w:left w:val="none" w:sz="0" w:space="0" w:color="auto"/>
            <w:bottom w:val="none" w:sz="0" w:space="0" w:color="auto"/>
            <w:right w:val="none" w:sz="0" w:space="0" w:color="auto"/>
          </w:divBdr>
        </w:div>
        <w:div w:id="808280051">
          <w:marLeft w:val="274"/>
          <w:marRight w:val="0"/>
          <w:marTop w:val="0"/>
          <w:marBottom w:val="120"/>
          <w:divBdr>
            <w:top w:val="none" w:sz="0" w:space="0" w:color="auto"/>
            <w:left w:val="none" w:sz="0" w:space="0" w:color="auto"/>
            <w:bottom w:val="none" w:sz="0" w:space="0" w:color="auto"/>
            <w:right w:val="none" w:sz="0" w:space="0" w:color="auto"/>
          </w:divBdr>
        </w:div>
        <w:div w:id="810901545">
          <w:marLeft w:val="994"/>
          <w:marRight w:val="0"/>
          <w:marTop w:val="0"/>
          <w:marBottom w:val="120"/>
          <w:divBdr>
            <w:top w:val="none" w:sz="0" w:space="0" w:color="auto"/>
            <w:left w:val="none" w:sz="0" w:space="0" w:color="auto"/>
            <w:bottom w:val="none" w:sz="0" w:space="0" w:color="auto"/>
            <w:right w:val="none" w:sz="0" w:space="0" w:color="auto"/>
          </w:divBdr>
        </w:div>
        <w:div w:id="1034765567">
          <w:marLeft w:val="274"/>
          <w:marRight w:val="0"/>
          <w:marTop w:val="0"/>
          <w:marBottom w:val="120"/>
          <w:divBdr>
            <w:top w:val="none" w:sz="0" w:space="0" w:color="auto"/>
            <w:left w:val="none" w:sz="0" w:space="0" w:color="auto"/>
            <w:bottom w:val="none" w:sz="0" w:space="0" w:color="auto"/>
            <w:right w:val="none" w:sz="0" w:space="0" w:color="auto"/>
          </w:divBdr>
        </w:div>
        <w:div w:id="1405108631">
          <w:marLeft w:val="274"/>
          <w:marRight w:val="0"/>
          <w:marTop w:val="0"/>
          <w:marBottom w:val="120"/>
          <w:divBdr>
            <w:top w:val="none" w:sz="0" w:space="0" w:color="auto"/>
            <w:left w:val="none" w:sz="0" w:space="0" w:color="auto"/>
            <w:bottom w:val="none" w:sz="0" w:space="0" w:color="auto"/>
            <w:right w:val="none" w:sz="0" w:space="0" w:color="auto"/>
          </w:divBdr>
        </w:div>
        <w:div w:id="1600989708">
          <w:marLeft w:val="274"/>
          <w:marRight w:val="0"/>
          <w:marTop w:val="0"/>
          <w:marBottom w:val="120"/>
          <w:divBdr>
            <w:top w:val="none" w:sz="0" w:space="0" w:color="auto"/>
            <w:left w:val="none" w:sz="0" w:space="0" w:color="auto"/>
            <w:bottom w:val="none" w:sz="0" w:space="0" w:color="auto"/>
            <w:right w:val="none" w:sz="0" w:space="0" w:color="auto"/>
          </w:divBdr>
        </w:div>
        <w:div w:id="1631209505">
          <w:marLeft w:val="274"/>
          <w:marRight w:val="0"/>
          <w:marTop w:val="0"/>
          <w:marBottom w:val="120"/>
          <w:divBdr>
            <w:top w:val="none" w:sz="0" w:space="0" w:color="auto"/>
            <w:left w:val="none" w:sz="0" w:space="0" w:color="auto"/>
            <w:bottom w:val="none" w:sz="0" w:space="0" w:color="auto"/>
            <w:right w:val="none" w:sz="0" w:space="0" w:color="auto"/>
          </w:divBdr>
        </w:div>
        <w:div w:id="1747073454">
          <w:marLeft w:val="274"/>
          <w:marRight w:val="0"/>
          <w:marTop w:val="0"/>
          <w:marBottom w:val="120"/>
          <w:divBdr>
            <w:top w:val="none" w:sz="0" w:space="0" w:color="auto"/>
            <w:left w:val="none" w:sz="0" w:space="0" w:color="auto"/>
            <w:bottom w:val="none" w:sz="0" w:space="0" w:color="auto"/>
            <w:right w:val="none" w:sz="0" w:space="0" w:color="auto"/>
          </w:divBdr>
        </w:div>
        <w:div w:id="1887598500">
          <w:marLeft w:val="994"/>
          <w:marRight w:val="0"/>
          <w:marTop w:val="0"/>
          <w:marBottom w:val="120"/>
          <w:divBdr>
            <w:top w:val="none" w:sz="0" w:space="0" w:color="auto"/>
            <w:left w:val="none" w:sz="0" w:space="0" w:color="auto"/>
            <w:bottom w:val="none" w:sz="0" w:space="0" w:color="auto"/>
            <w:right w:val="none" w:sz="0" w:space="0" w:color="auto"/>
          </w:divBdr>
        </w:div>
        <w:div w:id="2081975496">
          <w:marLeft w:val="274"/>
          <w:marRight w:val="0"/>
          <w:marTop w:val="0"/>
          <w:marBottom w:val="120"/>
          <w:divBdr>
            <w:top w:val="none" w:sz="0" w:space="0" w:color="auto"/>
            <w:left w:val="none" w:sz="0" w:space="0" w:color="auto"/>
            <w:bottom w:val="none" w:sz="0" w:space="0" w:color="auto"/>
            <w:right w:val="none" w:sz="0" w:space="0" w:color="auto"/>
          </w:divBdr>
        </w:div>
      </w:divsChild>
    </w:div>
    <w:div w:id="1549533363">
      <w:bodyDiv w:val="1"/>
      <w:marLeft w:val="0"/>
      <w:marRight w:val="0"/>
      <w:marTop w:val="0"/>
      <w:marBottom w:val="0"/>
      <w:divBdr>
        <w:top w:val="none" w:sz="0" w:space="0" w:color="auto"/>
        <w:left w:val="none" w:sz="0" w:space="0" w:color="auto"/>
        <w:bottom w:val="none" w:sz="0" w:space="0" w:color="auto"/>
        <w:right w:val="none" w:sz="0" w:space="0" w:color="auto"/>
      </w:divBdr>
      <w:divsChild>
        <w:div w:id="466975832">
          <w:marLeft w:val="274"/>
          <w:marRight w:val="0"/>
          <w:marTop w:val="0"/>
          <w:marBottom w:val="0"/>
          <w:divBdr>
            <w:top w:val="none" w:sz="0" w:space="0" w:color="auto"/>
            <w:left w:val="none" w:sz="0" w:space="0" w:color="auto"/>
            <w:bottom w:val="none" w:sz="0" w:space="0" w:color="auto"/>
            <w:right w:val="none" w:sz="0" w:space="0" w:color="auto"/>
          </w:divBdr>
        </w:div>
        <w:div w:id="968389720">
          <w:marLeft w:val="274"/>
          <w:marRight w:val="0"/>
          <w:marTop w:val="0"/>
          <w:marBottom w:val="0"/>
          <w:divBdr>
            <w:top w:val="none" w:sz="0" w:space="0" w:color="auto"/>
            <w:left w:val="none" w:sz="0" w:space="0" w:color="auto"/>
            <w:bottom w:val="none" w:sz="0" w:space="0" w:color="auto"/>
            <w:right w:val="none" w:sz="0" w:space="0" w:color="auto"/>
          </w:divBdr>
        </w:div>
        <w:div w:id="1910186828">
          <w:marLeft w:val="274"/>
          <w:marRight w:val="0"/>
          <w:marTop w:val="0"/>
          <w:marBottom w:val="0"/>
          <w:divBdr>
            <w:top w:val="none" w:sz="0" w:space="0" w:color="auto"/>
            <w:left w:val="none" w:sz="0" w:space="0" w:color="auto"/>
            <w:bottom w:val="none" w:sz="0" w:space="0" w:color="auto"/>
            <w:right w:val="none" w:sz="0" w:space="0" w:color="auto"/>
          </w:divBdr>
        </w:div>
      </w:divsChild>
    </w:div>
    <w:div w:id="1564488326">
      <w:bodyDiv w:val="1"/>
      <w:marLeft w:val="0"/>
      <w:marRight w:val="0"/>
      <w:marTop w:val="0"/>
      <w:marBottom w:val="0"/>
      <w:divBdr>
        <w:top w:val="none" w:sz="0" w:space="0" w:color="auto"/>
        <w:left w:val="none" w:sz="0" w:space="0" w:color="auto"/>
        <w:bottom w:val="none" w:sz="0" w:space="0" w:color="auto"/>
        <w:right w:val="none" w:sz="0" w:space="0" w:color="auto"/>
      </w:divBdr>
    </w:div>
    <w:div w:id="1568103318">
      <w:bodyDiv w:val="1"/>
      <w:marLeft w:val="0"/>
      <w:marRight w:val="0"/>
      <w:marTop w:val="0"/>
      <w:marBottom w:val="0"/>
      <w:divBdr>
        <w:top w:val="none" w:sz="0" w:space="0" w:color="auto"/>
        <w:left w:val="none" w:sz="0" w:space="0" w:color="auto"/>
        <w:bottom w:val="none" w:sz="0" w:space="0" w:color="auto"/>
        <w:right w:val="none" w:sz="0" w:space="0" w:color="auto"/>
      </w:divBdr>
    </w:div>
    <w:div w:id="1602907011">
      <w:bodyDiv w:val="1"/>
      <w:marLeft w:val="0"/>
      <w:marRight w:val="0"/>
      <w:marTop w:val="0"/>
      <w:marBottom w:val="0"/>
      <w:divBdr>
        <w:top w:val="none" w:sz="0" w:space="0" w:color="auto"/>
        <w:left w:val="none" w:sz="0" w:space="0" w:color="auto"/>
        <w:bottom w:val="none" w:sz="0" w:space="0" w:color="auto"/>
        <w:right w:val="none" w:sz="0" w:space="0" w:color="auto"/>
      </w:divBdr>
    </w:div>
    <w:div w:id="1619332848">
      <w:bodyDiv w:val="1"/>
      <w:marLeft w:val="0"/>
      <w:marRight w:val="0"/>
      <w:marTop w:val="0"/>
      <w:marBottom w:val="0"/>
      <w:divBdr>
        <w:top w:val="none" w:sz="0" w:space="0" w:color="auto"/>
        <w:left w:val="none" w:sz="0" w:space="0" w:color="auto"/>
        <w:bottom w:val="none" w:sz="0" w:space="0" w:color="auto"/>
        <w:right w:val="none" w:sz="0" w:space="0" w:color="auto"/>
      </w:divBdr>
      <w:divsChild>
        <w:div w:id="565074422">
          <w:marLeft w:val="446"/>
          <w:marRight w:val="0"/>
          <w:marTop w:val="0"/>
          <w:marBottom w:val="0"/>
          <w:divBdr>
            <w:top w:val="none" w:sz="0" w:space="0" w:color="auto"/>
            <w:left w:val="none" w:sz="0" w:space="0" w:color="auto"/>
            <w:bottom w:val="none" w:sz="0" w:space="0" w:color="auto"/>
            <w:right w:val="none" w:sz="0" w:space="0" w:color="auto"/>
          </w:divBdr>
        </w:div>
        <w:div w:id="736247310">
          <w:marLeft w:val="446"/>
          <w:marRight w:val="0"/>
          <w:marTop w:val="0"/>
          <w:marBottom w:val="0"/>
          <w:divBdr>
            <w:top w:val="none" w:sz="0" w:space="0" w:color="auto"/>
            <w:left w:val="none" w:sz="0" w:space="0" w:color="auto"/>
            <w:bottom w:val="none" w:sz="0" w:space="0" w:color="auto"/>
            <w:right w:val="none" w:sz="0" w:space="0" w:color="auto"/>
          </w:divBdr>
        </w:div>
        <w:div w:id="888996795">
          <w:marLeft w:val="446"/>
          <w:marRight w:val="0"/>
          <w:marTop w:val="0"/>
          <w:marBottom w:val="0"/>
          <w:divBdr>
            <w:top w:val="none" w:sz="0" w:space="0" w:color="auto"/>
            <w:left w:val="none" w:sz="0" w:space="0" w:color="auto"/>
            <w:bottom w:val="none" w:sz="0" w:space="0" w:color="auto"/>
            <w:right w:val="none" w:sz="0" w:space="0" w:color="auto"/>
          </w:divBdr>
        </w:div>
        <w:div w:id="1101414215">
          <w:marLeft w:val="446"/>
          <w:marRight w:val="0"/>
          <w:marTop w:val="0"/>
          <w:marBottom w:val="0"/>
          <w:divBdr>
            <w:top w:val="none" w:sz="0" w:space="0" w:color="auto"/>
            <w:left w:val="none" w:sz="0" w:space="0" w:color="auto"/>
            <w:bottom w:val="none" w:sz="0" w:space="0" w:color="auto"/>
            <w:right w:val="none" w:sz="0" w:space="0" w:color="auto"/>
          </w:divBdr>
        </w:div>
        <w:div w:id="1292127334">
          <w:marLeft w:val="446"/>
          <w:marRight w:val="0"/>
          <w:marTop w:val="0"/>
          <w:marBottom w:val="0"/>
          <w:divBdr>
            <w:top w:val="none" w:sz="0" w:space="0" w:color="auto"/>
            <w:left w:val="none" w:sz="0" w:space="0" w:color="auto"/>
            <w:bottom w:val="none" w:sz="0" w:space="0" w:color="auto"/>
            <w:right w:val="none" w:sz="0" w:space="0" w:color="auto"/>
          </w:divBdr>
        </w:div>
        <w:div w:id="1497763545">
          <w:marLeft w:val="446"/>
          <w:marRight w:val="0"/>
          <w:marTop w:val="0"/>
          <w:marBottom w:val="0"/>
          <w:divBdr>
            <w:top w:val="none" w:sz="0" w:space="0" w:color="auto"/>
            <w:left w:val="none" w:sz="0" w:space="0" w:color="auto"/>
            <w:bottom w:val="none" w:sz="0" w:space="0" w:color="auto"/>
            <w:right w:val="none" w:sz="0" w:space="0" w:color="auto"/>
          </w:divBdr>
        </w:div>
        <w:div w:id="1640111019">
          <w:marLeft w:val="446"/>
          <w:marRight w:val="0"/>
          <w:marTop w:val="0"/>
          <w:marBottom w:val="0"/>
          <w:divBdr>
            <w:top w:val="none" w:sz="0" w:space="0" w:color="auto"/>
            <w:left w:val="none" w:sz="0" w:space="0" w:color="auto"/>
            <w:bottom w:val="none" w:sz="0" w:space="0" w:color="auto"/>
            <w:right w:val="none" w:sz="0" w:space="0" w:color="auto"/>
          </w:divBdr>
        </w:div>
        <w:div w:id="1700475545">
          <w:marLeft w:val="446"/>
          <w:marRight w:val="0"/>
          <w:marTop w:val="0"/>
          <w:marBottom w:val="0"/>
          <w:divBdr>
            <w:top w:val="none" w:sz="0" w:space="0" w:color="auto"/>
            <w:left w:val="none" w:sz="0" w:space="0" w:color="auto"/>
            <w:bottom w:val="none" w:sz="0" w:space="0" w:color="auto"/>
            <w:right w:val="none" w:sz="0" w:space="0" w:color="auto"/>
          </w:divBdr>
        </w:div>
        <w:div w:id="1873957988">
          <w:marLeft w:val="446"/>
          <w:marRight w:val="0"/>
          <w:marTop w:val="0"/>
          <w:marBottom w:val="0"/>
          <w:divBdr>
            <w:top w:val="none" w:sz="0" w:space="0" w:color="auto"/>
            <w:left w:val="none" w:sz="0" w:space="0" w:color="auto"/>
            <w:bottom w:val="none" w:sz="0" w:space="0" w:color="auto"/>
            <w:right w:val="none" w:sz="0" w:space="0" w:color="auto"/>
          </w:divBdr>
        </w:div>
      </w:divsChild>
    </w:div>
    <w:div w:id="1634365202">
      <w:bodyDiv w:val="1"/>
      <w:marLeft w:val="0"/>
      <w:marRight w:val="0"/>
      <w:marTop w:val="0"/>
      <w:marBottom w:val="0"/>
      <w:divBdr>
        <w:top w:val="none" w:sz="0" w:space="0" w:color="auto"/>
        <w:left w:val="none" w:sz="0" w:space="0" w:color="auto"/>
        <w:bottom w:val="none" w:sz="0" w:space="0" w:color="auto"/>
        <w:right w:val="none" w:sz="0" w:space="0" w:color="auto"/>
      </w:divBdr>
    </w:div>
    <w:div w:id="1645697655">
      <w:bodyDiv w:val="1"/>
      <w:marLeft w:val="0"/>
      <w:marRight w:val="0"/>
      <w:marTop w:val="0"/>
      <w:marBottom w:val="0"/>
      <w:divBdr>
        <w:top w:val="none" w:sz="0" w:space="0" w:color="auto"/>
        <w:left w:val="none" w:sz="0" w:space="0" w:color="auto"/>
        <w:bottom w:val="none" w:sz="0" w:space="0" w:color="auto"/>
        <w:right w:val="none" w:sz="0" w:space="0" w:color="auto"/>
      </w:divBdr>
    </w:div>
    <w:div w:id="1650475852">
      <w:bodyDiv w:val="1"/>
      <w:marLeft w:val="0"/>
      <w:marRight w:val="0"/>
      <w:marTop w:val="0"/>
      <w:marBottom w:val="0"/>
      <w:divBdr>
        <w:top w:val="none" w:sz="0" w:space="0" w:color="auto"/>
        <w:left w:val="none" w:sz="0" w:space="0" w:color="auto"/>
        <w:bottom w:val="none" w:sz="0" w:space="0" w:color="auto"/>
        <w:right w:val="none" w:sz="0" w:space="0" w:color="auto"/>
      </w:divBdr>
    </w:div>
    <w:div w:id="1657998238">
      <w:bodyDiv w:val="1"/>
      <w:marLeft w:val="0"/>
      <w:marRight w:val="0"/>
      <w:marTop w:val="0"/>
      <w:marBottom w:val="0"/>
      <w:divBdr>
        <w:top w:val="none" w:sz="0" w:space="0" w:color="auto"/>
        <w:left w:val="none" w:sz="0" w:space="0" w:color="auto"/>
        <w:bottom w:val="none" w:sz="0" w:space="0" w:color="auto"/>
        <w:right w:val="none" w:sz="0" w:space="0" w:color="auto"/>
      </w:divBdr>
    </w:div>
    <w:div w:id="1661613641">
      <w:bodyDiv w:val="1"/>
      <w:marLeft w:val="0"/>
      <w:marRight w:val="0"/>
      <w:marTop w:val="0"/>
      <w:marBottom w:val="0"/>
      <w:divBdr>
        <w:top w:val="none" w:sz="0" w:space="0" w:color="auto"/>
        <w:left w:val="none" w:sz="0" w:space="0" w:color="auto"/>
        <w:bottom w:val="none" w:sz="0" w:space="0" w:color="auto"/>
        <w:right w:val="none" w:sz="0" w:space="0" w:color="auto"/>
      </w:divBdr>
    </w:div>
    <w:div w:id="1671367681">
      <w:bodyDiv w:val="1"/>
      <w:marLeft w:val="0"/>
      <w:marRight w:val="0"/>
      <w:marTop w:val="0"/>
      <w:marBottom w:val="0"/>
      <w:divBdr>
        <w:top w:val="none" w:sz="0" w:space="0" w:color="auto"/>
        <w:left w:val="none" w:sz="0" w:space="0" w:color="auto"/>
        <w:bottom w:val="none" w:sz="0" w:space="0" w:color="auto"/>
        <w:right w:val="none" w:sz="0" w:space="0" w:color="auto"/>
      </w:divBdr>
    </w:div>
    <w:div w:id="1679187298">
      <w:bodyDiv w:val="1"/>
      <w:marLeft w:val="0"/>
      <w:marRight w:val="0"/>
      <w:marTop w:val="0"/>
      <w:marBottom w:val="0"/>
      <w:divBdr>
        <w:top w:val="none" w:sz="0" w:space="0" w:color="auto"/>
        <w:left w:val="none" w:sz="0" w:space="0" w:color="auto"/>
        <w:bottom w:val="none" w:sz="0" w:space="0" w:color="auto"/>
        <w:right w:val="none" w:sz="0" w:space="0" w:color="auto"/>
      </w:divBdr>
    </w:div>
    <w:div w:id="1679893440">
      <w:bodyDiv w:val="1"/>
      <w:marLeft w:val="0"/>
      <w:marRight w:val="0"/>
      <w:marTop w:val="0"/>
      <w:marBottom w:val="0"/>
      <w:divBdr>
        <w:top w:val="none" w:sz="0" w:space="0" w:color="auto"/>
        <w:left w:val="none" w:sz="0" w:space="0" w:color="auto"/>
        <w:bottom w:val="none" w:sz="0" w:space="0" w:color="auto"/>
        <w:right w:val="none" w:sz="0" w:space="0" w:color="auto"/>
      </w:divBdr>
    </w:div>
    <w:div w:id="1697274087">
      <w:bodyDiv w:val="1"/>
      <w:marLeft w:val="0"/>
      <w:marRight w:val="0"/>
      <w:marTop w:val="0"/>
      <w:marBottom w:val="0"/>
      <w:divBdr>
        <w:top w:val="none" w:sz="0" w:space="0" w:color="auto"/>
        <w:left w:val="none" w:sz="0" w:space="0" w:color="auto"/>
        <w:bottom w:val="none" w:sz="0" w:space="0" w:color="auto"/>
        <w:right w:val="none" w:sz="0" w:space="0" w:color="auto"/>
      </w:divBdr>
      <w:divsChild>
        <w:div w:id="234511975">
          <w:marLeft w:val="360"/>
          <w:marRight w:val="0"/>
          <w:marTop w:val="200"/>
          <w:marBottom w:val="0"/>
          <w:divBdr>
            <w:top w:val="none" w:sz="0" w:space="0" w:color="auto"/>
            <w:left w:val="none" w:sz="0" w:space="0" w:color="auto"/>
            <w:bottom w:val="none" w:sz="0" w:space="0" w:color="auto"/>
            <w:right w:val="none" w:sz="0" w:space="0" w:color="auto"/>
          </w:divBdr>
        </w:div>
        <w:div w:id="838234359">
          <w:marLeft w:val="360"/>
          <w:marRight w:val="0"/>
          <w:marTop w:val="120"/>
          <w:marBottom w:val="0"/>
          <w:divBdr>
            <w:top w:val="none" w:sz="0" w:space="0" w:color="auto"/>
            <w:left w:val="none" w:sz="0" w:space="0" w:color="auto"/>
            <w:bottom w:val="none" w:sz="0" w:space="0" w:color="auto"/>
            <w:right w:val="none" w:sz="0" w:space="0" w:color="auto"/>
          </w:divBdr>
        </w:div>
      </w:divsChild>
    </w:div>
    <w:div w:id="1699817521">
      <w:bodyDiv w:val="1"/>
      <w:marLeft w:val="0"/>
      <w:marRight w:val="0"/>
      <w:marTop w:val="0"/>
      <w:marBottom w:val="0"/>
      <w:divBdr>
        <w:top w:val="none" w:sz="0" w:space="0" w:color="auto"/>
        <w:left w:val="none" w:sz="0" w:space="0" w:color="auto"/>
        <w:bottom w:val="none" w:sz="0" w:space="0" w:color="auto"/>
        <w:right w:val="none" w:sz="0" w:space="0" w:color="auto"/>
      </w:divBdr>
      <w:divsChild>
        <w:div w:id="688529059">
          <w:marLeft w:val="360"/>
          <w:marRight w:val="0"/>
          <w:marTop w:val="0"/>
          <w:marBottom w:val="0"/>
          <w:divBdr>
            <w:top w:val="none" w:sz="0" w:space="0" w:color="auto"/>
            <w:left w:val="none" w:sz="0" w:space="0" w:color="auto"/>
            <w:bottom w:val="none" w:sz="0" w:space="0" w:color="auto"/>
            <w:right w:val="none" w:sz="0" w:space="0" w:color="auto"/>
          </w:divBdr>
        </w:div>
      </w:divsChild>
    </w:div>
    <w:div w:id="1719233691">
      <w:bodyDiv w:val="1"/>
      <w:marLeft w:val="0"/>
      <w:marRight w:val="0"/>
      <w:marTop w:val="0"/>
      <w:marBottom w:val="0"/>
      <w:divBdr>
        <w:top w:val="none" w:sz="0" w:space="0" w:color="auto"/>
        <w:left w:val="none" w:sz="0" w:space="0" w:color="auto"/>
        <w:bottom w:val="none" w:sz="0" w:space="0" w:color="auto"/>
        <w:right w:val="none" w:sz="0" w:space="0" w:color="auto"/>
      </w:divBdr>
      <w:divsChild>
        <w:div w:id="323971846">
          <w:marLeft w:val="346"/>
          <w:marRight w:val="0"/>
          <w:marTop w:val="0"/>
          <w:marBottom w:val="0"/>
          <w:divBdr>
            <w:top w:val="none" w:sz="0" w:space="0" w:color="auto"/>
            <w:left w:val="none" w:sz="0" w:space="0" w:color="auto"/>
            <w:bottom w:val="none" w:sz="0" w:space="0" w:color="auto"/>
            <w:right w:val="none" w:sz="0" w:space="0" w:color="auto"/>
          </w:divBdr>
        </w:div>
      </w:divsChild>
    </w:div>
    <w:div w:id="1728802131">
      <w:bodyDiv w:val="1"/>
      <w:marLeft w:val="0"/>
      <w:marRight w:val="0"/>
      <w:marTop w:val="0"/>
      <w:marBottom w:val="0"/>
      <w:divBdr>
        <w:top w:val="none" w:sz="0" w:space="0" w:color="auto"/>
        <w:left w:val="none" w:sz="0" w:space="0" w:color="auto"/>
        <w:bottom w:val="none" w:sz="0" w:space="0" w:color="auto"/>
        <w:right w:val="none" w:sz="0" w:space="0" w:color="auto"/>
      </w:divBdr>
    </w:div>
    <w:div w:id="1729567614">
      <w:bodyDiv w:val="1"/>
      <w:marLeft w:val="0"/>
      <w:marRight w:val="0"/>
      <w:marTop w:val="0"/>
      <w:marBottom w:val="0"/>
      <w:divBdr>
        <w:top w:val="none" w:sz="0" w:space="0" w:color="auto"/>
        <w:left w:val="none" w:sz="0" w:space="0" w:color="auto"/>
        <w:bottom w:val="none" w:sz="0" w:space="0" w:color="auto"/>
        <w:right w:val="none" w:sz="0" w:space="0" w:color="auto"/>
      </w:divBdr>
    </w:div>
    <w:div w:id="1740786146">
      <w:bodyDiv w:val="1"/>
      <w:marLeft w:val="0"/>
      <w:marRight w:val="0"/>
      <w:marTop w:val="0"/>
      <w:marBottom w:val="0"/>
      <w:divBdr>
        <w:top w:val="none" w:sz="0" w:space="0" w:color="auto"/>
        <w:left w:val="none" w:sz="0" w:space="0" w:color="auto"/>
        <w:bottom w:val="none" w:sz="0" w:space="0" w:color="auto"/>
        <w:right w:val="none" w:sz="0" w:space="0" w:color="auto"/>
      </w:divBdr>
    </w:div>
    <w:div w:id="1744984878">
      <w:bodyDiv w:val="1"/>
      <w:marLeft w:val="0"/>
      <w:marRight w:val="0"/>
      <w:marTop w:val="0"/>
      <w:marBottom w:val="0"/>
      <w:divBdr>
        <w:top w:val="none" w:sz="0" w:space="0" w:color="auto"/>
        <w:left w:val="none" w:sz="0" w:space="0" w:color="auto"/>
        <w:bottom w:val="none" w:sz="0" w:space="0" w:color="auto"/>
        <w:right w:val="none" w:sz="0" w:space="0" w:color="auto"/>
      </w:divBdr>
    </w:div>
    <w:div w:id="1749570766">
      <w:bodyDiv w:val="1"/>
      <w:marLeft w:val="0"/>
      <w:marRight w:val="0"/>
      <w:marTop w:val="0"/>
      <w:marBottom w:val="0"/>
      <w:divBdr>
        <w:top w:val="none" w:sz="0" w:space="0" w:color="auto"/>
        <w:left w:val="none" w:sz="0" w:space="0" w:color="auto"/>
        <w:bottom w:val="none" w:sz="0" w:space="0" w:color="auto"/>
        <w:right w:val="none" w:sz="0" w:space="0" w:color="auto"/>
      </w:divBdr>
    </w:div>
    <w:div w:id="1756705453">
      <w:bodyDiv w:val="1"/>
      <w:marLeft w:val="0"/>
      <w:marRight w:val="0"/>
      <w:marTop w:val="0"/>
      <w:marBottom w:val="0"/>
      <w:divBdr>
        <w:top w:val="none" w:sz="0" w:space="0" w:color="auto"/>
        <w:left w:val="none" w:sz="0" w:space="0" w:color="auto"/>
        <w:bottom w:val="none" w:sz="0" w:space="0" w:color="auto"/>
        <w:right w:val="none" w:sz="0" w:space="0" w:color="auto"/>
      </w:divBdr>
    </w:div>
    <w:div w:id="1786583909">
      <w:bodyDiv w:val="1"/>
      <w:marLeft w:val="0"/>
      <w:marRight w:val="0"/>
      <w:marTop w:val="0"/>
      <w:marBottom w:val="0"/>
      <w:divBdr>
        <w:top w:val="none" w:sz="0" w:space="0" w:color="auto"/>
        <w:left w:val="none" w:sz="0" w:space="0" w:color="auto"/>
        <w:bottom w:val="none" w:sz="0" w:space="0" w:color="auto"/>
        <w:right w:val="none" w:sz="0" w:space="0" w:color="auto"/>
      </w:divBdr>
    </w:div>
    <w:div w:id="1792166143">
      <w:bodyDiv w:val="1"/>
      <w:marLeft w:val="0"/>
      <w:marRight w:val="0"/>
      <w:marTop w:val="0"/>
      <w:marBottom w:val="0"/>
      <w:divBdr>
        <w:top w:val="none" w:sz="0" w:space="0" w:color="auto"/>
        <w:left w:val="none" w:sz="0" w:space="0" w:color="auto"/>
        <w:bottom w:val="none" w:sz="0" w:space="0" w:color="auto"/>
        <w:right w:val="none" w:sz="0" w:space="0" w:color="auto"/>
      </w:divBdr>
    </w:div>
    <w:div w:id="1795709623">
      <w:bodyDiv w:val="1"/>
      <w:marLeft w:val="0"/>
      <w:marRight w:val="0"/>
      <w:marTop w:val="0"/>
      <w:marBottom w:val="0"/>
      <w:divBdr>
        <w:top w:val="none" w:sz="0" w:space="0" w:color="auto"/>
        <w:left w:val="none" w:sz="0" w:space="0" w:color="auto"/>
        <w:bottom w:val="none" w:sz="0" w:space="0" w:color="auto"/>
        <w:right w:val="none" w:sz="0" w:space="0" w:color="auto"/>
      </w:divBdr>
    </w:div>
    <w:div w:id="1825007275">
      <w:bodyDiv w:val="1"/>
      <w:marLeft w:val="0"/>
      <w:marRight w:val="0"/>
      <w:marTop w:val="0"/>
      <w:marBottom w:val="0"/>
      <w:divBdr>
        <w:top w:val="none" w:sz="0" w:space="0" w:color="auto"/>
        <w:left w:val="none" w:sz="0" w:space="0" w:color="auto"/>
        <w:bottom w:val="none" w:sz="0" w:space="0" w:color="auto"/>
        <w:right w:val="none" w:sz="0" w:space="0" w:color="auto"/>
      </w:divBdr>
    </w:div>
    <w:div w:id="1838763961">
      <w:bodyDiv w:val="1"/>
      <w:marLeft w:val="0"/>
      <w:marRight w:val="0"/>
      <w:marTop w:val="0"/>
      <w:marBottom w:val="0"/>
      <w:divBdr>
        <w:top w:val="none" w:sz="0" w:space="0" w:color="auto"/>
        <w:left w:val="none" w:sz="0" w:space="0" w:color="auto"/>
        <w:bottom w:val="none" w:sz="0" w:space="0" w:color="auto"/>
        <w:right w:val="none" w:sz="0" w:space="0" w:color="auto"/>
      </w:divBdr>
      <w:divsChild>
        <w:div w:id="208809587">
          <w:marLeft w:val="446"/>
          <w:marRight w:val="0"/>
          <w:marTop w:val="0"/>
          <w:marBottom w:val="0"/>
          <w:divBdr>
            <w:top w:val="none" w:sz="0" w:space="0" w:color="auto"/>
            <w:left w:val="none" w:sz="0" w:space="0" w:color="auto"/>
            <w:bottom w:val="none" w:sz="0" w:space="0" w:color="auto"/>
            <w:right w:val="none" w:sz="0" w:space="0" w:color="auto"/>
          </w:divBdr>
        </w:div>
        <w:div w:id="241644488">
          <w:marLeft w:val="446"/>
          <w:marRight w:val="0"/>
          <w:marTop w:val="0"/>
          <w:marBottom w:val="0"/>
          <w:divBdr>
            <w:top w:val="none" w:sz="0" w:space="0" w:color="auto"/>
            <w:left w:val="none" w:sz="0" w:space="0" w:color="auto"/>
            <w:bottom w:val="none" w:sz="0" w:space="0" w:color="auto"/>
            <w:right w:val="none" w:sz="0" w:space="0" w:color="auto"/>
          </w:divBdr>
        </w:div>
        <w:div w:id="289364766">
          <w:marLeft w:val="446"/>
          <w:marRight w:val="0"/>
          <w:marTop w:val="0"/>
          <w:marBottom w:val="0"/>
          <w:divBdr>
            <w:top w:val="none" w:sz="0" w:space="0" w:color="auto"/>
            <w:left w:val="none" w:sz="0" w:space="0" w:color="auto"/>
            <w:bottom w:val="none" w:sz="0" w:space="0" w:color="auto"/>
            <w:right w:val="none" w:sz="0" w:space="0" w:color="auto"/>
          </w:divBdr>
        </w:div>
        <w:div w:id="327943115">
          <w:marLeft w:val="446"/>
          <w:marRight w:val="0"/>
          <w:marTop w:val="0"/>
          <w:marBottom w:val="0"/>
          <w:divBdr>
            <w:top w:val="none" w:sz="0" w:space="0" w:color="auto"/>
            <w:left w:val="none" w:sz="0" w:space="0" w:color="auto"/>
            <w:bottom w:val="none" w:sz="0" w:space="0" w:color="auto"/>
            <w:right w:val="none" w:sz="0" w:space="0" w:color="auto"/>
          </w:divBdr>
        </w:div>
        <w:div w:id="423117126">
          <w:marLeft w:val="446"/>
          <w:marRight w:val="0"/>
          <w:marTop w:val="0"/>
          <w:marBottom w:val="0"/>
          <w:divBdr>
            <w:top w:val="none" w:sz="0" w:space="0" w:color="auto"/>
            <w:left w:val="none" w:sz="0" w:space="0" w:color="auto"/>
            <w:bottom w:val="none" w:sz="0" w:space="0" w:color="auto"/>
            <w:right w:val="none" w:sz="0" w:space="0" w:color="auto"/>
          </w:divBdr>
        </w:div>
        <w:div w:id="538711847">
          <w:marLeft w:val="446"/>
          <w:marRight w:val="0"/>
          <w:marTop w:val="0"/>
          <w:marBottom w:val="0"/>
          <w:divBdr>
            <w:top w:val="none" w:sz="0" w:space="0" w:color="auto"/>
            <w:left w:val="none" w:sz="0" w:space="0" w:color="auto"/>
            <w:bottom w:val="none" w:sz="0" w:space="0" w:color="auto"/>
            <w:right w:val="none" w:sz="0" w:space="0" w:color="auto"/>
          </w:divBdr>
        </w:div>
        <w:div w:id="662898845">
          <w:marLeft w:val="446"/>
          <w:marRight w:val="0"/>
          <w:marTop w:val="0"/>
          <w:marBottom w:val="0"/>
          <w:divBdr>
            <w:top w:val="none" w:sz="0" w:space="0" w:color="auto"/>
            <w:left w:val="none" w:sz="0" w:space="0" w:color="auto"/>
            <w:bottom w:val="none" w:sz="0" w:space="0" w:color="auto"/>
            <w:right w:val="none" w:sz="0" w:space="0" w:color="auto"/>
          </w:divBdr>
        </w:div>
        <w:div w:id="738984365">
          <w:marLeft w:val="446"/>
          <w:marRight w:val="0"/>
          <w:marTop w:val="0"/>
          <w:marBottom w:val="0"/>
          <w:divBdr>
            <w:top w:val="none" w:sz="0" w:space="0" w:color="auto"/>
            <w:left w:val="none" w:sz="0" w:space="0" w:color="auto"/>
            <w:bottom w:val="none" w:sz="0" w:space="0" w:color="auto"/>
            <w:right w:val="none" w:sz="0" w:space="0" w:color="auto"/>
          </w:divBdr>
        </w:div>
        <w:div w:id="967931589">
          <w:marLeft w:val="446"/>
          <w:marRight w:val="0"/>
          <w:marTop w:val="0"/>
          <w:marBottom w:val="0"/>
          <w:divBdr>
            <w:top w:val="none" w:sz="0" w:space="0" w:color="auto"/>
            <w:left w:val="none" w:sz="0" w:space="0" w:color="auto"/>
            <w:bottom w:val="none" w:sz="0" w:space="0" w:color="auto"/>
            <w:right w:val="none" w:sz="0" w:space="0" w:color="auto"/>
          </w:divBdr>
        </w:div>
        <w:div w:id="1012803392">
          <w:marLeft w:val="446"/>
          <w:marRight w:val="0"/>
          <w:marTop w:val="0"/>
          <w:marBottom w:val="0"/>
          <w:divBdr>
            <w:top w:val="none" w:sz="0" w:space="0" w:color="auto"/>
            <w:left w:val="none" w:sz="0" w:space="0" w:color="auto"/>
            <w:bottom w:val="none" w:sz="0" w:space="0" w:color="auto"/>
            <w:right w:val="none" w:sz="0" w:space="0" w:color="auto"/>
          </w:divBdr>
        </w:div>
        <w:div w:id="1069158349">
          <w:marLeft w:val="446"/>
          <w:marRight w:val="0"/>
          <w:marTop w:val="0"/>
          <w:marBottom w:val="0"/>
          <w:divBdr>
            <w:top w:val="none" w:sz="0" w:space="0" w:color="auto"/>
            <w:left w:val="none" w:sz="0" w:space="0" w:color="auto"/>
            <w:bottom w:val="none" w:sz="0" w:space="0" w:color="auto"/>
            <w:right w:val="none" w:sz="0" w:space="0" w:color="auto"/>
          </w:divBdr>
        </w:div>
        <w:div w:id="1101754085">
          <w:marLeft w:val="446"/>
          <w:marRight w:val="0"/>
          <w:marTop w:val="0"/>
          <w:marBottom w:val="0"/>
          <w:divBdr>
            <w:top w:val="none" w:sz="0" w:space="0" w:color="auto"/>
            <w:left w:val="none" w:sz="0" w:space="0" w:color="auto"/>
            <w:bottom w:val="none" w:sz="0" w:space="0" w:color="auto"/>
            <w:right w:val="none" w:sz="0" w:space="0" w:color="auto"/>
          </w:divBdr>
        </w:div>
        <w:div w:id="1411541706">
          <w:marLeft w:val="446"/>
          <w:marRight w:val="0"/>
          <w:marTop w:val="0"/>
          <w:marBottom w:val="0"/>
          <w:divBdr>
            <w:top w:val="none" w:sz="0" w:space="0" w:color="auto"/>
            <w:left w:val="none" w:sz="0" w:space="0" w:color="auto"/>
            <w:bottom w:val="none" w:sz="0" w:space="0" w:color="auto"/>
            <w:right w:val="none" w:sz="0" w:space="0" w:color="auto"/>
          </w:divBdr>
        </w:div>
        <w:div w:id="1590389721">
          <w:marLeft w:val="446"/>
          <w:marRight w:val="0"/>
          <w:marTop w:val="0"/>
          <w:marBottom w:val="0"/>
          <w:divBdr>
            <w:top w:val="none" w:sz="0" w:space="0" w:color="auto"/>
            <w:left w:val="none" w:sz="0" w:space="0" w:color="auto"/>
            <w:bottom w:val="none" w:sz="0" w:space="0" w:color="auto"/>
            <w:right w:val="none" w:sz="0" w:space="0" w:color="auto"/>
          </w:divBdr>
        </w:div>
        <w:div w:id="2116437809">
          <w:marLeft w:val="446"/>
          <w:marRight w:val="0"/>
          <w:marTop w:val="0"/>
          <w:marBottom w:val="0"/>
          <w:divBdr>
            <w:top w:val="none" w:sz="0" w:space="0" w:color="auto"/>
            <w:left w:val="none" w:sz="0" w:space="0" w:color="auto"/>
            <w:bottom w:val="none" w:sz="0" w:space="0" w:color="auto"/>
            <w:right w:val="none" w:sz="0" w:space="0" w:color="auto"/>
          </w:divBdr>
        </w:div>
        <w:div w:id="2120101270">
          <w:marLeft w:val="446"/>
          <w:marRight w:val="0"/>
          <w:marTop w:val="0"/>
          <w:marBottom w:val="0"/>
          <w:divBdr>
            <w:top w:val="none" w:sz="0" w:space="0" w:color="auto"/>
            <w:left w:val="none" w:sz="0" w:space="0" w:color="auto"/>
            <w:bottom w:val="none" w:sz="0" w:space="0" w:color="auto"/>
            <w:right w:val="none" w:sz="0" w:space="0" w:color="auto"/>
          </w:divBdr>
        </w:div>
      </w:divsChild>
    </w:div>
    <w:div w:id="1868566094">
      <w:bodyDiv w:val="1"/>
      <w:marLeft w:val="0"/>
      <w:marRight w:val="0"/>
      <w:marTop w:val="0"/>
      <w:marBottom w:val="0"/>
      <w:divBdr>
        <w:top w:val="none" w:sz="0" w:space="0" w:color="auto"/>
        <w:left w:val="none" w:sz="0" w:space="0" w:color="auto"/>
        <w:bottom w:val="none" w:sz="0" w:space="0" w:color="auto"/>
        <w:right w:val="none" w:sz="0" w:space="0" w:color="auto"/>
      </w:divBdr>
    </w:div>
    <w:div w:id="1877040493">
      <w:bodyDiv w:val="1"/>
      <w:marLeft w:val="0"/>
      <w:marRight w:val="0"/>
      <w:marTop w:val="0"/>
      <w:marBottom w:val="0"/>
      <w:divBdr>
        <w:top w:val="none" w:sz="0" w:space="0" w:color="auto"/>
        <w:left w:val="none" w:sz="0" w:space="0" w:color="auto"/>
        <w:bottom w:val="none" w:sz="0" w:space="0" w:color="auto"/>
        <w:right w:val="none" w:sz="0" w:space="0" w:color="auto"/>
      </w:divBdr>
    </w:div>
    <w:div w:id="1879777980">
      <w:bodyDiv w:val="1"/>
      <w:marLeft w:val="0"/>
      <w:marRight w:val="0"/>
      <w:marTop w:val="0"/>
      <w:marBottom w:val="0"/>
      <w:divBdr>
        <w:top w:val="none" w:sz="0" w:space="0" w:color="auto"/>
        <w:left w:val="none" w:sz="0" w:space="0" w:color="auto"/>
        <w:bottom w:val="none" w:sz="0" w:space="0" w:color="auto"/>
        <w:right w:val="none" w:sz="0" w:space="0" w:color="auto"/>
      </w:divBdr>
    </w:div>
    <w:div w:id="1887182639">
      <w:bodyDiv w:val="1"/>
      <w:marLeft w:val="0"/>
      <w:marRight w:val="0"/>
      <w:marTop w:val="0"/>
      <w:marBottom w:val="0"/>
      <w:divBdr>
        <w:top w:val="none" w:sz="0" w:space="0" w:color="auto"/>
        <w:left w:val="none" w:sz="0" w:space="0" w:color="auto"/>
        <w:bottom w:val="none" w:sz="0" w:space="0" w:color="auto"/>
        <w:right w:val="none" w:sz="0" w:space="0" w:color="auto"/>
      </w:divBdr>
    </w:div>
    <w:div w:id="1891765657">
      <w:bodyDiv w:val="1"/>
      <w:marLeft w:val="0"/>
      <w:marRight w:val="0"/>
      <w:marTop w:val="0"/>
      <w:marBottom w:val="0"/>
      <w:divBdr>
        <w:top w:val="none" w:sz="0" w:space="0" w:color="auto"/>
        <w:left w:val="none" w:sz="0" w:space="0" w:color="auto"/>
        <w:bottom w:val="none" w:sz="0" w:space="0" w:color="auto"/>
        <w:right w:val="none" w:sz="0" w:space="0" w:color="auto"/>
      </w:divBdr>
      <w:divsChild>
        <w:div w:id="599217811">
          <w:marLeft w:val="274"/>
          <w:marRight w:val="0"/>
          <w:marTop w:val="0"/>
          <w:marBottom w:val="0"/>
          <w:divBdr>
            <w:top w:val="none" w:sz="0" w:space="0" w:color="auto"/>
            <w:left w:val="none" w:sz="0" w:space="0" w:color="auto"/>
            <w:bottom w:val="none" w:sz="0" w:space="0" w:color="auto"/>
            <w:right w:val="none" w:sz="0" w:space="0" w:color="auto"/>
          </w:divBdr>
        </w:div>
        <w:div w:id="1532450494">
          <w:marLeft w:val="274"/>
          <w:marRight w:val="0"/>
          <w:marTop w:val="0"/>
          <w:marBottom w:val="0"/>
          <w:divBdr>
            <w:top w:val="none" w:sz="0" w:space="0" w:color="auto"/>
            <w:left w:val="none" w:sz="0" w:space="0" w:color="auto"/>
            <w:bottom w:val="none" w:sz="0" w:space="0" w:color="auto"/>
            <w:right w:val="none" w:sz="0" w:space="0" w:color="auto"/>
          </w:divBdr>
        </w:div>
        <w:div w:id="1742868212">
          <w:marLeft w:val="274"/>
          <w:marRight w:val="0"/>
          <w:marTop w:val="0"/>
          <w:marBottom w:val="0"/>
          <w:divBdr>
            <w:top w:val="none" w:sz="0" w:space="0" w:color="auto"/>
            <w:left w:val="none" w:sz="0" w:space="0" w:color="auto"/>
            <w:bottom w:val="none" w:sz="0" w:space="0" w:color="auto"/>
            <w:right w:val="none" w:sz="0" w:space="0" w:color="auto"/>
          </w:divBdr>
        </w:div>
      </w:divsChild>
    </w:div>
    <w:div w:id="1916161092">
      <w:bodyDiv w:val="1"/>
      <w:marLeft w:val="0"/>
      <w:marRight w:val="0"/>
      <w:marTop w:val="0"/>
      <w:marBottom w:val="0"/>
      <w:divBdr>
        <w:top w:val="none" w:sz="0" w:space="0" w:color="auto"/>
        <w:left w:val="none" w:sz="0" w:space="0" w:color="auto"/>
        <w:bottom w:val="none" w:sz="0" w:space="0" w:color="auto"/>
        <w:right w:val="none" w:sz="0" w:space="0" w:color="auto"/>
      </w:divBdr>
    </w:div>
    <w:div w:id="1921017629">
      <w:bodyDiv w:val="1"/>
      <w:marLeft w:val="0"/>
      <w:marRight w:val="0"/>
      <w:marTop w:val="0"/>
      <w:marBottom w:val="0"/>
      <w:divBdr>
        <w:top w:val="none" w:sz="0" w:space="0" w:color="auto"/>
        <w:left w:val="none" w:sz="0" w:space="0" w:color="auto"/>
        <w:bottom w:val="none" w:sz="0" w:space="0" w:color="auto"/>
        <w:right w:val="none" w:sz="0" w:space="0" w:color="auto"/>
      </w:divBdr>
      <w:divsChild>
        <w:div w:id="972826034">
          <w:marLeft w:val="346"/>
          <w:marRight w:val="0"/>
          <w:marTop w:val="0"/>
          <w:marBottom w:val="0"/>
          <w:divBdr>
            <w:top w:val="none" w:sz="0" w:space="0" w:color="auto"/>
            <w:left w:val="none" w:sz="0" w:space="0" w:color="auto"/>
            <w:bottom w:val="none" w:sz="0" w:space="0" w:color="auto"/>
            <w:right w:val="none" w:sz="0" w:space="0" w:color="auto"/>
          </w:divBdr>
        </w:div>
        <w:div w:id="1906530049">
          <w:marLeft w:val="346"/>
          <w:marRight w:val="0"/>
          <w:marTop w:val="0"/>
          <w:marBottom w:val="0"/>
          <w:divBdr>
            <w:top w:val="none" w:sz="0" w:space="0" w:color="auto"/>
            <w:left w:val="none" w:sz="0" w:space="0" w:color="auto"/>
            <w:bottom w:val="none" w:sz="0" w:space="0" w:color="auto"/>
            <w:right w:val="none" w:sz="0" w:space="0" w:color="auto"/>
          </w:divBdr>
        </w:div>
      </w:divsChild>
    </w:div>
    <w:div w:id="1930430920">
      <w:bodyDiv w:val="1"/>
      <w:marLeft w:val="0"/>
      <w:marRight w:val="0"/>
      <w:marTop w:val="0"/>
      <w:marBottom w:val="0"/>
      <w:divBdr>
        <w:top w:val="none" w:sz="0" w:space="0" w:color="auto"/>
        <w:left w:val="none" w:sz="0" w:space="0" w:color="auto"/>
        <w:bottom w:val="none" w:sz="0" w:space="0" w:color="auto"/>
        <w:right w:val="none" w:sz="0" w:space="0" w:color="auto"/>
      </w:divBdr>
    </w:div>
    <w:div w:id="1936211986">
      <w:bodyDiv w:val="1"/>
      <w:marLeft w:val="0"/>
      <w:marRight w:val="0"/>
      <w:marTop w:val="0"/>
      <w:marBottom w:val="0"/>
      <w:divBdr>
        <w:top w:val="none" w:sz="0" w:space="0" w:color="auto"/>
        <w:left w:val="none" w:sz="0" w:space="0" w:color="auto"/>
        <w:bottom w:val="none" w:sz="0" w:space="0" w:color="auto"/>
        <w:right w:val="none" w:sz="0" w:space="0" w:color="auto"/>
      </w:divBdr>
      <w:divsChild>
        <w:div w:id="138309771">
          <w:marLeft w:val="274"/>
          <w:marRight w:val="0"/>
          <w:marTop w:val="0"/>
          <w:marBottom w:val="120"/>
          <w:divBdr>
            <w:top w:val="none" w:sz="0" w:space="0" w:color="auto"/>
            <w:left w:val="none" w:sz="0" w:space="0" w:color="auto"/>
            <w:bottom w:val="none" w:sz="0" w:space="0" w:color="auto"/>
            <w:right w:val="none" w:sz="0" w:space="0" w:color="auto"/>
          </w:divBdr>
        </w:div>
        <w:div w:id="240137966">
          <w:marLeft w:val="274"/>
          <w:marRight w:val="0"/>
          <w:marTop w:val="0"/>
          <w:marBottom w:val="120"/>
          <w:divBdr>
            <w:top w:val="none" w:sz="0" w:space="0" w:color="auto"/>
            <w:left w:val="none" w:sz="0" w:space="0" w:color="auto"/>
            <w:bottom w:val="none" w:sz="0" w:space="0" w:color="auto"/>
            <w:right w:val="none" w:sz="0" w:space="0" w:color="auto"/>
          </w:divBdr>
        </w:div>
        <w:div w:id="326636989">
          <w:marLeft w:val="274"/>
          <w:marRight w:val="0"/>
          <w:marTop w:val="0"/>
          <w:marBottom w:val="120"/>
          <w:divBdr>
            <w:top w:val="none" w:sz="0" w:space="0" w:color="auto"/>
            <w:left w:val="none" w:sz="0" w:space="0" w:color="auto"/>
            <w:bottom w:val="none" w:sz="0" w:space="0" w:color="auto"/>
            <w:right w:val="none" w:sz="0" w:space="0" w:color="auto"/>
          </w:divBdr>
        </w:div>
        <w:div w:id="358776126">
          <w:marLeft w:val="274"/>
          <w:marRight w:val="0"/>
          <w:marTop w:val="0"/>
          <w:marBottom w:val="120"/>
          <w:divBdr>
            <w:top w:val="none" w:sz="0" w:space="0" w:color="auto"/>
            <w:left w:val="none" w:sz="0" w:space="0" w:color="auto"/>
            <w:bottom w:val="none" w:sz="0" w:space="0" w:color="auto"/>
            <w:right w:val="none" w:sz="0" w:space="0" w:color="auto"/>
          </w:divBdr>
        </w:div>
        <w:div w:id="426922072">
          <w:marLeft w:val="274"/>
          <w:marRight w:val="0"/>
          <w:marTop w:val="0"/>
          <w:marBottom w:val="120"/>
          <w:divBdr>
            <w:top w:val="none" w:sz="0" w:space="0" w:color="auto"/>
            <w:left w:val="none" w:sz="0" w:space="0" w:color="auto"/>
            <w:bottom w:val="none" w:sz="0" w:space="0" w:color="auto"/>
            <w:right w:val="none" w:sz="0" w:space="0" w:color="auto"/>
          </w:divBdr>
        </w:div>
        <w:div w:id="587542545">
          <w:marLeft w:val="274"/>
          <w:marRight w:val="0"/>
          <w:marTop w:val="0"/>
          <w:marBottom w:val="120"/>
          <w:divBdr>
            <w:top w:val="none" w:sz="0" w:space="0" w:color="auto"/>
            <w:left w:val="none" w:sz="0" w:space="0" w:color="auto"/>
            <w:bottom w:val="none" w:sz="0" w:space="0" w:color="auto"/>
            <w:right w:val="none" w:sz="0" w:space="0" w:color="auto"/>
          </w:divBdr>
        </w:div>
        <w:div w:id="626274579">
          <w:marLeft w:val="274"/>
          <w:marRight w:val="0"/>
          <w:marTop w:val="0"/>
          <w:marBottom w:val="120"/>
          <w:divBdr>
            <w:top w:val="none" w:sz="0" w:space="0" w:color="auto"/>
            <w:left w:val="none" w:sz="0" w:space="0" w:color="auto"/>
            <w:bottom w:val="none" w:sz="0" w:space="0" w:color="auto"/>
            <w:right w:val="none" w:sz="0" w:space="0" w:color="auto"/>
          </w:divBdr>
        </w:div>
        <w:div w:id="1082608360">
          <w:marLeft w:val="274"/>
          <w:marRight w:val="0"/>
          <w:marTop w:val="0"/>
          <w:marBottom w:val="120"/>
          <w:divBdr>
            <w:top w:val="none" w:sz="0" w:space="0" w:color="auto"/>
            <w:left w:val="none" w:sz="0" w:space="0" w:color="auto"/>
            <w:bottom w:val="none" w:sz="0" w:space="0" w:color="auto"/>
            <w:right w:val="none" w:sz="0" w:space="0" w:color="auto"/>
          </w:divBdr>
        </w:div>
        <w:div w:id="1378699618">
          <w:marLeft w:val="274"/>
          <w:marRight w:val="0"/>
          <w:marTop w:val="0"/>
          <w:marBottom w:val="120"/>
          <w:divBdr>
            <w:top w:val="none" w:sz="0" w:space="0" w:color="auto"/>
            <w:left w:val="none" w:sz="0" w:space="0" w:color="auto"/>
            <w:bottom w:val="none" w:sz="0" w:space="0" w:color="auto"/>
            <w:right w:val="none" w:sz="0" w:space="0" w:color="auto"/>
          </w:divBdr>
        </w:div>
        <w:div w:id="1392732875">
          <w:marLeft w:val="274"/>
          <w:marRight w:val="0"/>
          <w:marTop w:val="0"/>
          <w:marBottom w:val="120"/>
          <w:divBdr>
            <w:top w:val="none" w:sz="0" w:space="0" w:color="auto"/>
            <w:left w:val="none" w:sz="0" w:space="0" w:color="auto"/>
            <w:bottom w:val="none" w:sz="0" w:space="0" w:color="auto"/>
            <w:right w:val="none" w:sz="0" w:space="0" w:color="auto"/>
          </w:divBdr>
        </w:div>
        <w:div w:id="1465804857">
          <w:marLeft w:val="274"/>
          <w:marRight w:val="0"/>
          <w:marTop w:val="0"/>
          <w:marBottom w:val="120"/>
          <w:divBdr>
            <w:top w:val="none" w:sz="0" w:space="0" w:color="auto"/>
            <w:left w:val="none" w:sz="0" w:space="0" w:color="auto"/>
            <w:bottom w:val="none" w:sz="0" w:space="0" w:color="auto"/>
            <w:right w:val="none" w:sz="0" w:space="0" w:color="auto"/>
          </w:divBdr>
        </w:div>
        <w:div w:id="1518422851">
          <w:marLeft w:val="274"/>
          <w:marRight w:val="0"/>
          <w:marTop w:val="0"/>
          <w:marBottom w:val="120"/>
          <w:divBdr>
            <w:top w:val="none" w:sz="0" w:space="0" w:color="auto"/>
            <w:left w:val="none" w:sz="0" w:space="0" w:color="auto"/>
            <w:bottom w:val="none" w:sz="0" w:space="0" w:color="auto"/>
            <w:right w:val="none" w:sz="0" w:space="0" w:color="auto"/>
          </w:divBdr>
        </w:div>
        <w:div w:id="1750615480">
          <w:marLeft w:val="274"/>
          <w:marRight w:val="0"/>
          <w:marTop w:val="0"/>
          <w:marBottom w:val="120"/>
          <w:divBdr>
            <w:top w:val="none" w:sz="0" w:space="0" w:color="auto"/>
            <w:left w:val="none" w:sz="0" w:space="0" w:color="auto"/>
            <w:bottom w:val="none" w:sz="0" w:space="0" w:color="auto"/>
            <w:right w:val="none" w:sz="0" w:space="0" w:color="auto"/>
          </w:divBdr>
        </w:div>
        <w:div w:id="1757284733">
          <w:marLeft w:val="274"/>
          <w:marRight w:val="0"/>
          <w:marTop w:val="0"/>
          <w:marBottom w:val="120"/>
          <w:divBdr>
            <w:top w:val="none" w:sz="0" w:space="0" w:color="auto"/>
            <w:left w:val="none" w:sz="0" w:space="0" w:color="auto"/>
            <w:bottom w:val="none" w:sz="0" w:space="0" w:color="auto"/>
            <w:right w:val="none" w:sz="0" w:space="0" w:color="auto"/>
          </w:divBdr>
        </w:div>
        <w:div w:id="1978870486">
          <w:marLeft w:val="274"/>
          <w:marRight w:val="0"/>
          <w:marTop w:val="0"/>
          <w:marBottom w:val="120"/>
          <w:divBdr>
            <w:top w:val="none" w:sz="0" w:space="0" w:color="auto"/>
            <w:left w:val="none" w:sz="0" w:space="0" w:color="auto"/>
            <w:bottom w:val="none" w:sz="0" w:space="0" w:color="auto"/>
            <w:right w:val="none" w:sz="0" w:space="0" w:color="auto"/>
          </w:divBdr>
        </w:div>
        <w:div w:id="2130201512">
          <w:marLeft w:val="274"/>
          <w:marRight w:val="0"/>
          <w:marTop w:val="0"/>
          <w:marBottom w:val="120"/>
          <w:divBdr>
            <w:top w:val="none" w:sz="0" w:space="0" w:color="auto"/>
            <w:left w:val="none" w:sz="0" w:space="0" w:color="auto"/>
            <w:bottom w:val="none" w:sz="0" w:space="0" w:color="auto"/>
            <w:right w:val="none" w:sz="0" w:space="0" w:color="auto"/>
          </w:divBdr>
        </w:div>
      </w:divsChild>
    </w:div>
    <w:div w:id="1943688490">
      <w:bodyDiv w:val="1"/>
      <w:marLeft w:val="0"/>
      <w:marRight w:val="0"/>
      <w:marTop w:val="0"/>
      <w:marBottom w:val="0"/>
      <w:divBdr>
        <w:top w:val="none" w:sz="0" w:space="0" w:color="auto"/>
        <w:left w:val="none" w:sz="0" w:space="0" w:color="auto"/>
        <w:bottom w:val="none" w:sz="0" w:space="0" w:color="auto"/>
        <w:right w:val="none" w:sz="0" w:space="0" w:color="auto"/>
      </w:divBdr>
    </w:div>
    <w:div w:id="1948609902">
      <w:bodyDiv w:val="1"/>
      <w:marLeft w:val="0"/>
      <w:marRight w:val="0"/>
      <w:marTop w:val="0"/>
      <w:marBottom w:val="0"/>
      <w:divBdr>
        <w:top w:val="none" w:sz="0" w:space="0" w:color="auto"/>
        <w:left w:val="none" w:sz="0" w:space="0" w:color="auto"/>
        <w:bottom w:val="none" w:sz="0" w:space="0" w:color="auto"/>
        <w:right w:val="none" w:sz="0" w:space="0" w:color="auto"/>
      </w:divBdr>
    </w:div>
    <w:div w:id="1970668246">
      <w:bodyDiv w:val="1"/>
      <w:marLeft w:val="0"/>
      <w:marRight w:val="0"/>
      <w:marTop w:val="0"/>
      <w:marBottom w:val="0"/>
      <w:divBdr>
        <w:top w:val="none" w:sz="0" w:space="0" w:color="auto"/>
        <w:left w:val="none" w:sz="0" w:space="0" w:color="auto"/>
        <w:bottom w:val="none" w:sz="0" w:space="0" w:color="auto"/>
        <w:right w:val="none" w:sz="0" w:space="0" w:color="auto"/>
      </w:divBdr>
    </w:div>
    <w:div w:id="1972442676">
      <w:bodyDiv w:val="1"/>
      <w:marLeft w:val="0"/>
      <w:marRight w:val="0"/>
      <w:marTop w:val="0"/>
      <w:marBottom w:val="0"/>
      <w:divBdr>
        <w:top w:val="none" w:sz="0" w:space="0" w:color="auto"/>
        <w:left w:val="none" w:sz="0" w:space="0" w:color="auto"/>
        <w:bottom w:val="none" w:sz="0" w:space="0" w:color="auto"/>
        <w:right w:val="none" w:sz="0" w:space="0" w:color="auto"/>
      </w:divBdr>
    </w:div>
    <w:div w:id="1993869642">
      <w:bodyDiv w:val="1"/>
      <w:marLeft w:val="0"/>
      <w:marRight w:val="0"/>
      <w:marTop w:val="0"/>
      <w:marBottom w:val="0"/>
      <w:divBdr>
        <w:top w:val="none" w:sz="0" w:space="0" w:color="auto"/>
        <w:left w:val="none" w:sz="0" w:space="0" w:color="auto"/>
        <w:bottom w:val="none" w:sz="0" w:space="0" w:color="auto"/>
        <w:right w:val="none" w:sz="0" w:space="0" w:color="auto"/>
      </w:divBdr>
    </w:div>
    <w:div w:id="1994406795">
      <w:bodyDiv w:val="1"/>
      <w:marLeft w:val="0"/>
      <w:marRight w:val="0"/>
      <w:marTop w:val="0"/>
      <w:marBottom w:val="0"/>
      <w:divBdr>
        <w:top w:val="none" w:sz="0" w:space="0" w:color="auto"/>
        <w:left w:val="none" w:sz="0" w:space="0" w:color="auto"/>
        <w:bottom w:val="none" w:sz="0" w:space="0" w:color="auto"/>
        <w:right w:val="none" w:sz="0" w:space="0" w:color="auto"/>
      </w:divBdr>
      <w:divsChild>
        <w:div w:id="1544444719">
          <w:marLeft w:val="274"/>
          <w:marRight w:val="0"/>
          <w:marTop w:val="0"/>
          <w:marBottom w:val="0"/>
          <w:divBdr>
            <w:top w:val="none" w:sz="0" w:space="0" w:color="auto"/>
            <w:left w:val="none" w:sz="0" w:space="0" w:color="auto"/>
            <w:bottom w:val="none" w:sz="0" w:space="0" w:color="auto"/>
            <w:right w:val="none" w:sz="0" w:space="0" w:color="auto"/>
          </w:divBdr>
        </w:div>
        <w:div w:id="1907640529">
          <w:marLeft w:val="274"/>
          <w:marRight w:val="0"/>
          <w:marTop w:val="0"/>
          <w:marBottom w:val="0"/>
          <w:divBdr>
            <w:top w:val="none" w:sz="0" w:space="0" w:color="auto"/>
            <w:left w:val="none" w:sz="0" w:space="0" w:color="auto"/>
            <w:bottom w:val="none" w:sz="0" w:space="0" w:color="auto"/>
            <w:right w:val="none" w:sz="0" w:space="0" w:color="auto"/>
          </w:divBdr>
        </w:div>
      </w:divsChild>
    </w:div>
    <w:div w:id="1995528057">
      <w:bodyDiv w:val="1"/>
      <w:marLeft w:val="0"/>
      <w:marRight w:val="0"/>
      <w:marTop w:val="0"/>
      <w:marBottom w:val="0"/>
      <w:divBdr>
        <w:top w:val="none" w:sz="0" w:space="0" w:color="auto"/>
        <w:left w:val="none" w:sz="0" w:space="0" w:color="auto"/>
        <w:bottom w:val="none" w:sz="0" w:space="0" w:color="auto"/>
        <w:right w:val="none" w:sz="0" w:space="0" w:color="auto"/>
      </w:divBdr>
      <w:divsChild>
        <w:div w:id="1557666888">
          <w:marLeft w:val="274"/>
          <w:marRight w:val="0"/>
          <w:marTop w:val="0"/>
          <w:marBottom w:val="0"/>
          <w:divBdr>
            <w:top w:val="none" w:sz="0" w:space="0" w:color="auto"/>
            <w:left w:val="none" w:sz="0" w:space="0" w:color="auto"/>
            <w:bottom w:val="none" w:sz="0" w:space="0" w:color="auto"/>
            <w:right w:val="none" w:sz="0" w:space="0" w:color="auto"/>
          </w:divBdr>
        </w:div>
        <w:div w:id="1584485782">
          <w:marLeft w:val="274"/>
          <w:marRight w:val="0"/>
          <w:marTop w:val="0"/>
          <w:marBottom w:val="0"/>
          <w:divBdr>
            <w:top w:val="none" w:sz="0" w:space="0" w:color="auto"/>
            <w:left w:val="none" w:sz="0" w:space="0" w:color="auto"/>
            <w:bottom w:val="none" w:sz="0" w:space="0" w:color="auto"/>
            <w:right w:val="none" w:sz="0" w:space="0" w:color="auto"/>
          </w:divBdr>
        </w:div>
      </w:divsChild>
    </w:div>
    <w:div w:id="2002005979">
      <w:bodyDiv w:val="1"/>
      <w:marLeft w:val="0"/>
      <w:marRight w:val="0"/>
      <w:marTop w:val="0"/>
      <w:marBottom w:val="0"/>
      <w:divBdr>
        <w:top w:val="none" w:sz="0" w:space="0" w:color="auto"/>
        <w:left w:val="none" w:sz="0" w:space="0" w:color="auto"/>
        <w:bottom w:val="none" w:sz="0" w:space="0" w:color="auto"/>
        <w:right w:val="none" w:sz="0" w:space="0" w:color="auto"/>
      </w:divBdr>
    </w:div>
    <w:div w:id="2007123262">
      <w:bodyDiv w:val="1"/>
      <w:marLeft w:val="0"/>
      <w:marRight w:val="0"/>
      <w:marTop w:val="0"/>
      <w:marBottom w:val="0"/>
      <w:divBdr>
        <w:top w:val="none" w:sz="0" w:space="0" w:color="auto"/>
        <w:left w:val="none" w:sz="0" w:space="0" w:color="auto"/>
        <w:bottom w:val="none" w:sz="0" w:space="0" w:color="auto"/>
        <w:right w:val="none" w:sz="0" w:space="0" w:color="auto"/>
      </w:divBdr>
      <w:divsChild>
        <w:div w:id="1246840153">
          <w:marLeft w:val="346"/>
          <w:marRight w:val="0"/>
          <w:marTop w:val="0"/>
          <w:marBottom w:val="0"/>
          <w:divBdr>
            <w:top w:val="none" w:sz="0" w:space="0" w:color="auto"/>
            <w:left w:val="none" w:sz="0" w:space="0" w:color="auto"/>
            <w:bottom w:val="none" w:sz="0" w:space="0" w:color="auto"/>
            <w:right w:val="none" w:sz="0" w:space="0" w:color="auto"/>
          </w:divBdr>
        </w:div>
      </w:divsChild>
    </w:div>
    <w:div w:id="2008825821">
      <w:bodyDiv w:val="1"/>
      <w:marLeft w:val="0"/>
      <w:marRight w:val="0"/>
      <w:marTop w:val="0"/>
      <w:marBottom w:val="0"/>
      <w:divBdr>
        <w:top w:val="none" w:sz="0" w:space="0" w:color="auto"/>
        <w:left w:val="none" w:sz="0" w:space="0" w:color="auto"/>
        <w:bottom w:val="none" w:sz="0" w:space="0" w:color="auto"/>
        <w:right w:val="none" w:sz="0" w:space="0" w:color="auto"/>
      </w:divBdr>
    </w:div>
    <w:div w:id="2014645738">
      <w:bodyDiv w:val="1"/>
      <w:marLeft w:val="0"/>
      <w:marRight w:val="0"/>
      <w:marTop w:val="0"/>
      <w:marBottom w:val="0"/>
      <w:divBdr>
        <w:top w:val="none" w:sz="0" w:space="0" w:color="auto"/>
        <w:left w:val="none" w:sz="0" w:space="0" w:color="auto"/>
        <w:bottom w:val="none" w:sz="0" w:space="0" w:color="auto"/>
        <w:right w:val="none" w:sz="0" w:space="0" w:color="auto"/>
      </w:divBdr>
    </w:div>
    <w:div w:id="2020623843">
      <w:bodyDiv w:val="1"/>
      <w:marLeft w:val="0"/>
      <w:marRight w:val="0"/>
      <w:marTop w:val="0"/>
      <w:marBottom w:val="0"/>
      <w:divBdr>
        <w:top w:val="none" w:sz="0" w:space="0" w:color="auto"/>
        <w:left w:val="none" w:sz="0" w:space="0" w:color="auto"/>
        <w:bottom w:val="none" w:sz="0" w:space="0" w:color="auto"/>
        <w:right w:val="none" w:sz="0" w:space="0" w:color="auto"/>
      </w:divBdr>
      <w:divsChild>
        <w:div w:id="722797125">
          <w:marLeft w:val="274"/>
          <w:marRight w:val="0"/>
          <w:marTop w:val="200"/>
          <w:marBottom w:val="0"/>
          <w:divBdr>
            <w:top w:val="none" w:sz="0" w:space="0" w:color="auto"/>
            <w:left w:val="none" w:sz="0" w:space="0" w:color="auto"/>
            <w:bottom w:val="none" w:sz="0" w:space="0" w:color="auto"/>
            <w:right w:val="none" w:sz="0" w:space="0" w:color="auto"/>
          </w:divBdr>
        </w:div>
        <w:div w:id="799767040">
          <w:marLeft w:val="274"/>
          <w:marRight w:val="0"/>
          <w:marTop w:val="200"/>
          <w:marBottom w:val="0"/>
          <w:divBdr>
            <w:top w:val="none" w:sz="0" w:space="0" w:color="auto"/>
            <w:left w:val="none" w:sz="0" w:space="0" w:color="auto"/>
            <w:bottom w:val="none" w:sz="0" w:space="0" w:color="auto"/>
            <w:right w:val="none" w:sz="0" w:space="0" w:color="auto"/>
          </w:divBdr>
        </w:div>
        <w:div w:id="1440028119">
          <w:marLeft w:val="274"/>
          <w:marRight w:val="0"/>
          <w:marTop w:val="200"/>
          <w:marBottom w:val="0"/>
          <w:divBdr>
            <w:top w:val="none" w:sz="0" w:space="0" w:color="auto"/>
            <w:left w:val="none" w:sz="0" w:space="0" w:color="auto"/>
            <w:bottom w:val="none" w:sz="0" w:space="0" w:color="auto"/>
            <w:right w:val="none" w:sz="0" w:space="0" w:color="auto"/>
          </w:divBdr>
        </w:div>
        <w:div w:id="1989941188">
          <w:marLeft w:val="274"/>
          <w:marRight w:val="0"/>
          <w:marTop w:val="200"/>
          <w:marBottom w:val="0"/>
          <w:divBdr>
            <w:top w:val="none" w:sz="0" w:space="0" w:color="auto"/>
            <w:left w:val="none" w:sz="0" w:space="0" w:color="auto"/>
            <w:bottom w:val="none" w:sz="0" w:space="0" w:color="auto"/>
            <w:right w:val="none" w:sz="0" w:space="0" w:color="auto"/>
          </w:divBdr>
        </w:div>
      </w:divsChild>
    </w:div>
    <w:div w:id="2024044878">
      <w:bodyDiv w:val="1"/>
      <w:marLeft w:val="0"/>
      <w:marRight w:val="0"/>
      <w:marTop w:val="0"/>
      <w:marBottom w:val="0"/>
      <w:divBdr>
        <w:top w:val="none" w:sz="0" w:space="0" w:color="auto"/>
        <w:left w:val="none" w:sz="0" w:space="0" w:color="auto"/>
        <w:bottom w:val="none" w:sz="0" w:space="0" w:color="auto"/>
        <w:right w:val="none" w:sz="0" w:space="0" w:color="auto"/>
      </w:divBdr>
      <w:divsChild>
        <w:div w:id="105387439">
          <w:marLeft w:val="274"/>
          <w:marRight w:val="0"/>
          <w:marTop w:val="200"/>
          <w:marBottom w:val="0"/>
          <w:divBdr>
            <w:top w:val="none" w:sz="0" w:space="0" w:color="auto"/>
            <w:left w:val="none" w:sz="0" w:space="0" w:color="auto"/>
            <w:bottom w:val="none" w:sz="0" w:space="0" w:color="auto"/>
            <w:right w:val="none" w:sz="0" w:space="0" w:color="auto"/>
          </w:divBdr>
        </w:div>
        <w:div w:id="814028566">
          <w:marLeft w:val="274"/>
          <w:marRight w:val="0"/>
          <w:marTop w:val="200"/>
          <w:marBottom w:val="0"/>
          <w:divBdr>
            <w:top w:val="none" w:sz="0" w:space="0" w:color="auto"/>
            <w:left w:val="none" w:sz="0" w:space="0" w:color="auto"/>
            <w:bottom w:val="none" w:sz="0" w:space="0" w:color="auto"/>
            <w:right w:val="none" w:sz="0" w:space="0" w:color="auto"/>
          </w:divBdr>
        </w:div>
        <w:div w:id="838807144">
          <w:marLeft w:val="274"/>
          <w:marRight w:val="0"/>
          <w:marTop w:val="200"/>
          <w:marBottom w:val="0"/>
          <w:divBdr>
            <w:top w:val="none" w:sz="0" w:space="0" w:color="auto"/>
            <w:left w:val="none" w:sz="0" w:space="0" w:color="auto"/>
            <w:bottom w:val="none" w:sz="0" w:space="0" w:color="auto"/>
            <w:right w:val="none" w:sz="0" w:space="0" w:color="auto"/>
          </w:divBdr>
        </w:div>
        <w:div w:id="1682314854">
          <w:marLeft w:val="274"/>
          <w:marRight w:val="0"/>
          <w:marTop w:val="200"/>
          <w:marBottom w:val="0"/>
          <w:divBdr>
            <w:top w:val="none" w:sz="0" w:space="0" w:color="auto"/>
            <w:left w:val="none" w:sz="0" w:space="0" w:color="auto"/>
            <w:bottom w:val="none" w:sz="0" w:space="0" w:color="auto"/>
            <w:right w:val="none" w:sz="0" w:space="0" w:color="auto"/>
          </w:divBdr>
        </w:div>
      </w:divsChild>
    </w:div>
    <w:div w:id="2027827424">
      <w:bodyDiv w:val="1"/>
      <w:marLeft w:val="0"/>
      <w:marRight w:val="0"/>
      <w:marTop w:val="0"/>
      <w:marBottom w:val="0"/>
      <w:divBdr>
        <w:top w:val="none" w:sz="0" w:space="0" w:color="auto"/>
        <w:left w:val="none" w:sz="0" w:space="0" w:color="auto"/>
        <w:bottom w:val="none" w:sz="0" w:space="0" w:color="auto"/>
        <w:right w:val="none" w:sz="0" w:space="0" w:color="auto"/>
      </w:divBdr>
    </w:div>
    <w:div w:id="2033802561">
      <w:bodyDiv w:val="1"/>
      <w:marLeft w:val="0"/>
      <w:marRight w:val="0"/>
      <w:marTop w:val="0"/>
      <w:marBottom w:val="0"/>
      <w:divBdr>
        <w:top w:val="none" w:sz="0" w:space="0" w:color="auto"/>
        <w:left w:val="none" w:sz="0" w:space="0" w:color="auto"/>
        <w:bottom w:val="none" w:sz="0" w:space="0" w:color="auto"/>
        <w:right w:val="none" w:sz="0" w:space="0" w:color="auto"/>
      </w:divBdr>
    </w:div>
    <w:div w:id="2038038784">
      <w:bodyDiv w:val="1"/>
      <w:marLeft w:val="0"/>
      <w:marRight w:val="0"/>
      <w:marTop w:val="0"/>
      <w:marBottom w:val="0"/>
      <w:divBdr>
        <w:top w:val="none" w:sz="0" w:space="0" w:color="auto"/>
        <w:left w:val="none" w:sz="0" w:space="0" w:color="auto"/>
        <w:bottom w:val="none" w:sz="0" w:space="0" w:color="auto"/>
        <w:right w:val="none" w:sz="0" w:space="0" w:color="auto"/>
      </w:divBdr>
      <w:divsChild>
        <w:div w:id="594217007">
          <w:marLeft w:val="274"/>
          <w:marRight w:val="0"/>
          <w:marTop w:val="0"/>
          <w:marBottom w:val="0"/>
          <w:divBdr>
            <w:top w:val="none" w:sz="0" w:space="0" w:color="auto"/>
            <w:left w:val="none" w:sz="0" w:space="0" w:color="auto"/>
            <w:bottom w:val="none" w:sz="0" w:space="0" w:color="auto"/>
            <w:right w:val="none" w:sz="0" w:space="0" w:color="auto"/>
          </w:divBdr>
        </w:div>
        <w:div w:id="716901387">
          <w:marLeft w:val="274"/>
          <w:marRight w:val="0"/>
          <w:marTop w:val="0"/>
          <w:marBottom w:val="0"/>
          <w:divBdr>
            <w:top w:val="none" w:sz="0" w:space="0" w:color="auto"/>
            <w:left w:val="none" w:sz="0" w:space="0" w:color="auto"/>
            <w:bottom w:val="none" w:sz="0" w:space="0" w:color="auto"/>
            <w:right w:val="none" w:sz="0" w:space="0" w:color="auto"/>
          </w:divBdr>
        </w:div>
        <w:div w:id="1389647551">
          <w:marLeft w:val="274"/>
          <w:marRight w:val="0"/>
          <w:marTop w:val="0"/>
          <w:marBottom w:val="0"/>
          <w:divBdr>
            <w:top w:val="none" w:sz="0" w:space="0" w:color="auto"/>
            <w:left w:val="none" w:sz="0" w:space="0" w:color="auto"/>
            <w:bottom w:val="none" w:sz="0" w:space="0" w:color="auto"/>
            <w:right w:val="none" w:sz="0" w:space="0" w:color="auto"/>
          </w:divBdr>
        </w:div>
      </w:divsChild>
    </w:div>
    <w:div w:id="2088110384">
      <w:bodyDiv w:val="1"/>
      <w:marLeft w:val="0"/>
      <w:marRight w:val="0"/>
      <w:marTop w:val="0"/>
      <w:marBottom w:val="0"/>
      <w:divBdr>
        <w:top w:val="none" w:sz="0" w:space="0" w:color="auto"/>
        <w:left w:val="none" w:sz="0" w:space="0" w:color="auto"/>
        <w:bottom w:val="none" w:sz="0" w:space="0" w:color="auto"/>
        <w:right w:val="none" w:sz="0" w:space="0" w:color="auto"/>
      </w:divBdr>
    </w:div>
    <w:div w:id="2111050731">
      <w:bodyDiv w:val="1"/>
      <w:marLeft w:val="0"/>
      <w:marRight w:val="0"/>
      <w:marTop w:val="0"/>
      <w:marBottom w:val="0"/>
      <w:divBdr>
        <w:top w:val="none" w:sz="0" w:space="0" w:color="auto"/>
        <w:left w:val="none" w:sz="0" w:space="0" w:color="auto"/>
        <w:bottom w:val="none" w:sz="0" w:space="0" w:color="auto"/>
        <w:right w:val="none" w:sz="0" w:space="0" w:color="auto"/>
      </w:divBdr>
    </w:div>
    <w:div w:id="2114323552">
      <w:bodyDiv w:val="1"/>
      <w:marLeft w:val="0"/>
      <w:marRight w:val="0"/>
      <w:marTop w:val="0"/>
      <w:marBottom w:val="0"/>
      <w:divBdr>
        <w:top w:val="none" w:sz="0" w:space="0" w:color="auto"/>
        <w:left w:val="none" w:sz="0" w:space="0" w:color="auto"/>
        <w:bottom w:val="none" w:sz="0" w:space="0" w:color="auto"/>
        <w:right w:val="none" w:sz="0" w:space="0" w:color="auto"/>
      </w:divBdr>
    </w:div>
    <w:div w:id="2123301033">
      <w:bodyDiv w:val="1"/>
      <w:marLeft w:val="0"/>
      <w:marRight w:val="0"/>
      <w:marTop w:val="0"/>
      <w:marBottom w:val="0"/>
      <w:divBdr>
        <w:top w:val="none" w:sz="0" w:space="0" w:color="auto"/>
        <w:left w:val="none" w:sz="0" w:space="0" w:color="auto"/>
        <w:bottom w:val="none" w:sz="0" w:space="0" w:color="auto"/>
        <w:right w:val="none" w:sz="0" w:space="0" w:color="auto"/>
      </w:divBdr>
    </w:div>
    <w:div w:id="2124226591">
      <w:bodyDiv w:val="1"/>
      <w:marLeft w:val="0"/>
      <w:marRight w:val="0"/>
      <w:marTop w:val="0"/>
      <w:marBottom w:val="0"/>
      <w:divBdr>
        <w:top w:val="none" w:sz="0" w:space="0" w:color="auto"/>
        <w:left w:val="none" w:sz="0" w:space="0" w:color="auto"/>
        <w:bottom w:val="none" w:sz="0" w:space="0" w:color="auto"/>
        <w:right w:val="none" w:sz="0" w:space="0" w:color="auto"/>
      </w:divBdr>
    </w:div>
    <w:div w:id="213656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https://www.ndis.gov.au/providers/housing-and-living-supports-and-services/specialist-disability-accommodation/sda-pricing-and-payments/sda-pricing-review" TargetMode="External"/><Relationship Id="rId39" Type="http://schemas.openxmlformats.org/officeDocument/2006/relationships/image" Target="media/image9.png"/><Relationship Id="rId21" Type="http://schemas.openxmlformats.org/officeDocument/2006/relationships/footer" Target="footer4.xml"/><Relationship Id="rId34" Type="http://schemas.openxmlformats.org/officeDocument/2006/relationships/image" Target="media/image4.png"/><Relationship Id="rId42" Type="http://schemas.openxmlformats.org/officeDocument/2006/relationships/image" Target="cid:image001.jpg@01D99611.62707D50"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ndis.gov.au/providers/housing-and-living-supports-and-services/specialist-disability-accommodation/sda-pricing-and-payments/sda-pricing-re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legislation.gov.au/Series/F2018L00627" TargetMode="External"/><Relationship Id="rId32" Type="http://schemas.openxmlformats.org/officeDocument/2006/relationships/image" Target="media/image2.png"/><Relationship Id="rId37" Type="http://schemas.openxmlformats.org/officeDocument/2006/relationships/image" Target="media/image7.png"/><Relationship Id="rId40" Type="http://schemas.openxmlformats.org/officeDocument/2006/relationships/image" Target="media/image10.emf"/><Relationship Id="rId45" Type="http://schemas.openxmlformats.org/officeDocument/2006/relationships/hyperlink" Target="https://www.abs.gov.au/statistics/standards/australian-statistical-geography-standard-asgs-edition-3/latest-release"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legislation.gov.au/Series/F2020L00769" TargetMode="External"/><Relationship Id="rId28" Type="http://schemas.openxmlformats.org/officeDocument/2006/relationships/hyperlink" Target="https://www.ndis.gov.au/media/1868/download?attachment" TargetMode="External"/><Relationship Id="rId36" Type="http://schemas.openxmlformats.org/officeDocument/2006/relationships/image" Target="media/image6.emf"/><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yperlink" Target="https://www.ndis.gov.au/media/5247/download?attachment" TargetMode="External"/><Relationship Id="rId44" Type="http://schemas.openxmlformats.org/officeDocument/2006/relationships/hyperlink" Target="https://www.abs.gov.au/statistics/standards/australian-statistical-geography-standard-asgs-edition-3/latest-relea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legislation.gov.au/Series/C2013A00020" TargetMode="External"/><Relationship Id="rId27" Type="http://schemas.openxmlformats.org/officeDocument/2006/relationships/hyperlink" Target="https://www.ndis.gov.au/providers/housing-and-living-supports-and-services/specialist-disability-accommodation/sda-pricing-and-payments/sda-pricing-review" TargetMode="External"/><Relationship Id="rId30" Type="http://schemas.openxmlformats.org/officeDocument/2006/relationships/hyperlink" Target="https://www.dss.gov.au/disability-and-carers-programs-services-government-international-disability-reform-council/specialist-disability-accommodation-pricing-and-payments-framework" TargetMode="External"/><Relationship Id="rId35" Type="http://schemas.openxmlformats.org/officeDocument/2006/relationships/image" Target="media/image5.png"/><Relationship Id="rId43" Type="http://schemas.openxmlformats.org/officeDocument/2006/relationships/hyperlink" Target="https://www.abs.gov.au/statistics/economy/price-indexes-and-inflation/consumer-price-index-australia/latest-release" TargetMode="External"/><Relationship Id="rId48" Type="http://schemas.microsoft.com/office/2020/10/relationships/intelligence" Target="intelligence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creativecommons.org/licenses/by/4.0/" TargetMode="External"/><Relationship Id="rId25" Type="http://schemas.openxmlformats.org/officeDocument/2006/relationships/hyperlink" Target="https://ourguidelines.ndis.gov.au/media/1668/download?attachment" TargetMode="External"/><Relationship Id="rId33" Type="http://schemas.openxmlformats.org/officeDocument/2006/relationships/image" Target="media/image3.png"/><Relationship Id="rId38" Type="http://schemas.openxmlformats.org/officeDocument/2006/relationships/image" Target="media/image8.png"/><Relationship Id="rId46" Type="http://schemas.openxmlformats.org/officeDocument/2006/relationships/fontTable" Target="fontTable.xml"/><Relationship Id="rId20" Type="http://schemas.openxmlformats.org/officeDocument/2006/relationships/header" Target="header6.xml"/><Relationship Id="rId41" Type="http://schemas.openxmlformats.org/officeDocument/2006/relationships/image" Target="media/image1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s://agedcare.royalcommission.gov.au/sites/default/files/2020-09/required-return-for-aged-care-services-providers.pdf" TargetMode="External"/><Relationship Id="rId2" Type="http://schemas.openxmlformats.org/officeDocument/2006/relationships/hyperlink" Target="https://www.ndis.gov.au/providers/housing-and-living-supports-and-services/specialist-disability-accommodation/sda-pricing-and-payments/sda-pricing-review" TargetMode="External"/><Relationship Id="rId1" Type="http://schemas.openxmlformats.org/officeDocument/2006/relationships/hyperlink" Target="https://www.ndis.gov.au/about-us/publications/quarterly-reports" TargetMode="External"/></Relationships>
</file>

<file path=word/theme/theme1.xml><?xml version="1.0" encoding="utf-8"?>
<a:theme xmlns:a="http://schemas.openxmlformats.org/drawingml/2006/main" name="NDIS">
  <a:themeElements>
    <a:clrScheme name="NDIA">
      <a:dk1>
        <a:srgbClr val="000000"/>
      </a:dk1>
      <a:lt1>
        <a:sysClr val="window" lastClr="FFFFFF"/>
      </a:lt1>
      <a:dk2>
        <a:srgbClr val="44546A"/>
      </a:dk2>
      <a:lt2>
        <a:srgbClr val="E7E6E6"/>
      </a:lt2>
      <a:accent1>
        <a:srgbClr val="6B2976"/>
      </a:accent1>
      <a:accent2>
        <a:srgbClr val="8AC640"/>
      </a:accent2>
      <a:accent3>
        <a:srgbClr val="009EAD"/>
      </a:accent3>
      <a:accent4>
        <a:srgbClr val="C5296D"/>
      </a:accent4>
      <a:accent5>
        <a:srgbClr val="FAA41A"/>
      </a:accent5>
      <a:accent6>
        <a:srgbClr val="F26322"/>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1f0eba2961d38867fd50c48de401c2e">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224e614a8ec9f281dedbffdea28c06c0"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Readytopublish"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Readytopublish" ma:index="24" nillable="true" ma:displayName="Ready to publish" ma:format="Dropdown" ma:internalName="Readytopublish">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dd5e254-9c91-472a-9754-d482cfc5ecd8}"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Readytopublish xmlns="62e6d7e0-8f69-4736-9de7-41af03e42ea2" xsi:nil="true"/>
  </documentManagement>
</p:properties>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F482B5D6-7B7B-4A42-B3F7-BA894D3DB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23F6E8-FB16-438C-891C-1A676D2C1FEF}">
  <ds:schemaRefs>
    <ds:schemaRef ds:uri="http://schemas.openxmlformats.org/officeDocument/2006/bibliography"/>
  </ds:schemaRefs>
</ds:datastoreItem>
</file>

<file path=customXml/itemProps4.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54</Pages>
  <Words>22379</Words>
  <Characters>127566</Characters>
  <Application>Microsoft Office Word</Application>
  <DocSecurity>0</DocSecurity>
  <Lines>1063</Lines>
  <Paragraphs>299</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149646</CharactersWithSpaces>
  <SharedDoc>false</SharedDoc>
  <HLinks>
    <vt:vector size="288" baseType="variant">
      <vt:variant>
        <vt:i4>983046</vt:i4>
      </vt:variant>
      <vt:variant>
        <vt:i4>429</vt:i4>
      </vt:variant>
      <vt:variant>
        <vt:i4>0</vt:i4>
      </vt:variant>
      <vt:variant>
        <vt:i4>5</vt:i4>
      </vt:variant>
      <vt:variant>
        <vt:lpwstr>https://www.abs.gov.au/statistics/standards/australian-statistical-geography-standard-asgs-edition-3/latest-release</vt:lpwstr>
      </vt:variant>
      <vt:variant>
        <vt:lpwstr>:~:text=Statistical%20Areas%20Level%203%20%28SA3s%29%20are%20designed%20for,most%20have%20populations%20between%2030%2C000%20and%20130%2C000%20people.</vt:lpwstr>
      </vt:variant>
      <vt:variant>
        <vt:i4>983046</vt:i4>
      </vt:variant>
      <vt:variant>
        <vt:i4>426</vt:i4>
      </vt:variant>
      <vt:variant>
        <vt:i4>0</vt:i4>
      </vt:variant>
      <vt:variant>
        <vt:i4>5</vt:i4>
      </vt:variant>
      <vt:variant>
        <vt:lpwstr>https://www.abs.gov.au/statistics/standards/australian-statistical-geography-standard-asgs-edition-3/latest-release</vt:lpwstr>
      </vt:variant>
      <vt:variant>
        <vt:lpwstr>:~:text=Statistical%20Areas%20Level%203%20%28SA3s%29%20are%20designed%20for,most%20have%20populations%20between%2030%2C000%20and%20130%2C000%20people.</vt:lpwstr>
      </vt:variant>
      <vt:variant>
        <vt:i4>6553709</vt:i4>
      </vt:variant>
      <vt:variant>
        <vt:i4>423</vt:i4>
      </vt:variant>
      <vt:variant>
        <vt:i4>0</vt:i4>
      </vt:variant>
      <vt:variant>
        <vt:i4>5</vt:i4>
      </vt:variant>
      <vt:variant>
        <vt:lpwstr>https://www.abs.gov.au/statistics/economy/price-indexes-and-inflation/consumer-price-index-australia/latest-release</vt:lpwstr>
      </vt:variant>
      <vt:variant>
        <vt:lpwstr/>
      </vt:variant>
      <vt:variant>
        <vt:i4>7012452</vt:i4>
      </vt:variant>
      <vt:variant>
        <vt:i4>231</vt:i4>
      </vt:variant>
      <vt:variant>
        <vt:i4>0</vt:i4>
      </vt:variant>
      <vt:variant>
        <vt:i4>5</vt:i4>
      </vt:variant>
      <vt:variant>
        <vt:lpwstr>https://www.ndis.gov.au/media/5247/download?attachment</vt:lpwstr>
      </vt:variant>
      <vt:variant>
        <vt:lpwstr/>
      </vt:variant>
      <vt:variant>
        <vt:i4>196700</vt:i4>
      </vt:variant>
      <vt:variant>
        <vt:i4>216</vt:i4>
      </vt:variant>
      <vt:variant>
        <vt:i4>0</vt:i4>
      </vt:variant>
      <vt:variant>
        <vt:i4>5</vt:i4>
      </vt:variant>
      <vt:variant>
        <vt:lpwstr>https://www.dss.gov.au/disability-and-carers-programs-services-government-international-disability-reform-council/specialist-disability-accommodation-pricing-and-payments-framework</vt:lpwstr>
      </vt:variant>
      <vt:variant>
        <vt:lpwstr/>
      </vt:variant>
      <vt:variant>
        <vt:i4>4063330</vt:i4>
      </vt:variant>
      <vt:variant>
        <vt:i4>213</vt:i4>
      </vt:variant>
      <vt:variant>
        <vt:i4>0</vt:i4>
      </vt:variant>
      <vt:variant>
        <vt:i4>5</vt:i4>
      </vt:variant>
      <vt:variant>
        <vt:lpwstr>https://www.ndis.gov.au/providers/housing-and-living-supports-and-services/specialist-disability-accommodation/sda-pricing-and-payments/sda-pricing-review</vt:lpwstr>
      </vt:variant>
      <vt:variant>
        <vt:lpwstr/>
      </vt:variant>
      <vt:variant>
        <vt:i4>7209058</vt:i4>
      </vt:variant>
      <vt:variant>
        <vt:i4>210</vt:i4>
      </vt:variant>
      <vt:variant>
        <vt:i4>0</vt:i4>
      </vt:variant>
      <vt:variant>
        <vt:i4>5</vt:i4>
      </vt:variant>
      <vt:variant>
        <vt:lpwstr>https://www.ndis.gov.au/media/1868/download?attachment</vt:lpwstr>
      </vt:variant>
      <vt:variant>
        <vt:lpwstr/>
      </vt:variant>
      <vt:variant>
        <vt:i4>4063330</vt:i4>
      </vt:variant>
      <vt:variant>
        <vt:i4>207</vt:i4>
      </vt:variant>
      <vt:variant>
        <vt:i4>0</vt:i4>
      </vt:variant>
      <vt:variant>
        <vt:i4>5</vt:i4>
      </vt:variant>
      <vt:variant>
        <vt:lpwstr>https://www.ndis.gov.au/providers/housing-and-living-supports-and-services/specialist-disability-accommodation/sda-pricing-and-payments/sda-pricing-review</vt:lpwstr>
      </vt:variant>
      <vt:variant>
        <vt:lpwstr/>
      </vt:variant>
      <vt:variant>
        <vt:i4>4063330</vt:i4>
      </vt:variant>
      <vt:variant>
        <vt:i4>204</vt:i4>
      </vt:variant>
      <vt:variant>
        <vt:i4>0</vt:i4>
      </vt:variant>
      <vt:variant>
        <vt:i4>5</vt:i4>
      </vt:variant>
      <vt:variant>
        <vt:lpwstr>https://www.ndis.gov.au/providers/housing-and-living-supports-and-services/specialist-disability-accommodation/sda-pricing-and-payments/sda-pricing-review</vt:lpwstr>
      </vt:variant>
      <vt:variant>
        <vt:lpwstr/>
      </vt:variant>
      <vt:variant>
        <vt:i4>327711</vt:i4>
      </vt:variant>
      <vt:variant>
        <vt:i4>201</vt:i4>
      </vt:variant>
      <vt:variant>
        <vt:i4>0</vt:i4>
      </vt:variant>
      <vt:variant>
        <vt:i4>5</vt:i4>
      </vt:variant>
      <vt:variant>
        <vt:lpwstr>https://ourguidelines.ndis.gov.au/media/1668/download?attachment</vt:lpwstr>
      </vt:variant>
      <vt:variant>
        <vt:lpwstr/>
      </vt:variant>
      <vt:variant>
        <vt:i4>983062</vt:i4>
      </vt:variant>
      <vt:variant>
        <vt:i4>198</vt:i4>
      </vt:variant>
      <vt:variant>
        <vt:i4>0</vt:i4>
      </vt:variant>
      <vt:variant>
        <vt:i4>5</vt:i4>
      </vt:variant>
      <vt:variant>
        <vt:lpwstr>https://www.legislation.gov.au/Series/F2018L00627</vt:lpwstr>
      </vt:variant>
      <vt:variant>
        <vt:lpwstr/>
      </vt:variant>
      <vt:variant>
        <vt:i4>524319</vt:i4>
      </vt:variant>
      <vt:variant>
        <vt:i4>195</vt:i4>
      </vt:variant>
      <vt:variant>
        <vt:i4>0</vt:i4>
      </vt:variant>
      <vt:variant>
        <vt:i4>5</vt:i4>
      </vt:variant>
      <vt:variant>
        <vt:lpwstr>https://www.legislation.gov.au/Series/F2020L00769</vt:lpwstr>
      </vt:variant>
      <vt:variant>
        <vt:lpwstr/>
      </vt:variant>
      <vt:variant>
        <vt:i4>131102</vt:i4>
      </vt:variant>
      <vt:variant>
        <vt:i4>192</vt:i4>
      </vt:variant>
      <vt:variant>
        <vt:i4>0</vt:i4>
      </vt:variant>
      <vt:variant>
        <vt:i4>5</vt:i4>
      </vt:variant>
      <vt:variant>
        <vt:lpwstr>https://www.legislation.gov.au/Series/C2013A00020</vt:lpwstr>
      </vt:variant>
      <vt:variant>
        <vt:lpwstr/>
      </vt:variant>
      <vt:variant>
        <vt:i4>1507380</vt:i4>
      </vt:variant>
      <vt:variant>
        <vt:i4>185</vt:i4>
      </vt:variant>
      <vt:variant>
        <vt:i4>0</vt:i4>
      </vt:variant>
      <vt:variant>
        <vt:i4>5</vt:i4>
      </vt:variant>
      <vt:variant>
        <vt:lpwstr/>
      </vt:variant>
      <vt:variant>
        <vt:lpwstr>_Toc136527114</vt:lpwstr>
      </vt:variant>
      <vt:variant>
        <vt:i4>1507380</vt:i4>
      </vt:variant>
      <vt:variant>
        <vt:i4>179</vt:i4>
      </vt:variant>
      <vt:variant>
        <vt:i4>0</vt:i4>
      </vt:variant>
      <vt:variant>
        <vt:i4>5</vt:i4>
      </vt:variant>
      <vt:variant>
        <vt:lpwstr/>
      </vt:variant>
      <vt:variant>
        <vt:lpwstr>_Toc136527113</vt:lpwstr>
      </vt:variant>
      <vt:variant>
        <vt:i4>1507380</vt:i4>
      </vt:variant>
      <vt:variant>
        <vt:i4>173</vt:i4>
      </vt:variant>
      <vt:variant>
        <vt:i4>0</vt:i4>
      </vt:variant>
      <vt:variant>
        <vt:i4>5</vt:i4>
      </vt:variant>
      <vt:variant>
        <vt:lpwstr/>
      </vt:variant>
      <vt:variant>
        <vt:lpwstr>_Toc136527112</vt:lpwstr>
      </vt:variant>
      <vt:variant>
        <vt:i4>1507380</vt:i4>
      </vt:variant>
      <vt:variant>
        <vt:i4>167</vt:i4>
      </vt:variant>
      <vt:variant>
        <vt:i4>0</vt:i4>
      </vt:variant>
      <vt:variant>
        <vt:i4>5</vt:i4>
      </vt:variant>
      <vt:variant>
        <vt:lpwstr/>
      </vt:variant>
      <vt:variant>
        <vt:lpwstr>_Toc136527111</vt:lpwstr>
      </vt:variant>
      <vt:variant>
        <vt:i4>1507380</vt:i4>
      </vt:variant>
      <vt:variant>
        <vt:i4>161</vt:i4>
      </vt:variant>
      <vt:variant>
        <vt:i4>0</vt:i4>
      </vt:variant>
      <vt:variant>
        <vt:i4>5</vt:i4>
      </vt:variant>
      <vt:variant>
        <vt:lpwstr/>
      </vt:variant>
      <vt:variant>
        <vt:lpwstr>_Toc136527110</vt:lpwstr>
      </vt:variant>
      <vt:variant>
        <vt:i4>1441844</vt:i4>
      </vt:variant>
      <vt:variant>
        <vt:i4>155</vt:i4>
      </vt:variant>
      <vt:variant>
        <vt:i4>0</vt:i4>
      </vt:variant>
      <vt:variant>
        <vt:i4>5</vt:i4>
      </vt:variant>
      <vt:variant>
        <vt:lpwstr/>
      </vt:variant>
      <vt:variant>
        <vt:lpwstr>_Toc136527109</vt:lpwstr>
      </vt:variant>
      <vt:variant>
        <vt:i4>1441844</vt:i4>
      </vt:variant>
      <vt:variant>
        <vt:i4>149</vt:i4>
      </vt:variant>
      <vt:variant>
        <vt:i4>0</vt:i4>
      </vt:variant>
      <vt:variant>
        <vt:i4>5</vt:i4>
      </vt:variant>
      <vt:variant>
        <vt:lpwstr/>
      </vt:variant>
      <vt:variant>
        <vt:lpwstr>_Toc136527108</vt:lpwstr>
      </vt:variant>
      <vt:variant>
        <vt:i4>1441844</vt:i4>
      </vt:variant>
      <vt:variant>
        <vt:i4>143</vt:i4>
      </vt:variant>
      <vt:variant>
        <vt:i4>0</vt:i4>
      </vt:variant>
      <vt:variant>
        <vt:i4>5</vt:i4>
      </vt:variant>
      <vt:variant>
        <vt:lpwstr/>
      </vt:variant>
      <vt:variant>
        <vt:lpwstr>_Toc136527107</vt:lpwstr>
      </vt:variant>
      <vt:variant>
        <vt:i4>1441844</vt:i4>
      </vt:variant>
      <vt:variant>
        <vt:i4>137</vt:i4>
      </vt:variant>
      <vt:variant>
        <vt:i4>0</vt:i4>
      </vt:variant>
      <vt:variant>
        <vt:i4>5</vt:i4>
      </vt:variant>
      <vt:variant>
        <vt:lpwstr/>
      </vt:variant>
      <vt:variant>
        <vt:lpwstr>_Toc136527106</vt:lpwstr>
      </vt:variant>
      <vt:variant>
        <vt:i4>1441844</vt:i4>
      </vt:variant>
      <vt:variant>
        <vt:i4>131</vt:i4>
      </vt:variant>
      <vt:variant>
        <vt:i4>0</vt:i4>
      </vt:variant>
      <vt:variant>
        <vt:i4>5</vt:i4>
      </vt:variant>
      <vt:variant>
        <vt:lpwstr/>
      </vt:variant>
      <vt:variant>
        <vt:lpwstr>_Toc136527105</vt:lpwstr>
      </vt:variant>
      <vt:variant>
        <vt:i4>1441844</vt:i4>
      </vt:variant>
      <vt:variant>
        <vt:i4>125</vt:i4>
      </vt:variant>
      <vt:variant>
        <vt:i4>0</vt:i4>
      </vt:variant>
      <vt:variant>
        <vt:i4>5</vt:i4>
      </vt:variant>
      <vt:variant>
        <vt:lpwstr/>
      </vt:variant>
      <vt:variant>
        <vt:lpwstr>_Toc136527104</vt:lpwstr>
      </vt:variant>
      <vt:variant>
        <vt:i4>1441844</vt:i4>
      </vt:variant>
      <vt:variant>
        <vt:i4>119</vt:i4>
      </vt:variant>
      <vt:variant>
        <vt:i4>0</vt:i4>
      </vt:variant>
      <vt:variant>
        <vt:i4>5</vt:i4>
      </vt:variant>
      <vt:variant>
        <vt:lpwstr/>
      </vt:variant>
      <vt:variant>
        <vt:lpwstr>_Toc136527103</vt:lpwstr>
      </vt:variant>
      <vt:variant>
        <vt:i4>1441844</vt:i4>
      </vt:variant>
      <vt:variant>
        <vt:i4>113</vt:i4>
      </vt:variant>
      <vt:variant>
        <vt:i4>0</vt:i4>
      </vt:variant>
      <vt:variant>
        <vt:i4>5</vt:i4>
      </vt:variant>
      <vt:variant>
        <vt:lpwstr/>
      </vt:variant>
      <vt:variant>
        <vt:lpwstr>_Toc136527102</vt:lpwstr>
      </vt:variant>
      <vt:variant>
        <vt:i4>1441844</vt:i4>
      </vt:variant>
      <vt:variant>
        <vt:i4>107</vt:i4>
      </vt:variant>
      <vt:variant>
        <vt:i4>0</vt:i4>
      </vt:variant>
      <vt:variant>
        <vt:i4>5</vt:i4>
      </vt:variant>
      <vt:variant>
        <vt:lpwstr/>
      </vt:variant>
      <vt:variant>
        <vt:lpwstr>_Toc136527101</vt:lpwstr>
      </vt:variant>
      <vt:variant>
        <vt:i4>1441844</vt:i4>
      </vt:variant>
      <vt:variant>
        <vt:i4>101</vt:i4>
      </vt:variant>
      <vt:variant>
        <vt:i4>0</vt:i4>
      </vt:variant>
      <vt:variant>
        <vt:i4>5</vt:i4>
      </vt:variant>
      <vt:variant>
        <vt:lpwstr/>
      </vt:variant>
      <vt:variant>
        <vt:lpwstr>_Toc136527100</vt:lpwstr>
      </vt:variant>
      <vt:variant>
        <vt:i4>2031669</vt:i4>
      </vt:variant>
      <vt:variant>
        <vt:i4>95</vt:i4>
      </vt:variant>
      <vt:variant>
        <vt:i4>0</vt:i4>
      </vt:variant>
      <vt:variant>
        <vt:i4>5</vt:i4>
      </vt:variant>
      <vt:variant>
        <vt:lpwstr/>
      </vt:variant>
      <vt:variant>
        <vt:lpwstr>_Toc136527099</vt:lpwstr>
      </vt:variant>
      <vt:variant>
        <vt:i4>2031669</vt:i4>
      </vt:variant>
      <vt:variant>
        <vt:i4>89</vt:i4>
      </vt:variant>
      <vt:variant>
        <vt:i4>0</vt:i4>
      </vt:variant>
      <vt:variant>
        <vt:i4>5</vt:i4>
      </vt:variant>
      <vt:variant>
        <vt:lpwstr/>
      </vt:variant>
      <vt:variant>
        <vt:lpwstr>_Toc136527098</vt:lpwstr>
      </vt:variant>
      <vt:variant>
        <vt:i4>2031669</vt:i4>
      </vt:variant>
      <vt:variant>
        <vt:i4>83</vt:i4>
      </vt:variant>
      <vt:variant>
        <vt:i4>0</vt:i4>
      </vt:variant>
      <vt:variant>
        <vt:i4>5</vt:i4>
      </vt:variant>
      <vt:variant>
        <vt:lpwstr/>
      </vt:variant>
      <vt:variant>
        <vt:lpwstr>_Toc136527097</vt:lpwstr>
      </vt:variant>
      <vt:variant>
        <vt:i4>2031669</vt:i4>
      </vt:variant>
      <vt:variant>
        <vt:i4>77</vt:i4>
      </vt:variant>
      <vt:variant>
        <vt:i4>0</vt:i4>
      </vt:variant>
      <vt:variant>
        <vt:i4>5</vt:i4>
      </vt:variant>
      <vt:variant>
        <vt:lpwstr/>
      </vt:variant>
      <vt:variant>
        <vt:lpwstr>_Toc136527096</vt:lpwstr>
      </vt:variant>
      <vt:variant>
        <vt:i4>2031669</vt:i4>
      </vt:variant>
      <vt:variant>
        <vt:i4>71</vt:i4>
      </vt:variant>
      <vt:variant>
        <vt:i4>0</vt:i4>
      </vt:variant>
      <vt:variant>
        <vt:i4>5</vt:i4>
      </vt:variant>
      <vt:variant>
        <vt:lpwstr/>
      </vt:variant>
      <vt:variant>
        <vt:lpwstr>_Toc136527095</vt:lpwstr>
      </vt:variant>
      <vt:variant>
        <vt:i4>2031669</vt:i4>
      </vt:variant>
      <vt:variant>
        <vt:i4>65</vt:i4>
      </vt:variant>
      <vt:variant>
        <vt:i4>0</vt:i4>
      </vt:variant>
      <vt:variant>
        <vt:i4>5</vt:i4>
      </vt:variant>
      <vt:variant>
        <vt:lpwstr/>
      </vt:variant>
      <vt:variant>
        <vt:lpwstr>_Toc136527094</vt:lpwstr>
      </vt:variant>
      <vt:variant>
        <vt:i4>2031669</vt:i4>
      </vt:variant>
      <vt:variant>
        <vt:i4>59</vt:i4>
      </vt:variant>
      <vt:variant>
        <vt:i4>0</vt:i4>
      </vt:variant>
      <vt:variant>
        <vt:i4>5</vt:i4>
      </vt:variant>
      <vt:variant>
        <vt:lpwstr/>
      </vt:variant>
      <vt:variant>
        <vt:lpwstr>_Toc136527093</vt:lpwstr>
      </vt:variant>
      <vt:variant>
        <vt:i4>2031669</vt:i4>
      </vt:variant>
      <vt:variant>
        <vt:i4>53</vt:i4>
      </vt:variant>
      <vt:variant>
        <vt:i4>0</vt:i4>
      </vt:variant>
      <vt:variant>
        <vt:i4>5</vt:i4>
      </vt:variant>
      <vt:variant>
        <vt:lpwstr/>
      </vt:variant>
      <vt:variant>
        <vt:lpwstr>_Toc136527092</vt:lpwstr>
      </vt:variant>
      <vt:variant>
        <vt:i4>2031669</vt:i4>
      </vt:variant>
      <vt:variant>
        <vt:i4>47</vt:i4>
      </vt:variant>
      <vt:variant>
        <vt:i4>0</vt:i4>
      </vt:variant>
      <vt:variant>
        <vt:i4>5</vt:i4>
      </vt:variant>
      <vt:variant>
        <vt:lpwstr/>
      </vt:variant>
      <vt:variant>
        <vt:lpwstr>_Toc136527091</vt:lpwstr>
      </vt:variant>
      <vt:variant>
        <vt:i4>2031669</vt:i4>
      </vt:variant>
      <vt:variant>
        <vt:i4>41</vt:i4>
      </vt:variant>
      <vt:variant>
        <vt:i4>0</vt:i4>
      </vt:variant>
      <vt:variant>
        <vt:i4>5</vt:i4>
      </vt:variant>
      <vt:variant>
        <vt:lpwstr/>
      </vt:variant>
      <vt:variant>
        <vt:lpwstr>_Toc136527090</vt:lpwstr>
      </vt:variant>
      <vt:variant>
        <vt:i4>1966133</vt:i4>
      </vt:variant>
      <vt:variant>
        <vt:i4>35</vt:i4>
      </vt:variant>
      <vt:variant>
        <vt:i4>0</vt:i4>
      </vt:variant>
      <vt:variant>
        <vt:i4>5</vt:i4>
      </vt:variant>
      <vt:variant>
        <vt:lpwstr/>
      </vt:variant>
      <vt:variant>
        <vt:lpwstr>_Toc136527089</vt:lpwstr>
      </vt:variant>
      <vt:variant>
        <vt:i4>1966133</vt:i4>
      </vt:variant>
      <vt:variant>
        <vt:i4>29</vt:i4>
      </vt:variant>
      <vt:variant>
        <vt:i4>0</vt:i4>
      </vt:variant>
      <vt:variant>
        <vt:i4>5</vt:i4>
      </vt:variant>
      <vt:variant>
        <vt:lpwstr/>
      </vt:variant>
      <vt:variant>
        <vt:lpwstr>_Toc136527088</vt:lpwstr>
      </vt:variant>
      <vt:variant>
        <vt:i4>1966133</vt:i4>
      </vt:variant>
      <vt:variant>
        <vt:i4>23</vt:i4>
      </vt:variant>
      <vt:variant>
        <vt:i4>0</vt:i4>
      </vt:variant>
      <vt:variant>
        <vt:i4>5</vt:i4>
      </vt:variant>
      <vt:variant>
        <vt:lpwstr/>
      </vt:variant>
      <vt:variant>
        <vt:lpwstr>_Toc136527087</vt:lpwstr>
      </vt:variant>
      <vt:variant>
        <vt:i4>1966133</vt:i4>
      </vt:variant>
      <vt:variant>
        <vt:i4>17</vt:i4>
      </vt:variant>
      <vt:variant>
        <vt:i4>0</vt:i4>
      </vt:variant>
      <vt:variant>
        <vt:i4>5</vt:i4>
      </vt:variant>
      <vt:variant>
        <vt:lpwstr/>
      </vt:variant>
      <vt:variant>
        <vt:lpwstr>_Toc136527086</vt:lpwstr>
      </vt:variant>
      <vt:variant>
        <vt:i4>1966133</vt:i4>
      </vt:variant>
      <vt:variant>
        <vt:i4>11</vt:i4>
      </vt:variant>
      <vt:variant>
        <vt:i4>0</vt:i4>
      </vt:variant>
      <vt:variant>
        <vt:i4>5</vt:i4>
      </vt:variant>
      <vt:variant>
        <vt:lpwstr/>
      </vt:variant>
      <vt:variant>
        <vt:lpwstr>_Toc136527085</vt:lpwstr>
      </vt:variant>
      <vt:variant>
        <vt:i4>1966133</vt:i4>
      </vt:variant>
      <vt:variant>
        <vt:i4>5</vt:i4>
      </vt:variant>
      <vt:variant>
        <vt:i4>0</vt:i4>
      </vt:variant>
      <vt:variant>
        <vt:i4>5</vt:i4>
      </vt:variant>
      <vt:variant>
        <vt:lpwstr/>
      </vt:variant>
      <vt:variant>
        <vt:lpwstr>_Toc136527084</vt:lpwstr>
      </vt:variant>
      <vt:variant>
        <vt:i4>5308424</vt:i4>
      </vt:variant>
      <vt:variant>
        <vt:i4>0</vt:i4>
      </vt:variant>
      <vt:variant>
        <vt:i4>0</vt:i4>
      </vt:variant>
      <vt:variant>
        <vt:i4>5</vt:i4>
      </vt:variant>
      <vt:variant>
        <vt:lpwstr>https://creativecommons.org/licenses/by/4.0/</vt:lpwstr>
      </vt:variant>
      <vt:variant>
        <vt:lpwstr/>
      </vt:variant>
      <vt:variant>
        <vt:i4>5701651</vt:i4>
      </vt:variant>
      <vt:variant>
        <vt:i4>6</vt:i4>
      </vt:variant>
      <vt:variant>
        <vt:i4>0</vt:i4>
      </vt:variant>
      <vt:variant>
        <vt:i4>5</vt:i4>
      </vt:variant>
      <vt:variant>
        <vt:lpwstr>https://agedcare.royalcommission.gov.au/sites/default/files/2020-09/required-return-for-aged-care-services-providers.pdf</vt:lpwstr>
      </vt:variant>
      <vt:variant>
        <vt:lpwstr/>
      </vt:variant>
      <vt:variant>
        <vt:i4>4063330</vt:i4>
      </vt:variant>
      <vt:variant>
        <vt:i4>3</vt:i4>
      </vt:variant>
      <vt:variant>
        <vt:i4>0</vt:i4>
      </vt:variant>
      <vt:variant>
        <vt:i4>5</vt:i4>
      </vt:variant>
      <vt:variant>
        <vt:lpwstr>https://www.ndis.gov.au/providers/housing-and-living-supports-and-services/specialist-disability-accommodation/sda-pricing-and-payments/sda-pricing-review</vt:lpwstr>
      </vt:variant>
      <vt:variant>
        <vt:lpwstr/>
      </vt:variant>
      <vt:variant>
        <vt:i4>2490480</vt:i4>
      </vt:variant>
      <vt:variant>
        <vt:i4>0</vt:i4>
      </vt:variant>
      <vt:variant>
        <vt:i4>0</vt:i4>
      </vt:variant>
      <vt:variant>
        <vt:i4>5</vt:i4>
      </vt:variant>
      <vt:variant>
        <vt:lpwstr>https://www.ndis.gov.au/about-us/publications/quarterly-reports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Tamar</dc:creator>
  <cp:keywords>[SEC=OFFICIAL]</cp:keywords>
  <dc:description/>
  <cp:lastModifiedBy>Warner, Sarah</cp:lastModifiedBy>
  <cp:revision>2</cp:revision>
  <cp:lastPrinted>2023-05-31T03:49:00Z</cp:lastPrinted>
  <dcterms:created xsi:type="dcterms:W3CDTF">2023-07-05T22:19:00Z</dcterms:created>
  <dcterms:modified xsi:type="dcterms:W3CDTF">2023-07-05T22:19:00Z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NDIAAudience">
    <vt:lpwstr>1;#All staff|60152733-a6e9-4070-8d91-7ad5c325687c</vt:lpwstr>
  </property>
  <property fmtid="{D5CDD505-2E9C-101B-9397-08002B2CF9AE}" pid="4" name="DocumentStatus">
    <vt:lpwstr>12;#Approved|38d2d1ad-195e-4428-a55d-25a6b10fdc1d</vt:lpwstr>
  </property>
  <property fmtid="{D5CDD505-2E9C-101B-9397-08002B2CF9AE}" pid="5" name="NDIALocation">
    <vt:lpwstr>2;#Australia-wide|128ca0ae-5e24-49e1-a2ce-f7dc74366abc</vt:lpwstr>
  </property>
  <property fmtid="{D5CDD505-2E9C-101B-9397-08002B2CF9AE}" pid="6" name="DocumentType">
    <vt:lpwstr>20;#Template|134e8c49-a2b9-47ae-b156-db0bee5ca248</vt:lpwstr>
  </property>
  <property fmtid="{D5CDD505-2E9C-101B-9397-08002B2CF9AE}" pid="7" name="MSIP_Label_2b83f8d7-e91f-4eee-a336-52a8061c0503_Enabled">
    <vt:lpwstr>true</vt:lpwstr>
  </property>
  <property fmtid="{D5CDD505-2E9C-101B-9397-08002B2CF9AE}" pid="8" name="MSIP_Label_2b83f8d7-e91f-4eee-a336-52a8061c0503_SetDate">
    <vt:lpwstr>2022-06-09T06:16:46Z</vt:lpwstr>
  </property>
  <property fmtid="{D5CDD505-2E9C-101B-9397-08002B2CF9AE}" pid="9" name="MSIP_Label_2b83f8d7-e91f-4eee-a336-52a8061c0503_Method">
    <vt:lpwstr>Privileged</vt:lpwstr>
  </property>
  <property fmtid="{D5CDD505-2E9C-101B-9397-08002B2CF9AE}" pid="10" name="MSIP_Label_2b83f8d7-e91f-4eee-a336-52a8061c0503_Name">
    <vt:lpwstr>OFFICIAL</vt:lpwstr>
  </property>
  <property fmtid="{D5CDD505-2E9C-101B-9397-08002B2CF9AE}" pid="11" name="MSIP_Label_2b83f8d7-e91f-4eee-a336-52a8061c0503_SiteId">
    <vt:lpwstr>cd778b65-752d-454a-87cf-b9990fe58993</vt:lpwstr>
  </property>
  <property fmtid="{D5CDD505-2E9C-101B-9397-08002B2CF9AE}" pid="12" name="MSIP_Label_2b83f8d7-e91f-4eee-a336-52a8061c0503_ActionId">
    <vt:lpwstr>d1e46fa1-a374-44fb-a3e4-872929a4747e</vt:lpwstr>
  </property>
  <property fmtid="{D5CDD505-2E9C-101B-9397-08002B2CF9AE}" pid="13" name="MSIP_Label_2b83f8d7-e91f-4eee-a336-52a8061c0503_ContentBits">
    <vt:lpwstr>0</vt:lpwstr>
  </property>
  <property fmtid="{D5CDD505-2E9C-101B-9397-08002B2CF9AE}" pid="14" name="PM_Originating_FileId">
    <vt:lpwstr>0DE5975B5EC04D6BA9B7D8E820E04F7A</vt:lpwstr>
  </property>
  <property fmtid="{D5CDD505-2E9C-101B-9397-08002B2CF9AE}" pid="15" name="PM_ProtectiveMarkingValue_Footer">
    <vt:lpwstr>OFFICIAL</vt:lpwstr>
  </property>
  <property fmtid="{D5CDD505-2E9C-101B-9397-08002B2CF9AE}" pid="16" name="PM_SecurityClassification">
    <vt:lpwstr>OFFICIAL</vt:lpwstr>
  </property>
  <property fmtid="{D5CDD505-2E9C-101B-9397-08002B2CF9AE}" pid="17" name="PM_Caveats_Count">
    <vt:lpwstr>0</vt:lpwstr>
  </property>
  <property fmtid="{D5CDD505-2E9C-101B-9397-08002B2CF9AE}" pid="18" name="PM_Qualifier">
    <vt:lpwstr/>
  </property>
  <property fmtid="{D5CDD505-2E9C-101B-9397-08002B2CF9AE}" pid="19" name="PM_DisplayValueSecClassificationWithQualifier">
    <vt:lpwstr>OFFICIAL</vt:lpwstr>
  </property>
  <property fmtid="{D5CDD505-2E9C-101B-9397-08002B2CF9AE}" pid="20" name="PM_InsertionValue">
    <vt:lpwstr>OFFICIAL</vt:lpwstr>
  </property>
  <property fmtid="{D5CDD505-2E9C-101B-9397-08002B2CF9AE}" pid="21" name="PM_Originator_Hash_SHA1">
    <vt:lpwstr>63BE86525FD5C5D4EFD24AD01F9278A0FE68BBFF</vt:lpwstr>
  </property>
  <property fmtid="{D5CDD505-2E9C-101B-9397-08002B2CF9AE}" pid="22" name="PM_OriginationTimeStamp">
    <vt:lpwstr>2022-09-21T03:21:26Z</vt:lpwstr>
  </property>
  <property fmtid="{D5CDD505-2E9C-101B-9397-08002B2CF9AE}" pid="23" name="PM_ProtectiveMarkingValue_Header">
    <vt:lpwstr>OFFICIAL</vt:lpwstr>
  </property>
  <property fmtid="{D5CDD505-2E9C-101B-9397-08002B2CF9AE}" pid="24" name="PM_ProtectiveMarkingImage_Header">
    <vt:lpwstr>C:\Program Files (x86)\Common Files\janusNET Shared\janusSEAL\Images\DocumentSlashBlue.png</vt:lpwstr>
  </property>
  <property fmtid="{D5CDD505-2E9C-101B-9397-08002B2CF9AE}" pid="25" name="PM_ProtectiveMarkingImage_Footer">
    <vt:lpwstr>C:\Program Files (x86)\Common Files\janusNET Shared\janusSEAL\Images\DocumentSlashBlue.png</vt:lpwstr>
  </property>
  <property fmtid="{D5CDD505-2E9C-101B-9397-08002B2CF9AE}" pid="26" name="PM_Namespace">
    <vt:lpwstr>gov.au</vt:lpwstr>
  </property>
  <property fmtid="{D5CDD505-2E9C-101B-9397-08002B2CF9AE}" pid="27" name="PM_Version">
    <vt:lpwstr>2018.4</vt:lpwstr>
  </property>
  <property fmtid="{D5CDD505-2E9C-101B-9397-08002B2CF9AE}" pid="28" name="PM_Note">
    <vt:lpwstr/>
  </property>
  <property fmtid="{D5CDD505-2E9C-101B-9397-08002B2CF9AE}" pid="29" name="PM_Markers">
    <vt:lpwstr/>
  </property>
  <property fmtid="{D5CDD505-2E9C-101B-9397-08002B2CF9AE}" pid="30" name="PM_Display">
    <vt:lpwstr>OFFICIAL</vt:lpwstr>
  </property>
  <property fmtid="{D5CDD505-2E9C-101B-9397-08002B2CF9AE}" pid="31" name="PM_Hash_Version">
    <vt:lpwstr>2018.0</vt:lpwstr>
  </property>
  <property fmtid="{D5CDD505-2E9C-101B-9397-08002B2CF9AE}" pid="32" name="PM_Hash_Salt_Prev">
    <vt:lpwstr>357B7811FEFB4898B0EFEA60BDB9590F</vt:lpwstr>
  </property>
  <property fmtid="{D5CDD505-2E9C-101B-9397-08002B2CF9AE}" pid="33" name="PM_Hash_Salt">
    <vt:lpwstr>EF1392C12F0DE151549FD0579C1C291E</vt:lpwstr>
  </property>
  <property fmtid="{D5CDD505-2E9C-101B-9397-08002B2CF9AE}" pid="34" name="PM_Hash_SHA1">
    <vt:lpwstr>18A935CAA4CA856528EA8E5E40AAD687DAEB29D7</vt:lpwstr>
  </property>
  <property fmtid="{D5CDD505-2E9C-101B-9397-08002B2CF9AE}" pid="35" name="PM_OriginatorUserAccountName_SHA256">
    <vt:lpwstr>31DF479F6D233B2CF8ED1875FC0DFC3DED126C1667D051D252A734D12515BCD7</vt:lpwstr>
  </property>
  <property fmtid="{D5CDD505-2E9C-101B-9397-08002B2CF9AE}" pid="36" name="PM_OriginatorDomainName_SHA256">
    <vt:lpwstr>E83A2A66C4061446A7E3732E8D44762184B6B377D962B96C83DC624302585857</vt:lpwstr>
  </property>
  <property fmtid="{D5CDD505-2E9C-101B-9397-08002B2CF9AE}" pid="37" name="PM_MinimumSecurityClassification">
    <vt:lpwstr/>
  </property>
  <property fmtid="{D5CDD505-2E9C-101B-9397-08002B2CF9AE}" pid="38" name="PM_Qualifier_Prev">
    <vt:lpwstr/>
  </property>
  <property fmtid="{D5CDD505-2E9C-101B-9397-08002B2CF9AE}" pid="39" name="PM_SecurityClassification_Prev">
    <vt:lpwstr>OFFICIAL</vt:lpwstr>
  </property>
  <property fmtid="{D5CDD505-2E9C-101B-9397-08002B2CF9AE}" pid="40" name="MediaServiceImageTags">
    <vt:lpwstr/>
  </property>
  <property fmtid="{D5CDD505-2E9C-101B-9397-08002B2CF9AE}" pid="41" name="ContentTypeId">
    <vt:lpwstr>0x010100DD3D09C9489BCF4CBDCB69CB74A9833E</vt:lpwstr>
  </property>
</Properties>
</file>