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5F537" w14:textId="6E085277" w:rsidR="00D40E7F" w:rsidRDefault="00D40E7F" w:rsidP="00D40E7F">
      <w:pPr>
        <w:pStyle w:val="Heading1"/>
        <w:spacing w:before="840" w:after="120"/>
        <w:rPr>
          <w:sz w:val="60"/>
          <w:szCs w:val="60"/>
        </w:rPr>
      </w:pPr>
      <w:bookmarkStart w:id="0" w:name="_Toc122689907"/>
      <w:r>
        <w:rPr>
          <w:noProof/>
        </w:rPr>
        <w:drawing>
          <wp:anchor distT="0" distB="0" distL="114300" distR="114300" simplePos="0" relativeHeight="251658240" behindDoc="1" locked="0" layoutInCell="1" allowOverlap="1" wp14:anchorId="505090D2" wp14:editId="0C99C997">
            <wp:simplePos x="0" y="0"/>
            <wp:positionH relativeFrom="column">
              <wp:posOffset>-323850</wp:posOffset>
            </wp:positionH>
            <wp:positionV relativeFrom="paragraph">
              <wp:posOffset>-635</wp:posOffset>
            </wp:positionV>
            <wp:extent cx="6858000" cy="3309173"/>
            <wp:effectExtent l="0" t="0" r="0" b="571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screen">
                      <a:extLst>
                        <a:ext uri="{28A0092B-C50C-407E-A947-70E740481C1C}">
                          <a14:useLocalDpi xmlns:a14="http://schemas.microsoft.com/office/drawing/2010/main"/>
                        </a:ext>
                      </a:extLst>
                    </a:blip>
                    <a:srcRect b="65888"/>
                    <a:stretch/>
                  </pic:blipFill>
                  <pic:spPr bwMode="auto">
                    <a:xfrm>
                      <a:off x="0" y="0"/>
                      <a:ext cx="6858000" cy="33091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6CA7C8" w14:textId="77777777" w:rsidR="00D40E7F" w:rsidRDefault="00D40E7F" w:rsidP="00D40E7F">
      <w:pPr>
        <w:pStyle w:val="Heading1"/>
        <w:spacing w:before="840" w:after="120"/>
        <w:ind w:left="-426"/>
        <w:rPr>
          <w:sz w:val="60"/>
          <w:szCs w:val="60"/>
        </w:rPr>
      </w:pPr>
    </w:p>
    <w:p w14:paraId="3195558D" w14:textId="77777777" w:rsidR="00D40E7F" w:rsidRDefault="00D40E7F" w:rsidP="00D40E7F">
      <w:pPr>
        <w:pStyle w:val="Heading1"/>
        <w:spacing w:after="200" w:line="276" w:lineRule="auto"/>
        <w:rPr>
          <w:sz w:val="60"/>
          <w:szCs w:val="60"/>
        </w:rPr>
      </w:pPr>
    </w:p>
    <w:p w14:paraId="2A78966C" w14:textId="77777777" w:rsidR="00D40E7F" w:rsidRDefault="00D40E7F" w:rsidP="00D40E7F">
      <w:pPr>
        <w:pStyle w:val="Heading1"/>
        <w:spacing w:after="200" w:line="276" w:lineRule="auto"/>
        <w:rPr>
          <w:sz w:val="60"/>
          <w:szCs w:val="60"/>
        </w:rPr>
      </w:pPr>
    </w:p>
    <w:p w14:paraId="34D324AF" w14:textId="2D6F861B" w:rsidR="003A3FCC" w:rsidRPr="00D40E7F" w:rsidRDefault="00D53608" w:rsidP="00D40E7F">
      <w:pPr>
        <w:pStyle w:val="Heading1"/>
        <w:spacing w:after="200" w:line="276" w:lineRule="auto"/>
        <w:ind w:left="-567"/>
        <w:rPr>
          <w:rFonts w:eastAsiaTheme="minorHAnsi" w:cstheme="minorBidi"/>
          <w:color w:val="auto"/>
          <w:sz w:val="50"/>
          <w:szCs w:val="50"/>
          <w:lang w:eastAsia="en-US"/>
        </w:rPr>
      </w:pPr>
      <w:r w:rsidRPr="00D40E7F">
        <w:rPr>
          <w:rFonts w:eastAsiaTheme="minorHAnsi" w:cstheme="minorBidi"/>
          <w:color w:val="auto"/>
          <w:sz w:val="50"/>
          <w:szCs w:val="50"/>
          <w:lang w:eastAsia="en-US"/>
        </w:rPr>
        <w:t>Information for participants who access social and community participation supports in a group or at a centre.</w:t>
      </w:r>
      <w:bookmarkEnd w:id="0"/>
    </w:p>
    <w:p w14:paraId="2273BBBD" w14:textId="4DC7354B" w:rsidR="00D40E7F" w:rsidRDefault="6F2F1D44" w:rsidP="00D40E7F">
      <w:pPr>
        <w:pStyle w:val="Heading2"/>
        <w:numPr>
          <w:ilvl w:val="0"/>
          <w:numId w:val="0"/>
        </w:numPr>
        <w:ind w:left="-567"/>
        <w:rPr>
          <w:rFonts w:eastAsia="FSMePro"/>
          <w:lang w:val="en-AU" w:eastAsia="en-US"/>
        </w:rPr>
      </w:pPr>
      <w:r w:rsidRPr="018640FF">
        <w:rPr>
          <w:rFonts w:eastAsia="FSMePro"/>
          <w:lang w:val="en-AU" w:eastAsia="en-US"/>
        </w:rPr>
        <w:t>T</w:t>
      </w:r>
      <w:r w:rsidR="4E6F54AC" w:rsidRPr="018640FF">
        <w:rPr>
          <w:rFonts w:eastAsia="FSMePro"/>
          <w:lang w:val="en-AU" w:eastAsia="en-US"/>
        </w:rPr>
        <w:t>he</w:t>
      </w:r>
      <w:r w:rsidR="00DE66B3" w:rsidRPr="018640FF">
        <w:rPr>
          <w:rFonts w:eastAsia="FSMePro"/>
          <w:lang w:val="en-AU" w:eastAsia="en-US"/>
        </w:rPr>
        <w:t xml:space="preserve"> NDIA ha</w:t>
      </w:r>
      <w:r w:rsidR="1276FF5F" w:rsidRPr="018640FF">
        <w:rPr>
          <w:rFonts w:eastAsia="FSMePro"/>
          <w:lang w:val="en-AU" w:eastAsia="en-US"/>
        </w:rPr>
        <w:t>s</w:t>
      </w:r>
      <w:r w:rsidR="00DE66B3" w:rsidRPr="018640FF">
        <w:rPr>
          <w:rFonts w:eastAsia="FSMePro"/>
          <w:lang w:val="en-AU" w:eastAsia="en-US"/>
        </w:rPr>
        <w:t xml:space="preserve"> changed how providers claim for </w:t>
      </w:r>
      <w:r w:rsidR="002448C6" w:rsidRPr="018640FF">
        <w:rPr>
          <w:rFonts w:eastAsia="FSMePro"/>
          <w:lang w:val="en-AU" w:eastAsia="en-US"/>
        </w:rPr>
        <w:t xml:space="preserve">supports delivered in a group. </w:t>
      </w:r>
      <w:r w:rsidR="4E6F54AC" w:rsidRPr="018640FF">
        <w:rPr>
          <w:rFonts w:eastAsia="FSMePro"/>
          <w:lang w:val="en-AU" w:eastAsia="en-US"/>
        </w:rPr>
        <w:t xml:space="preserve"> </w:t>
      </w:r>
    </w:p>
    <w:p w14:paraId="7206B842" w14:textId="1F0023F8" w:rsidR="00D40E7F" w:rsidRDefault="00554056" w:rsidP="009539AF">
      <w:pPr>
        <w:ind w:left="-567"/>
      </w:pPr>
      <w:bookmarkStart w:id="1" w:name="_Toc122689910"/>
      <w:r w:rsidRPr="00554056">
        <w:t>From 1 January 2024 all providers will need to change how they claim these supports from your plan</w:t>
      </w:r>
      <w:r w:rsidR="0097213E">
        <w:t xml:space="preserve">. </w:t>
      </w:r>
      <w:r w:rsidR="2E36CF55">
        <w:t xml:space="preserve">The new pricing for group and </w:t>
      </w:r>
      <w:proofErr w:type="gramStart"/>
      <w:r w:rsidR="2E36CF55">
        <w:t>centre based</w:t>
      </w:r>
      <w:proofErr w:type="gramEnd"/>
      <w:r w:rsidR="2E36CF55">
        <w:t xml:space="preserve"> activities </w:t>
      </w:r>
      <w:r w:rsidR="38855082">
        <w:t>allows providers to claim for the actual cost of the supports provided to you</w:t>
      </w:r>
      <w:r w:rsidR="00925BC0">
        <w:t>,</w:t>
      </w:r>
      <w:r w:rsidR="00D40E7F">
        <w:t xml:space="preserve"> </w:t>
      </w:r>
      <w:r w:rsidR="002B14C5">
        <w:t>as well as the</w:t>
      </w:r>
      <w:r w:rsidR="00D40E7F">
        <w:t xml:space="preserve"> time spent preparing </w:t>
      </w:r>
      <w:r w:rsidR="001C0171">
        <w:t>for activities. I</w:t>
      </w:r>
      <w:r w:rsidR="00D40E7F">
        <w:t>f the support is delivered at a centre</w:t>
      </w:r>
      <w:r w:rsidR="00F741DA">
        <w:t>,</w:t>
      </w:r>
      <w:r w:rsidR="00D40E7F">
        <w:t xml:space="preserve"> they can also claim costs to run th</w:t>
      </w:r>
      <w:r w:rsidR="001C0171">
        <w:t xml:space="preserve">is </w:t>
      </w:r>
      <w:r w:rsidR="00F741DA">
        <w:t>facility</w:t>
      </w:r>
      <w:r w:rsidR="00D40E7F">
        <w:t>.</w:t>
      </w:r>
      <w:r w:rsidR="009539AF">
        <w:t xml:space="preserve"> </w:t>
      </w:r>
      <w:r w:rsidR="00D40E7F">
        <w:t>Your provider will work with you to agree how supports will be provided</w:t>
      </w:r>
      <w:r w:rsidR="001C0171">
        <w:t xml:space="preserve"> and </w:t>
      </w:r>
      <w:r w:rsidR="00096C35">
        <w:t xml:space="preserve">explain </w:t>
      </w:r>
      <w:r w:rsidR="00013590">
        <w:t>how</w:t>
      </w:r>
      <w:r w:rsidR="00096C35">
        <w:t xml:space="preserve"> supports </w:t>
      </w:r>
      <w:r w:rsidR="00013590">
        <w:t>will be</w:t>
      </w:r>
      <w:r w:rsidR="00096C35">
        <w:t xml:space="preserve"> claim</w:t>
      </w:r>
      <w:r w:rsidR="00013590">
        <w:t>ed</w:t>
      </w:r>
      <w:r w:rsidR="00096C35">
        <w:t>.</w:t>
      </w:r>
      <w:r w:rsidR="00D40E7F">
        <w:t xml:space="preserve"> </w:t>
      </w:r>
      <w:r w:rsidR="00096C35">
        <w:t xml:space="preserve">They will </w:t>
      </w:r>
      <w:r w:rsidR="00D40E7F">
        <w:t xml:space="preserve">develop a new service agreement and/or a program of support. </w:t>
      </w:r>
    </w:p>
    <w:p w14:paraId="722EB137" w14:textId="417C3408" w:rsidR="00782C4C" w:rsidRDefault="00782C4C" w:rsidP="007746BC">
      <w:pPr>
        <w:pStyle w:val="Heading2"/>
        <w:numPr>
          <w:ilvl w:val="0"/>
          <w:numId w:val="0"/>
        </w:numPr>
        <w:ind w:left="-567"/>
        <w:rPr>
          <w:rFonts w:eastAsia="FSMePro"/>
          <w:lang w:val="en-AU" w:eastAsia="en-US"/>
        </w:rPr>
      </w:pPr>
      <w:r w:rsidRPr="00782C4C">
        <w:rPr>
          <w:rFonts w:eastAsia="FSMePro"/>
          <w:lang w:val="en-AU" w:eastAsia="en-US"/>
        </w:rPr>
        <w:t>What does this mean for you? </w:t>
      </w:r>
    </w:p>
    <w:p w14:paraId="663E01A5" w14:textId="196F54BB" w:rsidR="00115A4E" w:rsidRPr="00115A4E" w:rsidRDefault="00EF5D7E" w:rsidP="0082132E">
      <w:pPr>
        <w:ind w:left="-567"/>
      </w:pPr>
      <w:r>
        <w:t xml:space="preserve">If your provider has not started using the new pricing </w:t>
      </w:r>
      <w:r w:rsidR="0057636D">
        <w:t xml:space="preserve">yet, </w:t>
      </w:r>
      <w:r w:rsidR="00115A4E" w:rsidRPr="00115A4E">
        <w:t xml:space="preserve">the cost of your group or centre based supports </w:t>
      </w:r>
      <w:r w:rsidR="0057636D">
        <w:t>may</w:t>
      </w:r>
      <w:r w:rsidR="0057636D" w:rsidRPr="00213056">
        <w:t xml:space="preserve"> </w:t>
      </w:r>
      <w:r w:rsidR="00115A4E" w:rsidRPr="00213056">
        <w:t>change</w:t>
      </w:r>
      <w:r w:rsidR="008F34D8">
        <w:t xml:space="preserve"> and look different</w:t>
      </w:r>
      <w:r w:rsidR="00687194">
        <w:t>.</w:t>
      </w:r>
      <w:r w:rsidR="00115A4E" w:rsidRPr="00213056">
        <w:t xml:space="preserve"> </w:t>
      </w:r>
      <w:r w:rsidR="00115A4E" w:rsidRPr="00115A4E">
        <w:t xml:space="preserve">There are different types of costs that are part of delivering these supports. The old pricing arrangement </w:t>
      </w:r>
      <w:r w:rsidR="00C70907">
        <w:t xml:space="preserve">bundled </w:t>
      </w:r>
      <w:r w:rsidR="00115A4E" w:rsidRPr="00115A4E">
        <w:t>these costs into a maximum hourly rate per participant. </w:t>
      </w:r>
    </w:p>
    <w:p w14:paraId="73D1F6C6" w14:textId="77777777" w:rsidR="00115A4E" w:rsidRPr="00115A4E" w:rsidRDefault="00115A4E" w:rsidP="00115A4E">
      <w:pPr>
        <w:ind w:left="-567"/>
      </w:pPr>
      <w:r w:rsidRPr="00115A4E">
        <w:lastRenderedPageBreak/>
        <w:t>In the new pricing arrangement, the costs are agreed and claimed individually. This means that the cost of your support will reflect your support needs.  </w:t>
      </w:r>
    </w:p>
    <w:p w14:paraId="58F4EFFB" w14:textId="77777777" w:rsidR="00115A4E" w:rsidRPr="00115A4E" w:rsidRDefault="00115A4E" w:rsidP="00115A4E">
      <w:pPr>
        <w:ind w:left="-567"/>
      </w:pPr>
      <w:r w:rsidRPr="00115A4E">
        <w:t>The different costs are: </w:t>
      </w:r>
    </w:p>
    <w:p w14:paraId="47A7594F" w14:textId="77777777" w:rsidR="00115A4E" w:rsidRDefault="00115A4E" w:rsidP="00D45926">
      <w:pPr>
        <w:numPr>
          <w:ilvl w:val="0"/>
          <w:numId w:val="28"/>
        </w:numPr>
        <w:tabs>
          <w:tab w:val="num" w:pos="720"/>
        </w:tabs>
        <w:spacing w:after="0"/>
        <w:rPr>
          <w:rFonts w:eastAsia="FSMePro"/>
          <w:lang w:val="en-AU" w:eastAsia="en-US"/>
        </w:rPr>
      </w:pPr>
      <w:r w:rsidRPr="00115A4E">
        <w:rPr>
          <w:rFonts w:eastAsia="FSMePro"/>
          <w:b/>
          <w:bCs/>
          <w:lang w:val="en-AU" w:eastAsia="en-US"/>
        </w:rPr>
        <w:t>Direct support costs</w:t>
      </w:r>
      <w:r w:rsidRPr="00115A4E">
        <w:rPr>
          <w:rFonts w:eastAsia="FSMePro"/>
          <w:lang w:val="en-AU" w:eastAsia="en-US"/>
        </w:rPr>
        <w:t xml:space="preserve"> are for the time you attend the group or centre based support. This will be worked out based on how many people are in the group. </w:t>
      </w:r>
    </w:p>
    <w:p w14:paraId="58B395A6" w14:textId="77777777" w:rsidR="008B2E39" w:rsidRPr="00800B73" w:rsidRDefault="008B2E39" w:rsidP="00800B73">
      <w:pPr>
        <w:tabs>
          <w:tab w:val="num" w:pos="720"/>
        </w:tabs>
        <w:spacing w:after="0"/>
        <w:ind w:left="360"/>
        <w:rPr>
          <w:rFonts w:eastAsia="FSMePro"/>
          <w:sz w:val="16"/>
          <w:szCs w:val="16"/>
          <w:lang w:val="en-AU" w:eastAsia="en-US"/>
        </w:rPr>
      </w:pPr>
    </w:p>
    <w:p w14:paraId="20E5CE19" w14:textId="77777777" w:rsidR="00AB2D1A" w:rsidRDefault="00115A4E" w:rsidP="00800B73">
      <w:pPr>
        <w:numPr>
          <w:ilvl w:val="0"/>
          <w:numId w:val="28"/>
        </w:numPr>
        <w:tabs>
          <w:tab w:val="num" w:pos="720"/>
        </w:tabs>
        <w:spacing w:after="0"/>
        <w:rPr>
          <w:rFonts w:eastAsia="FSMePro"/>
          <w:lang w:val="en-AU" w:eastAsia="en-US"/>
        </w:rPr>
      </w:pPr>
      <w:r w:rsidRPr="00115A4E">
        <w:rPr>
          <w:rFonts w:eastAsia="FSMePro"/>
          <w:b/>
          <w:bCs/>
          <w:lang w:val="en-AU" w:eastAsia="en-US"/>
        </w:rPr>
        <w:t xml:space="preserve">Non-face-to-face costs </w:t>
      </w:r>
      <w:r w:rsidRPr="00115A4E">
        <w:rPr>
          <w:rFonts w:eastAsia="FSMePro"/>
          <w:lang w:val="en-AU" w:eastAsia="en-US"/>
        </w:rPr>
        <w:t>are for the things a provider does when you aren’t there, to make sure you can join in. They should be specific to you and reflect the support you need. </w:t>
      </w:r>
    </w:p>
    <w:p w14:paraId="526A7B47" w14:textId="5E8EA1E6" w:rsidR="00115A4E" w:rsidRDefault="00115A4E" w:rsidP="00D45926">
      <w:pPr>
        <w:spacing w:after="0"/>
        <w:ind w:left="360"/>
      </w:pPr>
      <w:r w:rsidRPr="00115A4E">
        <w:t>Non-face-to-face costs are not for general business tasks like preparing your service agreement or invoices, or rostering staff. </w:t>
      </w:r>
    </w:p>
    <w:p w14:paraId="015F14FE" w14:textId="77777777" w:rsidR="008B2E39" w:rsidRPr="00800B73" w:rsidRDefault="008B2E39" w:rsidP="00800B73">
      <w:pPr>
        <w:spacing w:after="0"/>
        <w:rPr>
          <w:rFonts w:eastAsia="FSMePro"/>
          <w:sz w:val="16"/>
          <w:szCs w:val="16"/>
          <w:lang w:val="en-AU" w:eastAsia="en-US"/>
        </w:rPr>
      </w:pPr>
    </w:p>
    <w:p w14:paraId="5A084728" w14:textId="77777777" w:rsidR="00115A4E" w:rsidRDefault="00115A4E" w:rsidP="00D45926">
      <w:pPr>
        <w:numPr>
          <w:ilvl w:val="0"/>
          <w:numId w:val="29"/>
        </w:numPr>
        <w:tabs>
          <w:tab w:val="num" w:pos="720"/>
        </w:tabs>
        <w:spacing w:after="0"/>
        <w:rPr>
          <w:rFonts w:eastAsia="FSMePro"/>
          <w:lang w:val="en-AU" w:eastAsia="en-US"/>
        </w:rPr>
      </w:pPr>
      <w:r w:rsidRPr="00115A4E">
        <w:rPr>
          <w:rFonts w:eastAsia="FSMePro"/>
          <w:b/>
          <w:bCs/>
          <w:lang w:val="en-AU" w:eastAsia="en-US"/>
        </w:rPr>
        <w:t>Centre capital costs</w:t>
      </w:r>
      <w:r w:rsidRPr="00115A4E">
        <w:rPr>
          <w:rFonts w:eastAsia="FSMePro"/>
          <w:lang w:val="en-AU" w:eastAsia="en-US"/>
        </w:rPr>
        <w:t xml:space="preserve"> contribute to the cost of running and maintaining a centre. </w:t>
      </w:r>
    </w:p>
    <w:p w14:paraId="0F735EE0" w14:textId="77777777" w:rsidR="00D45926" w:rsidRPr="00115A4E" w:rsidRDefault="00D45926" w:rsidP="00800B73">
      <w:pPr>
        <w:tabs>
          <w:tab w:val="num" w:pos="720"/>
        </w:tabs>
        <w:spacing w:after="0"/>
        <w:ind w:left="360"/>
        <w:rPr>
          <w:rFonts w:eastAsia="FSMePro"/>
          <w:lang w:val="en-AU" w:eastAsia="en-US"/>
        </w:rPr>
      </w:pPr>
    </w:p>
    <w:p w14:paraId="0A9EA6BF" w14:textId="77777777" w:rsidR="00115A4E" w:rsidRPr="00115A4E" w:rsidRDefault="00115A4E" w:rsidP="00115A4E">
      <w:pPr>
        <w:ind w:left="-567"/>
      </w:pPr>
      <w:r w:rsidRPr="00115A4E">
        <w:t xml:space="preserve">There might be other costs related to your support, like </w:t>
      </w:r>
      <w:proofErr w:type="gramStart"/>
      <w:r w:rsidRPr="00115A4E">
        <w:t>activity based</w:t>
      </w:r>
      <w:proofErr w:type="gramEnd"/>
      <w:r w:rsidRPr="00115A4E">
        <w:t xml:space="preserve"> transport or provider travel. The way those costs are worked out isn’t changing. However, where they are based on the direct support costs, your provider may need to adjust them to use the line items in the new pricing arrangement. </w:t>
      </w:r>
    </w:p>
    <w:p w14:paraId="5AF428DD" w14:textId="77777777" w:rsidR="000D0B4F" w:rsidRPr="000D0B4F" w:rsidRDefault="000D0B4F" w:rsidP="000D0B4F">
      <w:pPr>
        <w:pStyle w:val="Heading2"/>
        <w:numPr>
          <w:ilvl w:val="0"/>
          <w:numId w:val="0"/>
        </w:numPr>
        <w:ind w:left="-567"/>
        <w:rPr>
          <w:rFonts w:eastAsia="FSMePro"/>
          <w:lang w:val="en-AU" w:eastAsia="en-US"/>
        </w:rPr>
      </w:pPr>
      <w:r w:rsidRPr="000D0B4F">
        <w:rPr>
          <w:rFonts w:eastAsia="FSMePro"/>
          <w:lang w:val="en-AU" w:eastAsia="en-US"/>
        </w:rPr>
        <w:t>Programs of Support </w:t>
      </w:r>
    </w:p>
    <w:p w14:paraId="46127EAE" w14:textId="552A57E7" w:rsidR="00057380" w:rsidRPr="000D0B4F" w:rsidRDefault="000D0B4F" w:rsidP="00446A13">
      <w:pPr>
        <w:ind w:left="-567"/>
      </w:pPr>
      <w:r w:rsidRPr="000D0B4F">
        <w:t>Programs of support are a</w:t>
      </w:r>
      <w:r w:rsidR="004B7F9E">
        <w:t>n option,</w:t>
      </w:r>
      <w:r w:rsidRPr="000D0B4F">
        <w:t xml:space="preserve"> </w:t>
      </w:r>
      <w:r w:rsidR="004B7F9E">
        <w:t xml:space="preserve">to </w:t>
      </w:r>
      <w:proofErr w:type="spellStart"/>
      <w:r w:rsidRPr="000D0B4F">
        <w:t>organis</w:t>
      </w:r>
      <w:r w:rsidR="004B7F9E">
        <w:t>e</w:t>
      </w:r>
      <w:proofErr w:type="spellEnd"/>
      <w:r w:rsidRPr="000D0B4F">
        <w:t xml:space="preserve"> and agree </w:t>
      </w:r>
      <w:r w:rsidR="004B7F9E">
        <w:t>to</w:t>
      </w:r>
      <w:r w:rsidR="004B7F9E" w:rsidRPr="000D0B4F">
        <w:t xml:space="preserve"> </w:t>
      </w:r>
      <w:r w:rsidRPr="000D0B4F">
        <w:t>your group or centre based supports</w:t>
      </w:r>
      <w:r w:rsidR="004B7F9E">
        <w:t xml:space="preserve">. </w:t>
      </w:r>
      <w:r w:rsidR="0056468B">
        <w:t xml:space="preserve">They map out the costs of your support for the length of a program, up to a maximum of 6 months. </w:t>
      </w:r>
      <w:r w:rsidR="007E457F">
        <w:t xml:space="preserve">Once agreed to, the costs for your program will not change. This </w:t>
      </w:r>
      <w:r w:rsidRPr="000D0B4F">
        <w:t xml:space="preserve">can give you certainty about </w:t>
      </w:r>
      <w:r w:rsidR="007E095E">
        <w:t>t</w:t>
      </w:r>
      <w:r w:rsidRPr="000D0B4F">
        <w:t>he cost of your supports. Programs of support may not be appropriate for everyone, and they are not mandatory. </w:t>
      </w:r>
    </w:p>
    <w:p w14:paraId="160151A1" w14:textId="04DEDD01" w:rsidR="000D0B4F" w:rsidRPr="000D0B4F" w:rsidRDefault="00336671" w:rsidP="00800B73">
      <w:pPr>
        <w:spacing w:after="0"/>
        <w:ind w:left="-567"/>
      </w:pPr>
      <w:r>
        <w:t xml:space="preserve">It’s important to note that if </w:t>
      </w:r>
      <w:r w:rsidR="000D0B4F" w:rsidRPr="000D0B4F">
        <w:t>you don’t attend</w:t>
      </w:r>
      <w:r w:rsidR="0035083D">
        <w:t xml:space="preserve"> a session</w:t>
      </w:r>
      <w:r w:rsidR="000D0B4F" w:rsidRPr="000D0B4F">
        <w:t>, you might still need to pay for your supports.</w:t>
      </w:r>
      <w:r w:rsidR="00057380">
        <w:t xml:space="preserve"> </w:t>
      </w:r>
      <w:proofErr w:type="gramStart"/>
      <w:r w:rsidR="001A4D60">
        <w:t>However</w:t>
      </w:r>
      <w:proofErr w:type="gramEnd"/>
      <w:r w:rsidR="001A4D60">
        <w:t xml:space="preserve"> w</w:t>
      </w:r>
      <w:r w:rsidR="000D0B4F" w:rsidRPr="000D0B4F">
        <w:t>e know that things can change</w:t>
      </w:r>
      <w:r w:rsidR="0004595A">
        <w:t xml:space="preserve">, therefore </w:t>
      </w:r>
      <w:r w:rsidR="000D0B4F" w:rsidRPr="000D0B4F">
        <w:t xml:space="preserve">you and your provider can </w:t>
      </w:r>
      <w:r w:rsidR="0004595A">
        <w:t xml:space="preserve">change or cancel your </w:t>
      </w:r>
      <w:r w:rsidR="000D0B4F" w:rsidRPr="000D0B4F">
        <w:t xml:space="preserve">program of support at any time, </w:t>
      </w:r>
      <w:r w:rsidR="0004595A">
        <w:t xml:space="preserve">with notice. </w:t>
      </w:r>
    </w:p>
    <w:p w14:paraId="2453731B" w14:textId="77777777" w:rsidR="00167959" w:rsidRPr="00167959" w:rsidRDefault="00167959" w:rsidP="00800B73">
      <w:pPr>
        <w:pStyle w:val="Heading2"/>
        <w:numPr>
          <w:ilvl w:val="0"/>
          <w:numId w:val="0"/>
        </w:numPr>
        <w:spacing w:after="0"/>
        <w:ind w:left="-567"/>
        <w:rPr>
          <w:rFonts w:eastAsia="FSMePro"/>
          <w:lang w:val="en-AU" w:eastAsia="en-US"/>
        </w:rPr>
      </w:pPr>
      <w:r w:rsidRPr="00167959">
        <w:rPr>
          <w:rFonts w:eastAsia="FSMePro"/>
          <w:lang w:val="en-AU" w:eastAsia="en-US"/>
        </w:rPr>
        <w:t>What happens now? </w:t>
      </w:r>
    </w:p>
    <w:p w14:paraId="129BDFB8" w14:textId="2F75A808" w:rsidR="003147D2" w:rsidRPr="00167959" w:rsidRDefault="005660B9" w:rsidP="003147D2">
      <w:pPr>
        <w:ind w:left="-567"/>
        <w:rPr>
          <w:lang w:val="en-AU"/>
        </w:rPr>
      </w:pPr>
      <w:r>
        <w:t xml:space="preserve">If your provider has not yet changed to the new pricing, they are likely to talk about this with you soon. </w:t>
      </w:r>
      <w:r w:rsidR="003147D2" w:rsidRPr="00167959">
        <w:t xml:space="preserve">Any changes that are suggested, must follow the new pricing arrangement which is available at this link: </w:t>
      </w:r>
      <w:hyperlink r:id="rId12" w:anchor="ndis-pricing-arrangements-and-price-limits" w:tgtFrame="_blank" w:history="1">
        <w:r w:rsidR="003147D2" w:rsidRPr="00167959">
          <w:rPr>
            <w:rStyle w:val="Hyperlink"/>
          </w:rPr>
          <w:t>NDIS Pricing Arrangements and Price Limits</w:t>
        </w:r>
      </w:hyperlink>
      <w:r w:rsidR="003147D2" w:rsidRPr="00167959">
        <w:t>.</w:t>
      </w:r>
      <w:r w:rsidR="003147D2" w:rsidRPr="00167959">
        <w:rPr>
          <w:lang w:val="en-AU"/>
        </w:rPr>
        <w:t> </w:t>
      </w:r>
    </w:p>
    <w:p w14:paraId="3C3E1461" w14:textId="0DAB915B" w:rsidR="00167959" w:rsidRPr="00167959" w:rsidRDefault="00167959" w:rsidP="00800B73">
      <w:pPr>
        <w:spacing w:after="0"/>
        <w:ind w:left="-567"/>
        <w:rPr>
          <w:lang w:val="en-AU"/>
        </w:rPr>
      </w:pPr>
      <w:r w:rsidRPr="00167959">
        <w:t>Your provider should allow you enough time to think about any changes before agreeing. If you need more help understanding the changes, there are other places you can get help, including your:</w:t>
      </w:r>
      <w:r w:rsidRPr="00167959">
        <w:rPr>
          <w:lang w:val="en-AU"/>
        </w:rPr>
        <w:t> </w:t>
      </w:r>
    </w:p>
    <w:p w14:paraId="34A0ABF3" w14:textId="19F358AF" w:rsidR="00167959" w:rsidRDefault="00167959" w:rsidP="00D45926">
      <w:pPr>
        <w:numPr>
          <w:ilvl w:val="0"/>
          <w:numId w:val="31"/>
        </w:numPr>
        <w:spacing w:after="0"/>
        <w:rPr>
          <w:lang w:val="en-AU"/>
        </w:rPr>
      </w:pPr>
      <w:r w:rsidRPr="00167959">
        <w:t xml:space="preserve">support coordinator or plan manager if you have </w:t>
      </w:r>
      <w:proofErr w:type="gramStart"/>
      <w:r w:rsidRPr="00167959">
        <w:t>them</w:t>
      </w:r>
      <w:r w:rsidR="000E617B">
        <w:rPr>
          <w:lang w:val="en-AU"/>
        </w:rPr>
        <w:t>;</w:t>
      </w:r>
      <w:proofErr w:type="gramEnd"/>
      <w:r w:rsidR="000E617B">
        <w:rPr>
          <w:lang w:val="en-AU"/>
        </w:rPr>
        <w:t xml:space="preserve"> </w:t>
      </w:r>
    </w:p>
    <w:p w14:paraId="55CC3711" w14:textId="77777777" w:rsidR="008B2E39" w:rsidRPr="00800B73" w:rsidRDefault="008B2E39" w:rsidP="00800B73">
      <w:pPr>
        <w:spacing w:after="0"/>
        <w:ind w:left="360"/>
        <w:rPr>
          <w:sz w:val="16"/>
          <w:szCs w:val="16"/>
          <w:lang w:val="en-AU"/>
        </w:rPr>
      </w:pPr>
    </w:p>
    <w:p w14:paraId="12F15389" w14:textId="3218BF9A" w:rsidR="00167959" w:rsidRDefault="00167959" w:rsidP="00D45926">
      <w:pPr>
        <w:numPr>
          <w:ilvl w:val="0"/>
          <w:numId w:val="31"/>
        </w:numPr>
        <w:spacing w:after="0"/>
        <w:rPr>
          <w:lang w:val="en-AU"/>
        </w:rPr>
      </w:pPr>
      <w:r w:rsidRPr="00167959">
        <w:t>L</w:t>
      </w:r>
      <w:r w:rsidR="00800B73">
        <w:t xml:space="preserve">ocal </w:t>
      </w:r>
      <w:r w:rsidRPr="00167959">
        <w:t>A</w:t>
      </w:r>
      <w:r w:rsidR="00800B73">
        <w:t xml:space="preserve">rea </w:t>
      </w:r>
      <w:r w:rsidRPr="00167959">
        <w:t>C</w:t>
      </w:r>
      <w:r w:rsidR="00800B73">
        <w:t>o-</w:t>
      </w:r>
      <w:proofErr w:type="spellStart"/>
      <w:r w:rsidR="00800B73">
        <w:t>ordinator</w:t>
      </w:r>
      <w:proofErr w:type="spellEnd"/>
      <w:r w:rsidR="00800B73">
        <w:t xml:space="preserve"> (LAC) </w:t>
      </w:r>
      <w:r w:rsidRPr="00167959">
        <w:t>or E</w:t>
      </w:r>
      <w:r w:rsidR="00D45926">
        <w:t>arly Childhood</w:t>
      </w:r>
      <w:r w:rsidRPr="00167959">
        <w:t xml:space="preserve"> Partner </w:t>
      </w:r>
      <w:proofErr w:type="spellStart"/>
      <w:r w:rsidR="000E617B">
        <w:t>organi</w:t>
      </w:r>
      <w:r w:rsidR="00D45926">
        <w:t>s</w:t>
      </w:r>
      <w:r w:rsidR="000E617B">
        <w:t>ation</w:t>
      </w:r>
      <w:proofErr w:type="spellEnd"/>
      <w:r w:rsidR="000E617B">
        <w:rPr>
          <w:lang w:val="en-AU"/>
        </w:rPr>
        <w:t>; or</w:t>
      </w:r>
    </w:p>
    <w:p w14:paraId="047BFDCC" w14:textId="77777777" w:rsidR="008B2E39" w:rsidRPr="00800B73" w:rsidRDefault="008B2E39" w:rsidP="00800B73">
      <w:pPr>
        <w:spacing w:after="0"/>
        <w:rPr>
          <w:sz w:val="16"/>
          <w:szCs w:val="16"/>
          <w:lang w:val="en-AU"/>
        </w:rPr>
      </w:pPr>
    </w:p>
    <w:p w14:paraId="0B9C39E5" w14:textId="15318819" w:rsidR="007746BC" w:rsidRPr="00D40E7F" w:rsidRDefault="00167959" w:rsidP="00800B73">
      <w:pPr>
        <w:numPr>
          <w:ilvl w:val="0"/>
          <w:numId w:val="31"/>
        </w:numPr>
        <w:spacing w:after="0"/>
      </w:pPr>
      <w:r w:rsidRPr="00167959">
        <w:t>NDIA Planner</w:t>
      </w:r>
      <w:r w:rsidRPr="00167959">
        <w:rPr>
          <w:lang w:val="en-AU"/>
        </w:rPr>
        <w:t> </w:t>
      </w:r>
      <w:bookmarkEnd w:id="1"/>
    </w:p>
    <w:sectPr w:rsidR="007746BC" w:rsidRPr="00D40E7F" w:rsidSect="00800B73">
      <w:headerReference w:type="even" r:id="rId13"/>
      <w:headerReference w:type="default" r:id="rId14"/>
      <w:footerReference w:type="even" r:id="rId15"/>
      <w:footerReference w:type="default" r:id="rId16"/>
      <w:headerReference w:type="first" r:id="rId17"/>
      <w:footerReference w:type="first" r:id="rId18"/>
      <w:pgSz w:w="11906" w:h="16838" w:code="9"/>
      <w:pgMar w:top="993" w:right="849" w:bottom="851" w:left="1134"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D6A5C" w14:textId="77777777" w:rsidR="00337D4C" w:rsidRDefault="00337D4C" w:rsidP="00863C7F">
      <w:r>
        <w:separator/>
      </w:r>
    </w:p>
    <w:p w14:paraId="22D60AE3" w14:textId="77777777" w:rsidR="00337D4C" w:rsidRDefault="00337D4C" w:rsidP="00863C7F"/>
    <w:p w14:paraId="086C7A8A" w14:textId="77777777" w:rsidR="00337D4C" w:rsidRDefault="00337D4C" w:rsidP="00863C7F"/>
    <w:p w14:paraId="44A5ABF7" w14:textId="77777777" w:rsidR="00337D4C" w:rsidRDefault="00337D4C" w:rsidP="00863C7F"/>
    <w:p w14:paraId="22C30689" w14:textId="77777777" w:rsidR="00337D4C" w:rsidRDefault="00337D4C" w:rsidP="00863C7F"/>
    <w:p w14:paraId="2EDE8D83" w14:textId="77777777" w:rsidR="00337D4C" w:rsidRDefault="00337D4C" w:rsidP="00863C7F"/>
    <w:p w14:paraId="2AE7A8F7" w14:textId="77777777" w:rsidR="00337D4C" w:rsidRDefault="00337D4C" w:rsidP="00863C7F"/>
    <w:p w14:paraId="1449E56C" w14:textId="77777777" w:rsidR="00337D4C" w:rsidRDefault="00337D4C" w:rsidP="00863C7F"/>
    <w:p w14:paraId="71F323F8" w14:textId="77777777" w:rsidR="00337D4C" w:rsidRDefault="00337D4C" w:rsidP="00863C7F"/>
    <w:p w14:paraId="17B7C2BA" w14:textId="77777777" w:rsidR="00337D4C" w:rsidRDefault="00337D4C" w:rsidP="00863C7F"/>
  </w:endnote>
  <w:endnote w:type="continuationSeparator" w:id="0">
    <w:p w14:paraId="0A07AA08" w14:textId="77777777" w:rsidR="00337D4C" w:rsidRDefault="00337D4C" w:rsidP="00863C7F">
      <w:r>
        <w:continuationSeparator/>
      </w:r>
    </w:p>
    <w:p w14:paraId="63129965" w14:textId="77777777" w:rsidR="00337D4C" w:rsidRDefault="00337D4C" w:rsidP="00863C7F"/>
    <w:p w14:paraId="5B93A323" w14:textId="77777777" w:rsidR="00337D4C" w:rsidRDefault="00337D4C" w:rsidP="00863C7F"/>
    <w:p w14:paraId="49E661B0" w14:textId="77777777" w:rsidR="00337D4C" w:rsidRDefault="00337D4C" w:rsidP="00863C7F"/>
    <w:p w14:paraId="263E6CF6" w14:textId="77777777" w:rsidR="00337D4C" w:rsidRDefault="00337D4C" w:rsidP="00863C7F"/>
    <w:p w14:paraId="43E6F2E8" w14:textId="77777777" w:rsidR="00337D4C" w:rsidRDefault="00337D4C" w:rsidP="00863C7F"/>
    <w:p w14:paraId="0E018A72" w14:textId="77777777" w:rsidR="00337D4C" w:rsidRDefault="00337D4C" w:rsidP="00863C7F"/>
    <w:p w14:paraId="6C28FAEC" w14:textId="77777777" w:rsidR="00337D4C" w:rsidRDefault="00337D4C" w:rsidP="00863C7F"/>
    <w:p w14:paraId="7B2F22D2" w14:textId="77777777" w:rsidR="00337D4C" w:rsidRDefault="00337D4C" w:rsidP="00863C7F"/>
    <w:p w14:paraId="5A57D27D" w14:textId="77777777" w:rsidR="00337D4C" w:rsidRDefault="00337D4C" w:rsidP="00863C7F"/>
  </w:endnote>
  <w:endnote w:type="continuationNotice" w:id="1">
    <w:p w14:paraId="1D34B7AD" w14:textId="77777777" w:rsidR="00337D4C" w:rsidRDefault="00337D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DB57A" w14:textId="77777777" w:rsidR="008D4B76" w:rsidRDefault="008D4B76" w:rsidP="00863C7F">
    <w:pPr>
      <w:pStyle w:val="Footer"/>
    </w:pPr>
  </w:p>
  <w:p w14:paraId="6F57D31F" w14:textId="77777777" w:rsidR="00AA6762" w:rsidRDefault="00AA6762" w:rsidP="00863C7F"/>
  <w:p w14:paraId="174B493F" w14:textId="77777777" w:rsidR="00AA6762" w:rsidRDefault="00AA6762" w:rsidP="00863C7F"/>
  <w:p w14:paraId="3E45A877" w14:textId="77777777" w:rsidR="00A71751" w:rsidRDefault="00A71751" w:rsidP="00863C7F"/>
  <w:p w14:paraId="115CA803" w14:textId="77777777" w:rsidR="00A71751" w:rsidRDefault="00A71751" w:rsidP="00863C7F"/>
  <w:p w14:paraId="2AA63935" w14:textId="77777777" w:rsidR="00A71751" w:rsidRDefault="00A71751" w:rsidP="00863C7F"/>
  <w:p w14:paraId="45ED6FFC"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4E93B" w14:textId="3C298A0C" w:rsidR="00180D51" w:rsidRDefault="00323BB7" w:rsidP="00863C7F">
    <w:pPr>
      <w:pStyle w:val="Footer"/>
    </w:pPr>
    <w:r w:rsidRPr="00FA334F">
      <w:rPr>
        <w:b/>
        <w:bCs/>
      </w:rPr>
      <w:t>ndis.gov.au</w:t>
    </w:r>
    <w:r w:rsidR="0023603F">
      <w:tab/>
    </w:r>
    <w:r w:rsidR="0023603F">
      <w:tab/>
    </w:r>
    <w:r w:rsidR="004D32B5" w:rsidRPr="00FA334F">
      <w:fldChar w:fldCharType="begin"/>
    </w:r>
    <w:r w:rsidR="004D32B5" w:rsidRPr="00FA334F">
      <w:instrText xml:space="preserve"> PAGE   \* MERGEFORMAT </w:instrText>
    </w:r>
    <w:r w:rsidR="004D32B5" w:rsidRPr="00FA334F">
      <w:fldChar w:fldCharType="separate"/>
    </w:r>
    <w:r w:rsidR="00D35FF8">
      <w:rPr>
        <w:noProof/>
      </w:rPr>
      <w:t>2</w:t>
    </w:r>
    <w:r w:rsidR="004D32B5" w:rsidRPr="00FA334F">
      <w:fldChar w:fldCharType="end"/>
    </w:r>
  </w:p>
  <w:p w14:paraId="03AEA9F6" w14:textId="2128FAC8" w:rsidR="00A71751" w:rsidRPr="00863C7F" w:rsidRDefault="00C27827" w:rsidP="00830A50">
    <w:pPr>
      <w:pStyle w:val="Header"/>
    </w:pPr>
    <w:r w:rsidRPr="003F2DA2">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19A38" w14:textId="77777777" w:rsidR="00C27827" w:rsidRPr="00826C3F" w:rsidRDefault="00826C3F" w:rsidP="00863C7F">
    <w:pPr>
      <w:rPr>
        <w:b/>
        <w:bCs/>
        <w:color w:val="6B2876" w:themeColor="text1"/>
        <w:sz w:val="26"/>
        <w:szCs w:val="26"/>
      </w:rPr>
    </w:pPr>
    <w:r w:rsidRPr="00BB51D0">
      <w:rPr>
        <w:b/>
        <w:bCs/>
        <w:color w:val="6B2876" w:themeColor="text1"/>
        <w:sz w:val="26"/>
        <w:szCs w:val="26"/>
      </w:rPr>
      <w:t>ndis.gov.au</w:t>
    </w:r>
  </w:p>
  <w:p w14:paraId="47B632E1" w14:textId="732C3542" w:rsidR="007219F1" w:rsidRPr="007219F1" w:rsidRDefault="004B31F3" w:rsidP="004B31F3">
    <w:pPr>
      <w:pStyle w:val="Header"/>
    </w:pPr>
    <w:r w:rsidRPr="003F2DA2">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0A4C6" w14:textId="77777777" w:rsidR="00337D4C" w:rsidRDefault="00337D4C" w:rsidP="00863C7F">
      <w:r>
        <w:separator/>
      </w:r>
    </w:p>
    <w:p w14:paraId="74FE1F29" w14:textId="77777777" w:rsidR="00337D4C" w:rsidRDefault="00337D4C" w:rsidP="00863C7F"/>
    <w:p w14:paraId="53FE62ED" w14:textId="77777777" w:rsidR="00337D4C" w:rsidRDefault="00337D4C" w:rsidP="00863C7F"/>
    <w:p w14:paraId="612601D3" w14:textId="77777777" w:rsidR="00337D4C" w:rsidRDefault="00337D4C" w:rsidP="00863C7F"/>
    <w:p w14:paraId="0A20F2CB" w14:textId="77777777" w:rsidR="00337D4C" w:rsidRDefault="00337D4C" w:rsidP="00863C7F"/>
    <w:p w14:paraId="2D0F01E1" w14:textId="77777777" w:rsidR="00337D4C" w:rsidRDefault="00337D4C" w:rsidP="00863C7F"/>
    <w:p w14:paraId="33C7EE0E" w14:textId="77777777" w:rsidR="00337D4C" w:rsidRDefault="00337D4C" w:rsidP="00863C7F"/>
    <w:p w14:paraId="18045658" w14:textId="77777777" w:rsidR="00337D4C" w:rsidRDefault="00337D4C" w:rsidP="00863C7F"/>
    <w:p w14:paraId="79713DD7" w14:textId="77777777" w:rsidR="00337D4C" w:rsidRDefault="00337D4C" w:rsidP="00863C7F"/>
    <w:p w14:paraId="085E5313" w14:textId="77777777" w:rsidR="00337D4C" w:rsidRDefault="00337D4C" w:rsidP="00863C7F"/>
  </w:footnote>
  <w:footnote w:type="continuationSeparator" w:id="0">
    <w:p w14:paraId="62778F8B" w14:textId="77777777" w:rsidR="00337D4C" w:rsidRDefault="00337D4C" w:rsidP="00863C7F">
      <w:r>
        <w:continuationSeparator/>
      </w:r>
    </w:p>
    <w:p w14:paraId="1FCABD83" w14:textId="77777777" w:rsidR="00337D4C" w:rsidRDefault="00337D4C" w:rsidP="00863C7F"/>
    <w:p w14:paraId="3FD5014A" w14:textId="77777777" w:rsidR="00337D4C" w:rsidRDefault="00337D4C" w:rsidP="00863C7F"/>
    <w:p w14:paraId="699F3E49" w14:textId="77777777" w:rsidR="00337D4C" w:rsidRDefault="00337D4C" w:rsidP="00863C7F"/>
    <w:p w14:paraId="1D255E86" w14:textId="77777777" w:rsidR="00337D4C" w:rsidRDefault="00337D4C" w:rsidP="00863C7F"/>
    <w:p w14:paraId="3DA7F2A7" w14:textId="77777777" w:rsidR="00337D4C" w:rsidRDefault="00337D4C" w:rsidP="00863C7F"/>
    <w:p w14:paraId="6F14BE71" w14:textId="77777777" w:rsidR="00337D4C" w:rsidRDefault="00337D4C" w:rsidP="00863C7F"/>
    <w:p w14:paraId="09DAE3B9" w14:textId="77777777" w:rsidR="00337D4C" w:rsidRDefault="00337D4C" w:rsidP="00863C7F"/>
    <w:p w14:paraId="2D5EEEA0" w14:textId="77777777" w:rsidR="00337D4C" w:rsidRDefault="00337D4C" w:rsidP="00863C7F"/>
    <w:p w14:paraId="2DF52F5E" w14:textId="77777777" w:rsidR="00337D4C" w:rsidRDefault="00337D4C" w:rsidP="00863C7F"/>
  </w:footnote>
  <w:footnote w:type="continuationNotice" w:id="1">
    <w:p w14:paraId="19AB23A0" w14:textId="77777777" w:rsidR="00337D4C" w:rsidRDefault="00337D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F9E2" w14:textId="77777777" w:rsidR="008D4B76" w:rsidRDefault="008D4B76" w:rsidP="00863C7F">
    <w:pPr>
      <w:pStyle w:val="Header"/>
    </w:pPr>
  </w:p>
  <w:p w14:paraId="00C71C76" w14:textId="77777777" w:rsidR="00AA6762" w:rsidRDefault="00AA6762" w:rsidP="00863C7F"/>
  <w:p w14:paraId="719B87AC" w14:textId="77777777" w:rsidR="00AA6762" w:rsidRDefault="00AA6762" w:rsidP="00863C7F"/>
  <w:p w14:paraId="76B0C326" w14:textId="77777777" w:rsidR="00A71751" w:rsidRDefault="00A71751" w:rsidP="00863C7F"/>
  <w:p w14:paraId="763B834F" w14:textId="77777777" w:rsidR="00A71751" w:rsidRDefault="00A71751" w:rsidP="00863C7F"/>
  <w:p w14:paraId="64296D4D" w14:textId="77777777" w:rsidR="00A71751" w:rsidRDefault="00A71751" w:rsidP="00863C7F"/>
  <w:p w14:paraId="245309B4"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1C161" w14:textId="769C9F84" w:rsidR="00A71751" w:rsidRPr="00664E61" w:rsidRDefault="00C27827" w:rsidP="00863C7F">
    <w:pPr>
      <w:pStyle w:val="Header"/>
    </w:pPr>
    <w:r w:rsidRPr="003F2DA2">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102B" w14:textId="4C97E91D" w:rsidR="004B31F3" w:rsidRDefault="00D40E7F" w:rsidP="00D40E7F">
    <w:pPr>
      <w:pStyle w:val="Header"/>
      <w:ind w:left="-567"/>
      <w:jc w:val="left"/>
    </w:pPr>
    <w:r>
      <w:rPr>
        <w:noProof/>
      </w:rPr>
      <w:drawing>
        <wp:inline distT="0" distB="0" distL="0" distR="0" wp14:anchorId="02EE3438" wp14:editId="02DA9F19">
          <wp:extent cx="1079500" cy="561340"/>
          <wp:effectExtent l="0" t="0" r="6350" b="0"/>
          <wp:docPr id="7" name="Picture 7"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title="NDIS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500" cy="56134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8455A4"/>
    <w:multiLevelType w:val="hybridMultilevel"/>
    <w:tmpl w:val="66FE8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200F7B"/>
    <w:multiLevelType w:val="hybridMultilevel"/>
    <w:tmpl w:val="48DC7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5"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9A655F"/>
    <w:multiLevelType w:val="multilevel"/>
    <w:tmpl w:val="96F24B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210B2F"/>
    <w:multiLevelType w:val="multilevel"/>
    <w:tmpl w:val="D2E650B8"/>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49627F55"/>
    <w:multiLevelType w:val="multilevel"/>
    <w:tmpl w:val="5C6E78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6A801079"/>
    <w:multiLevelType w:val="hybridMultilevel"/>
    <w:tmpl w:val="4EE06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A06399"/>
    <w:multiLevelType w:val="multilevel"/>
    <w:tmpl w:val="647A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875792">
    <w:abstractNumId w:val="19"/>
  </w:num>
  <w:num w:numId="2" w16cid:durableId="1403412302">
    <w:abstractNumId w:val="24"/>
  </w:num>
  <w:num w:numId="3" w16cid:durableId="1848784963">
    <w:abstractNumId w:val="15"/>
  </w:num>
  <w:num w:numId="4" w16cid:durableId="1607611780">
    <w:abstractNumId w:val="20"/>
  </w:num>
  <w:num w:numId="5" w16cid:durableId="18968610">
    <w:abstractNumId w:val="16"/>
  </w:num>
  <w:num w:numId="6" w16cid:durableId="1220018893">
    <w:abstractNumId w:val="23"/>
  </w:num>
  <w:num w:numId="7" w16cid:durableId="1752268465">
    <w:abstractNumId w:val="12"/>
  </w:num>
  <w:num w:numId="8" w16cid:durableId="862402279">
    <w:abstractNumId w:val="9"/>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4"/>
  </w:num>
  <w:num w:numId="19" w16cid:durableId="1731490631">
    <w:abstractNumId w:val="22"/>
  </w:num>
  <w:num w:numId="20" w16cid:durableId="739518056">
    <w:abstractNumId w:val="27"/>
  </w:num>
  <w:num w:numId="21" w16cid:durableId="145901810">
    <w:abstractNumId w:val="18"/>
  </w:num>
  <w:num w:numId="22" w16cid:durableId="2084796931">
    <w:abstractNumId w:val="10"/>
  </w:num>
  <w:num w:numId="23" w16cid:durableId="32117264">
    <w:abstractNumId w:val="13"/>
  </w:num>
  <w:num w:numId="24" w16cid:durableId="1069499557">
    <w:abstractNumId w:val="11"/>
  </w:num>
  <w:num w:numId="25" w16cid:durableId="1072312966">
    <w:abstractNumId w:val="25"/>
  </w:num>
  <w:num w:numId="26" w16cid:durableId="983461890">
    <w:abstractNumId w:val="20"/>
  </w:num>
  <w:num w:numId="27" w16cid:durableId="858393805">
    <w:abstractNumId w:val="20"/>
  </w:num>
  <w:num w:numId="28" w16cid:durableId="1279988954">
    <w:abstractNumId w:val="17"/>
  </w:num>
  <w:num w:numId="29" w16cid:durableId="733699621">
    <w:abstractNumId w:val="21"/>
  </w:num>
  <w:num w:numId="30" w16cid:durableId="106199306">
    <w:abstractNumId w:val="20"/>
  </w:num>
  <w:num w:numId="31" w16cid:durableId="1485463726">
    <w:abstractNumId w:val="26"/>
  </w:num>
  <w:num w:numId="32" w16cid:durableId="17827959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08"/>
    <w:rsid w:val="00013590"/>
    <w:rsid w:val="00024F6D"/>
    <w:rsid w:val="000328B7"/>
    <w:rsid w:val="0004289C"/>
    <w:rsid w:val="0004595A"/>
    <w:rsid w:val="00053A22"/>
    <w:rsid w:val="000565B5"/>
    <w:rsid w:val="00057380"/>
    <w:rsid w:val="0006487E"/>
    <w:rsid w:val="00066632"/>
    <w:rsid w:val="0007256D"/>
    <w:rsid w:val="00080B08"/>
    <w:rsid w:val="000879F8"/>
    <w:rsid w:val="0009009D"/>
    <w:rsid w:val="00096C35"/>
    <w:rsid w:val="000A4733"/>
    <w:rsid w:val="000A6DAB"/>
    <w:rsid w:val="000C7100"/>
    <w:rsid w:val="000D0B4F"/>
    <w:rsid w:val="000D7BE9"/>
    <w:rsid w:val="000E617B"/>
    <w:rsid w:val="00102A1D"/>
    <w:rsid w:val="00115A4E"/>
    <w:rsid w:val="00125A01"/>
    <w:rsid w:val="00127458"/>
    <w:rsid w:val="0014207A"/>
    <w:rsid w:val="00143C03"/>
    <w:rsid w:val="0016017A"/>
    <w:rsid w:val="001665A1"/>
    <w:rsid w:val="0016738B"/>
    <w:rsid w:val="00167959"/>
    <w:rsid w:val="001809B3"/>
    <w:rsid w:val="00180D51"/>
    <w:rsid w:val="00187EA6"/>
    <w:rsid w:val="00192D14"/>
    <w:rsid w:val="00194987"/>
    <w:rsid w:val="001A15AB"/>
    <w:rsid w:val="001A3575"/>
    <w:rsid w:val="001A4D60"/>
    <w:rsid w:val="001B46A6"/>
    <w:rsid w:val="001C0171"/>
    <w:rsid w:val="001D1B0A"/>
    <w:rsid w:val="001E630D"/>
    <w:rsid w:val="00203055"/>
    <w:rsid w:val="00213056"/>
    <w:rsid w:val="0021481E"/>
    <w:rsid w:val="00214E9D"/>
    <w:rsid w:val="002174EA"/>
    <w:rsid w:val="002321EA"/>
    <w:rsid w:val="0023603F"/>
    <w:rsid w:val="002448C6"/>
    <w:rsid w:val="00275660"/>
    <w:rsid w:val="00294BDA"/>
    <w:rsid w:val="002A30E0"/>
    <w:rsid w:val="002A6BDD"/>
    <w:rsid w:val="002B14C5"/>
    <w:rsid w:val="002C6C2A"/>
    <w:rsid w:val="002F541A"/>
    <w:rsid w:val="00302F66"/>
    <w:rsid w:val="003147D2"/>
    <w:rsid w:val="00323329"/>
    <w:rsid w:val="00323BB7"/>
    <w:rsid w:val="00336671"/>
    <w:rsid w:val="003377A8"/>
    <w:rsid w:val="00337D4C"/>
    <w:rsid w:val="003445DA"/>
    <w:rsid w:val="003479B7"/>
    <w:rsid w:val="0035083D"/>
    <w:rsid w:val="00360F21"/>
    <w:rsid w:val="003622D9"/>
    <w:rsid w:val="003820DF"/>
    <w:rsid w:val="0038213D"/>
    <w:rsid w:val="003962EF"/>
    <w:rsid w:val="003A3FCC"/>
    <w:rsid w:val="003A4115"/>
    <w:rsid w:val="003A60EF"/>
    <w:rsid w:val="003B2A5E"/>
    <w:rsid w:val="003B2BB8"/>
    <w:rsid w:val="003B3F1F"/>
    <w:rsid w:val="003D34FF"/>
    <w:rsid w:val="003F2DA2"/>
    <w:rsid w:val="003F6ED7"/>
    <w:rsid w:val="0040062A"/>
    <w:rsid w:val="004035ED"/>
    <w:rsid w:val="0040538A"/>
    <w:rsid w:val="0041138E"/>
    <w:rsid w:val="00420439"/>
    <w:rsid w:val="004235C4"/>
    <w:rsid w:val="00423D25"/>
    <w:rsid w:val="00446794"/>
    <w:rsid w:val="00446A13"/>
    <w:rsid w:val="00453308"/>
    <w:rsid w:val="0048002C"/>
    <w:rsid w:val="004830D3"/>
    <w:rsid w:val="004861C3"/>
    <w:rsid w:val="004876FD"/>
    <w:rsid w:val="004A0D9A"/>
    <w:rsid w:val="004B31F3"/>
    <w:rsid w:val="004B54CA"/>
    <w:rsid w:val="004B7F9E"/>
    <w:rsid w:val="004C2D9C"/>
    <w:rsid w:val="004D32B5"/>
    <w:rsid w:val="004D7E2C"/>
    <w:rsid w:val="004E1864"/>
    <w:rsid w:val="004E461E"/>
    <w:rsid w:val="004E5CBF"/>
    <w:rsid w:val="004F0179"/>
    <w:rsid w:val="00515AB6"/>
    <w:rsid w:val="00531E4B"/>
    <w:rsid w:val="00554056"/>
    <w:rsid w:val="0055492D"/>
    <w:rsid w:val="0056468B"/>
    <w:rsid w:val="005650A6"/>
    <w:rsid w:val="005660B9"/>
    <w:rsid w:val="00570781"/>
    <w:rsid w:val="00574D04"/>
    <w:rsid w:val="00576162"/>
    <w:rsid w:val="0057636D"/>
    <w:rsid w:val="005938B8"/>
    <w:rsid w:val="00593C73"/>
    <w:rsid w:val="005957FF"/>
    <w:rsid w:val="005A1743"/>
    <w:rsid w:val="005A6312"/>
    <w:rsid w:val="005A633A"/>
    <w:rsid w:val="005C1B32"/>
    <w:rsid w:val="005C3AA9"/>
    <w:rsid w:val="005C5B4F"/>
    <w:rsid w:val="005E2A05"/>
    <w:rsid w:val="005E76BE"/>
    <w:rsid w:val="005F0B00"/>
    <w:rsid w:val="00645007"/>
    <w:rsid w:val="00664E61"/>
    <w:rsid w:val="0067579C"/>
    <w:rsid w:val="006765FF"/>
    <w:rsid w:val="006810CD"/>
    <w:rsid w:val="00683992"/>
    <w:rsid w:val="00686234"/>
    <w:rsid w:val="00687194"/>
    <w:rsid w:val="006A4CE7"/>
    <w:rsid w:val="006B46BC"/>
    <w:rsid w:val="006B7CC8"/>
    <w:rsid w:val="006E0E54"/>
    <w:rsid w:val="007219F1"/>
    <w:rsid w:val="00756A46"/>
    <w:rsid w:val="007677D9"/>
    <w:rsid w:val="007746BC"/>
    <w:rsid w:val="00780925"/>
    <w:rsid w:val="00782C4C"/>
    <w:rsid w:val="00784C2F"/>
    <w:rsid w:val="00785261"/>
    <w:rsid w:val="0078742A"/>
    <w:rsid w:val="007A2767"/>
    <w:rsid w:val="007A47B3"/>
    <w:rsid w:val="007B0256"/>
    <w:rsid w:val="007B7373"/>
    <w:rsid w:val="007C6348"/>
    <w:rsid w:val="007E095E"/>
    <w:rsid w:val="007E10B2"/>
    <w:rsid w:val="007E385D"/>
    <w:rsid w:val="007E457F"/>
    <w:rsid w:val="007E6C06"/>
    <w:rsid w:val="007F45A3"/>
    <w:rsid w:val="007F6C84"/>
    <w:rsid w:val="00800B73"/>
    <w:rsid w:val="00802E21"/>
    <w:rsid w:val="00820301"/>
    <w:rsid w:val="0082132E"/>
    <w:rsid w:val="00826C3F"/>
    <w:rsid w:val="008275E5"/>
    <w:rsid w:val="00830A50"/>
    <w:rsid w:val="00841EA4"/>
    <w:rsid w:val="00863C7F"/>
    <w:rsid w:val="00887867"/>
    <w:rsid w:val="0089517C"/>
    <w:rsid w:val="008A6992"/>
    <w:rsid w:val="008B120C"/>
    <w:rsid w:val="008B2E39"/>
    <w:rsid w:val="008B45A8"/>
    <w:rsid w:val="008C1BD0"/>
    <w:rsid w:val="008D4B76"/>
    <w:rsid w:val="008E49AA"/>
    <w:rsid w:val="008F34D8"/>
    <w:rsid w:val="00905783"/>
    <w:rsid w:val="009225F0"/>
    <w:rsid w:val="00923ED2"/>
    <w:rsid w:val="00925BC0"/>
    <w:rsid w:val="00935CC2"/>
    <w:rsid w:val="00937354"/>
    <w:rsid w:val="00940AC8"/>
    <w:rsid w:val="00950F57"/>
    <w:rsid w:val="009539AF"/>
    <w:rsid w:val="0097213E"/>
    <w:rsid w:val="00972450"/>
    <w:rsid w:val="00985DA4"/>
    <w:rsid w:val="009B0928"/>
    <w:rsid w:val="009B3813"/>
    <w:rsid w:val="00A21351"/>
    <w:rsid w:val="00A2315D"/>
    <w:rsid w:val="00A345E1"/>
    <w:rsid w:val="00A47174"/>
    <w:rsid w:val="00A51B72"/>
    <w:rsid w:val="00A63C5B"/>
    <w:rsid w:val="00A71751"/>
    <w:rsid w:val="00A75CA7"/>
    <w:rsid w:val="00A77460"/>
    <w:rsid w:val="00A85803"/>
    <w:rsid w:val="00A92377"/>
    <w:rsid w:val="00A932B8"/>
    <w:rsid w:val="00AA0E0F"/>
    <w:rsid w:val="00AA13C0"/>
    <w:rsid w:val="00AA6762"/>
    <w:rsid w:val="00AB2D1A"/>
    <w:rsid w:val="00AB3D24"/>
    <w:rsid w:val="00AB5DE9"/>
    <w:rsid w:val="00AC2FF7"/>
    <w:rsid w:val="00B078E1"/>
    <w:rsid w:val="00B1295A"/>
    <w:rsid w:val="00B501F7"/>
    <w:rsid w:val="00B73DA2"/>
    <w:rsid w:val="00B843FD"/>
    <w:rsid w:val="00B97A26"/>
    <w:rsid w:val="00BA2DB9"/>
    <w:rsid w:val="00BD5EAA"/>
    <w:rsid w:val="00BE632A"/>
    <w:rsid w:val="00BE7148"/>
    <w:rsid w:val="00C00C16"/>
    <w:rsid w:val="00C107E1"/>
    <w:rsid w:val="00C27827"/>
    <w:rsid w:val="00C4175F"/>
    <w:rsid w:val="00C41AF5"/>
    <w:rsid w:val="00C54B33"/>
    <w:rsid w:val="00C70907"/>
    <w:rsid w:val="00C92F86"/>
    <w:rsid w:val="00C953F2"/>
    <w:rsid w:val="00CA755C"/>
    <w:rsid w:val="00CB2835"/>
    <w:rsid w:val="00CB67DA"/>
    <w:rsid w:val="00CC168E"/>
    <w:rsid w:val="00CD3DF5"/>
    <w:rsid w:val="00CE720A"/>
    <w:rsid w:val="00CF4EC5"/>
    <w:rsid w:val="00CF5023"/>
    <w:rsid w:val="00CF74D3"/>
    <w:rsid w:val="00D06004"/>
    <w:rsid w:val="00D341A9"/>
    <w:rsid w:val="00D35FF8"/>
    <w:rsid w:val="00D40E7F"/>
    <w:rsid w:val="00D45926"/>
    <w:rsid w:val="00D45CFA"/>
    <w:rsid w:val="00D53608"/>
    <w:rsid w:val="00D541D4"/>
    <w:rsid w:val="00D7349B"/>
    <w:rsid w:val="00D87A0F"/>
    <w:rsid w:val="00DB5769"/>
    <w:rsid w:val="00DB589B"/>
    <w:rsid w:val="00DC1DAF"/>
    <w:rsid w:val="00DD08C6"/>
    <w:rsid w:val="00DD3D47"/>
    <w:rsid w:val="00DE3193"/>
    <w:rsid w:val="00DE66B3"/>
    <w:rsid w:val="00E248FD"/>
    <w:rsid w:val="00E30002"/>
    <w:rsid w:val="00E40506"/>
    <w:rsid w:val="00E60C21"/>
    <w:rsid w:val="00E64C18"/>
    <w:rsid w:val="00EA34E2"/>
    <w:rsid w:val="00EC33F0"/>
    <w:rsid w:val="00EC4364"/>
    <w:rsid w:val="00EE54E1"/>
    <w:rsid w:val="00EF5D7E"/>
    <w:rsid w:val="00F411F2"/>
    <w:rsid w:val="00F42583"/>
    <w:rsid w:val="00F50546"/>
    <w:rsid w:val="00F741DA"/>
    <w:rsid w:val="00F81367"/>
    <w:rsid w:val="00F90061"/>
    <w:rsid w:val="00F9577B"/>
    <w:rsid w:val="00F97663"/>
    <w:rsid w:val="00FA334F"/>
    <w:rsid w:val="00FB5514"/>
    <w:rsid w:val="00FB7599"/>
    <w:rsid w:val="00FC0786"/>
    <w:rsid w:val="00FD2145"/>
    <w:rsid w:val="00FD4A05"/>
    <w:rsid w:val="00FE3582"/>
    <w:rsid w:val="016D18A2"/>
    <w:rsid w:val="018640FF"/>
    <w:rsid w:val="0267389F"/>
    <w:rsid w:val="0E0FC3BC"/>
    <w:rsid w:val="117F65D1"/>
    <w:rsid w:val="1276FF5F"/>
    <w:rsid w:val="1412CFC0"/>
    <w:rsid w:val="174A7082"/>
    <w:rsid w:val="1A8DF8B8"/>
    <w:rsid w:val="1ABF4E11"/>
    <w:rsid w:val="1D4D61D1"/>
    <w:rsid w:val="1EA7C5EF"/>
    <w:rsid w:val="253328CC"/>
    <w:rsid w:val="271B9355"/>
    <w:rsid w:val="2BB24209"/>
    <w:rsid w:val="2E36CF55"/>
    <w:rsid w:val="2EAC2C2F"/>
    <w:rsid w:val="37092A99"/>
    <w:rsid w:val="3824763C"/>
    <w:rsid w:val="38855082"/>
    <w:rsid w:val="38AA6627"/>
    <w:rsid w:val="38DC0684"/>
    <w:rsid w:val="40CAB781"/>
    <w:rsid w:val="436AD778"/>
    <w:rsid w:val="47A640AB"/>
    <w:rsid w:val="4E6F54AC"/>
    <w:rsid w:val="50543AD7"/>
    <w:rsid w:val="575C3EFF"/>
    <w:rsid w:val="57C451FB"/>
    <w:rsid w:val="5FCF63E0"/>
    <w:rsid w:val="64BB4289"/>
    <w:rsid w:val="68C4AC6B"/>
    <w:rsid w:val="6F2F1D44"/>
    <w:rsid w:val="703BD9B6"/>
    <w:rsid w:val="71C4D335"/>
    <w:rsid w:val="7AF534DF"/>
    <w:rsid w:val="7B75F910"/>
    <w:rsid w:val="7CA9A0D5"/>
    <w:rsid w:val="7D231E3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CD257"/>
  <w15:docId w15:val="{D7BEDEF4-178D-46D1-9B87-BDA90400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B5"/>
    <w:pPr>
      <w:spacing w:after="200" w:line="288" w:lineRule="auto"/>
    </w:pPr>
    <w:rPr>
      <w:rFonts w:ascii="Arial" w:eastAsia="Times New Roman" w:hAnsi="Arial"/>
      <w:sz w:val="24"/>
      <w:szCs w:val="24"/>
      <w:lang w:val="en-US" w:eastAsia="ja-JP"/>
    </w:rPr>
  </w:style>
  <w:style w:type="paragraph" w:styleId="Heading1">
    <w:name w:val="heading 1"/>
    <w:aliases w:val="Report title"/>
    <w:basedOn w:val="Normal"/>
    <w:next w:val="Normal"/>
    <w:link w:val="Heading1Char"/>
    <w:uiPriority w:val="9"/>
    <w:qFormat/>
    <w:rsid w:val="004B31F3"/>
    <w:pPr>
      <w:spacing w:after="600"/>
      <w:outlineLvl w:val="0"/>
    </w:pPr>
    <w:rPr>
      <w:rFonts w:cs="Arial"/>
      <w:b/>
      <w:color w:val="6B2876" w:themeColor="text2"/>
      <w:sz w:val="80"/>
      <w:szCs w:val="80"/>
      <w:lang w:val="en-AU"/>
    </w:rPr>
  </w:style>
  <w:style w:type="paragraph" w:styleId="Heading2">
    <w:name w:val="heading 2"/>
    <w:basedOn w:val="Normal"/>
    <w:next w:val="Normal"/>
    <w:link w:val="Heading2Char"/>
    <w:uiPriority w:val="9"/>
    <w:unhideWhenUsed/>
    <w:qFormat/>
    <w:rsid w:val="00830A50"/>
    <w:pPr>
      <w:numPr>
        <w:numId w:val="4"/>
      </w:numPr>
      <w:spacing w:before="600" w:after="120"/>
      <w:outlineLvl w:val="1"/>
    </w:pPr>
    <w:rPr>
      <w:b/>
      <w:bCs/>
      <w:color w:val="6B2976"/>
      <w:sz w:val="40"/>
      <w:szCs w:val="40"/>
      <w:shd w:val="clear" w:color="auto" w:fill="FFFFFF"/>
    </w:rPr>
  </w:style>
  <w:style w:type="paragraph" w:styleId="Heading3">
    <w:name w:val="heading 3"/>
    <w:basedOn w:val="Normal"/>
    <w:next w:val="Normal"/>
    <w:link w:val="Heading3Char"/>
    <w:uiPriority w:val="9"/>
    <w:unhideWhenUsed/>
    <w:qFormat/>
    <w:rsid w:val="00863C7F"/>
    <w:pPr>
      <w:numPr>
        <w:ilvl w:val="1"/>
        <w:numId w:val="4"/>
      </w:numPr>
      <w:spacing w:before="400" w:after="120"/>
      <w:ind w:left="720"/>
      <w:outlineLvl w:val="2"/>
    </w:pPr>
    <w:rPr>
      <w:b/>
      <w:color w:val="6B2976"/>
      <w:sz w:val="30"/>
      <w:szCs w:val="30"/>
    </w:rPr>
  </w:style>
  <w:style w:type="paragraph" w:styleId="Heading4">
    <w:name w:val="heading 4"/>
    <w:basedOn w:val="Normal"/>
    <w:next w:val="Normal"/>
    <w:link w:val="Heading4Char"/>
    <w:uiPriority w:val="9"/>
    <w:unhideWhenUsed/>
    <w:qFormat/>
    <w:rsid w:val="00863C7F"/>
    <w:pPr>
      <w:numPr>
        <w:ilvl w:val="2"/>
        <w:numId w:val="4"/>
      </w:numPr>
      <w:spacing w:before="360" w:after="120"/>
      <w:ind w:left="709" w:hanging="709"/>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Char"/>
    <w:link w:val="Heading1"/>
    <w:uiPriority w:val="9"/>
    <w:rsid w:val="004B31F3"/>
    <w:rPr>
      <w:rFonts w:ascii="Arial" w:eastAsia="Times New Roman" w:hAnsi="Arial" w:cs="Arial"/>
      <w:b/>
      <w:color w:val="6B2876" w:themeColor="text2"/>
      <w:sz w:val="80"/>
      <w:szCs w:val="80"/>
      <w:lang w:eastAsia="ja-JP"/>
    </w:rPr>
  </w:style>
  <w:style w:type="character" w:customStyle="1" w:styleId="Heading2Char">
    <w:name w:val="Heading 2 Char"/>
    <w:link w:val="Heading2"/>
    <w:uiPriority w:val="9"/>
    <w:rsid w:val="00830A50"/>
    <w:rPr>
      <w:rFonts w:ascii="Arial" w:eastAsia="Times New Roman" w:hAnsi="Arial"/>
      <w:b/>
      <w:bCs/>
      <w:color w:val="6B2976"/>
      <w:sz w:val="40"/>
      <w:szCs w:val="40"/>
      <w:lang w:val="en-US" w:eastAsia="ja-JP"/>
    </w:rPr>
  </w:style>
  <w:style w:type="paragraph" w:customStyle="1" w:styleId="Tablebullet">
    <w:name w:val="Table bullet"/>
    <w:qFormat/>
    <w:rsid w:val="000565B5"/>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863C7F"/>
    <w:rPr>
      <w:rFonts w:ascii="Arial" w:eastAsia="Times New Roman" w:hAnsi="Arial"/>
      <w:b/>
      <w:color w:val="6B2976"/>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192D14"/>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92D14"/>
    <w:pPr>
      <w:spacing w:after="240"/>
      <w:ind w:right="96"/>
    </w:pPr>
    <w:rPr>
      <w:b/>
      <w:color w:val="C00000"/>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92D14"/>
    <w:rPr>
      <w:rFonts w:ascii="Arial" w:eastAsia="Times New Roman" w:hAnsi="Arial"/>
      <w:b/>
      <w:color w:val="C00000"/>
      <w:sz w:val="28"/>
      <w:szCs w:val="28"/>
      <w:lang w:val="en-US" w:eastAsia="ja-JP"/>
    </w:rPr>
  </w:style>
  <w:style w:type="table" w:customStyle="1" w:styleId="Coverpagetable">
    <w:name w:val="Cover page table"/>
    <w:basedOn w:val="TableNormal"/>
    <w:uiPriority w:val="99"/>
    <w:rsid w:val="00192D14"/>
    <w:rPr>
      <w:rFonts w:ascii="Arial" w:eastAsiaTheme="minorHAnsi" w:hAnsi="Arial" w:cs="Times New Roman (Body CS)"/>
      <w:color w:val="000000" w:themeColor="accent6"/>
      <w:sz w:val="24"/>
      <w:szCs w:val="24"/>
      <w:lang w:eastAsia="en-US"/>
    </w:rPr>
    <w:tblPr/>
  </w:style>
  <w:style w:type="paragraph" w:customStyle="1" w:styleId="tablelistbullet">
    <w:name w:val="table list bullet"/>
    <w:basedOn w:val="ListParagraph"/>
    <w:qFormat/>
    <w:rsid w:val="004F0179"/>
    <w:pPr>
      <w:tabs>
        <w:tab w:val="num" w:pos="360"/>
      </w:tabs>
      <w:spacing w:after="120" w:line="240" w:lineRule="auto"/>
    </w:pPr>
    <w:rPr>
      <w:rFonts w:eastAsia="MS Mincho" w:cs="FSMe-Bold"/>
      <w:spacing w:val="-2"/>
      <w:sz w:val="20"/>
      <w:szCs w:val="20"/>
      <w:lang w:eastAsia="en-US"/>
    </w:rPr>
  </w:style>
  <w:style w:type="table" w:styleId="ListTable4">
    <w:name w:val="List Table 4"/>
    <w:basedOn w:val="TableNormal"/>
    <w:uiPriority w:val="49"/>
    <w:rsid w:val="005957FF"/>
    <w:pPr>
      <w:spacing w:before="120" w:after="120"/>
    </w:p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single" w:sz="4" w:space="0" w:color="6B2876" w:themeColor="text1"/>
          <w:left w:val="single" w:sz="4" w:space="0" w:color="6B2876" w:themeColor="text1"/>
          <w:bottom w:val="nil"/>
          <w:right w:val="single" w:sz="4" w:space="0" w:color="6B2876" w:themeColor="text1"/>
          <w:insideH w:val="single" w:sz="4" w:space="0" w:color="F9F9F9" w:themeColor="background1"/>
          <w:insideV w:val="single" w:sz="4" w:space="0" w:color="F9F9F9" w:themeColor="background1"/>
        </w:tcBorders>
        <w:shd w:val="clear" w:color="auto" w:fill="6B2876" w:themeFill="text1"/>
      </w:tcPr>
    </w:tblStylePr>
    <w:tblStylePr w:type="lastRow">
      <w:rPr>
        <w:b/>
        <w:bCs/>
      </w:rPr>
      <w:tblPr/>
      <w:tcPr>
        <w:tcBorders>
          <w:top w:val="double" w:sz="4" w:space="0" w:color="BA61C9" w:themeColor="text1" w:themeTint="99"/>
        </w:tcBorders>
      </w:tcPr>
    </w:tblStylePr>
    <w:tblStylePr w:type="firstCol">
      <w:rPr>
        <w:b/>
        <w:bCs/>
        <w:color w:val="F9F9F9" w:themeColor="background1"/>
      </w:rPr>
      <w:tblPr/>
      <w:tcPr>
        <w:tcBorders>
          <w:top w:val="single" w:sz="4" w:space="0" w:color="6B2876" w:themeColor="text1"/>
          <w:left w:val="single" w:sz="4" w:space="0" w:color="6B2876" w:themeColor="text1"/>
          <w:bottom w:val="single" w:sz="4" w:space="0" w:color="6B2876" w:themeColor="text1"/>
          <w:right w:val="nil"/>
          <w:insideH w:val="single" w:sz="4" w:space="0" w:color="F9F9F9" w:themeColor="background1"/>
          <w:insideV w:val="single" w:sz="4" w:space="0" w:color="F9F9F9" w:themeColor="background1"/>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table" w:styleId="GridTable4">
    <w:name w:val="Grid Table 4"/>
    <w:basedOn w:val="TableNormal"/>
    <w:uiPriority w:val="49"/>
    <w:rsid w:val="005957FF"/>
    <w:pPr>
      <w:spacing w:before="120" w:after="120"/>
    </w:pPr>
    <w:rPr>
      <w:rFonts w:asciiTheme="minorHAnsi" w:eastAsiaTheme="minorHAnsi" w:hAnsiTheme="minorHAnsi" w:cstheme="minorBidi"/>
      <w:sz w:val="22"/>
      <w:szCs w:val="22"/>
      <w:lang w:eastAsia="en-US"/>
    </w:r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nil"/>
          <w:left w:val="single" w:sz="4" w:space="0" w:color="6B2876" w:themeColor="text1"/>
          <w:bottom w:val="nil"/>
          <w:right w:val="nil"/>
          <w:insideH w:val="single" w:sz="4" w:space="0" w:color="F9F9F9" w:themeColor="background1"/>
          <w:insideV w:val="single" w:sz="4" w:space="0" w:color="F9F9F9" w:themeColor="background1"/>
          <w:tl2br w:val="nil"/>
          <w:tr2bl w:val="nil"/>
        </w:tcBorders>
        <w:shd w:val="clear" w:color="auto" w:fill="6B2876" w:themeFill="text1"/>
      </w:tcPr>
    </w:tblStylePr>
    <w:tblStylePr w:type="lastRow">
      <w:rPr>
        <w:b/>
        <w:bCs/>
      </w:rPr>
      <w:tblPr/>
      <w:tcPr>
        <w:tcBorders>
          <w:top w:val="double" w:sz="4" w:space="0" w:color="6B2876" w:themeColor="text1"/>
          <w:bottom w:val="nil"/>
        </w:tcBorders>
      </w:tcPr>
    </w:tblStylePr>
    <w:tblStylePr w:type="firstCol">
      <w:rPr>
        <w:b/>
        <w:bCs/>
        <w:color w:val="F9F9F9" w:themeColor="background1"/>
      </w:rPr>
      <w:tblPr/>
      <w:tcPr>
        <w:tc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F9F9F9" w:themeColor="background1"/>
          <w:insideV w:val="single" w:sz="4" w:space="0" w:color="F9F9F9" w:themeColor="background1"/>
          <w:tl2br w:val="nil"/>
          <w:tr2bl w:val="nil"/>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table" w:styleId="GridTable1Light">
    <w:name w:val="Grid Table 1 Light"/>
    <w:basedOn w:val="TableNormal"/>
    <w:uiPriority w:val="46"/>
    <w:rsid w:val="007E385D"/>
    <w:tblPr>
      <w:tblStyleRowBandSize w:val="1"/>
      <w:tblStyleColBandSize w:val="1"/>
      <w:tblBorders>
        <w:top w:val="single" w:sz="4" w:space="0" w:color="D195DB" w:themeColor="text1" w:themeTint="66"/>
        <w:left w:val="single" w:sz="4" w:space="0" w:color="D195DB" w:themeColor="text1" w:themeTint="66"/>
        <w:bottom w:val="single" w:sz="4" w:space="0" w:color="D195DB" w:themeColor="text1" w:themeTint="66"/>
        <w:right w:val="single" w:sz="4" w:space="0" w:color="D195DB" w:themeColor="text1" w:themeTint="66"/>
        <w:insideH w:val="single" w:sz="4" w:space="0" w:color="D195DB" w:themeColor="text1" w:themeTint="66"/>
        <w:insideV w:val="single" w:sz="4" w:space="0" w:color="D195DB" w:themeColor="text1" w:themeTint="66"/>
      </w:tblBorders>
    </w:tblPr>
    <w:tblStylePr w:type="firstRow">
      <w:rPr>
        <w:b/>
        <w:bCs/>
      </w:rPr>
      <w:tblPr/>
      <w:tcPr>
        <w:tcBorders>
          <w:bottom w:val="single" w:sz="12" w:space="0" w:color="BA61C9" w:themeColor="text1" w:themeTint="99"/>
        </w:tcBorders>
      </w:tcPr>
    </w:tblStylePr>
    <w:tblStylePr w:type="lastRow">
      <w:rPr>
        <w:b/>
        <w:bCs/>
      </w:rPr>
      <w:tblPr/>
      <w:tcPr>
        <w:tcBorders>
          <w:top w:val="double" w:sz="2" w:space="0" w:color="BA61C9" w:themeColor="tex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7E385D"/>
    <w:tblPr>
      <w:tblStyleRowBandSize w:val="1"/>
      <w:tblStyleColBandSize w:val="1"/>
      <w:tblBorders>
        <w:top w:val="single" w:sz="4" w:space="0" w:color="BA61C9" w:themeColor="accent1" w:themeTint="99"/>
        <w:left w:val="single" w:sz="4" w:space="0" w:color="BA61C9" w:themeColor="accent1" w:themeTint="99"/>
        <w:bottom w:val="single" w:sz="4" w:space="0" w:color="BA61C9" w:themeColor="accent1" w:themeTint="99"/>
        <w:right w:val="single" w:sz="4" w:space="0" w:color="BA61C9" w:themeColor="accent1" w:themeTint="99"/>
        <w:insideH w:val="single" w:sz="4" w:space="0" w:color="BA61C9" w:themeColor="accent1" w:themeTint="99"/>
        <w:insideV w:val="single" w:sz="4" w:space="0" w:color="BA61C9" w:themeColor="accent1" w:themeTint="99"/>
      </w:tblBorders>
    </w:tblPr>
    <w:tblStylePr w:type="firstRow">
      <w:rPr>
        <w:b/>
        <w:bCs/>
        <w:color w:val="F9F9F9" w:themeColor="background1"/>
      </w:rPr>
      <w:tblPr/>
      <w:tcPr>
        <w:tcBorders>
          <w:top w:val="single" w:sz="4" w:space="0" w:color="6B2876" w:themeColor="accent1"/>
          <w:left w:val="single" w:sz="4" w:space="0" w:color="6B2876" w:themeColor="accent1"/>
          <w:bottom w:val="single" w:sz="4" w:space="0" w:color="6B2876" w:themeColor="accent1"/>
          <w:right w:val="single" w:sz="4" w:space="0" w:color="6B2876" w:themeColor="accent1"/>
          <w:insideH w:val="nil"/>
          <w:insideV w:val="nil"/>
        </w:tcBorders>
        <w:shd w:val="clear" w:color="auto" w:fill="6B2876" w:themeFill="accent1"/>
      </w:tcPr>
    </w:tblStylePr>
    <w:tblStylePr w:type="lastRow">
      <w:rPr>
        <w:b/>
        <w:bCs/>
      </w:rPr>
      <w:tblPr/>
      <w:tcPr>
        <w:tcBorders>
          <w:top w:val="double" w:sz="4" w:space="0" w:color="6B2876" w:themeColor="accent1"/>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character" w:styleId="UnresolvedMention">
    <w:name w:val="Unresolved Mention"/>
    <w:basedOn w:val="DefaultParagraphFont"/>
    <w:uiPriority w:val="99"/>
    <w:semiHidden/>
    <w:unhideWhenUsed/>
    <w:rsid w:val="00B501F7"/>
    <w:rPr>
      <w:color w:val="605E5C"/>
      <w:shd w:val="clear" w:color="auto" w:fill="E1DFDD"/>
    </w:rPr>
  </w:style>
  <w:style w:type="paragraph" w:styleId="Revision">
    <w:name w:val="Revision"/>
    <w:hidden/>
    <w:uiPriority w:val="99"/>
    <w:semiHidden/>
    <w:rsid w:val="00B843FD"/>
    <w:rPr>
      <w:rFonts w:ascii="Arial" w:eastAsia="Times New Roman" w:hAnsi="Arial"/>
      <w:sz w:val="24"/>
      <w:szCs w:val="24"/>
      <w:lang w:val="en-US" w:eastAsia="ja-JP"/>
    </w:rPr>
  </w:style>
  <w:style w:type="character" w:customStyle="1" w:styleId="normaltextrun">
    <w:name w:val="normaltextrun"/>
    <w:basedOn w:val="DefaultParagraphFont"/>
    <w:rsid w:val="00782C4C"/>
  </w:style>
  <w:style w:type="character" w:customStyle="1" w:styleId="eop">
    <w:name w:val="eop"/>
    <w:basedOn w:val="DefaultParagraphFont"/>
    <w:rsid w:val="00782C4C"/>
  </w:style>
  <w:style w:type="character" w:styleId="CommentReference">
    <w:name w:val="annotation reference"/>
    <w:basedOn w:val="DefaultParagraphFont"/>
    <w:uiPriority w:val="99"/>
    <w:semiHidden/>
    <w:unhideWhenUsed/>
    <w:rsid w:val="00214E9D"/>
    <w:rPr>
      <w:sz w:val="16"/>
      <w:szCs w:val="16"/>
    </w:rPr>
  </w:style>
  <w:style w:type="paragraph" w:styleId="CommentText">
    <w:name w:val="annotation text"/>
    <w:basedOn w:val="Normal"/>
    <w:link w:val="CommentTextChar"/>
    <w:uiPriority w:val="99"/>
    <w:unhideWhenUsed/>
    <w:rsid w:val="00214E9D"/>
    <w:pPr>
      <w:spacing w:line="240" w:lineRule="auto"/>
    </w:pPr>
    <w:rPr>
      <w:sz w:val="20"/>
      <w:szCs w:val="20"/>
    </w:rPr>
  </w:style>
  <w:style w:type="character" w:customStyle="1" w:styleId="CommentTextChar">
    <w:name w:val="Comment Text Char"/>
    <w:basedOn w:val="DefaultParagraphFont"/>
    <w:link w:val="CommentText"/>
    <w:uiPriority w:val="99"/>
    <w:rsid w:val="00214E9D"/>
    <w:rPr>
      <w:rFonts w:ascii="Arial" w:eastAsia="Times New Roman" w:hAnsi="Arial"/>
      <w:lang w:val="en-US" w:eastAsia="ja-JP"/>
    </w:rPr>
  </w:style>
  <w:style w:type="paragraph" w:styleId="CommentSubject">
    <w:name w:val="annotation subject"/>
    <w:basedOn w:val="CommentText"/>
    <w:next w:val="CommentText"/>
    <w:link w:val="CommentSubjectChar"/>
    <w:uiPriority w:val="99"/>
    <w:semiHidden/>
    <w:unhideWhenUsed/>
    <w:rsid w:val="00214E9D"/>
    <w:rPr>
      <w:b/>
      <w:bCs/>
    </w:rPr>
  </w:style>
  <w:style w:type="character" w:customStyle="1" w:styleId="CommentSubjectChar">
    <w:name w:val="Comment Subject Char"/>
    <w:basedOn w:val="CommentTextChar"/>
    <w:link w:val="CommentSubject"/>
    <w:uiPriority w:val="99"/>
    <w:semiHidden/>
    <w:rsid w:val="00214E9D"/>
    <w:rPr>
      <w:rFonts w:ascii="Arial" w:eastAsia="Times New Roman" w:hAnsi="Arial"/>
      <w:b/>
      <w:bCs/>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40671">
      <w:bodyDiv w:val="1"/>
      <w:marLeft w:val="0"/>
      <w:marRight w:val="0"/>
      <w:marTop w:val="0"/>
      <w:marBottom w:val="0"/>
      <w:divBdr>
        <w:top w:val="none" w:sz="0" w:space="0" w:color="auto"/>
        <w:left w:val="none" w:sz="0" w:space="0" w:color="auto"/>
        <w:bottom w:val="none" w:sz="0" w:space="0" w:color="auto"/>
        <w:right w:val="none" w:sz="0" w:space="0" w:color="auto"/>
      </w:divBdr>
      <w:divsChild>
        <w:div w:id="2060007801">
          <w:marLeft w:val="0"/>
          <w:marRight w:val="0"/>
          <w:marTop w:val="0"/>
          <w:marBottom w:val="0"/>
          <w:divBdr>
            <w:top w:val="none" w:sz="0" w:space="0" w:color="auto"/>
            <w:left w:val="none" w:sz="0" w:space="0" w:color="auto"/>
            <w:bottom w:val="none" w:sz="0" w:space="0" w:color="auto"/>
            <w:right w:val="none" w:sz="0" w:space="0" w:color="auto"/>
          </w:divBdr>
        </w:div>
        <w:div w:id="263998789">
          <w:marLeft w:val="0"/>
          <w:marRight w:val="0"/>
          <w:marTop w:val="0"/>
          <w:marBottom w:val="0"/>
          <w:divBdr>
            <w:top w:val="none" w:sz="0" w:space="0" w:color="auto"/>
            <w:left w:val="none" w:sz="0" w:space="0" w:color="auto"/>
            <w:bottom w:val="none" w:sz="0" w:space="0" w:color="auto"/>
            <w:right w:val="none" w:sz="0" w:space="0" w:color="auto"/>
          </w:divBdr>
          <w:divsChild>
            <w:div w:id="1884974069">
              <w:marLeft w:val="0"/>
              <w:marRight w:val="0"/>
              <w:marTop w:val="0"/>
              <w:marBottom w:val="0"/>
              <w:divBdr>
                <w:top w:val="none" w:sz="0" w:space="0" w:color="auto"/>
                <w:left w:val="none" w:sz="0" w:space="0" w:color="auto"/>
                <w:bottom w:val="none" w:sz="0" w:space="0" w:color="auto"/>
                <w:right w:val="none" w:sz="0" w:space="0" w:color="auto"/>
              </w:divBdr>
            </w:div>
            <w:div w:id="1341466236">
              <w:marLeft w:val="0"/>
              <w:marRight w:val="0"/>
              <w:marTop w:val="0"/>
              <w:marBottom w:val="0"/>
              <w:divBdr>
                <w:top w:val="none" w:sz="0" w:space="0" w:color="auto"/>
                <w:left w:val="none" w:sz="0" w:space="0" w:color="auto"/>
                <w:bottom w:val="none" w:sz="0" w:space="0" w:color="auto"/>
                <w:right w:val="none" w:sz="0" w:space="0" w:color="auto"/>
              </w:divBdr>
            </w:div>
            <w:div w:id="135529984">
              <w:marLeft w:val="0"/>
              <w:marRight w:val="0"/>
              <w:marTop w:val="0"/>
              <w:marBottom w:val="0"/>
              <w:divBdr>
                <w:top w:val="none" w:sz="0" w:space="0" w:color="auto"/>
                <w:left w:val="none" w:sz="0" w:space="0" w:color="auto"/>
                <w:bottom w:val="none" w:sz="0" w:space="0" w:color="auto"/>
                <w:right w:val="none" w:sz="0" w:space="0" w:color="auto"/>
              </w:divBdr>
            </w:div>
            <w:div w:id="775827146">
              <w:marLeft w:val="0"/>
              <w:marRight w:val="0"/>
              <w:marTop w:val="0"/>
              <w:marBottom w:val="0"/>
              <w:divBdr>
                <w:top w:val="none" w:sz="0" w:space="0" w:color="auto"/>
                <w:left w:val="none" w:sz="0" w:space="0" w:color="auto"/>
                <w:bottom w:val="none" w:sz="0" w:space="0" w:color="auto"/>
                <w:right w:val="none" w:sz="0" w:space="0" w:color="auto"/>
              </w:divBdr>
            </w:div>
          </w:divsChild>
        </w:div>
        <w:div w:id="918519160">
          <w:marLeft w:val="0"/>
          <w:marRight w:val="0"/>
          <w:marTop w:val="0"/>
          <w:marBottom w:val="0"/>
          <w:divBdr>
            <w:top w:val="none" w:sz="0" w:space="0" w:color="auto"/>
            <w:left w:val="none" w:sz="0" w:space="0" w:color="auto"/>
            <w:bottom w:val="none" w:sz="0" w:space="0" w:color="auto"/>
            <w:right w:val="none" w:sz="0" w:space="0" w:color="auto"/>
          </w:divBdr>
          <w:divsChild>
            <w:div w:id="1937707291">
              <w:marLeft w:val="0"/>
              <w:marRight w:val="0"/>
              <w:marTop w:val="0"/>
              <w:marBottom w:val="0"/>
              <w:divBdr>
                <w:top w:val="none" w:sz="0" w:space="0" w:color="auto"/>
                <w:left w:val="none" w:sz="0" w:space="0" w:color="auto"/>
                <w:bottom w:val="none" w:sz="0" w:space="0" w:color="auto"/>
                <w:right w:val="none" w:sz="0" w:space="0" w:color="auto"/>
              </w:divBdr>
            </w:div>
            <w:div w:id="1627271637">
              <w:marLeft w:val="0"/>
              <w:marRight w:val="0"/>
              <w:marTop w:val="0"/>
              <w:marBottom w:val="0"/>
              <w:divBdr>
                <w:top w:val="none" w:sz="0" w:space="0" w:color="auto"/>
                <w:left w:val="none" w:sz="0" w:space="0" w:color="auto"/>
                <w:bottom w:val="none" w:sz="0" w:space="0" w:color="auto"/>
                <w:right w:val="none" w:sz="0" w:space="0" w:color="auto"/>
              </w:divBdr>
            </w:div>
            <w:div w:id="14540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16928">
      <w:bodyDiv w:val="1"/>
      <w:marLeft w:val="0"/>
      <w:marRight w:val="0"/>
      <w:marTop w:val="0"/>
      <w:marBottom w:val="0"/>
      <w:divBdr>
        <w:top w:val="none" w:sz="0" w:space="0" w:color="auto"/>
        <w:left w:val="none" w:sz="0" w:space="0" w:color="auto"/>
        <w:bottom w:val="none" w:sz="0" w:space="0" w:color="auto"/>
        <w:right w:val="none" w:sz="0" w:space="0" w:color="auto"/>
      </w:divBdr>
    </w:div>
    <w:div w:id="1144157321">
      <w:bodyDiv w:val="1"/>
      <w:marLeft w:val="0"/>
      <w:marRight w:val="0"/>
      <w:marTop w:val="0"/>
      <w:marBottom w:val="0"/>
      <w:divBdr>
        <w:top w:val="none" w:sz="0" w:space="0" w:color="auto"/>
        <w:left w:val="none" w:sz="0" w:space="0" w:color="auto"/>
        <w:bottom w:val="none" w:sz="0" w:space="0" w:color="auto"/>
        <w:right w:val="none" w:sz="0" w:space="0" w:color="auto"/>
      </w:divBdr>
    </w:div>
    <w:div w:id="1415592039">
      <w:bodyDiv w:val="1"/>
      <w:marLeft w:val="0"/>
      <w:marRight w:val="0"/>
      <w:marTop w:val="0"/>
      <w:marBottom w:val="0"/>
      <w:divBdr>
        <w:top w:val="none" w:sz="0" w:space="0" w:color="auto"/>
        <w:left w:val="none" w:sz="0" w:space="0" w:color="auto"/>
        <w:bottom w:val="none" w:sz="0" w:space="0" w:color="auto"/>
        <w:right w:val="none" w:sz="0" w:space="0" w:color="auto"/>
      </w:divBdr>
      <w:divsChild>
        <w:div w:id="1728720143">
          <w:marLeft w:val="0"/>
          <w:marRight w:val="0"/>
          <w:marTop w:val="0"/>
          <w:marBottom w:val="0"/>
          <w:divBdr>
            <w:top w:val="none" w:sz="0" w:space="0" w:color="auto"/>
            <w:left w:val="none" w:sz="0" w:space="0" w:color="auto"/>
            <w:bottom w:val="none" w:sz="0" w:space="0" w:color="auto"/>
            <w:right w:val="none" w:sz="0" w:space="0" w:color="auto"/>
          </w:divBdr>
        </w:div>
        <w:div w:id="1027365498">
          <w:marLeft w:val="0"/>
          <w:marRight w:val="0"/>
          <w:marTop w:val="0"/>
          <w:marBottom w:val="0"/>
          <w:divBdr>
            <w:top w:val="none" w:sz="0" w:space="0" w:color="auto"/>
            <w:left w:val="none" w:sz="0" w:space="0" w:color="auto"/>
            <w:bottom w:val="none" w:sz="0" w:space="0" w:color="auto"/>
            <w:right w:val="none" w:sz="0" w:space="0" w:color="auto"/>
          </w:divBdr>
        </w:div>
        <w:div w:id="647783441">
          <w:marLeft w:val="0"/>
          <w:marRight w:val="0"/>
          <w:marTop w:val="0"/>
          <w:marBottom w:val="0"/>
          <w:divBdr>
            <w:top w:val="none" w:sz="0" w:space="0" w:color="auto"/>
            <w:left w:val="none" w:sz="0" w:space="0" w:color="auto"/>
            <w:bottom w:val="none" w:sz="0" w:space="0" w:color="auto"/>
            <w:right w:val="none" w:sz="0" w:space="0" w:color="auto"/>
          </w:divBdr>
        </w:div>
        <w:div w:id="232203671">
          <w:marLeft w:val="0"/>
          <w:marRight w:val="0"/>
          <w:marTop w:val="0"/>
          <w:marBottom w:val="0"/>
          <w:divBdr>
            <w:top w:val="none" w:sz="0" w:space="0" w:color="auto"/>
            <w:left w:val="none" w:sz="0" w:space="0" w:color="auto"/>
            <w:bottom w:val="none" w:sz="0" w:space="0" w:color="auto"/>
            <w:right w:val="none" w:sz="0" w:space="0" w:color="auto"/>
          </w:divBdr>
        </w:div>
        <w:div w:id="576983847">
          <w:marLeft w:val="0"/>
          <w:marRight w:val="0"/>
          <w:marTop w:val="0"/>
          <w:marBottom w:val="0"/>
          <w:divBdr>
            <w:top w:val="none" w:sz="0" w:space="0" w:color="auto"/>
            <w:left w:val="none" w:sz="0" w:space="0" w:color="auto"/>
            <w:bottom w:val="none" w:sz="0" w:space="0" w:color="auto"/>
            <w:right w:val="none" w:sz="0" w:space="0" w:color="auto"/>
          </w:divBdr>
        </w:div>
      </w:divsChild>
    </w:div>
    <w:div w:id="1470828049">
      <w:bodyDiv w:val="1"/>
      <w:marLeft w:val="0"/>
      <w:marRight w:val="0"/>
      <w:marTop w:val="0"/>
      <w:marBottom w:val="0"/>
      <w:divBdr>
        <w:top w:val="none" w:sz="0" w:space="0" w:color="auto"/>
        <w:left w:val="none" w:sz="0" w:space="0" w:color="auto"/>
        <w:bottom w:val="none" w:sz="0" w:space="0" w:color="auto"/>
        <w:right w:val="none" w:sz="0" w:space="0" w:color="auto"/>
      </w:divBdr>
    </w:div>
    <w:div w:id="1684865467">
      <w:bodyDiv w:val="1"/>
      <w:marLeft w:val="0"/>
      <w:marRight w:val="0"/>
      <w:marTop w:val="0"/>
      <w:marBottom w:val="0"/>
      <w:divBdr>
        <w:top w:val="none" w:sz="0" w:space="0" w:color="auto"/>
        <w:left w:val="none" w:sz="0" w:space="0" w:color="auto"/>
        <w:bottom w:val="none" w:sz="0" w:space="0" w:color="auto"/>
        <w:right w:val="none" w:sz="0" w:space="0" w:color="auto"/>
      </w:divBdr>
      <w:divsChild>
        <w:div w:id="1396472287">
          <w:marLeft w:val="0"/>
          <w:marRight w:val="0"/>
          <w:marTop w:val="0"/>
          <w:marBottom w:val="0"/>
          <w:divBdr>
            <w:top w:val="none" w:sz="0" w:space="0" w:color="auto"/>
            <w:left w:val="none" w:sz="0" w:space="0" w:color="auto"/>
            <w:bottom w:val="none" w:sz="0" w:space="0" w:color="auto"/>
            <w:right w:val="none" w:sz="0" w:space="0" w:color="auto"/>
          </w:divBdr>
        </w:div>
        <w:div w:id="236670462">
          <w:marLeft w:val="0"/>
          <w:marRight w:val="0"/>
          <w:marTop w:val="0"/>
          <w:marBottom w:val="0"/>
          <w:divBdr>
            <w:top w:val="none" w:sz="0" w:space="0" w:color="auto"/>
            <w:left w:val="none" w:sz="0" w:space="0" w:color="auto"/>
            <w:bottom w:val="none" w:sz="0" w:space="0" w:color="auto"/>
            <w:right w:val="none" w:sz="0" w:space="0" w:color="auto"/>
          </w:divBdr>
        </w:div>
        <w:div w:id="724917557">
          <w:marLeft w:val="0"/>
          <w:marRight w:val="0"/>
          <w:marTop w:val="0"/>
          <w:marBottom w:val="0"/>
          <w:divBdr>
            <w:top w:val="none" w:sz="0" w:space="0" w:color="auto"/>
            <w:left w:val="none" w:sz="0" w:space="0" w:color="auto"/>
            <w:bottom w:val="none" w:sz="0" w:space="0" w:color="auto"/>
            <w:right w:val="none" w:sz="0" w:space="0" w:color="auto"/>
          </w:divBdr>
          <w:divsChild>
            <w:div w:id="844366488">
              <w:marLeft w:val="0"/>
              <w:marRight w:val="0"/>
              <w:marTop w:val="0"/>
              <w:marBottom w:val="0"/>
              <w:divBdr>
                <w:top w:val="none" w:sz="0" w:space="0" w:color="auto"/>
                <w:left w:val="none" w:sz="0" w:space="0" w:color="auto"/>
                <w:bottom w:val="none" w:sz="0" w:space="0" w:color="auto"/>
                <w:right w:val="none" w:sz="0" w:space="0" w:color="auto"/>
              </w:divBdr>
            </w:div>
            <w:div w:id="2003124174">
              <w:marLeft w:val="0"/>
              <w:marRight w:val="0"/>
              <w:marTop w:val="0"/>
              <w:marBottom w:val="0"/>
              <w:divBdr>
                <w:top w:val="none" w:sz="0" w:space="0" w:color="auto"/>
                <w:left w:val="none" w:sz="0" w:space="0" w:color="auto"/>
                <w:bottom w:val="none" w:sz="0" w:space="0" w:color="auto"/>
                <w:right w:val="none" w:sz="0" w:space="0" w:color="auto"/>
              </w:divBdr>
            </w:div>
            <w:div w:id="130465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ndis.gov.au/providers/pricing-arrangemen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report%20templates\NDIS%20report%20template%20-%20community.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7a4896-92a0-4694-8fb0-d3b5c8304b94" xsi:nil="true"/>
    <lcf76f155ced4ddcb4097134ff3c332f xmlns="0bb63410-cb19-43bb-8ab6-b8276d577d05">
      <Terms xmlns="http://schemas.microsoft.com/office/infopath/2007/PartnerControls"/>
    </lcf76f155ced4ddcb4097134ff3c332f>
    <SharedWithUsers xmlns="517a4896-92a0-4694-8fb0-d3b5c8304b94">
      <UserInfo>
        <DisplayName>DAVEY, Simone</DisplayName>
        <AccountId>93</AccountId>
        <AccountType/>
      </UserInfo>
      <UserInfo>
        <DisplayName>Paterson, Julia</DisplayName>
        <AccountId>92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486FF4D2A41DE4E97B7091EB0F3FB13" ma:contentTypeVersion="14" ma:contentTypeDescription="Create a new document." ma:contentTypeScope="" ma:versionID="27d67e338bbcb7a5b033afa76744aef2">
  <xsd:schema xmlns:xsd="http://www.w3.org/2001/XMLSchema" xmlns:xs="http://www.w3.org/2001/XMLSchema" xmlns:p="http://schemas.microsoft.com/office/2006/metadata/properties" xmlns:ns2="0bb63410-cb19-43bb-8ab6-b8276d577d05" xmlns:ns3="517a4896-92a0-4694-8fb0-d3b5c8304b94" targetNamespace="http://schemas.microsoft.com/office/2006/metadata/properties" ma:root="true" ma:fieldsID="13c4dc619ff12b01047f1f4a1151fd20" ns2:_="" ns3:_="">
    <xsd:import namespace="0bb63410-cb19-43bb-8ab6-b8276d577d05"/>
    <xsd:import namespace="517a4896-92a0-4694-8fb0-d3b5c8304b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63410-cb19-43bb-8ab6-b8276d577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7a4896-92a0-4694-8fb0-d3b5c8304b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dcde468-deb9-4bfe-be13-9d5cf97261eb}" ma:internalName="TaxCatchAll" ma:showField="CatchAllData" ma:web="517a4896-92a0-4694-8fb0-d3b5c8304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89B0D-D11F-46D6-8965-1D744A93D2D1}">
  <ds:schemaRefs>
    <ds:schemaRef ds:uri="http://purl.org/dc/terms/"/>
    <ds:schemaRef ds:uri="0bb63410-cb19-43bb-8ab6-b8276d577d05"/>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517a4896-92a0-4694-8fb0-d3b5c8304b94"/>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4.xml><?xml version="1.0" encoding="utf-8"?>
<ds:datastoreItem xmlns:ds="http://schemas.openxmlformats.org/officeDocument/2006/customXml" ds:itemID="{724DC2F2-C759-475B-9C7F-E2C8A6699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63410-cb19-43bb-8ab6-b8276d577d05"/>
    <ds:schemaRef ds:uri="517a4896-92a0-4694-8fb0-d3b5c8304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NDIS report template - community.dotx</Template>
  <TotalTime>3</TotalTime>
  <Pages>2</Pages>
  <Words>528</Words>
  <Characters>3014</Characters>
  <Application>Microsoft Office Word</Application>
  <DocSecurity>4</DocSecurity>
  <Lines>25</Lines>
  <Paragraphs>7</Paragraphs>
  <ScaleCrop>false</ScaleCrop>
  <Company>FaHCSIA</Company>
  <LinksUpToDate>false</LinksUpToDate>
  <CharactersWithSpaces>3535</CharactersWithSpaces>
  <SharedDoc>false</SharedDoc>
  <HLinks>
    <vt:vector size="6" baseType="variant">
      <vt:variant>
        <vt:i4>4390995</vt:i4>
      </vt:variant>
      <vt:variant>
        <vt:i4>0</vt:i4>
      </vt:variant>
      <vt:variant>
        <vt:i4>0</vt:i4>
      </vt:variant>
      <vt:variant>
        <vt:i4>5</vt:i4>
      </vt:variant>
      <vt:variant>
        <vt:lpwstr>https://www.ndis.gov.au/providers/pricing-arrangements</vt:lpwstr>
      </vt:variant>
      <vt:variant>
        <vt:lpwstr>ndis-pricing-arrangements-and-price-limits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Stacey</dc:creator>
  <cp:keywords/>
  <dc:description/>
  <cp:lastModifiedBy>Douglas, Stacey</cp:lastModifiedBy>
  <cp:revision>2</cp:revision>
  <cp:lastPrinted>2023-11-06T05:37:00Z</cp:lastPrinted>
  <dcterms:created xsi:type="dcterms:W3CDTF">2023-11-06T05:38:00Z</dcterms:created>
  <dcterms:modified xsi:type="dcterms:W3CDTF">2023-11-06T05:38:00Z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0x0101005486FF4D2A41DE4E97B7091EB0F3FB13</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2023-02-02T01:29:46Z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fe9a938b-ad0e-4317-89a9-793d7b467571</vt:lpwstr>
  </property>
  <property fmtid="{D5CDD505-2E9C-101B-9397-08002B2CF9AE}" pid="26" name="MSIP_Label_2b83f8d7-e91f-4eee-a336-52a8061c0503_ContentBits">
    <vt:lpwstr>0</vt:lpwstr>
  </property>
  <property fmtid="{D5CDD505-2E9C-101B-9397-08002B2CF9AE}" pid="27" name="MediaServiceImageTags">
    <vt:lpwstr/>
  </property>
</Properties>
</file>