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0F31C" w14:textId="0EBEF86F" w:rsidR="00FD1A64" w:rsidRDefault="00397251" w:rsidP="00F42342">
      <w:pPr>
        <w:pStyle w:val="Securityinformation"/>
        <w:spacing w:before="600" w:after="240"/>
      </w:pPr>
      <w:bookmarkStart w:id="0" w:name="_Toc122689909"/>
      <w:r w:rsidRPr="001258BB">
        <w:t>The contents of this docu</w:t>
      </w:r>
      <w:r w:rsidRPr="00FB6E6D">
        <w:t xml:space="preserve">ment </w:t>
      </w:r>
      <w:r w:rsidRPr="001258BB">
        <w:t xml:space="preserve">are </w:t>
      </w:r>
      <w:r>
        <w:t>OFFICIAL</w:t>
      </w:r>
    </w:p>
    <w:p w14:paraId="28CD7D1F" w14:textId="0EBEF86F" w:rsidR="001F369E" w:rsidRDefault="00556A1C" w:rsidP="001F369E">
      <w:pPr>
        <w:pStyle w:val="Heading1"/>
      </w:pPr>
      <w:bookmarkStart w:id="1" w:name="_Toc226011103"/>
      <w:r>
        <w:t xml:space="preserve">Corporate Plan </w:t>
      </w:r>
      <w:r w:rsidR="00831FBB">
        <w:br/>
      </w:r>
      <w:r>
        <w:t>2026–27</w:t>
      </w:r>
      <w:bookmarkEnd w:id="1"/>
    </w:p>
    <w:p w14:paraId="49FC0EB4" w14:textId="77777777" w:rsidR="004A11AD" w:rsidRDefault="004A11AD">
      <w:pPr>
        <w:spacing w:before="120" w:line="288" w:lineRule="auto"/>
        <w:rPr>
          <w:lang w:eastAsia="ja-JP"/>
        </w:rPr>
      </w:pPr>
      <w:bookmarkStart w:id="2" w:name="_Toc170128402"/>
      <w:bookmarkStart w:id="3" w:name="_Toc195640262"/>
      <w:bookmarkStart w:id="4" w:name="_Toc222496585"/>
      <w:bookmarkStart w:id="5" w:name="_Toc226011104"/>
    </w:p>
    <w:p w14:paraId="5CB5A76E" w14:textId="77777777" w:rsidR="004A11AD" w:rsidRDefault="004A11AD">
      <w:pPr>
        <w:spacing w:before="120" w:line="288" w:lineRule="auto"/>
        <w:rPr>
          <w:lang w:eastAsia="ja-JP"/>
        </w:rPr>
        <w:sectPr w:rsidR="004A11AD" w:rsidSect="006B5EB6">
          <w:headerReference w:type="default" r:id="rId11"/>
          <w:footerReference w:type="default" r:id="rId12"/>
          <w:headerReference w:type="first" r:id="rId13"/>
          <w:footerReference w:type="first" r:id="rId14"/>
          <w:type w:val="continuous"/>
          <w:pgSz w:w="11906" w:h="16838" w:code="9"/>
          <w:pgMar w:top="1701" w:right="1440" w:bottom="1582" w:left="1440" w:header="0" w:footer="374" w:gutter="0"/>
          <w:pgNumType w:start="0"/>
          <w:cols w:space="708"/>
          <w:titlePg/>
          <w:docGrid w:linePitch="360"/>
        </w:sectPr>
      </w:pPr>
    </w:p>
    <w:p w14:paraId="22B0B798" w14:textId="21AFEAB5" w:rsidR="00DD5930" w:rsidRPr="00DD5930" w:rsidRDefault="00DD5930" w:rsidP="00CE0D16">
      <w:pPr>
        <w:pStyle w:val="Heading4"/>
        <w:tabs>
          <w:tab w:val="left" w:pos="5385"/>
        </w:tabs>
        <w:rPr>
          <w:lang w:val="en-GB" w:eastAsia="ja-JP"/>
        </w:rPr>
      </w:pPr>
      <w:r w:rsidRPr="00DD5930">
        <w:rPr>
          <w:lang w:val="en-GB" w:eastAsia="ja-JP"/>
        </w:rPr>
        <w:lastRenderedPageBreak/>
        <w:t>Statement of preparation</w:t>
      </w:r>
      <w:bookmarkEnd w:id="2"/>
      <w:bookmarkEnd w:id="3"/>
      <w:bookmarkEnd w:id="4"/>
      <w:bookmarkEnd w:id="5"/>
    </w:p>
    <w:p w14:paraId="70801A55" w14:textId="01242E64" w:rsidR="00DD5930" w:rsidRPr="00DD5930" w:rsidRDefault="00DD5930" w:rsidP="00DD5930">
      <w:pPr>
        <w:rPr>
          <w:lang w:val="en-GB" w:eastAsia="ja-JP"/>
        </w:rPr>
      </w:pPr>
      <w:r w:rsidRPr="00DD5930">
        <w:rPr>
          <w:lang w:val="en-GB" w:eastAsia="ja-JP"/>
        </w:rPr>
        <w:t xml:space="preserve">We, the Board of the National Disability Insurance Agency (NDIA), as the accountable authority, present the NDIA Corporate Plan </w:t>
      </w:r>
      <w:r w:rsidRPr="005E7FD5">
        <w:rPr>
          <w:lang w:val="en-GB" w:eastAsia="ja-JP"/>
        </w:rPr>
        <w:t>2026–27</w:t>
      </w:r>
      <w:r w:rsidRPr="00D86EF5">
        <w:rPr>
          <w:lang w:val="en-GB" w:eastAsia="ja-JP"/>
        </w:rPr>
        <w:t xml:space="preserve">, which covers the financial years </w:t>
      </w:r>
      <w:r w:rsidRPr="005E7FD5">
        <w:rPr>
          <w:lang w:val="en-GB" w:eastAsia="ja-JP"/>
        </w:rPr>
        <w:t>2026–27 to 2029–30</w:t>
      </w:r>
      <w:r w:rsidRPr="00D86EF5">
        <w:rPr>
          <w:lang w:val="en-GB" w:eastAsia="ja-JP"/>
        </w:rPr>
        <w:t>, prepared in accordan</w:t>
      </w:r>
      <w:r w:rsidRPr="00DD5930">
        <w:rPr>
          <w:lang w:val="en-GB" w:eastAsia="ja-JP"/>
        </w:rPr>
        <w:t xml:space="preserve">ce with paragraph 35(1)(b) of the </w:t>
      </w:r>
      <w:r w:rsidRPr="00DD5930">
        <w:rPr>
          <w:i/>
          <w:iCs/>
          <w:lang w:val="en-GB" w:eastAsia="ja-JP"/>
        </w:rPr>
        <w:t>Public Governance, Performance and Accountability Act 2013</w:t>
      </w:r>
      <w:r w:rsidRPr="00DD5930">
        <w:rPr>
          <w:lang w:val="en-GB" w:eastAsia="ja-JP"/>
        </w:rPr>
        <w:t xml:space="preserve"> (Cth) (PGPA Act), the </w:t>
      </w:r>
      <w:r w:rsidRPr="00DD5930">
        <w:rPr>
          <w:i/>
          <w:iCs/>
          <w:lang w:val="en-GB" w:eastAsia="ja-JP"/>
        </w:rPr>
        <w:t>Public Governance, Performance and Accountability Rule 2014</w:t>
      </w:r>
      <w:r w:rsidRPr="00DD5930">
        <w:rPr>
          <w:lang w:val="en-GB" w:eastAsia="ja-JP"/>
        </w:rPr>
        <w:t xml:space="preserve"> (PGPA Rule) and subsection 177(1) of the </w:t>
      </w:r>
      <w:r w:rsidRPr="00DD5930">
        <w:rPr>
          <w:i/>
          <w:iCs/>
          <w:lang w:val="en-GB" w:eastAsia="ja-JP"/>
        </w:rPr>
        <w:t>National Disability Insurance Scheme Act 2013</w:t>
      </w:r>
      <w:r w:rsidRPr="00DD5930">
        <w:rPr>
          <w:lang w:val="en-GB" w:eastAsia="ja-JP"/>
        </w:rPr>
        <w:t xml:space="preserve"> (Cth)</w:t>
      </w:r>
      <w:r w:rsidRPr="00DD5930">
        <w:rPr>
          <w:i/>
          <w:iCs/>
          <w:lang w:val="en-GB" w:eastAsia="ja-JP"/>
        </w:rPr>
        <w:t xml:space="preserve"> </w:t>
      </w:r>
      <w:r w:rsidRPr="00DD5930">
        <w:rPr>
          <w:lang w:val="en-GB" w:eastAsia="ja-JP"/>
        </w:rPr>
        <w:t>(NDIS Act).</w:t>
      </w:r>
    </w:p>
    <w:p w14:paraId="7D7F2018" w14:textId="7CBF05CE" w:rsidR="00DD5930" w:rsidRPr="00DD5930" w:rsidRDefault="00DD5930" w:rsidP="00DD5930">
      <w:pPr>
        <w:rPr>
          <w:lang w:val="en-GB" w:eastAsia="ja-JP"/>
        </w:rPr>
      </w:pPr>
      <w:r w:rsidRPr="00DD5930">
        <w:rPr>
          <w:lang w:val="en-GB" w:eastAsia="ja-JP"/>
        </w:rPr>
        <w:t>In this document, we refer to the National Disability Insurance Agency as the NDIA and the National Disability Insurance Scheme as the NDIS or the Scheme.</w:t>
      </w:r>
    </w:p>
    <w:p w14:paraId="10FF243E" w14:textId="77777777" w:rsidR="00DD5930" w:rsidRPr="00DD5930" w:rsidRDefault="00DD5930" w:rsidP="00DD5930">
      <w:pPr>
        <w:rPr>
          <w:lang w:val="en-GB" w:eastAsia="ja-JP"/>
        </w:rPr>
      </w:pPr>
      <w:r w:rsidRPr="00DD5930">
        <w:rPr>
          <w:lang w:val="en-GB" w:eastAsia="ja-JP"/>
        </w:rPr>
        <w:t>The Board acknowledges the objectives of the United Nations Convention on the Rights of Persons with Disabilities (UNCRPD).</w:t>
      </w:r>
    </w:p>
    <w:p w14:paraId="378208DA" w14:textId="77777777" w:rsidR="006B5EB6" w:rsidRDefault="006B5EB6" w:rsidP="006B5EB6">
      <w:pPr>
        <w:tabs>
          <w:tab w:val="left" w:pos="2295"/>
        </w:tabs>
        <w:rPr>
          <w:lang w:eastAsia="ja-JP"/>
        </w:rPr>
      </w:pPr>
    </w:p>
    <w:p w14:paraId="3885405C" w14:textId="75032B2F" w:rsidR="006B5EB6" w:rsidRDefault="006B5EB6" w:rsidP="006B5EB6">
      <w:pPr>
        <w:tabs>
          <w:tab w:val="left" w:pos="2295"/>
        </w:tabs>
        <w:rPr>
          <w:lang w:eastAsia="ja-JP"/>
        </w:rPr>
        <w:sectPr w:rsidR="006B5EB6" w:rsidSect="00B07D55">
          <w:pgSz w:w="11906" w:h="16838" w:code="9"/>
          <w:pgMar w:top="1701" w:right="1440" w:bottom="1582" w:left="1440" w:header="0" w:footer="374" w:gutter="0"/>
          <w:pgNumType w:start="2"/>
          <w:cols w:space="708"/>
          <w:docGrid w:linePitch="360"/>
        </w:sectPr>
      </w:pPr>
    </w:p>
    <w:p w14:paraId="41D67FDF" w14:textId="77777777" w:rsidR="00AA39B6" w:rsidRPr="005671D9" w:rsidRDefault="00AA39B6" w:rsidP="00AA39B6">
      <w:bookmarkStart w:id="6" w:name="_Toc226011105"/>
      <w:r>
        <w:rPr>
          <w:noProof/>
        </w:rPr>
        <w:lastRenderedPageBreak/>
        <w:drawing>
          <wp:inline distT="0" distB="0" distL="0" distR="0" wp14:anchorId="3B373198" wp14:editId="4F765A47">
            <wp:extent cx="5731510" cy="941070"/>
            <wp:effectExtent l="0" t="0" r="0" b="0"/>
            <wp:docPr id="134050827" name="Picture 2" descr="Artwork ‘Belonging’ by Charmaine Mumbull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85000" name="Picture 2" descr="Artwork ‘Belonging’ by Charmaine Mumbulla.">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941070"/>
                    </a:xfrm>
                    <a:prstGeom prst="rect">
                      <a:avLst/>
                    </a:prstGeom>
                  </pic:spPr>
                </pic:pic>
              </a:graphicData>
            </a:graphic>
          </wp:inline>
        </w:drawing>
      </w:r>
    </w:p>
    <w:p w14:paraId="5CF46E71" w14:textId="77777777" w:rsidR="00AA39B6" w:rsidRPr="00696F1C" w:rsidRDefault="00AA39B6" w:rsidP="00AA39B6">
      <w:pPr>
        <w:pStyle w:val="Heading2"/>
      </w:pPr>
      <w:bookmarkStart w:id="7" w:name="_Toc233291116"/>
      <w:r w:rsidRPr="00340F7D">
        <w:rPr>
          <w:lang w:val="en-GB"/>
        </w:rPr>
        <w:t xml:space="preserve">Acknowledgment </w:t>
      </w:r>
      <w:r w:rsidRPr="00696F1C">
        <w:t>of Country</w:t>
      </w:r>
      <w:bookmarkEnd w:id="7"/>
    </w:p>
    <w:p w14:paraId="283DDC7D" w14:textId="77777777" w:rsidR="00AA39B6" w:rsidRDefault="00AA39B6" w:rsidP="00AA39B6">
      <w:pPr>
        <w:pStyle w:val="Title"/>
      </w:pPr>
      <w:r>
        <w:t>The NDIA acknowledges the Traditional Custodians of Country throughout Australia and their continuing connection to land, sea and community. We pay our respects to them and their cultures, and to Elders past, present and emerging.</w:t>
      </w:r>
    </w:p>
    <w:p w14:paraId="68406F6A" w14:textId="77777777" w:rsidR="00AA39B6" w:rsidRPr="00696F1C" w:rsidRDefault="00AA39B6" w:rsidP="00AA39B6">
      <w:pPr>
        <w:pStyle w:val="Caption"/>
      </w:pPr>
      <w:r>
        <w:t>Artwork ‘Belonging’ by Charmaine Mumbulla.</w:t>
      </w:r>
    </w:p>
    <w:p w14:paraId="507ACD65" w14:textId="7FC9E0E6" w:rsidR="00FD1A64" w:rsidRPr="001C2A15" w:rsidRDefault="00397251" w:rsidP="001C2A15">
      <w:pPr>
        <w:pStyle w:val="Contents"/>
      </w:pPr>
      <w:r w:rsidRPr="001C2A15">
        <w:lastRenderedPageBreak/>
        <w:t>Contents</w:t>
      </w:r>
      <w:bookmarkEnd w:id="6"/>
    </w:p>
    <w:bookmarkEnd w:id="0"/>
    <w:p w14:paraId="6A0D83ED" w14:textId="274E4A7F" w:rsidR="0060301D" w:rsidRDefault="00131E75">
      <w:pPr>
        <w:pStyle w:val="TOC1"/>
        <w:rPr>
          <w:rFonts w:asciiTheme="minorHAnsi" w:eastAsiaTheme="minorEastAsia" w:hAnsiTheme="minorHAnsi" w:cstheme="minorBidi"/>
          <w:kern w:val="2"/>
          <w14:ligatures w14:val="standardContextual"/>
        </w:rPr>
      </w:pPr>
      <w:r>
        <w:rPr>
          <w:b/>
          <w:lang w:eastAsia="ja-JP"/>
        </w:rPr>
        <w:fldChar w:fldCharType="begin"/>
      </w:r>
      <w:r>
        <w:rPr>
          <w:b/>
          <w:lang w:eastAsia="ja-JP"/>
        </w:rPr>
        <w:instrText xml:space="preserve"> TOC \h \z \t "Heading 2,1,Heading 3,2,Pull-out - Heading,2,Pull-out - Heading 3,3" </w:instrText>
      </w:r>
      <w:r>
        <w:rPr>
          <w:b/>
          <w:lang w:eastAsia="ja-JP"/>
        </w:rPr>
        <w:fldChar w:fldCharType="separate"/>
      </w:r>
      <w:hyperlink w:anchor="_Toc233291116" w:history="1">
        <w:r w:rsidR="0060301D" w:rsidRPr="008053D8">
          <w:rPr>
            <w:rStyle w:val="Hyperlink"/>
            <w:lang w:val="en-GB"/>
          </w:rPr>
          <w:t xml:space="preserve">Acknowledgment </w:t>
        </w:r>
        <w:r w:rsidR="0060301D" w:rsidRPr="008053D8">
          <w:rPr>
            <w:rStyle w:val="Hyperlink"/>
          </w:rPr>
          <w:t>of Country</w:t>
        </w:r>
        <w:r w:rsidR="0060301D">
          <w:rPr>
            <w:webHidden/>
          </w:rPr>
          <w:tab/>
        </w:r>
        <w:r w:rsidR="0060301D">
          <w:rPr>
            <w:webHidden/>
          </w:rPr>
          <w:fldChar w:fldCharType="begin"/>
        </w:r>
        <w:r w:rsidR="0060301D">
          <w:rPr>
            <w:webHidden/>
          </w:rPr>
          <w:instrText xml:space="preserve"> PAGEREF _Toc233291116 \h </w:instrText>
        </w:r>
        <w:r w:rsidR="0060301D">
          <w:rPr>
            <w:webHidden/>
          </w:rPr>
        </w:r>
        <w:r w:rsidR="0060301D">
          <w:rPr>
            <w:webHidden/>
          </w:rPr>
          <w:fldChar w:fldCharType="separate"/>
        </w:r>
        <w:r w:rsidR="001B4970">
          <w:rPr>
            <w:webHidden/>
          </w:rPr>
          <w:t>3</w:t>
        </w:r>
        <w:r w:rsidR="0060301D">
          <w:rPr>
            <w:webHidden/>
          </w:rPr>
          <w:fldChar w:fldCharType="end"/>
        </w:r>
      </w:hyperlink>
    </w:p>
    <w:p w14:paraId="238B16F5" w14:textId="40DD1D66" w:rsidR="0060301D" w:rsidRDefault="0060301D">
      <w:pPr>
        <w:pStyle w:val="TOC1"/>
        <w:rPr>
          <w:rFonts w:asciiTheme="minorHAnsi" w:eastAsiaTheme="minorEastAsia" w:hAnsiTheme="minorHAnsi" w:cstheme="minorBidi"/>
          <w:kern w:val="2"/>
          <w14:ligatures w14:val="standardContextual"/>
        </w:rPr>
      </w:pPr>
      <w:hyperlink w:anchor="_Toc233291117" w:history="1">
        <w:r w:rsidRPr="008053D8">
          <w:rPr>
            <w:rStyle w:val="Hyperlink"/>
          </w:rPr>
          <w:t>A message from the NDIA Board Chair</w:t>
        </w:r>
        <w:r>
          <w:rPr>
            <w:webHidden/>
          </w:rPr>
          <w:tab/>
        </w:r>
        <w:r>
          <w:rPr>
            <w:webHidden/>
          </w:rPr>
          <w:fldChar w:fldCharType="begin"/>
        </w:r>
        <w:r>
          <w:rPr>
            <w:webHidden/>
          </w:rPr>
          <w:instrText xml:space="preserve"> PAGEREF _Toc233291117 \h </w:instrText>
        </w:r>
        <w:r>
          <w:rPr>
            <w:webHidden/>
          </w:rPr>
        </w:r>
        <w:r>
          <w:rPr>
            <w:webHidden/>
          </w:rPr>
          <w:fldChar w:fldCharType="separate"/>
        </w:r>
        <w:r w:rsidR="001B4970">
          <w:rPr>
            <w:webHidden/>
          </w:rPr>
          <w:t>5</w:t>
        </w:r>
        <w:r>
          <w:rPr>
            <w:webHidden/>
          </w:rPr>
          <w:fldChar w:fldCharType="end"/>
        </w:r>
      </w:hyperlink>
    </w:p>
    <w:p w14:paraId="29FC7226" w14:textId="6F6FCDC2" w:rsidR="0060301D" w:rsidRDefault="0060301D">
      <w:pPr>
        <w:pStyle w:val="TOC1"/>
        <w:rPr>
          <w:rFonts w:asciiTheme="minorHAnsi" w:eastAsiaTheme="minorEastAsia" w:hAnsiTheme="minorHAnsi" w:cstheme="minorBidi"/>
          <w:kern w:val="2"/>
          <w14:ligatures w14:val="standardContextual"/>
        </w:rPr>
      </w:pPr>
      <w:hyperlink w:anchor="_Toc233291118" w:history="1">
        <w:r w:rsidRPr="008053D8">
          <w:rPr>
            <w:rStyle w:val="Hyperlink"/>
            <w:lang w:val="en-GB"/>
          </w:rPr>
          <w:t>What is the NDIS?</w:t>
        </w:r>
        <w:r>
          <w:rPr>
            <w:webHidden/>
          </w:rPr>
          <w:tab/>
        </w:r>
        <w:r>
          <w:rPr>
            <w:webHidden/>
          </w:rPr>
          <w:fldChar w:fldCharType="begin"/>
        </w:r>
        <w:r>
          <w:rPr>
            <w:webHidden/>
          </w:rPr>
          <w:instrText xml:space="preserve"> PAGEREF _Toc233291118 \h </w:instrText>
        </w:r>
        <w:r>
          <w:rPr>
            <w:webHidden/>
          </w:rPr>
        </w:r>
        <w:r>
          <w:rPr>
            <w:webHidden/>
          </w:rPr>
          <w:fldChar w:fldCharType="separate"/>
        </w:r>
        <w:r w:rsidR="001B4970">
          <w:rPr>
            <w:webHidden/>
          </w:rPr>
          <w:t>8</w:t>
        </w:r>
        <w:r>
          <w:rPr>
            <w:webHidden/>
          </w:rPr>
          <w:fldChar w:fldCharType="end"/>
        </w:r>
      </w:hyperlink>
    </w:p>
    <w:p w14:paraId="54B3D7AC" w14:textId="33846C3C" w:rsidR="0060301D" w:rsidRDefault="0060301D">
      <w:pPr>
        <w:pStyle w:val="TOC1"/>
        <w:rPr>
          <w:rFonts w:asciiTheme="minorHAnsi" w:eastAsiaTheme="minorEastAsia" w:hAnsiTheme="minorHAnsi" w:cstheme="minorBidi"/>
          <w:kern w:val="2"/>
          <w14:ligatures w14:val="standardContextual"/>
        </w:rPr>
      </w:pPr>
      <w:hyperlink w:anchor="_Toc233291119" w:history="1">
        <w:r w:rsidRPr="008053D8">
          <w:rPr>
            <w:rStyle w:val="Hyperlink"/>
          </w:rPr>
          <w:t>Our purpose</w:t>
        </w:r>
        <w:r>
          <w:rPr>
            <w:webHidden/>
          </w:rPr>
          <w:tab/>
        </w:r>
        <w:r>
          <w:rPr>
            <w:webHidden/>
          </w:rPr>
          <w:fldChar w:fldCharType="begin"/>
        </w:r>
        <w:r>
          <w:rPr>
            <w:webHidden/>
          </w:rPr>
          <w:instrText xml:space="preserve"> PAGEREF _Toc233291119 \h </w:instrText>
        </w:r>
        <w:r>
          <w:rPr>
            <w:webHidden/>
          </w:rPr>
        </w:r>
        <w:r>
          <w:rPr>
            <w:webHidden/>
          </w:rPr>
          <w:fldChar w:fldCharType="separate"/>
        </w:r>
        <w:r w:rsidR="001B4970">
          <w:rPr>
            <w:webHidden/>
          </w:rPr>
          <w:t>9</w:t>
        </w:r>
        <w:r>
          <w:rPr>
            <w:webHidden/>
          </w:rPr>
          <w:fldChar w:fldCharType="end"/>
        </w:r>
      </w:hyperlink>
    </w:p>
    <w:p w14:paraId="1265C059" w14:textId="7AF542E9" w:rsidR="0060301D" w:rsidRDefault="0060301D">
      <w:pPr>
        <w:pStyle w:val="TOC2"/>
        <w:rPr>
          <w:rFonts w:asciiTheme="minorHAnsi" w:eastAsiaTheme="minorEastAsia" w:hAnsiTheme="minorHAnsi" w:cstheme="minorBidi"/>
          <w:noProof/>
          <w:kern w:val="2"/>
          <w14:ligatures w14:val="standardContextual"/>
        </w:rPr>
      </w:pPr>
      <w:hyperlink w:anchor="_Toc233291120" w:history="1">
        <w:r w:rsidRPr="008053D8">
          <w:rPr>
            <w:rStyle w:val="Hyperlink"/>
            <w:noProof/>
            <w:lang w:val="en-GB"/>
          </w:rPr>
          <w:t>Outcome statement</w:t>
        </w:r>
        <w:r>
          <w:rPr>
            <w:noProof/>
            <w:webHidden/>
          </w:rPr>
          <w:tab/>
        </w:r>
        <w:r>
          <w:rPr>
            <w:noProof/>
            <w:webHidden/>
          </w:rPr>
          <w:fldChar w:fldCharType="begin"/>
        </w:r>
        <w:r>
          <w:rPr>
            <w:noProof/>
            <w:webHidden/>
          </w:rPr>
          <w:instrText xml:space="preserve"> PAGEREF _Toc233291120 \h </w:instrText>
        </w:r>
        <w:r>
          <w:rPr>
            <w:noProof/>
            <w:webHidden/>
          </w:rPr>
        </w:r>
        <w:r>
          <w:rPr>
            <w:noProof/>
            <w:webHidden/>
          </w:rPr>
          <w:fldChar w:fldCharType="separate"/>
        </w:r>
        <w:r w:rsidR="001B4970">
          <w:rPr>
            <w:noProof/>
            <w:webHidden/>
          </w:rPr>
          <w:t>11</w:t>
        </w:r>
        <w:r>
          <w:rPr>
            <w:noProof/>
            <w:webHidden/>
          </w:rPr>
          <w:fldChar w:fldCharType="end"/>
        </w:r>
      </w:hyperlink>
    </w:p>
    <w:p w14:paraId="6490C828" w14:textId="6FD90A64" w:rsidR="0060301D" w:rsidRDefault="0060301D">
      <w:pPr>
        <w:pStyle w:val="TOC2"/>
        <w:rPr>
          <w:rFonts w:asciiTheme="minorHAnsi" w:eastAsiaTheme="minorEastAsia" w:hAnsiTheme="minorHAnsi" w:cstheme="minorBidi"/>
          <w:noProof/>
          <w:kern w:val="2"/>
          <w14:ligatures w14:val="standardContextual"/>
        </w:rPr>
      </w:pPr>
      <w:hyperlink w:anchor="_Toc233291121" w:history="1">
        <w:r w:rsidRPr="008053D8">
          <w:rPr>
            <w:rStyle w:val="Hyperlink"/>
            <w:noProof/>
          </w:rPr>
          <w:t>Functions</w:t>
        </w:r>
        <w:r>
          <w:rPr>
            <w:noProof/>
            <w:webHidden/>
          </w:rPr>
          <w:tab/>
        </w:r>
        <w:r>
          <w:rPr>
            <w:noProof/>
            <w:webHidden/>
          </w:rPr>
          <w:fldChar w:fldCharType="begin"/>
        </w:r>
        <w:r>
          <w:rPr>
            <w:noProof/>
            <w:webHidden/>
          </w:rPr>
          <w:instrText xml:space="preserve"> PAGEREF _Toc233291121 \h </w:instrText>
        </w:r>
        <w:r>
          <w:rPr>
            <w:noProof/>
            <w:webHidden/>
          </w:rPr>
        </w:r>
        <w:r>
          <w:rPr>
            <w:noProof/>
            <w:webHidden/>
          </w:rPr>
          <w:fldChar w:fldCharType="separate"/>
        </w:r>
        <w:r w:rsidR="001B4970">
          <w:rPr>
            <w:noProof/>
            <w:webHidden/>
          </w:rPr>
          <w:t>11</w:t>
        </w:r>
        <w:r>
          <w:rPr>
            <w:noProof/>
            <w:webHidden/>
          </w:rPr>
          <w:fldChar w:fldCharType="end"/>
        </w:r>
      </w:hyperlink>
    </w:p>
    <w:p w14:paraId="215B9EB8" w14:textId="1D2B93DA" w:rsidR="0060301D" w:rsidRDefault="0060301D">
      <w:pPr>
        <w:pStyle w:val="TOC2"/>
        <w:rPr>
          <w:rFonts w:asciiTheme="minorHAnsi" w:eastAsiaTheme="minorEastAsia" w:hAnsiTheme="minorHAnsi" w:cstheme="minorBidi"/>
          <w:noProof/>
          <w:kern w:val="2"/>
          <w14:ligatures w14:val="standardContextual"/>
        </w:rPr>
      </w:pPr>
      <w:hyperlink w:anchor="_Toc233291122" w:history="1">
        <w:r w:rsidRPr="008053D8">
          <w:rPr>
            <w:rStyle w:val="Hyperlink"/>
            <w:noProof/>
            <w:lang w:val="en-GB"/>
          </w:rPr>
          <w:t>Programs</w:t>
        </w:r>
        <w:r>
          <w:rPr>
            <w:noProof/>
            <w:webHidden/>
          </w:rPr>
          <w:tab/>
        </w:r>
        <w:r>
          <w:rPr>
            <w:noProof/>
            <w:webHidden/>
          </w:rPr>
          <w:fldChar w:fldCharType="begin"/>
        </w:r>
        <w:r>
          <w:rPr>
            <w:noProof/>
            <w:webHidden/>
          </w:rPr>
          <w:instrText xml:space="preserve"> PAGEREF _Toc233291122 \h </w:instrText>
        </w:r>
        <w:r>
          <w:rPr>
            <w:noProof/>
            <w:webHidden/>
          </w:rPr>
        </w:r>
        <w:r>
          <w:rPr>
            <w:noProof/>
            <w:webHidden/>
          </w:rPr>
          <w:fldChar w:fldCharType="separate"/>
        </w:r>
        <w:r w:rsidR="001B4970">
          <w:rPr>
            <w:noProof/>
            <w:webHidden/>
          </w:rPr>
          <w:t>13</w:t>
        </w:r>
        <w:r>
          <w:rPr>
            <w:noProof/>
            <w:webHidden/>
          </w:rPr>
          <w:fldChar w:fldCharType="end"/>
        </w:r>
      </w:hyperlink>
    </w:p>
    <w:p w14:paraId="52E4B9CE" w14:textId="77A09A27" w:rsidR="0060301D" w:rsidRDefault="0060301D">
      <w:pPr>
        <w:pStyle w:val="TOC2"/>
        <w:rPr>
          <w:rFonts w:asciiTheme="minorHAnsi" w:eastAsiaTheme="minorEastAsia" w:hAnsiTheme="minorHAnsi" w:cstheme="minorBidi"/>
          <w:noProof/>
          <w:kern w:val="2"/>
          <w14:ligatures w14:val="standardContextual"/>
        </w:rPr>
      </w:pPr>
      <w:hyperlink w:anchor="_Toc233291123" w:history="1">
        <w:r w:rsidRPr="008053D8">
          <w:rPr>
            <w:rStyle w:val="Hyperlink"/>
            <w:noProof/>
            <w:lang w:val="en-GB"/>
          </w:rPr>
          <w:t>Key activities to achieve our purpose</w:t>
        </w:r>
        <w:r>
          <w:rPr>
            <w:noProof/>
            <w:webHidden/>
          </w:rPr>
          <w:tab/>
        </w:r>
        <w:r>
          <w:rPr>
            <w:noProof/>
            <w:webHidden/>
          </w:rPr>
          <w:fldChar w:fldCharType="begin"/>
        </w:r>
        <w:r>
          <w:rPr>
            <w:noProof/>
            <w:webHidden/>
          </w:rPr>
          <w:instrText xml:space="preserve"> PAGEREF _Toc233291123 \h </w:instrText>
        </w:r>
        <w:r>
          <w:rPr>
            <w:noProof/>
            <w:webHidden/>
          </w:rPr>
        </w:r>
        <w:r>
          <w:rPr>
            <w:noProof/>
            <w:webHidden/>
          </w:rPr>
          <w:fldChar w:fldCharType="separate"/>
        </w:r>
        <w:r w:rsidR="001B4970">
          <w:rPr>
            <w:noProof/>
            <w:webHidden/>
          </w:rPr>
          <w:t>13</w:t>
        </w:r>
        <w:r>
          <w:rPr>
            <w:noProof/>
            <w:webHidden/>
          </w:rPr>
          <w:fldChar w:fldCharType="end"/>
        </w:r>
      </w:hyperlink>
    </w:p>
    <w:p w14:paraId="2BB9002F" w14:textId="1F16CF8F" w:rsidR="0060301D" w:rsidRDefault="0060301D">
      <w:pPr>
        <w:pStyle w:val="TOC1"/>
        <w:rPr>
          <w:rFonts w:asciiTheme="minorHAnsi" w:eastAsiaTheme="minorEastAsia" w:hAnsiTheme="minorHAnsi" w:cstheme="minorBidi"/>
          <w:kern w:val="2"/>
          <w14:ligatures w14:val="standardContextual"/>
        </w:rPr>
      </w:pPr>
      <w:hyperlink w:anchor="_Toc233291124" w:history="1">
        <w:r w:rsidRPr="008053D8">
          <w:rPr>
            <w:rStyle w:val="Hyperlink"/>
            <w:lang w:val="en-GB"/>
          </w:rPr>
          <w:t>Our operating context</w:t>
        </w:r>
        <w:r>
          <w:rPr>
            <w:webHidden/>
          </w:rPr>
          <w:tab/>
        </w:r>
        <w:r>
          <w:rPr>
            <w:webHidden/>
          </w:rPr>
          <w:fldChar w:fldCharType="begin"/>
        </w:r>
        <w:r>
          <w:rPr>
            <w:webHidden/>
          </w:rPr>
          <w:instrText xml:space="preserve"> PAGEREF _Toc233291124 \h </w:instrText>
        </w:r>
        <w:r>
          <w:rPr>
            <w:webHidden/>
          </w:rPr>
        </w:r>
        <w:r>
          <w:rPr>
            <w:webHidden/>
          </w:rPr>
          <w:fldChar w:fldCharType="separate"/>
        </w:r>
        <w:r w:rsidR="001B4970">
          <w:rPr>
            <w:webHidden/>
          </w:rPr>
          <w:t>14</w:t>
        </w:r>
        <w:r>
          <w:rPr>
            <w:webHidden/>
          </w:rPr>
          <w:fldChar w:fldCharType="end"/>
        </w:r>
      </w:hyperlink>
    </w:p>
    <w:p w14:paraId="7348D793" w14:textId="39190047" w:rsidR="0060301D" w:rsidRDefault="0060301D">
      <w:pPr>
        <w:pStyle w:val="TOC2"/>
        <w:rPr>
          <w:rFonts w:asciiTheme="minorHAnsi" w:eastAsiaTheme="minorEastAsia" w:hAnsiTheme="minorHAnsi" w:cstheme="minorBidi"/>
          <w:noProof/>
          <w:kern w:val="2"/>
          <w14:ligatures w14:val="standardContextual"/>
        </w:rPr>
      </w:pPr>
      <w:hyperlink w:anchor="_Toc233291125" w:history="1">
        <w:r w:rsidRPr="008053D8">
          <w:rPr>
            <w:rStyle w:val="Hyperlink"/>
            <w:noProof/>
            <w:lang w:val="en-GB"/>
          </w:rPr>
          <w:t>Cooperation with others</w:t>
        </w:r>
        <w:r>
          <w:rPr>
            <w:noProof/>
            <w:webHidden/>
          </w:rPr>
          <w:tab/>
        </w:r>
        <w:r>
          <w:rPr>
            <w:noProof/>
            <w:webHidden/>
          </w:rPr>
          <w:fldChar w:fldCharType="begin"/>
        </w:r>
        <w:r>
          <w:rPr>
            <w:noProof/>
            <w:webHidden/>
          </w:rPr>
          <w:instrText xml:space="preserve"> PAGEREF _Toc233291125 \h </w:instrText>
        </w:r>
        <w:r>
          <w:rPr>
            <w:noProof/>
            <w:webHidden/>
          </w:rPr>
        </w:r>
        <w:r>
          <w:rPr>
            <w:noProof/>
            <w:webHidden/>
          </w:rPr>
          <w:fldChar w:fldCharType="separate"/>
        </w:r>
        <w:r w:rsidR="001B4970">
          <w:rPr>
            <w:noProof/>
            <w:webHidden/>
          </w:rPr>
          <w:t>16</w:t>
        </w:r>
        <w:r>
          <w:rPr>
            <w:noProof/>
            <w:webHidden/>
          </w:rPr>
          <w:fldChar w:fldCharType="end"/>
        </w:r>
      </w:hyperlink>
    </w:p>
    <w:p w14:paraId="4C830DB3" w14:textId="380AAAF7" w:rsidR="0060301D" w:rsidRDefault="0060301D">
      <w:pPr>
        <w:pStyle w:val="TOC2"/>
        <w:rPr>
          <w:rFonts w:asciiTheme="minorHAnsi" w:eastAsiaTheme="minorEastAsia" w:hAnsiTheme="minorHAnsi" w:cstheme="minorBidi"/>
          <w:noProof/>
          <w:kern w:val="2"/>
          <w14:ligatures w14:val="standardContextual"/>
        </w:rPr>
      </w:pPr>
      <w:hyperlink w:anchor="_Toc233291126" w:history="1">
        <w:r w:rsidRPr="008053D8">
          <w:rPr>
            <w:rStyle w:val="Hyperlink"/>
            <w:noProof/>
            <w:lang w:val="en-GB"/>
          </w:rPr>
          <w:t>Capability requirements</w:t>
        </w:r>
        <w:r>
          <w:rPr>
            <w:noProof/>
            <w:webHidden/>
          </w:rPr>
          <w:tab/>
        </w:r>
        <w:r>
          <w:rPr>
            <w:noProof/>
            <w:webHidden/>
          </w:rPr>
          <w:fldChar w:fldCharType="begin"/>
        </w:r>
        <w:r>
          <w:rPr>
            <w:noProof/>
            <w:webHidden/>
          </w:rPr>
          <w:instrText xml:space="preserve"> PAGEREF _Toc233291126 \h </w:instrText>
        </w:r>
        <w:r>
          <w:rPr>
            <w:noProof/>
            <w:webHidden/>
          </w:rPr>
        </w:r>
        <w:r>
          <w:rPr>
            <w:noProof/>
            <w:webHidden/>
          </w:rPr>
          <w:fldChar w:fldCharType="separate"/>
        </w:r>
        <w:r w:rsidR="001B4970">
          <w:rPr>
            <w:noProof/>
            <w:webHidden/>
          </w:rPr>
          <w:t>17</w:t>
        </w:r>
        <w:r>
          <w:rPr>
            <w:noProof/>
            <w:webHidden/>
          </w:rPr>
          <w:fldChar w:fldCharType="end"/>
        </w:r>
      </w:hyperlink>
    </w:p>
    <w:p w14:paraId="5AB16A10" w14:textId="17F560F7" w:rsidR="0060301D" w:rsidRDefault="0060301D">
      <w:pPr>
        <w:pStyle w:val="TOC2"/>
        <w:rPr>
          <w:rFonts w:asciiTheme="minorHAnsi" w:eastAsiaTheme="minorEastAsia" w:hAnsiTheme="minorHAnsi" w:cstheme="minorBidi"/>
          <w:noProof/>
          <w:kern w:val="2"/>
          <w14:ligatures w14:val="standardContextual"/>
        </w:rPr>
      </w:pPr>
      <w:hyperlink w:anchor="_Toc233291127" w:history="1">
        <w:r w:rsidRPr="008053D8">
          <w:rPr>
            <w:rStyle w:val="Hyperlink"/>
            <w:noProof/>
            <w:lang w:val="en-GB"/>
          </w:rPr>
          <w:t>Risk oversight and management</w:t>
        </w:r>
        <w:r>
          <w:rPr>
            <w:noProof/>
            <w:webHidden/>
          </w:rPr>
          <w:tab/>
        </w:r>
        <w:r>
          <w:rPr>
            <w:noProof/>
            <w:webHidden/>
          </w:rPr>
          <w:fldChar w:fldCharType="begin"/>
        </w:r>
        <w:r>
          <w:rPr>
            <w:noProof/>
            <w:webHidden/>
          </w:rPr>
          <w:instrText xml:space="preserve"> PAGEREF _Toc233291127 \h </w:instrText>
        </w:r>
        <w:r>
          <w:rPr>
            <w:noProof/>
            <w:webHidden/>
          </w:rPr>
        </w:r>
        <w:r>
          <w:rPr>
            <w:noProof/>
            <w:webHidden/>
          </w:rPr>
          <w:fldChar w:fldCharType="separate"/>
        </w:r>
        <w:r w:rsidR="001B4970">
          <w:rPr>
            <w:noProof/>
            <w:webHidden/>
          </w:rPr>
          <w:t>23</w:t>
        </w:r>
        <w:r>
          <w:rPr>
            <w:noProof/>
            <w:webHidden/>
          </w:rPr>
          <w:fldChar w:fldCharType="end"/>
        </w:r>
      </w:hyperlink>
    </w:p>
    <w:p w14:paraId="633EC014" w14:textId="76C227CF" w:rsidR="0060301D" w:rsidRDefault="0060301D">
      <w:pPr>
        <w:pStyle w:val="TOC1"/>
        <w:rPr>
          <w:rFonts w:asciiTheme="minorHAnsi" w:eastAsiaTheme="minorEastAsia" w:hAnsiTheme="minorHAnsi" w:cstheme="minorBidi"/>
          <w:kern w:val="2"/>
          <w14:ligatures w14:val="standardContextual"/>
        </w:rPr>
      </w:pPr>
      <w:hyperlink w:anchor="_Toc233291128" w:history="1">
        <w:r w:rsidRPr="008053D8">
          <w:rPr>
            <w:rStyle w:val="Hyperlink"/>
            <w:lang w:val="en-GB"/>
          </w:rPr>
          <w:t>Our performance framework</w:t>
        </w:r>
        <w:r>
          <w:rPr>
            <w:webHidden/>
          </w:rPr>
          <w:tab/>
        </w:r>
        <w:r>
          <w:rPr>
            <w:webHidden/>
          </w:rPr>
          <w:fldChar w:fldCharType="begin"/>
        </w:r>
        <w:r>
          <w:rPr>
            <w:webHidden/>
          </w:rPr>
          <w:instrText xml:space="preserve"> PAGEREF _Toc233291128 \h </w:instrText>
        </w:r>
        <w:r>
          <w:rPr>
            <w:webHidden/>
          </w:rPr>
        </w:r>
        <w:r>
          <w:rPr>
            <w:webHidden/>
          </w:rPr>
          <w:fldChar w:fldCharType="separate"/>
        </w:r>
        <w:r w:rsidR="001B4970">
          <w:rPr>
            <w:webHidden/>
          </w:rPr>
          <w:t>27</w:t>
        </w:r>
        <w:r>
          <w:rPr>
            <w:webHidden/>
          </w:rPr>
          <w:fldChar w:fldCharType="end"/>
        </w:r>
      </w:hyperlink>
    </w:p>
    <w:p w14:paraId="795B980D" w14:textId="2EE32A4F" w:rsidR="0060301D" w:rsidRDefault="0060301D">
      <w:pPr>
        <w:pStyle w:val="TOC2"/>
        <w:rPr>
          <w:rFonts w:asciiTheme="minorHAnsi" w:eastAsiaTheme="minorEastAsia" w:hAnsiTheme="minorHAnsi" w:cstheme="minorBidi"/>
          <w:noProof/>
          <w:kern w:val="2"/>
          <w14:ligatures w14:val="standardContextual"/>
        </w:rPr>
      </w:pPr>
      <w:hyperlink w:anchor="_Toc233291129" w:history="1">
        <w:r w:rsidRPr="008053D8">
          <w:rPr>
            <w:rStyle w:val="Hyperlink"/>
            <w:noProof/>
            <w:lang w:val="en-GB"/>
          </w:rPr>
          <w:t>Key activity 1 – Improve participant experience and outcomes with a financially sustainable NDIS</w:t>
        </w:r>
        <w:r>
          <w:rPr>
            <w:noProof/>
            <w:webHidden/>
          </w:rPr>
          <w:tab/>
        </w:r>
        <w:r>
          <w:rPr>
            <w:noProof/>
            <w:webHidden/>
          </w:rPr>
          <w:fldChar w:fldCharType="begin"/>
        </w:r>
        <w:r>
          <w:rPr>
            <w:noProof/>
            <w:webHidden/>
          </w:rPr>
          <w:instrText xml:space="preserve"> PAGEREF _Toc233291129 \h </w:instrText>
        </w:r>
        <w:r>
          <w:rPr>
            <w:noProof/>
            <w:webHidden/>
          </w:rPr>
        </w:r>
        <w:r>
          <w:rPr>
            <w:noProof/>
            <w:webHidden/>
          </w:rPr>
          <w:fldChar w:fldCharType="separate"/>
        </w:r>
        <w:r w:rsidR="001B4970">
          <w:rPr>
            <w:noProof/>
            <w:webHidden/>
          </w:rPr>
          <w:t>27</w:t>
        </w:r>
        <w:r>
          <w:rPr>
            <w:noProof/>
            <w:webHidden/>
          </w:rPr>
          <w:fldChar w:fldCharType="end"/>
        </w:r>
      </w:hyperlink>
    </w:p>
    <w:p w14:paraId="49E5344A" w14:textId="79388E12" w:rsidR="0060301D" w:rsidRDefault="0060301D">
      <w:pPr>
        <w:pStyle w:val="TOC2"/>
        <w:rPr>
          <w:rFonts w:asciiTheme="minorHAnsi" w:eastAsiaTheme="minorEastAsia" w:hAnsiTheme="minorHAnsi" w:cstheme="minorBidi"/>
          <w:noProof/>
          <w:kern w:val="2"/>
          <w14:ligatures w14:val="standardContextual"/>
        </w:rPr>
      </w:pPr>
      <w:hyperlink w:anchor="_Toc233291130" w:history="1">
        <w:r w:rsidRPr="008053D8">
          <w:rPr>
            <w:rStyle w:val="Hyperlink"/>
            <w:noProof/>
            <w:lang w:val="en-GB"/>
          </w:rPr>
          <w:t>Key activity 2 – Develop a high-performing NDIA for participants</w:t>
        </w:r>
        <w:r>
          <w:rPr>
            <w:noProof/>
            <w:webHidden/>
          </w:rPr>
          <w:tab/>
        </w:r>
        <w:r>
          <w:rPr>
            <w:noProof/>
            <w:webHidden/>
          </w:rPr>
          <w:fldChar w:fldCharType="begin"/>
        </w:r>
        <w:r>
          <w:rPr>
            <w:noProof/>
            <w:webHidden/>
          </w:rPr>
          <w:instrText xml:space="preserve"> PAGEREF _Toc233291130 \h </w:instrText>
        </w:r>
        <w:r>
          <w:rPr>
            <w:noProof/>
            <w:webHidden/>
          </w:rPr>
        </w:r>
        <w:r>
          <w:rPr>
            <w:noProof/>
            <w:webHidden/>
          </w:rPr>
          <w:fldChar w:fldCharType="separate"/>
        </w:r>
        <w:r w:rsidR="001B4970">
          <w:rPr>
            <w:noProof/>
            <w:webHidden/>
          </w:rPr>
          <w:t>37</w:t>
        </w:r>
        <w:r>
          <w:rPr>
            <w:noProof/>
            <w:webHidden/>
          </w:rPr>
          <w:fldChar w:fldCharType="end"/>
        </w:r>
      </w:hyperlink>
    </w:p>
    <w:p w14:paraId="7913E79A" w14:textId="21D7719B" w:rsidR="0060301D" w:rsidRDefault="0060301D">
      <w:pPr>
        <w:pStyle w:val="TOC2"/>
        <w:rPr>
          <w:rFonts w:asciiTheme="minorHAnsi" w:eastAsiaTheme="minorEastAsia" w:hAnsiTheme="minorHAnsi" w:cstheme="minorBidi"/>
          <w:noProof/>
          <w:kern w:val="2"/>
          <w14:ligatures w14:val="standardContextual"/>
        </w:rPr>
      </w:pPr>
      <w:hyperlink w:anchor="_Toc233291131" w:history="1">
        <w:r w:rsidRPr="008053D8">
          <w:rPr>
            <w:rStyle w:val="Hyperlink"/>
            <w:noProof/>
            <w:lang w:val="en-GB"/>
          </w:rPr>
          <w:t>Key activity 3 – Facilitate NDIS markets to deliver accessible and innovative supports to people with disability</w:t>
        </w:r>
        <w:r>
          <w:rPr>
            <w:noProof/>
            <w:webHidden/>
          </w:rPr>
          <w:tab/>
        </w:r>
        <w:r>
          <w:rPr>
            <w:noProof/>
            <w:webHidden/>
          </w:rPr>
          <w:fldChar w:fldCharType="begin"/>
        </w:r>
        <w:r>
          <w:rPr>
            <w:noProof/>
            <w:webHidden/>
          </w:rPr>
          <w:instrText xml:space="preserve"> PAGEREF _Toc233291131 \h </w:instrText>
        </w:r>
        <w:r>
          <w:rPr>
            <w:noProof/>
            <w:webHidden/>
          </w:rPr>
        </w:r>
        <w:r>
          <w:rPr>
            <w:noProof/>
            <w:webHidden/>
          </w:rPr>
          <w:fldChar w:fldCharType="separate"/>
        </w:r>
        <w:r w:rsidR="001B4970">
          <w:rPr>
            <w:noProof/>
            <w:webHidden/>
          </w:rPr>
          <w:t>47</w:t>
        </w:r>
        <w:r>
          <w:rPr>
            <w:noProof/>
            <w:webHidden/>
          </w:rPr>
          <w:fldChar w:fldCharType="end"/>
        </w:r>
      </w:hyperlink>
    </w:p>
    <w:p w14:paraId="0BA8EE4B" w14:textId="3FC936DA" w:rsidR="0060301D" w:rsidRDefault="0060301D">
      <w:pPr>
        <w:pStyle w:val="TOC1"/>
        <w:rPr>
          <w:rFonts w:asciiTheme="minorHAnsi" w:eastAsiaTheme="minorEastAsia" w:hAnsiTheme="minorHAnsi" w:cstheme="minorBidi"/>
          <w:kern w:val="2"/>
          <w14:ligatures w14:val="standardContextual"/>
        </w:rPr>
      </w:pPr>
      <w:hyperlink w:anchor="_Toc233291132" w:history="1">
        <w:r w:rsidRPr="008053D8">
          <w:rPr>
            <w:rStyle w:val="Hyperlink"/>
            <w:lang w:val="en-GB"/>
          </w:rPr>
          <w:t>Appendix</w:t>
        </w:r>
        <w:r>
          <w:rPr>
            <w:webHidden/>
          </w:rPr>
          <w:tab/>
        </w:r>
        <w:r>
          <w:rPr>
            <w:webHidden/>
          </w:rPr>
          <w:fldChar w:fldCharType="begin"/>
        </w:r>
        <w:r>
          <w:rPr>
            <w:webHidden/>
          </w:rPr>
          <w:instrText xml:space="preserve"> PAGEREF _Toc233291132 \h </w:instrText>
        </w:r>
        <w:r>
          <w:rPr>
            <w:webHidden/>
          </w:rPr>
        </w:r>
        <w:r>
          <w:rPr>
            <w:webHidden/>
          </w:rPr>
          <w:fldChar w:fldCharType="separate"/>
        </w:r>
        <w:r w:rsidR="001B4970">
          <w:rPr>
            <w:webHidden/>
          </w:rPr>
          <w:t>49</w:t>
        </w:r>
        <w:r>
          <w:rPr>
            <w:webHidden/>
          </w:rPr>
          <w:fldChar w:fldCharType="end"/>
        </w:r>
      </w:hyperlink>
    </w:p>
    <w:p w14:paraId="6ACA63B9" w14:textId="25B95E44" w:rsidR="0060301D" w:rsidRDefault="0060301D">
      <w:pPr>
        <w:pStyle w:val="TOC2"/>
        <w:rPr>
          <w:rFonts w:asciiTheme="minorHAnsi" w:eastAsiaTheme="minorEastAsia" w:hAnsiTheme="minorHAnsi" w:cstheme="minorBidi"/>
          <w:noProof/>
          <w:kern w:val="2"/>
          <w14:ligatures w14:val="standardContextual"/>
        </w:rPr>
      </w:pPr>
      <w:hyperlink w:anchor="_Toc233291133" w:history="1">
        <w:r w:rsidRPr="008053D8">
          <w:rPr>
            <w:rStyle w:val="Hyperlink"/>
            <w:noProof/>
            <w:lang w:val="en-GB"/>
          </w:rPr>
          <w:t>Changes from previous corporate plan</w:t>
        </w:r>
        <w:r>
          <w:rPr>
            <w:noProof/>
            <w:webHidden/>
          </w:rPr>
          <w:tab/>
        </w:r>
        <w:r>
          <w:rPr>
            <w:noProof/>
            <w:webHidden/>
          </w:rPr>
          <w:fldChar w:fldCharType="begin"/>
        </w:r>
        <w:r>
          <w:rPr>
            <w:noProof/>
            <w:webHidden/>
          </w:rPr>
          <w:instrText xml:space="preserve"> PAGEREF _Toc233291133 \h </w:instrText>
        </w:r>
        <w:r>
          <w:rPr>
            <w:noProof/>
            <w:webHidden/>
          </w:rPr>
        </w:r>
        <w:r>
          <w:rPr>
            <w:noProof/>
            <w:webHidden/>
          </w:rPr>
          <w:fldChar w:fldCharType="separate"/>
        </w:r>
        <w:r w:rsidR="001B4970">
          <w:rPr>
            <w:noProof/>
            <w:webHidden/>
          </w:rPr>
          <w:t>49</w:t>
        </w:r>
        <w:r>
          <w:rPr>
            <w:noProof/>
            <w:webHidden/>
          </w:rPr>
          <w:fldChar w:fldCharType="end"/>
        </w:r>
      </w:hyperlink>
    </w:p>
    <w:p w14:paraId="5741063A" w14:textId="0ED63C24" w:rsidR="00696F1C" w:rsidRDefault="00131E75" w:rsidP="00B07D55">
      <w:pPr>
        <w:pStyle w:val="TOC1"/>
      </w:pPr>
      <w:r>
        <w:rPr>
          <w:b/>
          <w:lang w:eastAsia="ja-JP"/>
        </w:rPr>
        <w:fldChar w:fldCharType="end"/>
      </w:r>
    </w:p>
    <w:p w14:paraId="4E9E0580" w14:textId="30A3434E" w:rsidR="00064FD8" w:rsidRDefault="00064FD8" w:rsidP="00AB490E">
      <w:pPr>
        <w:pStyle w:val="Heading2"/>
      </w:pPr>
      <w:bookmarkStart w:id="8" w:name="_Toc233291117"/>
      <w:r w:rsidRPr="00064FD8">
        <w:lastRenderedPageBreak/>
        <w:t>A message from the NDIA Board Chair</w:t>
      </w:r>
      <w:bookmarkEnd w:id="8"/>
    </w:p>
    <w:p w14:paraId="15E16F7B" w14:textId="3D0BF0A9" w:rsidR="00376C1C" w:rsidRDefault="00376C1C" w:rsidP="00376C1C">
      <w:r w:rsidRPr="00AA0C8D">
        <w:t>I</w:t>
      </w:r>
      <w:r>
        <w:t xml:space="preserve"> am pleased to </w:t>
      </w:r>
      <w:r w:rsidRPr="00AA0C8D">
        <w:t>present the National Disability Insurance Agency Corporate Plan 2026–27.</w:t>
      </w:r>
    </w:p>
    <w:p w14:paraId="047E6C3F" w14:textId="136FCC85" w:rsidR="00376C1C" w:rsidRDefault="00376C1C" w:rsidP="00376C1C">
      <w:r w:rsidRPr="00AA0C8D">
        <w:t>This plan comes at</w:t>
      </w:r>
      <w:r w:rsidR="005777DC">
        <w:t xml:space="preserve"> </w:t>
      </w:r>
      <w:r w:rsidRPr="00AA0C8D">
        <w:t>an important time</w:t>
      </w:r>
      <w:r w:rsidR="005777DC">
        <w:t xml:space="preserve"> </w:t>
      </w:r>
      <w:r w:rsidRPr="00AA0C8D">
        <w:t>for the National Disability Insurance Agency (NDIA) and the National Disability Insurance Scheme (NDIS).</w:t>
      </w:r>
      <w:r w:rsidR="005777DC">
        <w:t xml:space="preserve"> </w:t>
      </w:r>
      <w:r w:rsidRPr="00AA0C8D">
        <w:t>The Government’s 2026</w:t>
      </w:r>
      <w:r w:rsidR="00BB5984">
        <w:t>–</w:t>
      </w:r>
      <w:r w:rsidRPr="00AA0C8D">
        <w:t xml:space="preserve">27 Budget announcements and the introduction of the National Disability Insurance Scheme Amendment (Securing the NDIS for Future Generations) Bill 2026 </w:t>
      </w:r>
      <w:r>
        <w:t xml:space="preserve">have </w:t>
      </w:r>
      <w:r w:rsidRPr="00AA0C8D">
        <w:t xml:space="preserve">set </w:t>
      </w:r>
      <w:r>
        <w:t xml:space="preserve">out the </w:t>
      </w:r>
      <w:r w:rsidRPr="00AA0C8D">
        <w:t xml:space="preserve">clear </w:t>
      </w:r>
      <w:r>
        <w:t>intention</w:t>
      </w:r>
      <w:r w:rsidRPr="00AA0C8D">
        <w:t xml:space="preserve"> </w:t>
      </w:r>
      <w:r>
        <w:t xml:space="preserve">of Government </w:t>
      </w:r>
      <w:r w:rsidRPr="00AA0C8D">
        <w:t>for the next stage of reform.</w:t>
      </w:r>
    </w:p>
    <w:p w14:paraId="010B66F6" w14:textId="6C95D43E" w:rsidR="00376C1C" w:rsidRPr="00AA0C8D" w:rsidRDefault="00376C1C" w:rsidP="00376C1C">
      <w:r>
        <w:t>Following the passage of the Bill through Parliamentary processes, t</w:t>
      </w:r>
      <w:r w:rsidRPr="00AA0C8D">
        <w:t xml:space="preserve">he NDIA’s role </w:t>
      </w:r>
      <w:r>
        <w:t xml:space="preserve">will be </w:t>
      </w:r>
      <w:r w:rsidRPr="00AA0C8D">
        <w:t xml:space="preserve">to support </w:t>
      </w:r>
      <w:r>
        <w:t xml:space="preserve">any legislative changes </w:t>
      </w:r>
      <w:r w:rsidRPr="00AA0C8D">
        <w:t>through practical,</w:t>
      </w:r>
      <w:r w:rsidR="005777DC">
        <w:t xml:space="preserve"> </w:t>
      </w:r>
      <w:r w:rsidRPr="00AA0C8D">
        <w:t>careful</w:t>
      </w:r>
      <w:r w:rsidR="005777DC">
        <w:t xml:space="preserve"> </w:t>
      </w:r>
      <w:r w:rsidRPr="00AA0C8D">
        <w:t>and lasting change.</w:t>
      </w:r>
    </w:p>
    <w:p w14:paraId="2D799614" w14:textId="4AFC32C7" w:rsidR="00376C1C" w:rsidRPr="00AA0C8D" w:rsidRDefault="00376C1C" w:rsidP="00376C1C">
      <w:r w:rsidRPr="00AA0C8D">
        <w:t>The NDIS continues to be life</w:t>
      </w:r>
      <w:r w:rsidRPr="00AA0C8D">
        <w:noBreakHyphen/>
        <w:t>changing for hundreds of thousands of Australians with disability. It supports greater independence, social and economic participation, and choice and control.</w:t>
      </w:r>
    </w:p>
    <w:p w14:paraId="2C7F4546" w14:textId="58A0649C" w:rsidR="00376C1C" w:rsidRPr="00AA0C8D" w:rsidRDefault="00376C1C" w:rsidP="00376C1C">
      <w:r w:rsidRPr="00AA0C8D">
        <w:t xml:space="preserve">The Corporate Plan </w:t>
      </w:r>
      <w:r w:rsidR="00C34AAD" w:rsidRPr="00AA0C8D">
        <w:t xml:space="preserve">2026–27 </w:t>
      </w:r>
      <w:r w:rsidRPr="00AA0C8D">
        <w:t>sets out how the NDIA will continue to deliver</w:t>
      </w:r>
      <w:r w:rsidR="005777DC">
        <w:t xml:space="preserve"> </w:t>
      </w:r>
      <w:r w:rsidRPr="00AA0C8D">
        <w:t>on our priorities: delivering the NDIS reform program, improving participant outcomes through clearer and more consistent</w:t>
      </w:r>
      <w:r w:rsidR="00A14895">
        <w:t xml:space="preserve"> </w:t>
      </w:r>
      <w:r w:rsidRPr="00AA0C8D">
        <w:t>decision-making</w:t>
      </w:r>
      <w:r w:rsidR="00CB2337">
        <w:t>,</w:t>
      </w:r>
      <w:r w:rsidRPr="00AA0C8D">
        <w:t xml:space="preserve"> and ensuring the long</w:t>
      </w:r>
      <w:r w:rsidRPr="00AA0C8D">
        <w:noBreakHyphen/>
        <w:t xml:space="preserve">term financial sustainability of the </w:t>
      </w:r>
      <w:r w:rsidR="00C34AAD">
        <w:t>NDIS</w:t>
      </w:r>
      <w:r w:rsidRPr="00AA0C8D">
        <w:t>.</w:t>
      </w:r>
    </w:p>
    <w:p w14:paraId="299162C3" w14:textId="630613C3" w:rsidR="00376C1C" w:rsidRPr="00AA0C8D" w:rsidRDefault="00376C1C" w:rsidP="00376C1C">
      <w:r w:rsidRPr="00AA0C8D">
        <w:t>A key</w:t>
      </w:r>
      <w:r w:rsidR="005777DC">
        <w:t xml:space="preserve"> </w:t>
      </w:r>
      <w:r w:rsidRPr="00AA0C8D">
        <w:t>focus</w:t>
      </w:r>
      <w:r w:rsidR="00D0242A">
        <w:t xml:space="preserve"> </w:t>
      </w:r>
      <w:r w:rsidRPr="00AA0C8D">
        <w:t xml:space="preserve">this year is the new approach to planning. The NDIA will continue to work with the Department of Health, Disability and Ageing, </w:t>
      </w:r>
      <w:r w:rsidR="000B203C">
        <w:t xml:space="preserve">and </w:t>
      </w:r>
      <w:r w:rsidRPr="00AA0C8D">
        <w:t>participants, families, carers and the disability community to support the introduction of new planning rules. This includes a new support needs assessment, with a stronger focus on a participant’s individual needs.</w:t>
      </w:r>
    </w:p>
    <w:p w14:paraId="4986AA3E" w14:textId="3FF1FFA6" w:rsidR="00376C1C" w:rsidRPr="00AA0C8D" w:rsidRDefault="00376C1C" w:rsidP="00376C1C">
      <w:r w:rsidRPr="00AA0C8D">
        <w:t>These changes are designed to make planning fairer,</w:t>
      </w:r>
      <w:r w:rsidR="00D0242A">
        <w:t xml:space="preserve"> </w:t>
      </w:r>
      <w:r w:rsidRPr="00AA0C8D">
        <w:t>clearer</w:t>
      </w:r>
      <w:r w:rsidR="0028175C">
        <w:t xml:space="preserve"> </w:t>
      </w:r>
      <w:r w:rsidRPr="00AA0C8D">
        <w:t>and more consistent. They will help participants better understand their plans and how supports are funded.</w:t>
      </w:r>
      <w:r w:rsidR="0028175C">
        <w:t xml:space="preserve"> </w:t>
      </w:r>
      <w:r w:rsidRPr="00AA0C8D">
        <w:t>They will also support our staff to make high-quality, evidence-based planning decisions.</w:t>
      </w:r>
    </w:p>
    <w:p w14:paraId="4E3DF516" w14:textId="302E6B8C" w:rsidR="00376C1C" w:rsidRPr="00AA0C8D" w:rsidRDefault="00376C1C" w:rsidP="00376C1C">
      <w:r w:rsidRPr="00AA0C8D">
        <w:lastRenderedPageBreak/>
        <w:t>Additionally, we</w:t>
      </w:r>
      <w:r w:rsidR="0028175C">
        <w:t xml:space="preserve"> </w:t>
      </w:r>
      <w:r w:rsidRPr="00AA0C8D">
        <w:t>are supporting broader changes across the disability system. This includes working with governments as foundational supports are developed and rolled out through initiatives</w:t>
      </w:r>
      <w:r w:rsidR="00067FA6">
        <w:t>,</w:t>
      </w:r>
      <w:r w:rsidRPr="00AA0C8D">
        <w:t xml:space="preserve"> such as Thriving Kids. This work will improve early pathways for children and families and strengthen how the NDIS connects with other services.</w:t>
      </w:r>
    </w:p>
    <w:p w14:paraId="39F02602" w14:textId="6D0FE78E" w:rsidR="00376C1C" w:rsidRPr="00AA0C8D" w:rsidRDefault="00376C1C" w:rsidP="00376C1C">
      <w:r w:rsidRPr="00AA0C8D">
        <w:t xml:space="preserve">This </w:t>
      </w:r>
      <w:r w:rsidR="008660D6">
        <w:t>corporate p</w:t>
      </w:r>
      <w:r w:rsidRPr="00AA0C8D">
        <w:t>lan focuses on improving</w:t>
      </w:r>
      <w:r w:rsidR="0028175C">
        <w:t xml:space="preserve"> </w:t>
      </w:r>
      <w:r w:rsidRPr="00AA0C8D">
        <w:t>key parts of the participant journey. Our focus will be on the decision points that have the greatest impact, including access, planning and reviews. This will help us better measure performance and improve the services people rely on.</w:t>
      </w:r>
    </w:p>
    <w:p w14:paraId="4CEEEC79" w14:textId="3B0B6212" w:rsidR="00376C1C" w:rsidRPr="00AA0C8D" w:rsidRDefault="00376C1C" w:rsidP="00376C1C">
      <w:r w:rsidRPr="00AA0C8D">
        <w:t>We are making targeted investments to support this work.</w:t>
      </w:r>
      <w:r w:rsidR="0028175C">
        <w:t xml:space="preserve"> </w:t>
      </w:r>
      <w:r w:rsidRPr="00AA0C8D">
        <w:t>This includes</w:t>
      </w:r>
      <w:r w:rsidR="0028175C">
        <w:t xml:space="preserve"> </w:t>
      </w:r>
      <w:r w:rsidRPr="00AA0C8D">
        <w:t>strengthening frontline capability, improving guidance for new planning processes and enhancing systems that protect the integrity of the NDIS. These investments will support more consistent</w:t>
      </w:r>
      <w:r w:rsidR="0028175C">
        <w:t xml:space="preserve"> </w:t>
      </w:r>
      <w:r w:rsidRPr="00AA0C8D">
        <w:t>plan and budget decisions, and higher quality service delivery.</w:t>
      </w:r>
    </w:p>
    <w:p w14:paraId="04F2BE52" w14:textId="387E82CA" w:rsidR="00376C1C" w:rsidRPr="00AA0C8D" w:rsidRDefault="00376C1C" w:rsidP="00376C1C">
      <w:r w:rsidRPr="00AA0C8D">
        <w:t xml:space="preserve">Protecting participants and the integrity of the </w:t>
      </w:r>
      <w:r w:rsidR="0028175C">
        <w:t>NDIS</w:t>
      </w:r>
      <w:r w:rsidR="0028175C" w:rsidRPr="00AA0C8D">
        <w:t xml:space="preserve"> </w:t>
      </w:r>
      <w:r w:rsidRPr="00AA0C8D">
        <w:t>remains a core responsibility. We will continue to strengthen our ability to prevent, detect and respond to fraud, misuse, abuse and</w:t>
      </w:r>
      <w:r w:rsidR="0028175C">
        <w:t xml:space="preserve"> </w:t>
      </w:r>
      <w:r w:rsidRPr="00AA0C8D">
        <w:t>non-compliance. This work supports participant safety and the proper use of NDIS funding.</w:t>
      </w:r>
    </w:p>
    <w:p w14:paraId="6F7BF387" w14:textId="15A72F19" w:rsidR="00376C1C" w:rsidRPr="00AA0C8D" w:rsidRDefault="00376C1C" w:rsidP="00376C1C">
      <w:r w:rsidRPr="00AA0C8D">
        <w:t xml:space="preserve">Financial sustainability is central to the future of the NDIS. The </w:t>
      </w:r>
      <w:r w:rsidR="00EF56EA">
        <w:t>NDIS</w:t>
      </w:r>
      <w:r w:rsidR="00EF56EA" w:rsidRPr="00AA0C8D">
        <w:t xml:space="preserve"> </w:t>
      </w:r>
      <w:r w:rsidRPr="00AA0C8D">
        <w:t>must be strong enough to support participants today and into the future. This means using resources responsibly, improving consistency in planning decisions</w:t>
      </w:r>
      <w:r w:rsidR="00A90E06">
        <w:t>,</w:t>
      </w:r>
      <w:r w:rsidRPr="00AA0C8D">
        <w:t xml:space="preserve"> and supporting a market that delivers safe, effective and value</w:t>
      </w:r>
      <w:r w:rsidR="00594F0F">
        <w:t>-</w:t>
      </w:r>
      <w:r w:rsidRPr="00AA0C8D">
        <w:t>for</w:t>
      </w:r>
      <w:r w:rsidR="00594F0F">
        <w:t>-</w:t>
      </w:r>
      <w:r w:rsidRPr="00AA0C8D">
        <w:t>money supports.</w:t>
      </w:r>
    </w:p>
    <w:p w14:paraId="013A748A" w14:textId="49C69BBC" w:rsidR="00376C1C" w:rsidRPr="00AA0C8D" w:rsidRDefault="00376C1C" w:rsidP="00376C1C">
      <w:r w:rsidRPr="00AA0C8D">
        <w:t>The NDIA also plays an important role in supporting NDIS markets. Participants should have access to quality supports, no matter where they live. We will continue to work with governments, providers and the sector to support markets that are accessible, innovative and sustainable.</w:t>
      </w:r>
    </w:p>
    <w:p w14:paraId="3A95743A" w14:textId="45696CCA" w:rsidR="00376C1C" w:rsidRPr="00AA0C8D" w:rsidRDefault="00376C1C" w:rsidP="00376C1C">
      <w:r w:rsidRPr="00AA0C8D">
        <w:t xml:space="preserve">The Board brings lived experience of disability and a strong commitment to the future of the NDIS. We will continue to work closely with our CEO, </w:t>
      </w:r>
      <w:r w:rsidR="00452F42">
        <w:t xml:space="preserve">Mr </w:t>
      </w:r>
      <w:r w:rsidRPr="00AA0C8D">
        <w:t xml:space="preserve">Graeme Head AO, to deliver the commitments in this </w:t>
      </w:r>
      <w:r w:rsidR="00452F42">
        <w:t>corporate p</w:t>
      </w:r>
      <w:r w:rsidRPr="00AA0C8D">
        <w:t>lan.</w:t>
      </w:r>
    </w:p>
    <w:p w14:paraId="1298A15A" w14:textId="787F4B69" w:rsidR="00376C1C" w:rsidRPr="00AA0C8D" w:rsidRDefault="00376C1C" w:rsidP="00376C1C">
      <w:r w:rsidRPr="00AA0C8D">
        <w:lastRenderedPageBreak/>
        <w:t>The Board and I recognise the scale of the work ahead. We also recognise the trust placed in the NDIA to deliver reform in a way that improves outcomes for participants and strengthens the NDIS.</w:t>
      </w:r>
    </w:p>
    <w:p w14:paraId="0472B531" w14:textId="467CE6AB" w:rsidR="00376C1C" w:rsidRPr="00AA0C8D" w:rsidRDefault="00376C1C" w:rsidP="00376C1C">
      <w:r w:rsidRPr="00AA0C8D">
        <w:t>Kurt Fearnley AO</w:t>
      </w:r>
    </w:p>
    <w:p w14:paraId="3F9DD4D2" w14:textId="04549BEF" w:rsidR="00376C1C" w:rsidRPr="00AA0C8D" w:rsidRDefault="00376C1C" w:rsidP="00376C1C">
      <w:r w:rsidRPr="00AA0C8D">
        <w:t>NDIA Board</w:t>
      </w:r>
      <w:r w:rsidR="001C3E06">
        <w:t xml:space="preserve"> Chair</w:t>
      </w:r>
    </w:p>
    <w:p w14:paraId="16B0F47B" w14:textId="77777777" w:rsidR="002513B0" w:rsidRDefault="002513B0">
      <w:pPr>
        <w:spacing w:before="120" w:line="288" w:lineRule="auto"/>
      </w:pPr>
      <w:r>
        <w:br w:type="page"/>
      </w:r>
    </w:p>
    <w:p w14:paraId="68258480" w14:textId="77777777" w:rsidR="00843606" w:rsidRDefault="00843606" w:rsidP="00843606">
      <w:pPr>
        <w:pStyle w:val="Heading2"/>
        <w:rPr>
          <w:lang w:val="en-GB"/>
        </w:rPr>
      </w:pPr>
      <w:bookmarkStart w:id="9" w:name="_Toc233291118"/>
      <w:r>
        <w:rPr>
          <w:lang w:val="en-GB"/>
        </w:rPr>
        <w:lastRenderedPageBreak/>
        <w:t>What is the NDIS?</w:t>
      </w:r>
      <w:bookmarkEnd w:id="9"/>
    </w:p>
    <w:p w14:paraId="025900EA" w14:textId="079C402A" w:rsidR="00843606" w:rsidRDefault="00843606" w:rsidP="00843606">
      <w:r>
        <w:t>The NDIS is a national system that provides funding to eligible people with disability to help them live more independently, build skills and take part in everyday life, including work, study and community activities. This supports better quality of life and more time with family and friends.</w:t>
      </w:r>
    </w:p>
    <w:p w14:paraId="2B84BF64" w14:textId="7C0C0DF3" w:rsidR="00843606" w:rsidRDefault="00843606" w:rsidP="00843606">
      <w:r>
        <w:t xml:space="preserve">The NDIS also helps people with disability connect to services in their </w:t>
      </w:r>
      <w:r w:rsidR="00C63381">
        <w:t>community and</w:t>
      </w:r>
      <w:r>
        <w:t xml:space="preserve"> provides information about </w:t>
      </w:r>
      <w:r w:rsidR="00C30DC9">
        <w:t xml:space="preserve">the </w:t>
      </w:r>
      <w:r>
        <w:t>supports available through state and territory governments.</w:t>
      </w:r>
    </w:p>
    <w:p w14:paraId="6AD4D60A" w14:textId="49C24EE4" w:rsidR="00843606" w:rsidRDefault="00843606" w:rsidP="00843606">
      <w:r>
        <w:t>Under the NDIS Act 2013, the NDIS comprises:</w:t>
      </w:r>
    </w:p>
    <w:p w14:paraId="74197945" w14:textId="77777777" w:rsidR="00843606" w:rsidRPr="004F7792" w:rsidRDefault="00843606" w:rsidP="00932012">
      <w:pPr>
        <w:pStyle w:val="Bullet1"/>
        <w:rPr>
          <w:lang w:val="en-GB"/>
        </w:rPr>
      </w:pPr>
      <w:r w:rsidRPr="004F7792">
        <w:rPr>
          <w:lang w:val="en-GB"/>
        </w:rPr>
        <w:t>funding for participant plans to provide NDIS supports</w:t>
      </w:r>
    </w:p>
    <w:p w14:paraId="104E33FF" w14:textId="772CC8E2" w:rsidR="00843606" w:rsidRPr="004F7792" w:rsidRDefault="00843606" w:rsidP="00932012">
      <w:pPr>
        <w:pStyle w:val="Bullet1"/>
        <w:rPr>
          <w:lang w:val="en-GB"/>
        </w:rPr>
      </w:pPr>
      <w:r w:rsidRPr="004F7792">
        <w:rPr>
          <w:lang w:val="en-GB"/>
        </w:rPr>
        <w:t>the provision of general supports to participants and other people with disability</w:t>
      </w:r>
    </w:p>
    <w:p w14:paraId="232D6EB8" w14:textId="549B8767" w:rsidR="00FA1BAF" w:rsidRDefault="00843606" w:rsidP="00932012">
      <w:pPr>
        <w:pStyle w:val="Bullet1"/>
        <w:rPr>
          <w:lang w:val="en-GB"/>
        </w:rPr>
      </w:pPr>
      <w:r w:rsidRPr="004F7792">
        <w:rPr>
          <w:lang w:val="en-GB"/>
        </w:rPr>
        <w:t>funding for services that assist people with disability to participate in economic and social life</w:t>
      </w:r>
      <w:r w:rsidR="00932012" w:rsidRPr="004F7792">
        <w:rPr>
          <w:lang w:val="en-GB"/>
        </w:rPr>
        <w:t>.</w:t>
      </w:r>
      <w:r w:rsidR="00932012" w:rsidRPr="2FE76028">
        <w:rPr>
          <w:vertAlign w:val="superscript"/>
          <w:lang w:val="en-US"/>
        </w:rPr>
        <w:footnoteReference w:id="2"/>
      </w:r>
    </w:p>
    <w:p w14:paraId="6DA66244" w14:textId="77777777" w:rsidR="00FA1BAF" w:rsidRDefault="00FA1BAF">
      <w:pPr>
        <w:spacing w:before="120" w:line="288" w:lineRule="auto"/>
        <w:rPr>
          <w:lang w:val="en-GB" w:eastAsia="en-GB"/>
        </w:rPr>
      </w:pPr>
      <w:r>
        <w:rPr>
          <w:lang w:val="en-GB"/>
        </w:rPr>
        <w:br w:type="page"/>
      </w:r>
    </w:p>
    <w:p w14:paraId="0DC4EC04" w14:textId="224521D9" w:rsidR="008903A3" w:rsidRDefault="00FE3E1F" w:rsidP="0005168B">
      <w:pPr>
        <w:pStyle w:val="Heading2"/>
      </w:pPr>
      <w:bookmarkStart w:id="10" w:name="_Toc233291119"/>
      <w:r>
        <w:lastRenderedPageBreak/>
        <w:t>Our p</w:t>
      </w:r>
      <w:r w:rsidR="00DC0A02">
        <w:t>urpose</w:t>
      </w:r>
      <w:bookmarkEnd w:id="10"/>
    </w:p>
    <w:p w14:paraId="4648C4C2" w14:textId="3183FC37" w:rsidR="005F1157" w:rsidRPr="0012107E" w:rsidRDefault="005F1157" w:rsidP="0012107E">
      <w:pPr>
        <w:rPr>
          <w:lang w:val="en-GB"/>
        </w:rPr>
      </w:pPr>
      <w:r w:rsidRPr="0012107E">
        <w:rPr>
          <w:lang w:val="en-GB"/>
        </w:rPr>
        <w:t xml:space="preserve">The NDIA operates in line with </w:t>
      </w:r>
      <w:r w:rsidR="001178DC">
        <w:rPr>
          <w:lang w:val="en-GB"/>
        </w:rPr>
        <w:t>our</w:t>
      </w:r>
      <w:r w:rsidRPr="0012107E">
        <w:rPr>
          <w:lang w:val="en-GB"/>
        </w:rPr>
        <w:t xml:space="preserve"> outcome statement and functions, providing a clear foundation for </w:t>
      </w:r>
      <w:r w:rsidR="001178DC">
        <w:rPr>
          <w:lang w:val="en-GB"/>
        </w:rPr>
        <w:t>our</w:t>
      </w:r>
      <w:r w:rsidRPr="0012107E">
        <w:rPr>
          <w:lang w:val="en-GB"/>
        </w:rPr>
        <w:t xml:space="preserve"> work. </w:t>
      </w:r>
      <w:r w:rsidR="001178DC">
        <w:rPr>
          <w:lang w:val="en-GB"/>
        </w:rPr>
        <w:t>To achieve our</w:t>
      </w:r>
      <w:r w:rsidRPr="0012107E">
        <w:rPr>
          <w:lang w:val="en-GB"/>
        </w:rPr>
        <w:t xml:space="preserve"> purpose</w:t>
      </w:r>
      <w:r w:rsidR="001178DC">
        <w:rPr>
          <w:lang w:val="en-GB"/>
        </w:rPr>
        <w:t>,</w:t>
      </w:r>
      <w:r w:rsidRPr="0012107E">
        <w:rPr>
          <w:lang w:val="en-GB"/>
        </w:rPr>
        <w:t xml:space="preserve"> </w:t>
      </w:r>
      <w:r w:rsidR="001178DC">
        <w:rPr>
          <w:lang w:val="en-GB"/>
        </w:rPr>
        <w:t>we deliver</w:t>
      </w:r>
      <w:r w:rsidRPr="0012107E">
        <w:rPr>
          <w:lang w:val="en-GB"/>
        </w:rPr>
        <w:t xml:space="preserve"> </w:t>
      </w:r>
      <w:r w:rsidR="001178DC">
        <w:rPr>
          <w:lang w:val="en-GB"/>
        </w:rPr>
        <w:t>2</w:t>
      </w:r>
      <w:r w:rsidRPr="0012107E">
        <w:rPr>
          <w:lang w:val="en-GB"/>
        </w:rPr>
        <w:t xml:space="preserve"> programs, supported by </w:t>
      </w:r>
      <w:r w:rsidR="001178DC">
        <w:rPr>
          <w:lang w:val="en-GB"/>
        </w:rPr>
        <w:t>3</w:t>
      </w:r>
      <w:r w:rsidRPr="0012107E">
        <w:rPr>
          <w:lang w:val="en-GB"/>
        </w:rPr>
        <w:t xml:space="preserve"> </w:t>
      </w:r>
      <w:r>
        <w:rPr>
          <w:lang w:val="en-GB"/>
        </w:rPr>
        <w:t>key</w:t>
      </w:r>
      <w:r w:rsidRPr="0012107E">
        <w:rPr>
          <w:lang w:val="en-GB"/>
        </w:rPr>
        <w:t xml:space="preserve"> activities that drive better outcomes for participants and the broader community</w:t>
      </w:r>
      <w:r w:rsidR="00D25166">
        <w:rPr>
          <w:lang w:val="en-GB"/>
        </w:rPr>
        <w:t xml:space="preserve"> (Figure 1)</w:t>
      </w:r>
      <w:r w:rsidRPr="0012107E">
        <w:rPr>
          <w:lang w:val="en-GB"/>
        </w:rPr>
        <w:t>.</w:t>
      </w:r>
    </w:p>
    <w:p w14:paraId="70B116B9" w14:textId="77777777" w:rsidR="005F1157" w:rsidRPr="0012107E" w:rsidRDefault="005F1157" w:rsidP="0012107E">
      <w:pPr>
        <w:rPr>
          <w:lang w:val="en-GB"/>
        </w:rPr>
      </w:pPr>
      <w:r w:rsidRPr="0012107E">
        <w:rPr>
          <w:lang w:val="en-GB"/>
        </w:rPr>
        <w:t>At the centre of this work is a commitment to supporting people with disability to have greater choice and control over how they live their lives, with participants placed at the heart of everything the NDIA does. The NDIA’s goal is to ensure the NDIS delivers a consistent and high-quality experience for all participants.</w:t>
      </w:r>
    </w:p>
    <w:p w14:paraId="3F8557B1" w14:textId="0605566F" w:rsidR="00F100A7" w:rsidRPr="00263F53" w:rsidRDefault="00A45541" w:rsidP="00263F53">
      <w:pPr>
        <w:pStyle w:val="Caption"/>
      </w:pPr>
      <w:r>
        <w:lastRenderedPageBreak/>
        <w:t xml:space="preserve">Figure </w:t>
      </w:r>
      <w:fldSimple w:instr=" SEQ Figure \* ARABIC ">
        <w:r w:rsidR="001B4970">
          <w:rPr>
            <w:noProof/>
          </w:rPr>
          <w:t>1</w:t>
        </w:r>
      </w:fldSimple>
      <w:r w:rsidRPr="005B4346">
        <w:t>. The NDIA’s purpose: outcome, functions, programs and key activities</w:t>
      </w:r>
    </w:p>
    <w:p w14:paraId="79B109E4" w14:textId="4BCDEBF9" w:rsidR="004A1679" w:rsidRPr="004A1679" w:rsidRDefault="00320AAE" w:rsidP="004A1679">
      <w:r w:rsidRPr="00320AAE">
        <w:rPr>
          <w:noProof/>
        </w:rPr>
        <w:drawing>
          <wp:inline distT="0" distB="0" distL="0" distR="0" wp14:anchorId="26F94AA0" wp14:editId="7233CE4E">
            <wp:extent cx="6239336" cy="6798624"/>
            <wp:effectExtent l="0" t="0" r="9525" b="2540"/>
            <wp:docPr id="14668115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11542" name="Picture 1">
                      <a:extLst>
                        <a:ext uri="{C183D7F6-B498-43B3-948B-1728B52AA6E4}">
                          <adec:decorative xmlns:adec="http://schemas.microsoft.com/office/drawing/2017/decorative" val="1"/>
                        </a:ext>
                      </a:extLst>
                    </pic:cNvPr>
                    <pic:cNvPicPr/>
                  </pic:nvPicPr>
                  <pic:blipFill>
                    <a:blip r:embed="rId16"/>
                    <a:stretch>
                      <a:fillRect/>
                    </a:stretch>
                  </pic:blipFill>
                  <pic:spPr>
                    <a:xfrm>
                      <a:off x="0" y="0"/>
                      <a:ext cx="6258906" cy="6819949"/>
                    </a:xfrm>
                    <a:prstGeom prst="rect">
                      <a:avLst/>
                    </a:prstGeom>
                  </pic:spPr>
                </pic:pic>
              </a:graphicData>
            </a:graphic>
          </wp:inline>
        </w:drawing>
      </w:r>
    </w:p>
    <w:p w14:paraId="3409E36A" w14:textId="42945F4A" w:rsidR="00AE3375" w:rsidRPr="00AE3375" w:rsidRDefault="00AE3375" w:rsidP="003803BD">
      <w:pPr>
        <w:pStyle w:val="Heading3"/>
        <w:tabs>
          <w:tab w:val="left" w:pos="1630"/>
        </w:tabs>
        <w:rPr>
          <w:lang w:val="en-GB"/>
        </w:rPr>
      </w:pPr>
      <w:bookmarkStart w:id="11" w:name="_Toc233291120"/>
      <w:r>
        <w:rPr>
          <w:lang w:val="en-GB"/>
        </w:rPr>
        <w:lastRenderedPageBreak/>
        <w:t>Outcome statement</w:t>
      </w:r>
      <w:bookmarkEnd w:id="11"/>
    </w:p>
    <w:p w14:paraId="79EF0EE2" w14:textId="0B35B4A1" w:rsidR="004F7792" w:rsidRPr="004F7792" w:rsidRDefault="004F7792" w:rsidP="004F7792">
      <w:pPr>
        <w:rPr>
          <w:lang w:val="en-GB"/>
        </w:rPr>
      </w:pPr>
      <w:r w:rsidRPr="004F7792">
        <w:rPr>
          <w:lang w:val="en-GB"/>
        </w:rPr>
        <w:t xml:space="preserve">Improve the independence, and the social and economic participation, of eligible people with </w:t>
      </w:r>
      <w:bookmarkStart w:id="12" w:name="_Int_vPc2Kusn"/>
      <w:r w:rsidRPr="004F7792">
        <w:rPr>
          <w:lang w:val="en-GB"/>
        </w:rPr>
        <w:t>disability</w:t>
      </w:r>
      <w:bookmarkEnd w:id="12"/>
      <w:r w:rsidRPr="004F7792">
        <w:rPr>
          <w:lang w:val="en-GB"/>
        </w:rPr>
        <w:t xml:space="preserve"> through the management of a financially sustainable National Disability Insurance Scheme with proper, efficient and effective use of resources.</w:t>
      </w:r>
      <w:bookmarkStart w:id="13" w:name="_Toc161298650"/>
      <w:bookmarkStart w:id="14" w:name="_Toc1745106379"/>
      <w:bookmarkStart w:id="15" w:name="_Toc2104524566"/>
      <w:bookmarkStart w:id="16" w:name="_Toc243359768"/>
      <w:bookmarkStart w:id="17" w:name="_Toc429849684"/>
      <w:bookmarkStart w:id="18" w:name="_Toc2050322191"/>
      <w:bookmarkStart w:id="19" w:name="_Toc2068957310"/>
      <w:bookmarkStart w:id="20" w:name="_Toc1972534628"/>
      <w:bookmarkStart w:id="21" w:name="_Toc163717087"/>
      <w:bookmarkStart w:id="22" w:name="_Toc163742424"/>
    </w:p>
    <w:p w14:paraId="631AE338" w14:textId="0543BB37" w:rsidR="004F7792" w:rsidRPr="004F7792" w:rsidRDefault="004F7792" w:rsidP="00137812">
      <w:pPr>
        <w:pStyle w:val="Heading3"/>
        <w:rPr>
          <w:lang w:val="en-GB"/>
        </w:rPr>
      </w:pPr>
      <w:bookmarkStart w:id="23" w:name="_Toc195640267"/>
      <w:bookmarkStart w:id="24" w:name="_Toc233291121"/>
      <w:bookmarkEnd w:id="13"/>
      <w:bookmarkEnd w:id="14"/>
      <w:bookmarkEnd w:id="15"/>
      <w:bookmarkEnd w:id="16"/>
      <w:bookmarkEnd w:id="17"/>
      <w:bookmarkEnd w:id="18"/>
      <w:bookmarkEnd w:id="19"/>
      <w:bookmarkEnd w:id="20"/>
      <w:bookmarkEnd w:id="21"/>
      <w:bookmarkEnd w:id="22"/>
      <w:r w:rsidRPr="00DE05DC">
        <w:t>Functions</w:t>
      </w:r>
      <w:bookmarkEnd w:id="23"/>
      <w:bookmarkEnd w:id="24"/>
    </w:p>
    <w:p w14:paraId="21DA84EB" w14:textId="643FF396" w:rsidR="004F7792" w:rsidRPr="004F7792" w:rsidRDefault="005D5C9F" w:rsidP="00CD401D">
      <w:pPr>
        <w:ind w:left="284" w:hanging="284"/>
        <w:rPr>
          <w:lang w:val="en-GB"/>
        </w:rPr>
      </w:pPr>
      <w:r>
        <w:rPr>
          <w:lang w:val="en-GB"/>
        </w:rPr>
        <w:t xml:space="preserve">1. </w:t>
      </w:r>
      <w:r w:rsidR="004F7792" w:rsidRPr="004F7792">
        <w:rPr>
          <w:lang w:val="en-GB"/>
        </w:rPr>
        <w:t>Deliver the NDIS to:</w:t>
      </w:r>
    </w:p>
    <w:p w14:paraId="5729ECC8" w14:textId="0C8D7EB3" w:rsidR="004F7792" w:rsidRPr="004F7792" w:rsidRDefault="004F7792" w:rsidP="00CD401D">
      <w:pPr>
        <w:pStyle w:val="Bullet1"/>
        <w:rPr>
          <w:lang w:val="en-GB"/>
        </w:rPr>
      </w:pPr>
      <w:r w:rsidRPr="004F7792">
        <w:rPr>
          <w:lang w:val="en-GB"/>
        </w:rPr>
        <w:t>support the independence, and social and economic participation, of people with disability</w:t>
      </w:r>
    </w:p>
    <w:p w14:paraId="7E6DA472" w14:textId="2B425173" w:rsidR="004F7792" w:rsidRPr="004F7792" w:rsidRDefault="004F7792" w:rsidP="00CD401D">
      <w:pPr>
        <w:pStyle w:val="Bullet1"/>
        <w:rPr>
          <w:lang w:val="en-GB"/>
        </w:rPr>
      </w:pPr>
      <w:r w:rsidRPr="004F7792">
        <w:rPr>
          <w:lang w:val="en-GB"/>
        </w:rPr>
        <w:t>enable people with disability to exercise choice and control in the pursuit of their goals and the planning and delivery of their supports</w:t>
      </w:r>
    </w:p>
    <w:p w14:paraId="4F4AA9EA" w14:textId="2A3B7A00" w:rsidR="004F7792" w:rsidRPr="004F7792" w:rsidRDefault="004F7792" w:rsidP="00CD401D">
      <w:pPr>
        <w:pStyle w:val="Bullet1"/>
        <w:rPr>
          <w:lang w:val="en-GB"/>
        </w:rPr>
      </w:pPr>
      <w:r w:rsidRPr="004F7792">
        <w:rPr>
          <w:lang w:val="en-GB"/>
        </w:rPr>
        <w:t>ensure that the decisions and preferences of people with disability are respected and given appropriate priority</w:t>
      </w:r>
    </w:p>
    <w:p w14:paraId="7E6563A0" w14:textId="46C427F1" w:rsidR="004F7792" w:rsidRPr="004F7792" w:rsidRDefault="004F7792" w:rsidP="00CD401D">
      <w:pPr>
        <w:pStyle w:val="Bullet1"/>
        <w:rPr>
          <w:lang w:val="en-GB"/>
        </w:rPr>
      </w:pPr>
      <w:r w:rsidRPr="004F7792">
        <w:rPr>
          <w:lang w:val="en-GB"/>
        </w:rPr>
        <w:t>promote the provision of high quality and innovative supports that enable people with disability to maximise independent lifestyles and inclusion in the community</w:t>
      </w:r>
    </w:p>
    <w:p w14:paraId="12ABE75D" w14:textId="6E3D2F80" w:rsidR="004F7792" w:rsidRPr="004F7792" w:rsidRDefault="004F7792" w:rsidP="00CD401D">
      <w:pPr>
        <w:pStyle w:val="Bullet1"/>
        <w:rPr>
          <w:lang w:val="en-GB"/>
        </w:rPr>
      </w:pPr>
      <w:r w:rsidRPr="004F7792">
        <w:rPr>
          <w:lang w:val="en-GB"/>
        </w:rPr>
        <w:t>ensure that a reasonable balance is achieved between safety and the right of people with disability to choose to participate in activities involving risk.</w:t>
      </w:r>
    </w:p>
    <w:p w14:paraId="571CC81C" w14:textId="0D2A41B7" w:rsidR="004F7792" w:rsidRPr="004F7792" w:rsidRDefault="005D5C9F" w:rsidP="00CD401D">
      <w:pPr>
        <w:ind w:left="284" w:hanging="284"/>
        <w:rPr>
          <w:lang w:val="en-GB"/>
        </w:rPr>
      </w:pPr>
      <w:r>
        <w:rPr>
          <w:lang w:val="en-GB"/>
        </w:rPr>
        <w:t xml:space="preserve">2. </w:t>
      </w:r>
      <w:r w:rsidR="004F7792" w:rsidRPr="004F7792">
        <w:rPr>
          <w:lang w:val="en-GB"/>
        </w:rPr>
        <w:t>Manage, advise and report on the financial sustainability of the NDIS, including by:</w:t>
      </w:r>
    </w:p>
    <w:p w14:paraId="0635BB0F" w14:textId="06921ACE" w:rsidR="004F7792" w:rsidRPr="004F7792" w:rsidRDefault="004F7792" w:rsidP="00CD401D">
      <w:pPr>
        <w:pStyle w:val="Bullet1"/>
        <w:rPr>
          <w:lang w:val="en-GB"/>
        </w:rPr>
      </w:pPr>
      <w:r w:rsidRPr="004F7792">
        <w:rPr>
          <w:lang w:val="en-GB"/>
        </w:rPr>
        <w:t>regularly making and assessing estimates of the current and future expenditure of the NDIS</w:t>
      </w:r>
    </w:p>
    <w:p w14:paraId="5655DC9B" w14:textId="2E1B0836" w:rsidR="004F7792" w:rsidRPr="004F7792" w:rsidRDefault="004F7792" w:rsidP="00CD401D">
      <w:pPr>
        <w:pStyle w:val="Bullet1"/>
        <w:rPr>
          <w:lang w:val="en-GB"/>
        </w:rPr>
      </w:pPr>
      <w:r w:rsidRPr="004F7792">
        <w:rPr>
          <w:lang w:val="en-GB"/>
        </w:rPr>
        <w:t>identifying and managing risks and issues relevant to the financial sustainability of the NDIS</w:t>
      </w:r>
    </w:p>
    <w:p w14:paraId="36FCFBF4" w14:textId="5E16BC02" w:rsidR="004F7792" w:rsidRPr="004F7792" w:rsidRDefault="004F7792" w:rsidP="00CD401D">
      <w:pPr>
        <w:pStyle w:val="Bullet1"/>
        <w:rPr>
          <w:lang w:val="en-GB"/>
        </w:rPr>
      </w:pPr>
      <w:r w:rsidRPr="004F7792">
        <w:rPr>
          <w:lang w:val="en-GB"/>
        </w:rPr>
        <w:t>considering actuarial advice, including advice from the Scheme actuary and the reviewing actuary.</w:t>
      </w:r>
    </w:p>
    <w:p w14:paraId="06888ED6" w14:textId="784C0C02" w:rsidR="004F7792" w:rsidRPr="004F7792" w:rsidRDefault="005D5C9F" w:rsidP="00CD401D">
      <w:pPr>
        <w:ind w:left="284" w:hanging="284"/>
        <w:rPr>
          <w:lang w:val="en-GB"/>
        </w:rPr>
      </w:pPr>
      <w:r>
        <w:rPr>
          <w:lang w:val="en-GB"/>
        </w:rPr>
        <w:lastRenderedPageBreak/>
        <w:t xml:space="preserve">3. </w:t>
      </w:r>
      <w:r w:rsidR="004F7792" w:rsidRPr="004F7792">
        <w:rPr>
          <w:lang w:val="en-GB"/>
        </w:rPr>
        <w:t>Prevent, detect, investigate and respond to misuse or abuse of, or criminal activity involving, the NDIS, where this relates to:</w:t>
      </w:r>
    </w:p>
    <w:p w14:paraId="3FDC60FD" w14:textId="3710E769" w:rsidR="004F7792" w:rsidRPr="004F7792" w:rsidRDefault="004F7792" w:rsidP="00CD401D">
      <w:pPr>
        <w:pStyle w:val="Bullet1"/>
        <w:rPr>
          <w:lang w:val="en-GB"/>
        </w:rPr>
      </w:pPr>
      <w:r w:rsidRPr="004F7792">
        <w:rPr>
          <w:lang w:val="en-GB"/>
        </w:rPr>
        <w:t>claims for and payment of NDIS amounts, or the use of funding provided under the NDIS</w:t>
      </w:r>
    </w:p>
    <w:p w14:paraId="04819B10" w14:textId="1E8A8A94" w:rsidR="004F7792" w:rsidRPr="004F7792" w:rsidRDefault="004F7792" w:rsidP="00CD401D">
      <w:pPr>
        <w:pStyle w:val="Bullet1"/>
        <w:rPr>
          <w:lang w:val="en-GB"/>
        </w:rPr>
      </w:pPr>
      <w:r w:rsidRPr="004F7792">
        <w:rPr>
          <w:lang w:val="en-GB"/>
        </w:rPr>
        <w:t>information provided to the NDIA relating to a participant or prospective participant, including access requests; participant status; plan preparation, variation reassessment, or replacement; or the management of funding for supports under a participant’s plan</w:t>
      </w:r>
    </w:p>
    <w:p w14:paraId="7B265D6C" w14:textId="43F304AA" w:rsidR="004F7792" w:rsidRPr="004F7792" w:rsidRDefault="004F7792" w:rsidP="00CD401D">
      <w:pPr>
        <w:pStyle w:val="Bullet1"/>
        <w:rPr>
          <w:lang w:val="en-GB"/>
        </w:rPr>
      </w:pPr>
      <w:r w:rsidRPr="004F7792">
        <w:rPr>
          <w:lang w:val="en-GB"/>
        </w:rPr>
        <w:t>the management of funding of supports in a participant’s plan, or the duties or obligations of nominees, or a person appointed to act on behalf of a participant, including the appointment, suspension or cancellation of a nominee or appointed person.</w:t>
      </w:r>
    </w:p>
    <w:p w14:paraId="2D4F16E8" w14:textId="02B92648" w:rsidR="004F7792" w:rsidRPr="004F7792" w:rsidRDefault="005D5C9F" w:rsidP="00CD401D">
      <w:pPr>
        <w:ind w:left="284" w:hanging="284"/>
        <w:rPr>
          <w:lang w:val="en-GB"/>
        </w:rPr>
      </w:pPr>
      <w:r>
        <w:rPr>
          <w:lang w:val="en-GB"/>
        </w:rPr>
        <w:t xml:space="preserve">4. </w:t>
      </w:r>
      <w:r w:rsidR="004F7792" w:rsidRPr="004F7792">
        <w:rPr>
          <w:lang w:val="en-GB"/>
        </w:rPr>
        <w:t>Develop and enhance the disability sector, including by facilitating innovation, research and contemporary best practice in the sector.</w:t>
      </w:r>
    </w:p>
    <w:p w14:paraId="6A11A67F" w14:textId="207DF469" w:rsidR="004F7792" w:rsidRPr="004F7792" w:rsidRDefault="005D5C9F" w:rsidP="00CD401D">
      <w:pPr>
        <w:ind w:left="284" w:hanging="284"/>
        <w:rPr>
          <w:lang w:val="en-GB"/>
        </w:rPr>
      </w:pPr>
      <w:r>
        <w:rPr>
          <w:lang w:val="en-GB"/>
        </w:rPr>
        <w:t xml:space="preserve">5. </w:t>
      </w:r>
      <w:r w:rsidR="004F7792" w:rsidRPr="004F7792">
        <w:rPr>
          <w:lang w:val="en-GB"/>
        </w:rPr>
        <w:t>Build community awareness of disabilities and the social contributors to disabilities.</w:t>
      </w:r>
    </w:p>
    <w:p w14:paraId="5DA15871" w14:textId="4D1C3A0C" w:rsidR="004F7792" w:rsidRPr="004F7792" w:rsidRDefault="005D5C9F" w:rsidP="00CD401D">
      <w:pPr>
        <w:ind w:left="284" w:hanging="284"/>
        <w:rPr>
          <w:lang w:val="en-GB"/>
        </w:rPr>
      </w:pPr>
      <w:r>
        <w:rPr>
          <w:lang w:val="en-GB"/>
        </w:rPr>
        <w:t xml:space="preserve">6. </w:t>
      </w:r>
      <w:r w:rsidR="004F7792" w:rsidRPr="004F7792">
        <w:rPr>
          <w:lang w:val="en-GB"/>
        </w:rPr>
        <w:t>Collect, analyse and exchange data about disabilities and the supports (including early intervention supports) for people with disability.</w:t>
      </w:r>
    </w:p>
    <w:p w14:paraId="2F61626F" w14:textId="752BCAE5" w:rsidR="004F7792" w:rsidRPr="004F7792" w:rsidRDefault="005D5C9F" w:rsidP="00CD401D">
      <w:pPr>
        <w:ind w:left="284" w:hanging="284"/>
        <w:rPr>
          <w:lang w:val="en-GB"/>
        </w:rPr>
      </w:pPr>
      <w:r>
        <w:rPr>
          <w:lang w:val="en-GB"/>
        </w:rPr>
        <w:t xml:space="preserve">7. </w:t>
      </w:r>
      <w:r w:rsidR="004F7792" w:rsidRPr="004F7792">
        <w:rPr>
          <w:lang w:val="en-GB"/>
        </w:rPr>
        <w:t>Undertake research relating to disabilities, the supports (including early intervention supports) for people with disability and the social contributors to disabilities.</w:t>
      </w:r>
    </w:p>
    <w:p w14:paraId="36343AD2" w14:textId="77777777" w:rsidR="008F6BCE" w:rsidRDefault="008F6BCE">
      <w:pPr>
        <w:spacing w:before="120" w:line="288" w:lineRule="auto"/>
        <w:rPr>
          <w:b/>
          <w:color w:val="6B2876" w:themeColor="text2"/>
          <w:sz w:val="40"/>
          <w:szCs w:val="32"/>
          <w:lang w:val="en-GB"/>
        </w:rPr>
      </w:pPr>
      <w:bookmarkStart w:id="25" w:name="_Toc195640268"/>
      <w:r>
        <w:rPr>
          <w:lang w:val="en-GB"/>
        </w:rPr>
        <w:br w:type="page"/>
      </w:r>
    </w:p>
    <w:p w14:paraId="460A0CCC" w14:textId="5298424C" w:rsidR="004F7792" w:rsidRPr="004F7792" w:rsidRDefault="004F7792" w:rsidP="005E4275">
      <w:pPr>
        <w:pStyle w:val="Heading3"/>
        <w:rPr>
          <w:lang w:val="en-GB"/>
        </w:rPr>
      </w:pPr>
      <w:bookmarkStart w:id="26" w:name="_Toc233291122"/>
      <w:r w:rsidRPr="004F7792">
        <w:rPr>
          <w:lang w:val="en-GB"/>
        </w:rPr>
        <w:lastRenderedPageBreak/>
        <w:t>Programs</w:t>
      </w:r>
      <w:bookmarkEnd w:id="25"/>
      <w:bookmarkEnd w:id="26"/>
    </w:p>
    <w:p w14:paraId="0A99CB19" w14:textId="77777777" w:rsidR="004F7792" w:rsidRPr="004F7792" w:rsidRDefault="004F7792" w:rsidP="005E4275">
      <w:pPr>
        <w:pStyle w:val="Heading4"/>
        <w:rPr>
          <w:lang w:val="en-GB"/>
        </w:rPr>
      </w:pPr>
      <w:bookmarkStart w:id="27" w:name="_Toc222496600"/>
      <w:r w:rsidRPr="004F7792">
        <w:rPr>
          <w:lang w:val="en-GB"/>
        </w:rPr>
        <w:t>Program 1.1 – Reasonable and necessary supports for participants</w:t>
      </w:r>
      <w:bookmarkEnd w:id="27"/>
    </w:p>
    <w:p w14:paraId="49114184" w14:textId="77777777" w:rsidR="004F7792" w:rsidRPr="004F7792" w:rsidRDefault="004F7792" w:rsidP="004F7792">
      <w:pPr>
        <w:rPr>
          <w:lang w:val="en-GB"/>
        </w:rPr>
      </w:pPr>
      <w:r w:rsidRPr="004F7792">
        <w:rPr>
          <w:lang w:val="en-GB"/>
        </w:rPr>
        <w:t>The objective of this program is to provide funding for reasonable and necessary supports, including early intervention supports, to eligible people with disability, ensuring participants have flexibility, choice and control to pursue their goals of improved independence and social and economic participation.</w:t>
      </w:r>
    </w:p>
    <w:p w14:paraId="360B5113" w14:textId="77777777" w:rsidR="004F7792" w:rsidRPr="004F7792" w:rsidRDefault="004F7792" w:rsidP="005E4275">
      <w:pPr>
        <w:pStyle w:val="Heading4"/>
        <w:rPr>
          <w:lang w:val="en-GB"/>
        </w:rPr>
      </w:pPr>
      <w:bookmarkStart w:id="28" w:name="_Toc222496601"/>
      <w:r w:rsidRPr="004F7792">
        <w:rPr>
          <w:lang w:val="en-GB"/>
        </w:rPr>
        <w:t>Program 1.2 – NDIA and general supports</w:t>
      </w:r>
      <w:bookmarkEnd w:id="28"/>
    </w:p>
    <w:p w14:paraId="6B3223DC" w14:textId="77777777" w:rsidR="004F7792" w:rsidRPr="004F7792" w:rsidRDefault="004F7792" w:rsidP="004F7792">
      <w:pPr>
        <w:rPr>
          <w:lang w:val="en-GB"/>
        </w:rPr>
      </w:pPr>
      <w:r w:rsidRPr="004F7792">
        <w:rPr>
          <w:lang w:val="en-GB"/>
        </w:rPr>
        <w:t>The objective of this program is to fulfil the functions of the NDIA and deliver a financially sustainable NDIS to Australians, in line with the NDIS Act.</w:t>
      </w:r>
    </w:p>
    <w:p w14:paraId="7D96A694" w14:textId="77777777" w:rsidR="004F7792" w:rsidRPr="004F7792" w:rsidRDefault="004F7792" w:rsidP="00F066A9">
      <w:pPr>
        <w:pStyle w:val="Heading3"/>
        <w:rPr>
          <w:lang w:val="en-GB"/>
        </w:rPr>
      </w:pPr>
      <w:bookmarkStart w:id="29" w:name="_Toc161298653"/>
      <w:bookmarkStart w:id="30" w:name="_Toc881905678"/>
      <w:bookmarkStart w:id="31" w:name="_Toc1893749795"/>
      <w:bookmarkStart w:id="32" w:name="_Toc1709276159"/>
      <w:bookmarkStart w:id="33" w:name="_Toc454274246"/>
      <w:bookmarkStart w:id="34" w:name="_Toc109150442"/>
      <w:bookmarkStart w:id="35" w:name="_Toc912253724"/>
      <w:bookmarkStart w:id="36" w:name="_Toc2066942173"/>
      <w:bookmarkStart w:id="37" w:name="_Toc163717089"/>
      <w:bookmarkStart w:id="38" w:name="_Toc163742426"/>
      <w:bookmarkStart w:id="39" w:name="_Toc170128412"/>
      <w:bookmarkStart w:id="40" w:name="_Toc195640269"/>
      <w:bookmarkStart w:id="41" w:name="_Toc233291123"/>
      <w:r w:rsidRPr="004F7792">
        <w:rPr>
          <w:lang w:val="en-GB"/>
        </w:rPr>
        <w:t>Key activities</w:t>
      </w:r>
      <w:bookmarkEnd w:id="29"/>
      <w:bookmarkEnd w:id="30"/>
      <w:bookmarkEnd w:id="31"/>
      <w:bookmarkEnd w:id="32"/>
      <w:bookmarkEnd w:id="33"/>
      <w:bookmarkEnd w:id="34"/>
      <w:bookmarkEnd w:id="35"/>
      <w:bookmarkEnd w:id="36"/>
      <w:bookmarkEnd w:id="37"/>
      <w:bookmarkEnd w:id="38"/>
      <w:r w:rsidRPr="004F7792">
        <w:rPr>
          <w:lang w:val="en-GB"/>
        </w:rPr>
        <w:t xml:space="preserve"> to achieve our purpose</w:t>
      </w:r>
      <w:bookmarkEnd w:id="39"/>
      <w:bookmarkEnd w:id="40"/>
      <w:bookmarkEnd w:id="41"/>
    </w:p>
    <w:p w14:paraId="5DF66568" w14:textId="77777777" w:rsidR="004F7792" w:rsidRPr="004F7792" w:rsidRDefault="004F7792" w:rsidP="00F066A9">
      <w:pPr>
        <w:pStyle w:val="Heading4"/>
        <w:rPr>
          <w:lang w:val="en-GB"/>
        </w:rPr>
      </w:pPr>
      <w:bookmarkStart w:id="42" w:name="_Toc222496603"/>
      <w:bookmarkStart w:id="43" w:name="_Toc170128413"/>
      <w:r w:rsidRPr="004F7792">
        <w:rPr>
          <w:lang w:val="en-GB"/>
        </w:rPr>
        <w:t>Key activity 1</w:t>
      </w:r>
      <w:bookmarkEnd w:id="42"/>
    </w:p>
    <w:p w14:paraId="509D39DF" w14:textId="35E28075" w:rsidR="004F7792" w:rsidRPr="004F7792" w:rsidRDefault="004F7792" w:rsidP="004F7792">
      <w:pPr>
        <w:rPr>
          <w:lang w:val="en-GB"/>
        </w:rPr>
      </w:pPr>
      <w:r w:rsidRPr="004F7792">
        <w:rPr>
          <w:lang w:val="en-GB"/>
        </w:rPr>
        <w:t xml:space="preserve">Improve participant experience and outcomes with a financially sustainable Scheme. </w:t>
      </w:r>
      <w:bookmarkEnd w:id="43"/>
      <w:r w:rsidRPr="004F7792">
        <w:rPr>
          <w:lang w:val="en-GB"/>
        </w:rPr>
        <w:t xml:space="preserve">This activity is linked to program 1.1. Read more on </w:t>
      </w:r>
      <w:hyperlink w:anchor="_Key_activity_1" w:history="1">
        <w:r w:rsidR="00E11C25">
          <w:rPr>
            <w:rStyle w:val="Hyperlink"/>
            <w:lang w:val="en-GB"/>
          </w:rPr>
          <w:t>page 2</w:t>
        </w:r>
        <w:r w:rsidR="000F7AEE">
          <w:rPr>
            <w:rStyle w:val="Hyperlink"/>
            <w:lang w:val="en-GB"/>
          </w:rPr>
          <w:t>7</w:t>
        </w:r>
      </w:hyperlink>
      <w:r w:rsidRPr="004F7792">
        <w:rPr>
          <w:lang w:val="en-GB"/>
        </w:rPr>
        <w:t>.</w:t>
      </w:r>
    </w:p>
    <w:p w14:paraId="3AC1F9DA" w14:textId="77777777" w:rsidR="004F7792" w:rsidRPr="004F7792" w:rsidRDefault="004F7792" w:rsidP="00F066A9">
      <w:pPr>
        <w:pStyle w:val="Heading4"/>
        <w:rPr>
          <w:lang w:val="en-GB"/>
        </w:rPr>
      </w:pPr>
      <w:bookmarkStart w:id="44" w:name="_Toc170128414"/>
      <w:bookmarkStart w:id="45" w:name="_Toc222496604"/>
      <w:r w:rsidRPr="004F7792">
        <w:rPr>
          <w:lang w:val="en-GB"/>
        </w:rPr>
        <w:t>Key activity 2</w:t>
      </w:r>
      <w:bookmarkEnd w:id="44"/>
      <w:bookmarkEnd w:id="45"/>
    </w:p>
    <w:p w14:paraId="3E9AF1DE" w14:textId="4D66C98B" w:rsidR="004F7792" w:rsidRPr="004F7792" w:rsidRDefault="004F7792" w:rsidP="004F7792">
      <w:pPr>
        <w:rPr>
          <w:lang w:val="en-GB"/>
        </w:rPr>
      </w:pPr>
      <w:r w:rsidRPr="004F7792">
        <w:rPr>
          <w:lang w:val="en-GB"/>
        </w:rPr>
        <w:t xml:space="preserve">Develop a high-performing NDIA for participants. This activity is linked to program 1.2. Read more on </w:t>
      </w:r>
      <w:hyperlink w:anchor="_Key_activity_2_1" w:history="1">
        <w:r w:rsidR="00E11C25">
          <w:rPr>
            <w:rStyle w:val="Hyperlink"/>
            <w:bCs/>
            <w:lang w:val="en-GB"/>
          </w:rPr>
          <w:t>page 3</w:t>
        </w:r>
        <w:r w:rsidR="002036F9">
          <w:rPr>
            <w:rStyle w:val="Hyperlink"/>
            <w:bCs/>
            <w:lang w:val="en-GB"/>
          </w:rPr>
          <w:t>7</w:t>
        </w:r>
      </w:hyperlink>
      <w:r w:rsidRPr="007350B5">
        <w:rPr>
          <w:lang w:val="en-GB"/>
        </w:rPr>
        <w:t>.</w:t>
      </w:r>
    </w:p>
    <w:p w14:paraId="593DAB09" w14:textId="77777777" w:rsidR="004F7792" w:rsidRPr="004F7792" w:rsidRDefault="004F7792" w:rsidP="00F066A9">
      <w:pPr>
        <w:pStyle w:val="Heading4"/>
        <w:rPr>
          <w:lang w:val="en-GB"/>
        </w:rPr>
      </w:pPr>
      <w:bookmarkStart w:id="46" w:name="_Toc222496605"/>
      <w:r w:rsidRPr="004F7792">
        <w:rPr>
          <w:lang w:val="en-GB"/>
        </w:rPr>
        <w:t>Key activity 3</w:t>
      </w:r>
      <w:bookmarkEnd w:id="46"/>
    </w:p>
    <w:p w14:paraId="30328FF6" w14:textId="7B4EA672" w:rsidR="00D1231C" w:rsidRDefault="004F7792" w:rsidP="008F6BCE">
      <w:pPr>
        <w:rPr>
          <w:b/>
          <w:bCs/>
          <w:color w:val="6B2876" w:themeColor="text2"/>
          <w:sz w:val="52"/>
          <w:szCs w:val="36"/>
          <w:lang w:val="en-GB"/>
        </w:rPr>
      </w:pPr>
      <w:r w:rsidRPr="004F7792">
        <w:rPr>
          <w:lang w:val="en-GB"/>
        </w:rPr>
        <w:t xml:space="preserve">Facilitate NDIS markets to deliver accessible and innovative supports to people with disability. This activity is linked to program 1.2. Read more on </w:t>
      </w:r>
      <w:hyperlink w:anchor="_Key_activity_3_1" w:history="1">
        <w:r w:rsidR="00E11C25">
          <w:rPr>
            <w:rStyle w:val="Hyperlink"/>
            <w:lang w:val="en-GB"/>
          </w:rPr>
          <w:t>page 4</w:t>
        </w:r>
        <w:r w:rsidR="00186C01">
          <w:rPr>
            <w:rStyle w:val="Hyperlink"/>
            <w:lang w:val="en-GB"/>
          </w:rPr>
          <w:t>7</w:t>
        </w:r>
      </w:hyperlink>
      <w:r w:rsidRPr="007350B5">
        <w:rPr>
          <w:lang w:val="en-GB"/>
        </w:rPr>
        <w:t>.</w:t>
      </w:r>
      <w:r w:rsidR="00D1231C">
        <w:rPr>
          <w:lang w:val="en-GB"/>
        </w:rPr>
        <w:br w:type="page"/>
      </w:r>
    </w:p>
    <w:p w14:paraId="71B04857" w14:textId="5A4E7156" w:rsidR="002356EE" w:rsidRPr="002356EE" w:rsidRDefault="002356EE" w:rsidP="00732517">
      <w:pPr>
        <w:pStyle w:val="Heading2"/>
        <w:rPr>
          <w:lang w:val="en-GB"/>
        </w:rPr>
      </w:pPr>
      <w:bookmarkStart w:id="47" w:name="_Toc233291124"/>
      <w:r w:rsidRPr="002356EE">
        <w:rPr>
          <w:lang w:val="en-GB"/>
        </w:rPr>
        <w:lastRenderedPageBreak/>
        <w:t>Our operating context</w:t>
      </w:r>
      <w:bookmarkEnd w:id="47"/>
    </w:p>
    <w:p w14:paraId="0E271C41" w14:textId="24D3B41F" w:rsidR="00B5159B" w:rsidRDefault="00B5159B" w:rsidP="00B5159B">
      <w:pPr>
        <w:rPr>
          <w:rFonts w:eastAsia="Arial" w:cs="Arial"/>
        </w:rPr>
      </w:pPr>
      <w:r>
        <w:rPr>
          <w:rFonts w:eastAsia="Arial" w:cs="Arial"/>
        </w:rPr>
        <w:t xml:space="preserve">The NDIS Act is the legislative foundation of the </w:t>
      </w:r>
      <w:r w:rsidR="004C101F">
        <w:rPr>
          <w:rFonts w:eastAsia="Arial" w:cs="Arial"/>
        </w:rPr>
        <w:t>NDIS</w:t>
      </w:r>
      <w:r>
        <w:rPr>
          <w:rFonts w:eastAsia="Arial" w:cs="Arial"/>
        </w:rPr>
        <w:t>. It sets out a national, insurance-based approach and enables governments to work together to fund and deliver supports and services.</w:t>
      </w:r>
      <w:r w:rsidRPr="70171851">
        <w:rPr>
          <w:vertAlign w:val="superscript"/>
          <w:lang w:val="en-US"/>
        </w:rPr>
        <w:footnoteReference w:id="3"/>
      </w:r>
    </w:p>
    <w:p w14:paraId="0D73A735" w14:textId="77777777" w:rsidR="00B5159B" w:rsidRDefault="00B5159B" w:rsidP="00B5159B">
      <w:pPr>
        <w:rPr>
          <w:rFonts w:eastAsia="Arial" w:cs="Arial"/>
        </w:rPr>
      </w:pPr>
      <w:r>
        <w:rPr>
          <w:rFonts w:eastAsia="Arial" w:cs="Arial"/>
        </w:rPr>
        <w:t>The NDIA uses this framework to build a shared understanding of:</w:t>
      </w:r>
    </w:p>
    <w:p w14:paraId="28E25B92" w14:textId="77777777" w:rsidR="00B5159B" w:rsidRPr="00732517" w:rsidRDefault="00B5159B" w:rsidP="00B5159B">
      <w:pPr>
        <w:pStyle w:val="Bullet1"/>
      </w:pPr>
      <w:r w:rsidRPr="00732517">
        <w:t>what is considered a reasonable and necessary support</w:t>
      </w:r>
    </w:p>
    <w:p w14:paraId="0EDFB62D" w14:textId="77777777" w:rsidR="00B5159B" w:rsidRPr="00732517" w:rsidRDefault="00B5159B" w:rsidP="00B5159B">
      <w:pPr>
        <w:pStyle w:val="Bullet1"/>
      </w:pPr>
      <w:hyperlink r:id="rId17">
        <w:r w:rsidRPr="00732517">
          <w:rPr>
            <w:rStyle w:val="Hyperlink"/>
            <w:color w:val="auto"/>
            <w:u w:val="none"/>
          </w:rPr>
          <w:t>whether supports should be provided by the NDIS</w:t>
        </w:r>
      </w:hyperlink>
      <w:r w:rsidRPr="00732517">
        <w:t xml:space="preserve"> or by community and other government services</w:t>
      </w:r>
    </w:p>
    <w:p w14:paraId="375C906C" w14:textId="77777777" w:rsidR="00B5159B" w:rsidRPr="00732517" w:rsidRDefault="00B5159B" w:rsidP="00B5159B">
      <w:pPr>
        <w:pStyle w:val="Bullet1"/>
      </w:pPr>
      <w:r w:rsidRPr="00732517">
        <w:t>how the NDIS and other service delivery systems interact and complement one another</w:t>
      </w:r>
    </w:p>
    <w:p w14:paraId="751D6249" w14:textId="77777777" w:rsidR="00B5159B" w:rsidRDefault="00B5159B" w:rsidP="00B5159B">
      <w:pPr>
        <w:pStyle w:val="Bullet1"/>
      </w:pPr>
      <w:r>
        <w:t>how funding and service delivery approaches are determined.</w:t>
      </w:r>
    </w:p>
    <w:p w14:paraId="345E13E8" w14:textId="3E4C8478" w:rsidR="00B5159B" w:rsidRPr="0012107E" w:rsidRDefault="00B5159B" w:rsidP="0012107E">
      <w:pPr>
        <w:rPr>
          <w:lang w:val="en-GB"/>
        </w:rPr>
      </w:pPr>
      <w:r w:rsidRPr="0012107E">
        <w:rPr>
          <w:lang w:val="en-GB"/>
        </w:rPr>
        <w:t xml:space="preserve">The NDIA is operating during a period of major reform to secure the NDIS for future generations. As the </w:t>
      </w:r>
      <w:r w:rsidR="004603D0">
        <w:rPr>
          <w:lang w:val="en-GB"/>
        </w:rPr>
        <w:t>NDIS</w:t>
      </w:r>
      <w:r w:rsidRPr="0012107E">
        <w:rPr>
          <w:lang w:val="en-GB"/>
        </w:rPr>
        <w:t xml:space="preserve"> has grown, pressure on its long-term sustainability has increased.</w:t>
      </w:r>
    </w:p>
    <w:p w14:paraId="2CE036CD" w14:textId="21C3CC47" w:rsidR="00B5159B" w:rsidRPr="00B5159B" w:rsidRDefault="00B5159B" w:rsidP="00B5159B">
      <w:pPr>
        <w:rPr>
          <w:lang w:val="en-GB"/>
        </w:rPr>
      </w:pPr>
      <w:r w:rsidRPr="0012107E">
        <w:rPr>
          <w:lang w:val="en-GB"/>
        </w:rPr>
        <w:t xml:space="preserve">The Australian Government announced reforms in the 2026–27 Budget </w:t>
      </w:r>
      <w:r w:rsidR="003C178B">
        <w:rPr>
          <w:lang w:val="en-GB"/>
        </w:rPr>
        <w:t>that</w:t>
      </w:r>
      <w:r w:rsidRPr="0012107E">
        <w:rPr>
          <w:lang w:val="en-GB"/>
        </w:rPr>
        <w:t xml:space="preserve"> aim to moderate growth, strengthen integrity, clarify eligibility and boundaries, and improve the quality of supports.</w:t>
      </w:r>
    </w:p>
    <w:p w14:paraId="03508FAC" w14:textId="624D3A3D" w:rsidR="00B5159B" w:rsidRDefault="009B5289" w:rsidP="00B5159B">
      <w:pPr>
        <w:rPr>
          <w:rFonts w:eastAsia="Arial" w:cs="Arial"/>
        </w:rPr>
      </w:pPr>
      <w:r>
        <w:rPr>
          <w:rFonts w:eastAsia="Arial" w:cs="Arial"/>
        </w:rPr>
        <w:t xml:space="preserve">The NDIA’s role </w:t>
      </w:r>
      <w:r w:rsidR="00F22DE4">
        <w:rPr>
          <w:rFonts w:eastAsia="Arial" w:cs="Arial"/>
        </w:rPr>
        <w:t>will be</w:t>
      </w:r>
      <w:r>
        <w:rPr>
          <w:rFonts w:eastAsia="Arial" w:cs="Arial"/>
        </w:rPr>
        <w:t xml:space="preserve"> to implement the Government’s changes and support participants during this period</w:t>
      </w:r>
      <w:r w:rsidR="00CA64C3">
        <w:rPr>
          <w:rFonts w:eastAsia="Arial" w:cs="Arial"/>
        </w:rPr>
        <w:t xml:space="preserve"> of reform</w:t>
      </w:r>
      <w:r>
        <w:rPr>
          <w:rFonts w:eastAsia="Arial" w:cs="Arial"/>
        </w:rPr>
        <w:t>.</w:t>
      </w:r>
      <w:r w:rsidR="00F44F3C">
        <w:rPr>
          <w:rFonts w:eastAsia="Arial" w:cs="Arial"/>
        </w:rPr>
        <w:t xml:space="preserve"> However, </w:t>
      </w:r>
      <w:r w:rsidR="00B5159B" w:rsidRPr="70171851">
        <w:rPr>
          <w:lang w:val="en-GB"/>
        </w:rPr>
        <w:t>the NDIA</w:t>
      </w:r>
      <w:r w:rsidR="00B5159B">
        <w:rPr>
          <w:lang w:val="en-GB"/>
        </w:rPr>
        <w:t xml:space="preserve">’s </w:t>
      </w:r>
      <w:r w:rsidR="000D231D">
        <w:rPr>
          <w:lang w:val="en-GB"/>
        </w:rPr>
        <w:t>purpose</w:t>
      </w:r>
      <w:r w:rsidR="00B5159B" w:rsidRPr="70171851">
        <w:rPr>
          <w:lang w:val="en-GB"/>
        </w:rPr>
        <w:t xml:space="preserve"> </w:t>
      </w:r>
      <w:r w:rsidR="00B5159B">
        <w:rPr>
          <w:lang w:val="en-GB"/>
        </w:rPr>
        <w:t xml:space="preserve">and functions will not change. </w:t>
      </w:r>
      <w:r w:rsidR="00C4693F">
        <w:rPr>
          <w:rFonts w:eastAsia="Arial" w:cs="Arial"/>
        </w:rPr>
        <w:t>We</w:t>
      </w:r>
      <w:r w:rsidR="00B5159B">
        <w:rPr>
          <w:rFonts w:eastAsia="Arial" w:cs="Arial"/>
        </w:rPr>
        <w:t xml:space="preserve"> </w:t>
      </w:r>
      <w:r w:rsidR="00F03F93">
        <w:rPr>
          <w:rFonts w:eastAsia="Arial" w:cs="Arial"/>
        </w:rPr>
        <w:t>are</w:t>
      </w:r>
      <w:r w:rsidR="00B5159B">
        <w:rPr>
          <w:rFonts w:eastAsia="Arial" w:cs="Arial"/>
        </w:rPr>
        <w:t xml:space="preserve"> focus</w:t>
      </w:r>
      <w:r w:rsidR="00F03F93">
        <w:rPr>
          <w:rFonts w:eastAsia="Arial" w:cs="Arial"/>
        </w:rPr>
        <w:t>ed</w:t>
      </w:r>
      <w:r w:rsidR="00B5159B">
        <w:rPr>
          <w:rFonts w:eastAsia="Arial" w:cs="Arial"/>
        </w:rPr>
        <w:t xml:space="preserve"> on delivering </w:t>
      </w:r>
      <w:r w:rsidR="00004341">
        <w:rPr>
          <w:rFonts w:eastAsia="Arial" w:cs="Arial"/>
        </w:rPr>
        <w:t>the NDIS to</w:t>
      </w:r>
      <w:r w:rsidR="00B5159B">
        <w:rPr>
          <w:rFonts w:eastAsia="Arial" w:cs="Arial"/>
        </w:rPr>
        <w:t xml:space="preserve"> improve outcomes for people with permanent and significant disability.</w:t>
      </w:r>
    </w:p>
    <w:p w14:paraId="04BC4DBD" w14:textId="32D2EC64" w:rsidR="00B5159B" w:rsidRDefault="00B5159B" w:rsidP="00B5159B">
      <w:pPr>
        <w:rPr>
          <w:rFonts w:eastAsia="Arial" w:cs="Arial"/>
        </w:rPr>
      </w:pPr>
      <w:r>
        <w:rPr>
          <w:rFonts w:eastAsia="Arial" w:cs="Arial"/>
        </w:rPr>
        <w:t xml:space="preserve">The reforms build on recommendations from </w:t>
      </w:r>
      <w:r w:rsidR="00160923">
        <w:rPr>
          <w:rFonts w:eastAsia="Arial" w:cs="Arial"/>
        </w:rPr>
        <w:t xml:space="preserve">the </w:t>
      </w:r>
      <w:r w:rsidR="001D4DEF">
        <w:rPr>
          <w:rFonts w:eastAsia="Arial" w:cs="Arial"/>
        </w:rPr>
        <w:t>Independent Review into the NDIS (</w:t>
      </w:r>
      <w:r>
        <w:rPr>
          <w:rFonts w:eastAsia="Arial" w:cs="Arial"/>
        </w:rPr>
        <w:t>NDIS Review</w:t>
      </w:r>
      <w:r w:rsidR="001D4DEF">
        <w:rPr>
          <w:rFonts w:eastAsia="Arial" w:cs="Arial"/>
        </w:rPr>
        <w:t>)</w:t>
      </w:r>
      <w:r>
        <w:rPr>
          <w:rFonts w:eastAsia="Arial" w:cs="Arial"/>
        </w:rPr>
        <w:t xml:space="preserve"> and the </w:t>
      </w:r>
      <w:r w:rsidR="00290BDE" w:rsidRPr="00052900">
        <w:rPr>
          <w:lang w:val="en-GB"/>
        </w:rPr>
        <w:t xml:space="preserve">Royal Commission into Violence, Abuse, Neglect and Exploitation of People with Disability </w:t>
      </w:r>
      <w:r w:rsidR="00290BDE">
        <w:rPr>
          <w:lang w:val="en-GB"/>
        </w:rPr>
        <w:t>(</w:t>
      </w:r>
      <w:r>
        <w:rPr>
          <w:rFonts w:eastAsia="Arial" w:cs="Arial"/>
        </w:rPr>
        <w:t>Disability Royal Commission</w:t>
      </w:r>
      <w:r w:rsidR="00290BDE">
        <w:rPr>
          <w:rFonts w:eastAsia="Arial" w:cs="Arial"/>
        </w:rPr>
        <w:t>)</w:t>
      </w:r>
      <w:r>
        <w:rPr>
          <w:rFonts w:eastAsia="Arial" w:cs="Arial"/>
        </w:rPr>
        <w:t>.</w:t>
      </w:r>
    </w:p>
    <w:p w14:paraId="46FF11A5" w14:textId="68B1DFA7" w:rsidR="00B5159B" w:rsidRDefault="00B5159B" w:rsidP="00B5159B">
      <w:pPr>
        <w:rPr>
          <w:rFonts w:eastAsia="Arial" w:cs="Arial"/>
        </w:rPr>
      </w:pPr>
      <w:r>
        <w:rPr>
          <w:rFonts w:eastAsia="Arial" w:cs="Arial"/>
        </w:rPr>
        <w:t>Some reforms depend on Parliament passing the National Disability Insurance Scheme Amendment (</w:t>
      </w:r>
      <w:hyperlink r:id="rId18" w:history="1">
        <w:r>
          <w:rPr>
            <w:rStyle w:val="Hyperlink"/>
            <w:rFonts w:eastAsia="Arial" w:cs="Arial"/>
          </w:rPr>
          <w:t>Securing the NDIS for Future Generations</w:t>
        </w:r>
      </w:hyperlink>
      <w:r>
        <w:rPr>
          <w:rFonts w:eastAsia="Arial" w:cs="Arial"/>
        </w:rPr>
        <w:t>) Bill</w:t>
      </w:r>
      <w:r w:rsidR="00710731">
        <w:rPr>
          <w:rFonts w:eastAsia="Arial" w:cs="Arial"/>
        </w:rPr>
        <w:t xml:space="preserve"> 2026</w:t>
      </w:r>
      <w:r>
        <w:rPr>
          <w:rFonts w:eastAsia="Arial" w:cs="Arial"/>
        </w:rPr>
        <w:t xml:space="preserve">. If </w:t>
      </w:r>
      <w:r>
        <w:rPr>
          <w:rFonts w:eastAsia="Arial" w:cs="Arial"/>
        </w:rPr>
        <w:lastRenderedPageBreak/>
        <w:t xml:space="preserve">Parliament passes the </w:t>
      </w:r>
      <w:r w:rsidR="00EA798D">
        <w:rPr>
          <w:rFonts w:eastAsia="Arial" w:cs="Arial"/>
        </w:rPr>
        <w:t>b</w:t>
      </w:r>
      <w:r>
        <w:rPr>
          <w:rFonts w:eastAsia="Arial" w:cs="Arial"/>
        </w:rPr>
        <w:t xml:space="preserve">ill in its current form, some changes will begin during </w:t>
      </w:r>
      <w:r w:rsidR="00A2495C">
        <w:rPr>
          <w:rFonts w:eastAsia="Arial" w:cs="Arial"/>
        </w:rPr>
        <w:t xml:space="preserve">the </w:t>
      </w:r>
      <w:r w:rsidR="0008716F" w:rsidRPr="0008716F">
        <w:rPr>
          <w:rFonts w:eastAsia="Arial" w:cs="Arial"/>
        </w:rPr>
        <w:t>2026</w:t>
      </w:r>
      <w:r w:rsidR="00A2495C">
        <w:rPr>
          <w:rFonts w:eastAsia="Arial" w:cs="Arial"/>
        </w:rPr>
        <w:t>–</w:t>
      </w:r>
      <w:r w:rsidR="0008716F" w:rsidRPr="0008716F">
        <w:rPr>
          <w:rFonts w:eastAsia="Arial" w:cs="Arial"/>
        </w:rPr>
        <w:t>27</w:t>
      </w:r>
      <w:r w:rsidR="00C7585B">
        <w:rPr>
          <w:rFonts w:eastAsia="Arial" w:cs="Arial"/>
        </w:rPr>
        <w:t xml:space="preserve"> financial year</w:t>
      </w:r>
      <w:r>
        <w:rPr>
          <w:rFonts w:eastAsia="Arial" w:cs="Arial"/>
        </w:rPr>
        <w:t>. These include modernising claim</w:t>
      </w:r>
      <w:r w:rsidR="004B7D34">
        <w:rPr>
          <w:rFonts w:eastAsia="Arial" w:cs="Arial"/>
        </w:rPr>
        <w:t>s</w:t>
      </w:r>
      <w:r>
        <w:rPr>
          <w:rFonts w:eastAsia="Arial" w:cs="Arial"/>
        </w:rPr>
        <w:t xml:space="preserve"> processes, introducing mandatory electronic claims, strengthening evidence requirements, and supporting stronger regulatory action by the NDIS Quality and Safeguards Commission.</w:t>
      </w:r>
    </w:p>
    <w:p w14:paraId="77854AE2" w14:textId="0ADDF412" w:rsidR="00976D28" w:rsidRDefault="00B5159B" w:rsidP="00B5159B">
      <w:pPr>
        <w:rPr>
          <w:rFonts w:eastAsia="Arial" w:cs="Arial"/>
        </w:rPr>
      </w:pPr>
      <w:r>
        <w:rPr>
          <w:rFonts w:eastAsia="Arial" w:cs="Arial"/>
        </w:rPr>
        <w:t>Recent legislative changes are already shaping how the NDIA operates.</w:t>
      </w:r>
    </w:p>
    <w:p w14:paraId="4254B372" w14:textId="08372840" w:rsidR="00B5159B" w:rsidRDefault="00B5159B" w:rsidP="00B5159B">
      <w:pPr>
        <w:rPr>
          <w:rFonts w:eastAsia="Arial" w:cs="Arial"/>
        </w:rPr>
      </w:pPr>
      <w:r w:rsidRPr="004E49B5">
        <w:rPr>
          <w:rFonts w:eastAsia="Arial" w:cs="Arial"/>
        </w:rPr>
        <w:t xml:space="preserve">The </w:t>
      </w:r>
      <w:r w:rsidR="00410504" w:rsidRPr="00CE0D16">
        <w:rPr>
          <w:rFonts w:eastAsia="Arial" w:cs="Arial"/>
          <w:i/>
        </w:rPr>
        <w:t xml:space="preserve">National Disability Insurance Scheme Amendment </w:t>
      </w:r>
      <w:r w:rsidR="00B5398C" w:rsidRPr="00CE0D16">
        <w:rPr>
          <w:rFonts w:eastAsia="Arial" w:cs="Arial"/>
          <w:i/>
        </w:rPr>
        <w:t>(</w:t>
      </w:r>
      <w:r w:rsidRPr="00CE0D16">
        <w:rPr>
          <w:rFonts w:eastAsia="Arial" w:cs="Arial"/>
          <w:i/>
        </w:rPr>
        <w:t>Getting the NDIS Back on Track</w:t>
      </w:r>
      <w:r w:rsidR="00B5398C" w:rsidRPr="00CE0D16">
        <w:rPr>
          <w:rFonts w:eastAsia="Arial" w:cs="Arial"/>
          <w:i/>
        </w:rPr>
        <w:t xml:space="preserve"> No.1)</w:t>
      </w:r>
      <w:r w:rsidRPr="00CE0D16">
        <w:rPr>
          <w:rFonts w:eastAsia="Arial" w:cs="Arial"/>
          <w:i/>
        </w:rPr>
        <w:t xml:space="preserve"> Act 2024</w:t>
      </w:r>
      <w:r w:rsidRPr="004E49B5">
        <w:rPr>
          <w:rFonts w:eastAsia="Arial" w:cs="Arial"/>
        </w:rPr>
        <w:t xml:space="preserve"> introduced</w:t>
      </w:r>
      <w:r>
        <w:rPr>
          <w:rFonts w:eastAsia="Arial" w:cs="Arial"/>
        </w:rPr>
        <w:t xml:space="preserve"> a new way of</w:t>
      </w:r>
      <w:r w:rsidR="00C34526">
        <w:rPr>
          <w:rFonts w:eastAsia="Arial" w:cs="Arial"/>
        </w:rPr>
        <w:t xml:space="preserve"> creating participant</w:t>
      </w:r>
      <w:r>
        <w:rPr>
          <w:rFonts w:eastAsia="Arial" w:cs="Arial"/>
        </w:rPr>
        <w:t xml:space="preserve"> plan</w:t>
      </w:r>
      <w:r w:rsidR="00C34526">
        <w:rPr>
          <w:rFonts w:eastAsia="Arial" w:cs="Arial"/>
        </w:rPr>
        <w:t>s</w:t>
      </w:r>
      <w:r>
        <w:rPr>
          <w:rFonts w:eastAsia="Arial" w:cs="Arial"/>
        </w:rPr>
        <w:t xml:space="preserve">. The Department of Health, Disability and Ageing (DHDA) is finalising </w:t>
      </w:r>
      <w:r w:rsidR="00FF43BA">
        <w:rPr>
          <w:rFonts w:eastAsia="Arial" w:cs="Arial"/>
        </w:rPr>
        <w:t xml:space="preserve">the </w:t>
      </w:r>
      <w:r>
        <w:rPr>
          <w:rFonts w:eastAsia="Arial" w:cs="Arial"/>
        </w:rPr>
        <w:t xml:space="preserve">policy and rules, and the NDIA will implement them. </w:t>
      </w:r>
      <w:r w:rsidR="007B5924">
        <w:rPr>
          <w:rFonts w:eastAsia="Arial" w:cs="Arial"/>
        </w:rPr>
        <w:t>We</w:t>
      </w:r>
      <w:r>
        <w:rPr>
          <w:rFonts w:eastAsia="Arial" w:cs="Arial"/>
        </w:rPr>
        <w:t xml:space="preserve"> will introduce this </w:t>
      </w:r>
      <w:r w:rsidR="00FF43BA">
        <w:rPr>
          <w:rFonts w:eastAsia="Arial" w:cs="Arial"/>
        </w:rPr>
        <w:t xml:space="preserve">new planning </w:t>
      </w:r>
      <w:r>
        <w:rPr>
          <w:rFonts w:eastAsia="Arial" w:cs="Arial"/>
        </w:rPr>
        <w:t>approach in stages from April 2027, starting with participants aged 18 and over. Until then, current access and planning processes</w:t>
      </w:r>
      <w:r w:rsidR="00B65EED">
        <w:rPr>
          <w:rFonts w:eastAsia="Arial" w:cs="Arial"/>
        </w:rPr>
        <w:t xml:space="preserve"> will continue to apply</w:t>
      </w:r>
      <w:r>
        <w:rPr>
          <w:rFonts w:eastAsia="Arial" w:cs="Arial"/>
        </w:rPr>
        <w:t>.</w:t>
      </w:r>
    </w:p>
    <w:p w14:paraId="4674E159" w14:textId="7FE90750" w:rsidR="00B5159B" w:rsidRPr="007C1AD1" w:rsidRDefault="00B5159B" w:rsidP="00B5159B">
      <w:pPr>
        <w:rPr>
          <w:color w:val="000000" w:themeColor="accent6"/>
        </w:rPr>
      </w:pPr>
      <w:r>
        <w:rPr>
          <w:rFonts w:eastAsia="Arial" w:cs="Arial"/>
        </w:rPr>
        <w:t xml:space="preserve">The </w:t>
      </w:r>
      <w:r w:rsidR="001315D8" w:rsidRPr="00CE0D16">
        <w:rPr>
          <w:rFonts w:eastAsia="Arial" w:cs="Arial"/>
          <w:i/>
        </w:rPr>
        <w:t>National Disability Insurance Scheme Amendment (</w:t>
      </w:r>
      <w:r w:rsidRPr="00CE0D16">
        <w:rPr>
          <w:rFonts w:eastAsia="Arial" w:cs="Arial"/>
          <w:i/>
        </w:rPr>
        <w:t>Integrity and Safeguarding</w:t>
      </w:r>
      <w:r w:rsidR="00971E8F" w:rsidRPr="00CE0D16">
        <w:rPr>
          <w:rFonts w:eastAsia="Arial" w:cs="Arial"/>
          <w:i/>
        </w:rPr>
        <w:t>)</w:t>
      </w:r>
      <w:r w:rsidRPr="0012107E">
        <w:rPr>
          <w:rFonts w:eastAsia="Arial" w:cs="Arial"/>
          <w:i/>
          <w:iCs/>
        </w:rPr>
        <w:t xml:space="preserve"> </w:t>
      </w:r>
      <w:r w:rsidRPr="00CE0D16">
        <w:rPr>
          <w:rFonts w:eastAsia="Arial" w:cs="Arial"/>
          <w:i/>
        </w:rPr>
        <w:t>Act 2026</w:t>
      </w:r>
      <w:r>
        <w:rPr>
          <w:rFonts w:eastAsia="Arial" w:cs="Arial"/>
        </w:rPr>
        <w:t xml:space="preserve"> strengthened protections against fraud, exploitation and non-compliance, and enhanced regulatory oversight. The changes </w:t>
      </w:r>
      <w:r w:rsidR="00263F53">
        <w:rPr>
          <w:rFonts w:eastAsia="Arial" w:cs="Arial"/>
        </w:rPr>
        <w:t>enable</w:t>
      </w:r>
      <w:r w:rsidR="007F7A75">
        <w:rPr>
          <w:rFonts w:eastAsia="Arial" w:cs="Arial"/>
        </w:rPr>
        <w:t xml:space="preserve"> us to</w:t>
      </w:r>
      <w:r>
        <w:rPr>
          <w:rFonts w:eastAsia="Arial" w:cs="Arial"/>
        </w:rPr>
        <w:t xml:space="preserve"> identif</w:t>
      </w:r>
      <w:r w:rsidR="00BD5695">
        <w:rPr>
          <w:rFonts w:eastAsia="Arial" w:cs="Arial"/>
        </w:rPr>
        <w:t>y</w:t>
      </w:r>
      <w:r>
        <w:rPr>
          <w:rFonts w:eastAsia="Arial" w:cs="Arial"/>
        </w:rPr>
        <w:t xml:space="preserve"> and manage risks more quickly.</w:t>
      </w:r>
      <w:r w:rsidRPr="00B1312A">
        <w:rPr>
          <w:color w:val="000000" w:themeColor="accent6"/>
        </w:rPr>
        <w:t xml:space="preserve"> </w:t>
      </w:r>
      <w:r w:rsidR="0075621A">
        <w:rPr>
          <w:color w:val="000000" w:themeColor="accent6"/>
        </w:rPr>
        <w:t>Other changes include</w:t>
      </w:r>
      <w:r>
        <w:rPr>
          <w:color w:val="000000" w:themeColor="accent6"/>
        </w:rPr>
        <w:t xml:space="preserve"> </w:t>
      </w:r>
      <w:r w:rsidR="002E3CC7">
        <w:rPr>
          <w:rFonts w:eastAsia="Arial" w:cs="Arial"/>
        </w:rPr>
        <w:t>improv</w:t>
      </w:r>
      <w:r w:rsidR="0075621A">
        <w:rPr>
          <w:rFonts w:eastAsia="Arial" w:cs="Arial"/>
        </w:rPr>
        <w:t>ing</w:t>
      </w:r>
      <w:r w:rsidR="002E3CC7">
        <w:rPr>
          <w:rFonts w:eastAsia="Arial" w:cs="Arial"/>
        </w:rPr>
        <w:t xml:space="preserve"> provider practice and</w:t>
      </w:r>
      <w:r w:rsidR="002E3CC7">
        <w:rPr>
          <w:color w:val="000000" w:themeColor="accent6"/>
        </w:rPr>
        <w:t xml:space="preserve"> </w:t>
      </w:r>
      <w:r>
        <w:rPr>
          <w:color w:val="000000" w:themeColor="accent6"/>
        </w:rPr>
        <w:t>strengthen</w:t>
      </w:r>
      <w:r w:rsidR="0075621A">
        <w:rPr>
          <w:color w:val="000000" w:themeColor="accent6"/>
        </w:rPr>
        <w:t>ing</w:t>
      </w:r>
      <w:r>
        <w:rPr>
          <w:color w:val="000000" w:themeColor="accent6"/>
        </w:rPr>
        <w:t xml:space="preserve"> </w:t>
      </w:r>
      <w:r w:rsidRPr="007C1AD1">
        <w:rPr>
          <w:color w:val="000000" w:themeColor="accent6"/>
        </w:rPr>
        <w:t xml:space="preserve">the </w:t>
      </w:r>
      <w:r w:rsidR="0075621A">
        <w:rPr>
          <w:color w:val="000000" w:themeColor="accent6"/>
        </w:rPr>
        <w:t>ability</w:t>
      </w:r>
      <w:r w:rsidR="0075621A" w:rsidRPr="007C1AD1">
        <w:rPr>
          <w:color w:val="000000" w:themeColor="accent6"/>
        </w:rPr>
        <w:t xml:space="preserve"> </w:t>
      </w:r>
      <w:r w:rsidR="0075621A">
        <w:rPr>
          <w:color w:val="000000" w:themeColor="accent6"/>
        </w:rPr>
        <w:t xml:space="preserve">of the </w:t>
      </w:r>
      <w:r w:rsidRPr="007C1AD1">
        <w:rPr>
          <w:color w:val="000000" w:themeColor="accent6"/>
        </w:rPr>
        <w:t>NDIS Quality and Safeguards Commission</w:t>
      </w:r>
      <w:r>
        <w:rPr>
          <w:color w:val="000000" w:themeColor="accent6"/>
        </w:rPr>
        <w:t xml:space="preserve"> </w:t>
      </w:r>
      <w:r w:rsidRPr="007C1AD1">
        <w:rPr>
          <w:color w:val="000000" w:themeColor="accent6"/>
        </w:rPr>
        <w:t xml:space="preserve">to </w:t>
      </w:r>
      <w:r>
        <w:rPr>
          <w:color w:val="000000" w:themeColor="accent6"/>
        </w:rPr>
        <w:t xml:space="preserve">take effective regulatory action to </w:t>
      </w:r>
      <w:r w:rsidRPr="007C1AD1">
        <w:rPr>
          <w:color w:val="000000" w:themeColor="accent6"/>
        </w:rPr>
        <w:t>prevent harm and improve quality and safety across the sector.</w:t>
      </w:r>
    </w:p>
    <w:p w14:paraId="0CF5F15F" w14:textId="44E64893" w:rsidR="00B5159B" w:rsidRPr="003D679B" w:rsidRDefault="00B5159B" w:rsidP="00B5159B">
      <w:pPr>
        <w:rPr>
          <w:rFonts w:eastAsia="Arial" w:cs="Arial"/>
        </w:rPr>
      </w:pPr>
      <w:r>
        <w:rPr>
          <w:rFonts w:eastAsia="Arial" w:cs="Arial"/>
        </w:rPr>
        <w:t xml:space="preserve">The NDIA will also support broader system reforms, including the </w:t>
      </w:r>
      <w:hyperlink r:id="rId19" w:history="1">
        <w:r>
          <w:rPr>
            <w:rStyle w:val="Hyperlink"/>
            <w:rFonts w:eastAsia="Arial" w:cs="Arial"/>
          </w:rPr>
          <w:t>Thriving Kids</w:t>
        </w:r>
      </w:hyperlink>
      <w:r>
        <w:t xml:space="preserve"> </w:t>
      </w:r>
      <w:r>
        <w:rPr>
          <w:rFonts w:eastAsia="Arial" w:cs="Arial"/>
        </w:rPr>
        <w:t xml:space="preserve">program for children aged 8 and under with developmental delay and/or autism. </w:t>
      </w:r>
      <w:r w:rsidR="001A3CA0">
        <w:rPr>
          <w:rFonts w:eastAsia="Arial" w:cs="Arial"/>
        </w:rPr>
        <w:t>We</w:t>
      </w:r>
      <w:r>
        <w:rPr>
          <w:rFonts w:eastAsia="Arial" w:cs="Arial"/>
        </w:rPr>
        <w:t xml:space="preserve"> will work with DHDA and state and territory governments to roll out these supports. State-delivered services </w:t>
      </w:r>
      <w:r w:rsidR="00C02937">
        <w:rPr>
          <w:rFonts w:eastAsia="Arial" w:cs="Arial"/>
        </w:rPr>
        <w:t>will</w:t>
      </w:r>
      <w:r>
        <w:rPr>
          <w:rFonts w:eastAsia="Arial" w:cs="Arial"/>
        </w:rPr>
        <w:t xml:space="preserve"> begin in October 2026</w:t>
      </w:r>
      <w:r w:rsidR="008E5C8E">
        <w:rPr>
          <w:rFonts w:eastAsia="Arial" w:cs="Arial"/>
        </w:rPr>
        <w:t>,</w:t>
      </w:r>
      <w:r>
        <w:rPr>
          <w:rFonts w:eastAsia="Arial" w:cs="Arial"/>
        </w:rPr>
        <w:t xml:space="preserve"> and NDIS access for some children is expected to change from 1 January 2028. </w:t>
      </w:r>
      <w:r w:rsidRPr="003D679B">
        <w:rPr>
          <w:rFonts w:eastAsia="Arial" w:cs="Arial"/>
        </w:rPr>
        <w:t xml:space="preserve">DHDA </w:t>
      </w:r>
      <w:r w:rsidR="001A3CA0">
        <w:rPr>
          <w:rFonts w:eastAsia="Arial" w:cs="Arial"/>
        </w:rPr>
        <w:t xml:space="preserve">is </w:t>
      </w:r>
      <w:r w:rsidRPr="003D679B">
        <w:rPr>
          <w:rFonts w:eastAsia="Arial" w:cs="Arial"/>
        </w:rPr>
        <w:t>lead</w:t>
      </w:r>
      <w:r w:rsidR="001A3CA0">
        <w:rPr>
          <w:rFonts w:eastAsia="Arial" w:cs="Arial"/>
        </w:rPr>
        <w:t>ing</w:t>
      </w:r>
      <w:r w:rsidRPr="003D679B">
        <w:rPr>
          <w:rFonts w:eastAsia="Arial" w:cs="Arial"/>
        </w:rPr>
        <w:t xml:space="preserve"> policy development, while the NDIA is responsible for implementing NDIS-related changes.</w:t>
      </w:r>
    </w:p>
    <w:p w14:paraId="4BCC5E2D" w14:textId="77777777" w:rsidR="00051F31" w:rsidRPr="00C71832" w:rsidRDefault="00051F31" w:rsidP="00051F31">
      <w:pPr>
        <w:rPr>
          <w:color w:val="000000" w:themeColor="accent6"/>
        </w:rPr>
      </w:pPr>
      <w:r>
        <w:rPr>
          <w:rFonts w:eastAsia="Arial" w:cs="Arial"/>
        </w:rPr>
        <w:t>As we implement these reforms to improve the consistency, integrity and sustainability of the NDIS, we will support participants to understand what is changing and what it means for them.</w:t>
      </w:r>
    </w:p>
    <w:p w14:paraId="4E36474B" w14:textId="77777777" w:rsidR="004C20EC" w:rsidRPr="004C20EC" w:rsidRDefault="004C20EC" w:rsidP="00A21CC7">
      <w:pPr>
        <w:pStyle w:val="Heading3"/>
        <w:rPr>
          <w:lang w:val="en-GB"/>
        </w:rPr>
      </w:pPr>
      <w:bookmarkStart w:id="48" w:name="_Cooperation_with_others"/>
      <w:bookmarkStart w:id="49" w:name="_Toc195640272"/>
      <w:bookmarkStart w:id="50" w:name="_Toc233291125"/>
      <w:bookmarkEnd w:id="48"/>
      <w:r w:rsidRPr="004C20EC">
        <w:rPr>
          <w:lang w:val="en-GB"/>
        </w:rPr>
        <w:lastRenderedPageBreak/>
        <w:t>Cooperation with others</w:t>
      </w:r>
      <w:bookmarkEnd w:id="49"/>
      <w:bookmarkEnd w:id="50"/>
    </w:p>
    <w:p w14:paraId="1359EFE0" w14:textId="77777777" w:rsidR="004C20EC" w:rsidRPr="004C20EC" w:rsidRDefault="004C20EC" w:rsidP="004C20EC">
      <w:pPr>
        <w:rPr>
          <w:lang w:val="en-GB"/>
        </w:rPr>
      </w:pPr>
      <w:r w:rsidRPr="004C20EC">
        <w:rPr>
          <w:lang w:val="en-GB"/>
        </w:rPr>
        <w:t>To achieve its purpose, the NDIA works with:</w:t>
      </w:r>
    </w:p>
    <w:p w14:paraId="760DE302" w14:textId="707CD030" w:rsidR="0077232A" w:rsidRPr="004C20EC" w:rsidRDefault="60BC2D93" w:rsidP="00A21CC7">
      <w:pPr>
        <w:pStyle w:val="Bullet1"/>
        <w:rPr>
          <w:lang w:val="en-GB"/>
        </w:rPr>
      </w:pPr>
      <w:r w:rsidRPr="70171851">
        <w:rPr>
          <w:lang w:val="en-GB"/>
        </w:rPr>
        <w:t>participants</w:t>
      </w:r>
      <w:r w:rsidR="003F29C0">
        <w:rPr>
          <w:lang w:val="en-GB"/>
        </w:rPr>
        <w:t xml:space="preserve"> and</w:t>
      </w:r>
      <w:r w:rsidR="00A2253E">
        <w:rPr>
          <w:lang w:val="en-GB"/>
        </w:rPr>
        <w:t xml:space="preserve"> their families and carers</w:t>
      </w:r>
      <w:r w:rsidR="29A97E34" w:rsidRPr="70171851">
        <w:rPr>
          <w:lang w:val="en-GB"/>
        </w:rPr>
        <w:t>,</w:t>
      </w:r>
      <w:r w:rsidR="5C32F0A3" w:rsidRPr="70171851">
        <w:rPr>
          <w:lang w:val="en-GB"/>
        </w:rPr>
        <w:t xml:space="preserve"> through co-design</w:t>
      </w:r>
    </w:p>
    <w:p w14:paraId="42576A08" w14:textId="51BCC088" w:rsidR="004C20EC" w:rsidRPr="004C20EC" w:rsidRDefault="004C20EC" w:rsidP="00A21CC7">
      <w:pPr>
        <w:pStyle w:val="Bullet1"/>
        <w:rPr>
          <w:lang w:val="en-GB"/>
        </w:rPr>
      </w:pPr>
      <w:r w:rsidRPr="004C20EC">
        <w:rPr>
          <w:lang w:val="en-GB"/>
        </w:rPr>
        <w:t>federal, state, territory and local governments</w:t>
      </w:r>
      <w:r w:rsidR="00805452">
        <w:rPr>
          <w:lang w:val="en-GB"/>
        </w:rPr>
        <w:t>, to deliver</w:t>
      </w:r>
      <w:r w:rsidR="00501798">
        <w:rPr>
          <w:lang w:val="en-GB"/>
        </w:rPr>
        <w:t xml:space="preserve"> shared national priorities</w:t>
      </w:r>
      <w:r w:rsidR="00A63362">
        <w:rPr>
          <w:lang w:val="en-GB"/>
        </w:rPr>
        <w:t>,</w:t>
      </w:r>
      <w:r w:rsidR="00501798">
        <w:rPr>
          <w:lang w:val="en-GB"/>
        </w:rPr>
        <w:t xml:space="preserve"> including</w:t>
      </w:r>
      <w:r w:rsidR="00815FFA">
        <w:rPr>
          <w:lang w:val="en-GB"/>
        </w:rPr>
        <w:t xml:space="preserve"> </w:t>
      </w:r>
      <w:r w:rsidR="00727926">
        <w:rPr>
          <w:lang w:val="en-GB"/>
        </w:rPr>
        <w:t xml:space="preserve">changes to secure the future of the NDIS, </w:t>
      </w:r>
      <w:r w:rsidR="00A63362">
        <w:rPr>
          <w:rFonts w:eastAsia="Arial" w:cs="Arial"/>
          <w:lang w:val="en-GB"/>
        </w:rPr>
        <w:t>f</w:t>
      </w:r>
      <w:r w:rsidR="09170465" w:rsidRPr="140E759D">
        <w:rPr>
          <w:rFonts w:eastAsia="Arial" w:cs="Arial"/>
          <w:lang w:val="en-GB"/>
        </w:rPr>
        <w:t xml:space="preserve">oundational </w:t>
      </w:r>
      <w:r w:rsidR="00A63362">
        <w:rPr>
          <w:rFonts w:eastAsia="Arial" w:cs="Arial"/>
          <w:lang w:val="en-GB"/>
        </w:rPr>
        <w:t>s</w:t>
      </w:r>
      <w:r w:rsidR="09170465" w:rsidRPr="140E759D">
        <w:rPr>
          <w:rFonts w:eastAsia="Arial" w:cs="Arial"/>
          <w:lang w:val="en-GB"/>
        </w:rPr>
        <w:t>upports (Thriving Kids),</w:t>
      </w:r>
      <w:r w:rsidR="00804264">
        <w:rPr>
          <w:rFonts w:eastAsia="Arial" w:cs="Arial"/>
          <w:lang w:val="en-GB"/>
        </w:rPr>
        <w:t xml:space="preserve"> </w:t>
      </w:r>
      <w:r w:rsidR="003E780F">
        <w:rPr>
          <w:rFonts w:eastAsia="Arial" w:cs="Arial"/>
          <w:lang w:val="en-GB"/>
        </w:rPr>
        <w:t xml:space="preserve">the </w:t>
      </w:r>
      <w:r w:rsidR="71FA41AE" w:rsidRPr="140E759D">
        <w:rPr>
          <w:lang w:val="en-GB"/>
        </w:rPr>
        <w:t>N</w:t>
      </w:r>
      <w:r w:rsidR="7FAB2F19" w:rsidRPr="140E759D">
        <w:rPr>
          <w:lang w:val="en-GB"/>
        </w:rPr>
        <w:t xml:space="preserve">DIS Financial Sustainability Framework, </w:t>
      </w:r>
      <w:hyperlink r:id="rId20">
        <w:r w:rsidRPr="004C20EC">
          <w:rPr>
            <w:rStyle w:val="Hyperlink"/>
            <w:lang w:val="en-GB"/>
          </w:rPr>
          <w:t>Australia’s Disability Strategy 2021–2031</w:t>
        </w:r>
      </w:hyperlink>
      <w:r w:rsidRPr="004C20EC">
        <w:rPr>
          <w:lang w:val="en-GB"/>
        </w:rPr>
        <w:t xml:space="preserve"> </w:t>
      </w:r>
      <w:r w:rsidR="0011243C">
        <w:rPr>
          <w:lang w:val="en-GB"/>
        </w:rPr>
        <w:t xml:space="preserve">and </w:t>
      </w:r>
      <w:r w:rsidRPr="004C20EC">
        <w:rPr>
          <w:lang w:val="en-GB"/>
        </w:rPr>
        <w:t xml:space="preserve">the </w:t>
      </w:r>
      <w:hyperlink r:id="rId21">
        <w:r w:rsidRPr="004C20EC">
          <w:rPr>
            <w:rStyle w:val="Hyperlink"/>
            <w:lang w:val="en-GB"/>
          </w:rPr>
          <w:t>National Agreement on Closing the Gap</w:t>
        </w:r>
      </w:hyperlink>
    </w:p>
    <w:p w14:paraId="520B7AE2" w14:textId="40F463AD" w:rsidR="00E93CA8" w:rsidRPr="00E93CA8" w:rsidRDefault="00A57332" w:rsidP="00E93CA8">
      <w:pPr>
        <w:pStyle w:val="Bullet1"/>
      </w:pPr>
      <w:r w:rsidRPr="00A57332">
        <w:t>t</w:t>
      </w:r>
      <w:r w:rsidR="001B1C3D" w:rsidRPr="001B1C3D">
        <w:t>he NDIS Quality and Safeguards Commission</w:t>
      </w:r>
      <w:r w:rsidR="00E93CA8">
        <w:t>,</w:t>
      </w:r>
      <w:r w:rsidR="001B1C3D" w:rsidRPr="001B1C3D">
        <w:t xml:space="preserve"> </w:t>
      </w:r>
      <w:r w:rsidR="00E93CA8" w:rsidRPr="00E93CA8">
        <w:t xml:space="preserve">which regulates NDIS providers and oversees quality and safeguarding arrangements to help ensure participants receive safe, </w:t>
      </w:r>
      <w:r>
        <w:t>high</w:t>
      </w:r>
      <w:r w:rsidR="005030A7">
        <w:t>-</w:t>
      </w:r>
      <w:r>
        <w:t>quality</w:t>
      </w:r>
      <w:r w:rsidR="00E93CA8" w:rsidRPr="00E93CA8">
        <w:t xml:space="preserve"> supports</w:t>
      </w:r>
    </w:p>
    <w:p w14:paraId="132BD675" w14:textId="2FB6262A" w:rsidR="00CC7A1F" w:rsidRPr="004C20EC" w:rsidRDefault="00CC7A1F" w:rsidP="00CC7A1F">
      <w:pPr>
        <w:pStyle w:val="Bullet1"/>
        <w:rPr>
          <w:lang w:val="en-GB"/>
        </w:rPr>
      </w:pPr>
      <w:r w:rsidRPr="70171851">
        <w:rPr>
          <w:lang w:val="en-GB"/>
        </w:rPr>
        <w:t>the D</w:t>
      </w:r>
      <w:r w:rsidR="0028454E">
        <w:rPr>
          <w:lang w:val="en-GB"/>
        </w:rPr>
        <w:t xml:space="preserve">epartment of </w:t>
      </w:r>
      <w:r w:rsidRPr="70171851">
        <w:rPr>
          <w:lang w:val="en-GB"/>
        </w:rPr>
        <w:t>H</w:t>
      </w:r>
      <w:r w:rsidR="0028454E">
        <w:rPr>
          <w:lang w:val="en-GB"/>
        </w:rPr>
        <w:t>ealth</w:t>
      </w:r>
      <w:r w:rsidR="003B1924">
        <w:rPr>
          <w:lang w:val="en-GB"/>
        </w:rPr>
        <w:t>,</w:t>
      </w:r>
      <w:r w:rsidR="0028454E">
        <w:rPr>
          <w:lang w:val="en-GB"/>
        </w:rPr>
        <w:t xml:space="preserve"> </w:t>
      </w:r>
      <w:r w:rsidRPr="70171851">
        <w:rPr>
          <w:lang w:val="en-GB"/>
        </w:rPr>
        <w:t>D</w:t>
      </w:r>
      <w:r w:rsidR="0028454E">
        <w:rPr>
          <w:lang w:val="en-GB"/>
        </w:rPr>
        <w:t xml:space="preserve">isability </w:t>
      </w:r>
      <w:r w:rsidR="009E1D96">
        <w:rPr>
          <w:lang w:val="en-GB"/>
        </w:rPr>
        <w:t xml:space="preserve">and </w:t>
      </w:r>
      <w:r w:rsidRPr="70171851">
        <w:rPr>
          <w:lang w:val="en-GB"/>
        </w:rPr>
        <w:t>A</w:t>
      </w:r>
      <w:r w:rsidR="009E1D96">
        <w:rPr>
          <w:lang w:val="en-GB"/>
        </w:rPr>
        <w:t>geing</w:t>
      </w:r>
      <w:r w:rsidRPr="70171851">
        <w:rPr>
          <w:lang w:val="en-GB"/>
        </w:rPr>
        <w:t xml:space="preserve"> for:</w:t>
      </w:r>
    </w:p>
    <w:p w14:paraId="0254EC0D" w14:textId="5132FB8B" w:rsidR="004C20EC" w:rsidRPr="004C20EC" w:rsidRDefault="004C20EC" w:rsidP="00A21CC7">
      <w:pPr>
        <w:pStyle w:val="Bullet2"/>
        <w:rPr>
          <w:lang w:val="en-GB"/>
        </w:rPr>
      </w:pPr>
      <w:r w:rsidRPr="004C20EC">
        <w:rPr>
          <w:lang w:val="en-GB"/>
        </w:rPr>
        <w:t>developing policy and legal frameworks for the NDIS</w:t>
      </w:r>
    </w:p>
    <w:p w14:paraId="0EF06905" w14:textId="240CB7F3" w:rsidR="004C20EC" w:rsidRPr="004C20EC" w:rsidRDefault="001D4AD5" w:rsidP="00A21CC7">
      <w:pPr>
        <w:pStyle w:val="Bullet2"/>
      </w:pPr>
      <w:r w:rsidRPr="5E5E5BD0">
        <w:t xml:space="preserve">services for people with disability through the </w:t>
      </w:r>
      <w:hyperlink r:id="rId22" w:history="1">
        <w:r w:rsidRPr="5E5E5BD0">
          <w:rPr>
            <w:rStyle w:val="Hyperlink"/>
          </w:rPr>
          <w:t>Information, Linkages and Capacity Building Program</w:t>
        </w:r>
      </w:hyperlink>
      <w:r w:rsidRPr="5E5E5BD0">
        <w:t>, which funds community organisations to build individual capacity, strengthen inclusion and provide accessible information for all people with disability</w:t>
      </w:r>
    </w:p>
    <w:p w14:paraId="37F9A46F" w14:textId="16F9A9D7" w:rsidR="004C20EC" w:rsidRPr="004C20EC" w:rsidRDefault="788AE800" w:rsidP="00A21CC7">
      <w:pPr>
        <w:pStyle w:val="Bullet2"/>
        <w:rPr>
          <w:lang w:val="en-GB"/>
        </w:rPr>
      </w:pPr>
      <w:r w:rsidRPr="1AD77B2C">
        <w:rPr>
          <w:lang w:val="en-GB"/>
        </w:rPr>
        <w:t>t</w:t>
      </w:r>
      <w:r w:rsidR="00461D99" w:rsidRPr="00461D99">
        <w:rPr>
          <w:lang w:val="en-GB"/>
        </w:rPr>
        <w:t xml:space="preserve">he </w:t>
      </w:r>
      <w:hyperlink r:id="rId23" w:anchor="about-the-ndis-appeals-program" w:history="1">
        <w:r w:rsidR="00461D99" w:rsidRPr="002E2C2F">
          <w:rPr>
            <w:rStyle w:val="Hyperlink"/>
            <w:lang w:val="en-GB"/>
          </w:rPr>
          <w:t>NDIS Appeals Program</w:t>
        </w:r>
      </w:hyperlink>
      <w:r w:rsidR="00461D99" w:rsidRPr="00461D99">
        <w:rPr>
          <w:lang w:val="en-GB"/>
        </w:rPr>
        <w:t>, which provides free advocacy and legal support to help people seek external review of NDIA decisions through the Administrative Review Tribunal</w:t>
      </w:r>
    </w:p>
    <w:p w14:paraId="7F2608F7" w14:textId="26639708" w:rsidR="004C20EC" w:rsidRPr="004C20EC" w:rsidRDefault="62837E62" w:rsidP="0035417A">
      <w:pPr>
        <w:pStyle w:val="Bullet2"/>
        <w:rPr>
          <w:lang w:val="en-GB"/>
        </w:rPr>
      </w:pPr>
      <w:r w:rsidRPr="54C4578E">
        <w:rPr>
          <w:lang w:val="en-GB"/>
        </w:rPr>
        <w:t>the</w:t>
      </w:r>
      <w:r w:rsidRPr="07EA23BC">
        <w:rPr>
          <w:lang w:val="en-GB"/>
        </w:rPr>
        <w:t xml:space="preserve"> </w:t>
      </w:r>
      <w:r w:rsidR="2F456C0E" w:rsidRPr="07EA23BC">
        <w:rPr>
          <w:lang w:val="en-GB"/>
        </w:rPr>
        <w:t>provision</w:t>
      </w:r>
      <w:r w:rsidR="004C20EC" w:rsidRPr="004C20EC">
        <w:rPr>
          <w:lang w:val="en-GB"/>
        </w:rPr>
        <w:t xml:space="preserve"> of </w:t>
      </w:r>
      <w:r w:rsidR="004C20EC" w:rsidRPr="004C20EC" w:rsidDel="00E45C01">
        <w:rPr>
          <w:lang w:val="en-GB"/>
        </w:rPr>
        <w:t xml:space="preserve">support to implement </w:t>
      </w:r>
      <w:r w:rsidR="004C20EC" w:rsidRPr="004C20EC">
        <w:rPr>
          <w:lang w:val="en-GB"/>
        </w:rPr>
        <w:t>NDIS</w:t>
      </w:r>
      <w:r w:rsidR="004C20EC" w:rsidRPr="004C20EC" w:rsidDel="00E45C01">
        <w:rPr>
          <w:lang w:val="en-GB"/>
        </w:rPr>
        <w:t xml:space="preserve"> reform initiatives</w:t>
      </w:r>
    </w:p>
    <w:p w14:paraId="60BAAD5D" w14:textId="17614D3D" w:rsidR="00AF589E" w:rsidRDefault="4AA6FD86" w:rsidP="00D02329">
      <w:pPr>
        <w:pStyle w:val="Bullet1"/>
        <w:rPr>
          <w:lang w:val="en-GB"/>
        </w:rPr>
      </w:pPr>
      <w:r w:rsidRPr="70171851">
        <w:rPr>
          <w:lang w:val="en-GB"/>
        </w:rPr>
        <w:t>t</w:t>
      </w:r>
      <w:r w:rsidR="42040FCF" w:rsidRPr="70171851">
        <w:rPr>
          <w:lang w:val="en-GB"/>
        </w:rPr>
        <w:t xml:space="preserve">he </w:t>
      </w:r>
      <w:r w:rsidR="337589D1" w:rsidRPr="70171851">
        <w:rPr>
          <w:lang w:val="en-GB"/>
        </w:rPr>
        <w:t>Department of Social Services</w:t>
      </w:r>
      <w:r w:rsidR="7435906C" w:rsidRPr="70171851">
        <w:rPr>
          <w:lang w:val="en-GB"/>
        </w:rPr>
        <w:t xml:space="preserve"> for</w:t>
      </w:r>
      <w:r w:rsidR="317D299C" w:rsidRPr="70171851">
        <w:rPr>
          <w:lang w:val="en-GB"/>
        </w:rPr>
        <w:t>:</w:t>
      </w:r>
      <w:r w:rsidR="337589D1" w:rsidRPr="70171851">
        <w:rPr>
          <w:lang w:val="en-GB"/>
        </w:rPr>
        <w:t xml:space="preserve"> </w:t>
      </w:r>
    </w:p>
    <w:p w14:paraId="12F67409" w14:textId="30322142" w:rsidR="00C51ED1" w:rsidRDefault="00413AEF" w:rsidP="00BB26A8">
      <w:pPr>
        <w:pStyle w:val="Bullet2"/>
        <w:rPr>
          <w:lang w:val="en-GB"/>
        </w:rPr>
      </w:pPr>
      <w:r w:rsidRPr="00413AEF">
        <w:rPr>
          <w:lang w:val="en-GB"/>
        </w:rPr>
        <w:t>partnering on national disability employment priorities</w:t>
      </w:r>
      <w:r w:rsidR="006E5379">
        <w:rPr>
          <w:lang w:val="en-GB"/>
        </w:rPr>
        <w:t>, including</w:t>
      </w:r>
      <w:r w:rsidRPr="00413AEF">
        <w:rPr>
          <w:lang w:val="en-GB"/>
        </w:rPr>
        <w:t xml:space="preserve"> </w:t>
      </w:r>
      <w:hyperlink r:id="rId24" w:history="1">
        <w:r w:rsidRPr="00413AEF">
          <w:rPr>
            <w:rStyle w:val="Hyperlink"/>
            <w:lang w:val="en-GB"/>
          </w:rPr>
          <w:t>Inclusive Employment Australia</w:t>
        </w:r>
      </w:hyperlink>
      <w:r w:rsidRPr="00413AEF">
        <w:rPr>
          <w:lang w:val="en-GB"/>
        </w:rPr>
        <w:t xml:space="preserve">, </w:t>
      </w:r>
      <w:r w:rsidR="00D42BCD">
        <w:rPr>
          <w:lang w:val="en-GB"/>
        </w:rPr>
        <w:t xml:space="preserve">to improve employment outcomes for people with </w:t>
      </w:r>
      <w:r w:rsidR="00095EDD">
        <w:rPr>
          <w:lang w:val="en-GB"/>
        </w:rPr>
        <w:t>disability</w:t>
      </w:r>
    </w:p>
    <w:p w14:paraId="4B339B01" w14:textId="28C14392" w:rsidR="00095EDD" w:rsidRDefault="004A0EAC" w:rsidP="00BB26A8">
      <w:pPr>
        <w:pStyle w:val="Bullet2"/>
        <w:rPr>
          <w:lang w:val="en-GB"/>
        </w:rPr>
      </w:pPr>
      <w:r>
        <w:rPr>
          <w:lang w:val="en-GB"/>
        </w:rPr>
        <w:t xml:space="preserve">supporting </w:t>
      </w:r>
      <w:r w:rsidRPr="004A0EAC">
        <w:rPr>
          <w:lang w:val="en-GB"/>
        </w:rPr>
        <w:t xml:space="preserve">coordination of early childhood policies and programs through the </w:t>
      </w:r>
      <w:hyperlink r:id="rId25" w:history="1">
        <w:r w:rsidRPr="00005445">
          <w:rPr>
            <w:rStyle w:val="Hyperlink"/>
            <w:lang w:val="en-GB"/>
          </w:rPr>
          <w:t>Early Years Strategy 2024–2034</w:t>
        </w:r>
      </w:hyperlink>
      <w:r w:rsidRPr="004A0EAC">
        <w:rPr>
          <w:lang w:val="en-GB"/>
        </w:rPr>
        <w:t xml:space="preserve">, including shared actions under the </w:t>
      </w:r>
      <w:hyperlink r:id="rId26" w:history="1">
        <w:r w:rsidRPr="00EA12C2">
          <w:rPr>
            <w:rStyle w:val="Hyperlink"/>
            <w:lang w:val="en-GB"/>
          </w:rPr>
          <w:t>First Action Plan 2024–2027</w:t>
        </w:r>
      </w:hyperlink>
      <w:r w:rsidR="001939CE">
        <w:t>,</w:t>
      </w:r>
      <w:r w:rsidRPr="004A0EAC">
        <w:rPr>
          <w:lang w:val="en-GB"/>
        </w:rPr>
        <w:t xml:space="preserve"> to improve outcomes for children with disability and developmental delay</w:t>
      </w:r>
    </w:p>
    <w:p w14:paraId="295B3961" w14:textId="2BE8F10B" w:rsidR="009B1148" w:rsidRPr="00862E4A" w:rsidRDefault="00DA6868" w:rsidP="00BB26A8">
      <w:pPr>
        <w:pStyle w:val="Bullet2"/>
        <w:rPr>
          <w:lang w:val="en-GB"/>
        </w:rPr>
      </w:pPr>
      <w:r>
        <w:rPr>
          <w:lang w:val="en-GB"/>
        </w:rPr>
        <w:t xml:space="preserve">joint </w:t>
      </w:r>
      <w:r w:rsidRPr="00DA6868">
        <w:rPr>
          <w:lang w:val="en-GB"/>
        </w:rPr>
        <w:t xml:space="preserve">work under </w:t>
      </w:r>
      <w:hyperlink r:id="rId27" w:history="1">
        <w:r w:rsidRPr="00696DF9">
          <w:rPr>
            <w:rStyle w:val="Hyperlink"/>
            <w:lang w:val="en-GB"/>
          </w:rPr>
          <w:t>Safe and Supported: the National Framework for Protecting Australia’s Children 2021–2031</w:t>
        </w:r>
      </w:hyperlink>
      <w:r w:rsidRPr="00DA6868">
        <w:rPr>
          <w:lang w:val="en-GB"/>
        </w:rPr>
        <w:t>, particularly Action 7</w:t>
      </w:r>
      <w:r w:rsidR="009C448C">
        <w:rPr>
          <w:lang w:val="en-GB"/>
        </w:rPr>
        <w:t xml:space="preserve"> –</w:t>
      </w:r>
      <w:r w:rsidRPr="00DA6868">
        <w:rPr>
          <w:lang w:val="en-GB"/>
        </w:rPr>
        <w:t xml:space="preserve"> to strengthen responses for children and young people with disability in</w:t>
      </w:r>
      <w:r w:rsidR="00F40BC0">
        <w:rPr>
          <w:lang w:val="en-GB"/>
        </w:rPr>
        <w:t>,</w:t>
      </w:r>
      <w:r w:rsidRPr="00DA6868">
        <w:rPr>
          <w:lang w:val="en-GB"/>
        </w:rPr>
        <w:t xml:space="preserve"> or at risk of entering</w:t>
      </w:r>
      <w:r w:rsidR="00F40BC0">
        <w:rPr>
          <w:lang w:val="en-GB"/>
        </w:rPr>
        <w:t>,</w:t>
      </w:r>
      <w:r w:rsidRPr="00DA6868">
        <w:rPr>
          <w:lang w:val="en-GB"/>
        </w:rPr>
        <w:t xml:space="preserve"> the child protection system</w:t>
      </w:r>
    </w:p>
    <w:p w14:paraId="34BC53A5" w14:textId="3E0C8850" w:rsidR="00AE182F" w:rsidRDefault="003055AF" w:rsidP="00A21CC7">
      <w:pPr>
        <w:pStyle w:val="Bullet1"/>
        <w:rPr>
          <w:lang w:val="en-GB"/>
        </w:rPr>
      </w:pPr>
      <w:r w:rsidRPr="008663AC">
        <w:rPr>
          <w:lang w:val="en-GB"/>
        </w:rPr>
        <w:t xml:space="preserve">the </w:t>
      </w:r>
      <w:hyperlink r:id="rId28">
        <w:r w:rsidR="001E2B97">
          <w:rPr>
            <w:rStyle w:val="Hyperlink"/>
            <w:lang w:val="en-GB"/>
          </w:rPr>
          <w:t>Disability Reform Ministerial Council</w:t>
        </w:r>
      </w:hyperlink>
      <w:r w:rsidR="00D14B69">
        <w:t xml:space="preserve"> (Ministerial Council)</w:t>
      </w:r>
      <w:r w:rsidR="00E76A09">
        <w:t>,</w:t>
      </w:r>
      <w:r w:rsidR="00F72F79" w:rsidRPr="004C7A9F">
        <w:rPr>
          <w:lang w:val="en-GB"/>
        </w:rPr>
        <w:t xml:space="preserve"> </w:t>
      </w:r>
      <w:r w:rsidR="00F40BC0">
        <w:rPr>
          <w:lang w:val="en-GB"/>
        </w:rPr>
        <w:t>which is</w:t>
      </w:r>
      <w:r w:rsidR="00136341">
        <w:rPr>
          <w:lang w:val="en-GB"/>
        </w:rPr>
        <w:t xml:space="preserve"> </w:t>
      </w:r>
      <w:r w:rsidR="00F72F79" w:rsidRPr="004C7A9F">
        <w:rPr>
          <w:lang w:val="en-GB"/>
        </w:rPr>
        <w:t>responsible for disability policy</w:t>
      </w:r>
      <w:r w:rsidR="00571B5A" w:rsidRPr="00571B5A">
        <w:rPr>
          <w:lang w:val="en-GB"/>
        </w:rPr>
        <w:t xml:space="preserve">, </w:t>
      </w:r>
      <w:r w:rsidR="00EF365E">
        <w:rPr>
          <w:lang w:val="en-GB"/>
        </w:rPr>
        <w:t>coordinating</w:t>
      </w:r>
      <w:r w:rsidR="00F72F79" w:rsidRPr="004C7A9F">
        <w:rPr>
          <w:lang w:val="en-GB"/>
        </w:rPr>
        <w:t xml:space="preserve"> national </w:t>
      </w:r>
      <w:r w:rsidR="00571B5A" w:rsidRPr="00571B5A">
        <w:rPr>
          <w:lang w:val="en-GB"/>
        </w:rPr>
        <w:t>reforms, and progressing</w:t>
      </w:r>
      <w:r w:rsidR="00F72F79" w:rsidRPr="004C7A9F">
        <w:rPr>
          <w:lang w:val="en-GB"/>
        </w:rPr>
        <w:t xml:space="preserve"> Australia’s Disability Strategy and NDIS policy, </w:t>
      </w:r>
      <w:r w:rsidR="00571B5A" w:rsidRPr="00571B5A">
        <w:rPr>
          <w:lang w:val="en-GB"/>
        </w:rPr>
        <w:t>including reporting</w:t>
      </w:r>
      <w:r w:rsidR="00F72F79" w:rsidRPr="004C7A9F">
        <w:rPr>
          <w:lang w:val="en-GB"/>
        </w:rPr>
        <w:t xml:space="preserve"> to National Cabinet</w:t>
      </w:r>
    </w:p>
    <w:p w14:paraId="4B948A7F" w14:textId="7442762B" w:rsidR="004C20EC" w:rsidRPr="004C7A9F" w:rsidRDefault="004C20EC" w:rsidP="00A21CC7">
      <w:pPr>
        <w:pStyle w:val="Bullet1"/>
        <w:rPr>
          <w:lang w:val="en-GB"/>
        </w:rPr>
      </w:pPr>
      <w:r w:rsidRPr="004C7A9F">
        <w:rPr>
          <w:lang w:val="en-GB"/>
        </w:rPr>
        <w:t>other Australian Government entities, as part of the Fraud Fusion Taskforce</w:t>
      </w:r>
    </w:p>
    <w:p w14:paraId="615EFE14" w14:textId="20C4BCCC" w:rsidR="004C20EC" w:rsidRDefault="004C20EC" w:rsidP="003B08F3">
      <w:pPr>
        <w:pStyle w:val="Bullet1"/>
        <w:rPr>
          <w:lang w:val="en-GB"/>
        </w:rPr>
      </w:pPr>
      <w:r w:rsidRPr="004C20EC">
        <w:rPr>
          <w:lang w:val="en-GB"/>
        </w:rPr>
        <w:t>Services Australia for ‘shared services’ arrangements, the provision of specialised resources and the provision of payments.</w:t>
      </w:r>
    </w:p>
    <w:p w14:paraId="52639362" w14:textId="110AEB98" w:rsidR="003B08F3" w:rsidRPr="003B08F3" w:rsidRDefault="1EF06442" w:rsidP="00EF4D23">
      <w:pPr>
        <w:pStyle w:val="Heading3"/>
        <w:rPr>
          <w:lang w:val="en-GB"/>
        </w:rPr>
      </w:pPr>
      <w:bookmarkStart w:id="51" w:name="_Toc195640273"/>
      <w:bookmarkStart w:id="52" w:name="_Toc233291126"/>
      <w:r w:rsidRPr="5267A114">
        <w:rPr>
          <w:lang w:val="en-GB"/>
        </w:rPr>
        <w:t>Capability requirements</w:t>
      </w:r>
      <w:bookmarkEnd w:id="51"/>
      <w:bookmarkEnd w:id="52"/>
    </w:p>
    <w:p w14:paraId="5427FE4A" w14:textId="2273FBE7" w:rsidR="00EF4D23" w:rsidRPr="00EF4D23" w:rsidRDefault="7D7FC80A" w:rsidP="00EF4D23">
      <w:pPr>
        <w:rPr>
          <w:lang w:val="en-GB"/>
        </w:rPr>
      </w:pPr>
      <w:r w:rsidRPr="00EF4D23">
        <w:rPr>
          <w:lang w:val="en-GB"/>
        </w:rPr>
        <w:t xml:space="preserve">To ensure the effective delivery and management of the NDIS, the NDIA must maintain strong capabilities across </w:t>
      </w:r>
      <w:r w:rsidR="00EE06B8">
        <w:rPr>
          <w:lang w:val="en-GB"/>
        </w:rPr>
        <w:t>our</w:t>
      </w:r>
      <w:r w:rsidR="00EE06B8" w:rsidRPr="00EF4D23">
        <w:rPr>
          <w:lang w:val="en-GB"/>
        </w:rPr>
        <w:t xml:space="preserve"> </w:t>
      </w:r>
      <w:r w:rsidRPr="00EF4D23">
        <w:rPr>
          <w:lang w:val="en-GB"/>
        </w:rPr>
        <w:t>workforce, systems and service delivery processes. The key competencies required are detailed below</w:t>
      </w:r>
      <w:r w:rsidR="00CD3A05">
        <w:rPr>
          <w:lang w:val="en-GB"/>
        </w:rPr>
        <w:t>,</w:t>
      </w:r>
      <w:r w:rsidRPr="00EF4D23">
        <w:rPr>
          <w:lang w:val="en-GB"/>
        </w:rPr>
        <w:t xml:space="preserve"> within the categories people, technology and process.</w:t>
      </w:r>
    </w:p>
    <w:p w14:paraId="5ABED3C5" w14:textId="16F4D4A2" w:rsidR="003B08F3" w:rsidRDefault="00DF299A" w:rsidP="00DF299A">
      <w:pPr>
        <w:pStyle w:val="Heading4"/>
        <w:rPr>
          <w:lang w:val="en-GB"/>
        </w:rPr>
      </w:pPr>
      <w:bookmarkStart w:id="53" w:name="_Toc222496610"/>
      <w:r>
        <w:rPr>
          <w:lang w:val="en-GB"/>
        </w:rPr>
        <w:t>People</w:t>
      </w:r>
      <w:bookmarkEnd w:id="53"/>
    </w:p>
    <w:p w14:paraId="53476992" w14:textId="56939CA4" w:rsidR="00B100BA" w:rsidRDefault="0F19D63B" w:rsidP="006C7EB1">
      <w:pPr>
        <w:rPr>
          <w:lang w:val="en-GB"/>
        </w:rPr>
      </w:pPr>
      <w:r w:rsidRPr="70171851">
        <w:rPr>
          <w:lang w:val="en-GB"/>
        </w:rPr>
        <w:t xml:space="preserve">We will strengthen our national frontline workforce, by defining essential skills, sharing best practices and deepening disability knowledge to enable </w:t>
      </w:r>
      <w:r w:rsidR="00BF0B14">
        <w:rPr>
          <w:lang w:val="en-GB"/>
        </w:rPr>
        <w:t>staff</w:t>
      </w:r>
      <w:r w:rsidR="00BF0B14" w:rsidRPr="70171851">
        <w:rPr>
          <w:lang w:val="en-GB"/>
        </w:rPr>
        <w:t xml:space="preserve"> </w:t>
      </w:r>
      <w:r w:rsidRPr="70171851">
        <w:rPr>
          <w:lang w:val="en-GB"/>
        </w:rPr>
        <w:t>to make high-quality, evidence-based decisions.</w:t>
      </w:r>
    </w:p>
    <w:p w14:paraId="609682C7" w14:textId="77ED239B" w:rsidR="006C7EB1" w:rsidRPr="00E82517" w:rsidRDefault="0F19D63B" w:rsidP="006C7EB1">
      <w:pPr>
        <w:rPr>
          <w:lang w:val="en-GB"/>
        </w:rPr>
      </w:pPr>
      <w:r w:rsidRPr="70171851">
        <w:rPr>
          <w:lang w:val="en-GB"/>
        </w:rPr>
        <w:t>A key part of this uplift is preparing the workforce for the new way of planning</w:t>
      </w:r>
      <w:r w:rsidR="00B100BA">
        <w:rPr>
          <w:lang w:val="en-GB"/>
        </w:rPr>
        <w:t>,</w:t>
      </w:r>
      <w:r w:rsidRPr="70171851">
        <w:rPr>
          <w:lang w:val="en-GB"/>
        </w:rPr>
        <w:t xml:space="preserve"> </w:t>
      </w:r>
      <w:r w:rsidR="00B100BA">
        <w:rPr>
          <w:lang w:val="en-GB"/>
        </w:rPr>
        <w:t>including</w:t>
      </w:r>
      <w:r w:rsidR="00346209" w:rsidRPr="70171851">
        <w:rPr>
          <w:lang w:val="en-GB"/>
        </w:rPr>
        <w:t xml:space="preserve"> </w:t>
      </w:r>
      <w:r w:rsidRPr="70171851">
        <w:rPr>
          <w:lang w:val="en-GB"/>
        </w:rPr>
        <w:t xml:space="preserve">the introduction of </w:t>
      </w:r>
      <w:r w:rsidR="009D6149">
        <w:rPr>
          <w:lang w:val="en-GB"/>
        </w:rPr>
        <w:t>s</w:t>
      </w:r>
      <w:r w:rsidRPr="70171851">
        <w:rPr>
          <w:lang w:val="en-GB"/>
        </w:rPr>
        <w:t xml:space="preserve">upport </w:t>
      </w:r>
      <w:r w:rsidR="009D6149">
        <w:rPr>
          <w:lang w:val="en-GB"/>
        </w:rPr>
        <w:t>n</w:t>
      </w:r>
      <w:r w:rsidRPr="70171851">
        <w:rPr>
          <w:lang w:val="en-GB"/>
        </w:rPr>
        <w:t xml:space="preserve">eeds </w:t>
      </w:r>
      <w:r w:rsidR="009D6149">
        <w:rPr>
          <w:lang w:val="en-GB"/>
        </w:rPr>
        <w:t>a</w:t>
      </w:r>
      <w:r w:rsidRPr="70171851">
        <w:rPr>
          <w:lang w:val="en-GB"/>
        </w:rPr>
        <w:t>ssess</w:t>
      </w:r>
      <w:r w:rsidR="00082436">
        <w:rPr>
          <w:lang w:val="en-GB"/>
        </w:rPr>
        <w:t>ments</w:t>
      </w:r>
      <w:r w:rsidRPr="70171851">
        <w:rPr>
          <w:lang w:val="en-GB"/>
        </w:rPr>
        <w:t xml:space="preserve">. </w:t>
      </w:r>
      <w:r w:rsidR="00806477">
        <w:t>We are</w:t>
      </w:r>
      <w:r>
        <w:t xml:space="preserve"> partnering with the University of Melbourne and the Centre for Disability Studies to develop a </w:t>
      </w:r>
      <w:r w:rsidR="089235D6">
        <w:t>long</w:t>
      </w:r>
      <w:r w:rsidR="00F77ACD">
        <w:t>-</w:t>
      </w:r>
      <w:r w:rsidR="089235D6">
        <w:t>term</w:t>
      </w:r>
      <w:r>
        <w:t xml:space="preserve"> training and accreditation program</w:t>
      </w:r>
      <w:r w:rsidR="00E94741">
        <w:t xml:space="preserve"> that will</w:t>
      </w:r>
      <w:r w:rsidR="00B10643">
        <w:t xml:space="preserve"> cover the support needs assessment tool, </w:t>
      </w:r>
      <w:r w:rsidR="00B10643">
        <w:lastRenderedPageBreak/>
        <w:t>trauma-informed practice, cultural safety and effective communication</w:t>
      </w:r>
      <w:r>
        <w:t xml:space="preserve">. All </w:t>
      </w:r>
      <w:r w:rsidR="006D6929">
        <w:t xml:space="preserve">staff </w:t>
      </w:r>
      <w:r w:rsidR="00A74ADD">
        <w:t>conducting</w:t>
      </w:r>
      <w:r w:rsidR="006D6929">
        <w:t xml:space="preserve"> </w:t>
      </w:r>
      <w:r w:rsidR="00F77ACD">
        <w:t>a support needs assessment</w:t>
      </w:r>
      <w:r w:rsidR="006D6929">
        <w:t xml:space="preserve"> </w:t>
      </w:r>
      <w:r>
        <w:t xml:space="preserve">will </w:t>
      </w:r>
      <w:r w:rsidR="00F77ACD">
        <w:t>need</w:t>
      </w:r>
      <w:r>
        <w:t xml:space="preserve"> to complete this training.</w:t>
      </w:r>
    </w:p>
    <w:p w14:paraId="4113DD80" w14:textId="5F7BDDF4" w:rsidR="00D05829" w:rsidRDefault="000A5BAB" w:rsidP="70171851">
      <w:pPr>
        <w:rPr>
          <w:color w:val="000000" w:themeColor="accent6"/>
        </w:rPr>
      </w:pPr>
      <w:r>
        <w:rPr>
          <w:lang w:val="en-GB"/>
        </w:rPr>
        <w:t xml:space="preserve">We will </w:t>
      </w:r>
      <w:r w:rsidR="00D32B5D">
        <w:rPr>
          <w:lang w:val="en-GB"/>
        </w:rPr>
        <w:t>implement</w:t>
      </w:r>
      <w:r>
        <w:rPr>
          <w:lang w:val="en-GB"/>
        </w:rPr>
        <w:t xml:space="preserve"> </w:t>
      </w:r>
      <w:r>
        <w:rPr>
          <w:color w:val="000000" w:themeColor="accent6"/>
        </w:rPr>
        <w:t>t</w:t>
      </w:r>
      <w:r w:rsidR="70171851" w:rsidRPr="00D551BD">
        <w:rPr>
          <w:color w:val="000000" w:themeColor="accent6"/>
        </w:rPr>
        <w:t>he NDIA People Strategy 2026–28</w:t>
      </w:r>
      <w:r>
        <w:rPr>
          <w:color w:val="000000" w:themeColor="accent6"/>
        </w:rPr>
        <w:t>, which</w:t>
      </w:r>
      <w:r w:rsidR="70171851" w:rsidRPr="00D551BD">
        <w:rPr>
          <w:color w:val="000000" w:themeColor="accent6"/>
        </w:rPr>
        <w:t xml:space="preserve"> commits to empowering staff and achieving our purpose by focusing on </w:t>
      </w:r>
      <w:r w:rsidR="00A94F8D">
        <w:rPr>
          <w:color w:val="000000" w:themeColor="accent6"/>
        </w:rPr>
        <w:t>5</w:t>
      </w:r>
      <w:r w:rsidR="00A94F8D" w:rsidRPr="00D551BD">
        <w:rPr>
          <w:color w:val="000000" w:themeColor="accent6"/>
        </w:rPr>
        <w:t xml:space="preserve"> </w:t>
      </w:r>
      <w:r w:rsidR="70171851" w:rsidRPr="00D551BD">
        <w:rPr>
          <w:color w:val="000000" w:themeColor="accent6"/>
        </w:rPr>
        <w:t>priorities:</w:t>
      </w:r>
    </w:p>
    <w:p w14:paraId="608D2E3D" w14:textId="541A13D8" w:rsidR="00D05829" w:rsidRDefault="70171851" w:rsidP="00386CAB">
      <w:pPr>
        <w:pStyle w:val="Bullet1"/>
      </w:pPr>
      <w:r w:rsidRPr="00D551BD">
        <w:t>wellbeing and safety</w:t>
      </w:r>
    </w:p>
    <w:p w14:paraId="5F4ABCD7" w14:textId="07781C9D" w:rsidR="00D05829" w:rsidRDefault="70171851" w:rsidP="00386CAB">
      <w:pPr>
        <w:pStyle w:val="Bullet1"/>
      </w:pPr>
      <w:r w:rsidRPr="00D551BD">
        <w:t>culture</w:t>
      </w:r>
    </w:p>
    <w:p w14:paraId="6D135A23" w14:textId="25EE7007" w:rsidR="00D05829" w:rsidRDefault="70171851" w:rsidP="00386CAB">
      <w:pPr>
        <w:pStyle w:val="Bullet1"/>
      </w:pPr>
      <w:r w:rsidRPr="00D551BD">
        <w:t>capability</w:t>
      </w:r>
    </w:p>
    <w:p w14:paraId="2C95EA6C" w14:textId="474C90D6" w:rsidR="00D05829" w:rsidRDefault="70171851" w:rsidP="00386CAB">
      <w:pPr>
        <w:pStyle w:val="Bullet1"/>
      </w:pPr>
      <w:r w:rsidRPr="00D551BD">
        <w:t>leadership</w:t>
      </w:r>
    </w:p>
    <w:p w14:paraId="68700E49" w14:textId="481F08B7" w:rsidR="00D05829" w:rsidRDefault="70171851" w:rsidP="00386CAB">
      <w:pPr>
        <w:pStyle w:val="Bullet1"/>
      </w:pPr>
      <w:r w:rsidRPr="00D551BD">
        <w:t>people services.</w:t>
      </w:r>
    </w:p>
    <w:p w14:paraId="0894A7E5" w14:textId="18C05DEA" w:rsidR="70171851" w:rsidRDefault="70171851" w:rsidP="00D05829">
      <w:r w:rsidRPr="00D551BD">
        <w:t xml:space="preserve">A </w:t>
      </w:r>
      <w:r w:rsidR="00A94F8D">
        <w:t>3</w:t>
      </w:r>
      <w:r w:rsidRPr="00D551BD">
        <w:t xml:space="preserve">-year culture strategy will </w:t>
      </w:r>
      <w:r w:rsidR="00ED288D">
        <w:t xml:space="preserve">also be developed, to </w:t>
      </w:r>
      <w:r w:rsidRPr="00D551BD">
        <w:t>foster an inclusive, high-performance environment centred on participants. We</w:t>
      </w:r>
      <w:r w:rsidR="008160D4">
        <w:t xml:space="preserve"> will also</w:t>
      </w:r>
      <w:r w:rsidRPr="00D551BD">
        <w:t xml:space="preserve"> develop accessibility and belonging frameworks with input from diverse staff.</w:t>
      </w:r>
    </w:p>
    <w:p w14:paraId="51CED43A" w14:textId="2DFEC22B" w:rsidR="001178DC" w:rsidRPr="001178DC" w:rsidRDefault="005872F9" w:rsidP="001178DC">
      <w:pPr>
        <w:rPr>
          <w:color w:val="000000" w:themeColor="accent6"/>
        </w:rPr>
      </w:pPr>
      <w:r w:rsidRPr="005872F9">
        <w:rPr>
          <w:color w:val="000000" w:themeColor="accent6"/>
        </w:rPr>
        <w:t xml:space="preserve">In line with the Australian Public Service Strategic Commissioning Framework, the NDIA has identified core work across all job families and will continue to embed the framework and strengthen capability in 2026–27. This includes progressing workforce strategies that support </w:t>
      </w:r>
      <w:r w:rsidR="001178DC" w:rsidRPr="001178DC">
        <w:rPr>
          <w:color w:val="000000" w:themeColor="accent6"/>
        </w:rPr>
        <w:t xml:space="preserve">retention of </w:t>
      </w:r>
      <w:r w:rsidRPr="005872F9">
        <w:rPr>
          <w:color w:val="000000" w:themeColor="accent6"/>
        </w:rPr>
        <w:t>critical knowledge, succession planning and targeted recruitment, alongside implementation of the NDIA Capability Framework and development of clearer career pathways.</w:t>
      </w:r>
    </w:p>
    <w:p w14:paraId="090E5061" w14:textId="06B0A7F0" w:rsidR="00EB2414" w:rsidRDefault="005872F9" w:rsidP="70171851">
      <w:pPr>
        <w:rPr>
          <w:color w:val="000000" w:themeColor="accent6"/>
        </w:rPr>
      </w:pPr>
      <w:r w:rsidRPr="005872F9">
        <w:rPr>
          <w:color w:val="000000" w:themeColor="accent6"/>
        </w:rPr>
        <w:t xml:space="preserve">Consistent with APS policy intent, </w:t>
      </w:r>
      <w:r w:rsidR="001178DC" w:rsidRPr="001178DC">
        <w:rPr>
          <w:color w:val="000000" w:themeColor="accent6"/>
        </w:rPr>
        <w:t>we</w:t>
      </w:r>
      <w:r w:rsidRPr="005872F9">
        <w:rPr>
          <w:color w:val="000000" w:themeColor="accent6"/>
        </w:rPr>
        <w:t xml:space="preserve"> will prioritise delivery of core work by APS employees, recognising the importance of building and sustaining internal capability</w:t>
      </w:r>
      <w:r w:rsidR="001178DC" w:rsidRPr="001178DC">
        <w:rPr>
          <w:color w:val="000000" w:themeColor="accent6"/>
        </w:rPr>
        <w:t>. We will also</w:t>
      </w:r>
      <w:r w:rsidRPr="005872F9">
        <w:rPr>
          <w:color w:val="000000" w:themeColor="accent6"/>
        </w:rPr>
        <w:t xml:space="preserve"> maintain a considered and proportionate workforce mix, where external expertise is used in limited and appropriate circumstances to complement APS capability, support delivery at scale, and enable access to specialist skills where required. This balanced approach will ensure </w:t>
      </w:r>
      <w:r w:rsidR="001178DC" w:rsidRPr="001178DC">
        <w:rPr>
          <w:color w:val="000000" w:themeColor="accent6"/>
        </w:rPr>
        <w:t>we continue</w:t>
      </w:r>
      <w:r w:rsidRPr="005872F9">
        <w:rPr>
          <w:color w:val="000000" w:themeColor="accent6"/>
        </w:rPr>
        <w:t xml:space="preserve"> to strengthen </w:t>
      </w:r>
      <w:r w:rsidR="001178DC" w:rsidRPr="001178DC">
        <w:rPr>
          <w:color w:val="000000" w:themeColor="accent6"/>
        </w:rPr>
        <w:t xml:space="preserve">our </w:t>
      </w:r>
      <w:r w:rsidRPr="005872F9">
        <w:rPr>
          <w:color w:val="000000" w:themeColor="accent6"/>
        </w:rPr>
        <w:t>capability, reduce outsourcing of core functions, and deliver high-quality outcomes for participants and government.</w:t>
      </w:r>
    </w:p>
    <w:p w14:paraId="3F938420" w14:textId="427833A0" w:rsidR="00E82517" w:rsidRPr="00E82517" w:rsidRDefault="00E82517" w:rsidP="00E82517">
      <w:pPr>
        <w:pStyle w:val="Heading5"/>
        <w:rPr>
          <w:lang w:val="en-GB"/>
        </w:rPr>
      </w:pPr>
      <w:r w:rsidRPr="00E82517">
        <w:rPr>
          <w:lang w:val="en-GB"/>
        </w:rPr>
        <w:lastRenderedPageBreak/>
        <w:t xml:space="preserve">Staff </w:t>
      </w:r>
      <w:r w:rsidR="00EB4A75">
        <w:rPr>
          <w:lang w:val="en-GB"/>
        </w:rPr>
        <w:t>s</w:t>
      </w:r>
      <w:r w:rsidRPr="00E82517">
        <w:rPr>
          <w:lang w:val="en-GB"/>
        </w:rPr>
        <w:t>afety</w:t>
      </w:r>
    </w:p>
    <w:p w14:paraId="0852774B" w14:textId="216BAE02" w:rsidR="00DC6290" w:rsidRPr="00DC6290" w:rsidRDefault="00DC6290" w:rsidP="00DC6290">
      <w:pPr>
        <w:rPr>
          <w:lang w:val="en-GB"/>
        </w:rPr>
      </w:pPr>
      <w:r w:rsidRPr="00DC6290">
        <w:rPr>
          <w:lang w:val="en-GB"/>
        </w:rPr>
        <w:t>The NDIA is committed to providing a workplace where staff safety is a priority</w:t>
      </w:r>
      <w:r w:rsidR="00BF4AF8">
        <w:rPr>
          <w:lang w:val="en-GB"/>
        </w:rPr>
        <w:t>,</w:t>
      </w:r>
      <w:r w:rsidRPr="00DC6290">
        <w:rPr>
          <w:lang w:val="en-GB"/>
        </w:rPr>
        <w:t xml:space="preserve"> alongside participant outcomes. We are </w:t>
      </w:r>
      <w:r w:rsidR="001536D0">
        <w:rPr>
          <w:lang w:val="en-GB"/>
        </w:rPr>
        <w:t xml:space="preserve">improving </w:t>
      </w:r>
      <w:r w:rsidR="006A3338">
        <w:rPr>
          <w:lang w:val="en-GB"/>
        </w:rPr>
        <w:t>how we</w:t>
      </w:r>
      <w:r w:rsidRPr="00DC6290">
        <w:rPr>
          <w:lang w:val="en-GB"/>
        </w:rPr>
        <w:t xml:space="preserve"> support our people</w:t>
      </w:r>
      <w:r w:rsidR="001536D0">
        <w:rPr>
          <w:lang w:val="en-GB"/>
        </w:rPr>
        <w:t>,</w:t>
      </w:r>
      <w:r w:rsidRPr="00DC6290">
        <w:rPr>
          <w:lang w:val="en-GB"/>
        </w:rPr>
        <w:t xml:space="preserve"> so they feel safe, supported and able to do their jobs.</w:t>
      </w:r>
    </w:p>
    <w:p w14:paraId="34AAA328" w14:textId="491E136E" w:rsidR="00DC6290" w:rsidRPr="00DC6290" w:rsidRDefault="00DC6290" w:rsidP="00DC6290">
      <w:pPr>
        <w:rPr>
          <w:lang w:val="en-GB"/>
        </w:rPr>
      </w:pPr>
      <w:r w:rsidRPr="00DC6290">
        <w:rPr>
          <w:lang w:val="en-GB"/>
        </w:rPr>
        <w:t>This includes a</w:t>
      </w:r>
      <w:r w:rsidR="00E57C2B">
        <w:rPr>
          <w:lang w:val="en-GB"/>
        </w:rPr>
        <w:t>n</w:t>
      </w:r>
      <w:r w:rsidRPr="00DC6290">
        <w:rPr>
          <w:lang w:val="en-GB"/>
        </w:rPr>
        <w:t xml:space="preserve"> integrated focus on psychological safety, physical security and staff wellbeing. We are identifying risks early, improving how we respond and follow up, and </w:t>
      </w:r>
      <w:r w:rsidR="00C14DC8">
        <w:rPr>
          <w:lang w:val="en-GB"/>
        </w:rPr>
        <w:t>providing</w:t>
      </w:r>
      <w:r w:rsidRPr="00DC6290">
        <w:rPr>
          <w:lang w:val="en-GB"/>
        </w:rPr>
        <w:t xml:space="preserve"> the training and tools </w:t>
      </w:r>
      <w:r w:rsidR="00C14DC8">
        <w:rPr>
          <w:lang w:val="en-GB"/>
        </w:rPr>
        <w:t>staff</w:t>
      </w:r>
      <w:r w:rsidRPr="00DC6290">
        <w:rPr>
          <w:lang w:val="en-GB"/>
        </w:rPr>
        <w:t xml:space="preserve"> need as </w:t>
      </w:r>
      <w:r w:rsidR="00C80255">
        <w:rPr>
          <w:lang w:val="en-GB"/>
        </w:rPr>
        <w:t>we</w:t>
      </w:r>
      <w:r w:rsidRPr="00DC6290">
        <w:rPr>
          <w:lang w:val="en-GB"/>
        </w:rPr>
        <w:t xml:space="preserve"> continue to deliver NDIS reforms.</w:t>
      </w:r>
    </w:p>
    <w:p w14:paraId="2AE4E8C2" w14:textId="20E915AB" w:rsidR="00DC6290" w:rsidRPr="00DC6290" w:rsidRDefault="00DC6290" w:rsidP="00DC6290">
      <w:pPr>
        <w:rPr>
          <w:lang w:val="en-GB"/>
        </w:rPr>
      </w:pPr>
      <w:r w:rsidRPr="00DC6290">
        <w:rPr>
          <w:lang w:val="en-GB"/>
        </w:rPr>
        <w:t>We are building a culture where staff are comfortable speaking up about safety concerns and incidents</w:t>
      </w:r>
      <w:r w:rsidR="005C33D1">
        <w:rPr>
          <w:lang w:val="en-GB"/>
        </w:rPr>
        <w:t>.</w:t>
      </w:r>
      <w:r w:rsidRPr="00DC6290">
        <w:rPr>
          <w:lang w:val="en-GB"/>
        </w:rPr>
        <w:t xml:space="preserve"> </w:t>
      </w:r>
      <w:r w:rsidR="005C33D1">
        <w:rPr>
          <w:lang w:val="en-GB"/>
        </w:rPr>
        <w:t>We</w:t>
      </w:r>
      <w:r w:rsidRPr="00DC6290">
        <w:rPr>
          <w:lang w:val="en-GB"/>
        </w:rPr>
        <w:t xml:space="preserve"> follow up </w:t>
      </w:r>
      <w:r w:rsidR="005C33D1">
        <w:rPr>
          <w:lang w:val="en-GB"/>
        </w:rPr>
        <w:t xml:space="preserve">these concerns and incidents in a </w:t>
      </w:r>
      <w:r w:rsidRPr="00DC6290">
        <w:rPr>
          <w:lang w:val="en-GB"/>
        </w:rPr>
        <w:t xml:space="preserve">consistent </w:t>
      </w:r>
      <w:r w:rsidR="005C33D1">
        <w:rPr>
          <w:lang w:val="en-GB"/>
        </w:rPr>
        <w:t>way</w:t>
      </w:r>
      <w:r w:rsidRPr="00DC6290">
        <w:rPr>
          <w:lang w:val="en-GB"/>
        </w:rPr>
        <w:t xml:space="preserve"> and use </w:t>
      </w:r>
      <w:r w:rsidR="00F91160">
        <w:rPr>
          <w:lang w:val="en-GB"/>
        </w:rPr>
        <w:t>them</w:t>
      </w:r>
      <w:r w:rsidRPr="00DC6290">
        <w:rPr>
          <w:lang w:val="en-GB"/>
        </w:rPr>
        <w:t xml:space="preserve"> to </w:t>
      </w:r>
      <w:r w:rsidR="000C379B">
        <w:rPr>
          <w:lang w:val="en-GB"/>
        </w:rPr>
        <w:t xml:space="preserve">make ongoing </w:t>
      </w:r>
      <w:r w:rsidRPr="00DC6290">
        <w:rPr>
          <w:lang w:val="en-GB"/>
        </w:rPr>
        <w:t>improvement</w:t>
      </w:r>
      <w:r w:rsidR="000C379B">
        <w:rPr>
          <w:lang w:val="en-GB"/>
        </w:rPr>
        <w:t>s</w:t>
      </w:r>
      <w:r w:rsidRPr="00DC6290">
        <w:rPr>
          <w:lang w:val="en-GB"/>
        </w:rPr>
        <w:t>.</w:t>
      </w:r>
    </w:p>
    <w:p w14:paraId="5B98382F" w14:textId="48D81629" w:rsidR="00977CE6" w:rsidRDefault="00DC6290" w:rsidP="00DC6290">
      <w:pPr>
        <w:rPr>
          <w:lang w:val="en-GB"/>
        </w:rPr>
      </w:pPr>
      <w:r w:rsidRPr="00DC6290">
        <w:rPr>
          <w:lang w:val="en-GB"/>
        </w:rPr>
        <w:t>We continue to implement findings from the 2024 Review of Security and Safety at NDIA</w:t>
      </w:r>
      <w:r w:rsidR="001250A7">
        <w:rPr>
          <w:lang w:val="en-GB"/>
        </w:rPr>
        <w:t xml:space="preserve"> (Ashton Review)</w:t>
      </w:r>
      <w:r w:rsidRPr="00DC6290">
        <w:rPr>
          <w:lang w:val="en-GB"/>
        </w:rPr>
        <w:t xml:space="preserve"> – reinforcing our commitment to keeping staff and visitors safe.</w:t>
      </w:r>
    </w:p>
    <w:p w14:paraId="3149B079" w14:textId="3E9E5D48" w:rsidR="00E82517" w:rsidRPr="00E82517" w:rsidRDefault="00E82517" w:rsidP="00E82517">
      <w:pPr>
        <w:pStyle w:val="Heading5"/>
        <w:rPr>
          <w:lang w:val="en-GB"/>
        </w:rPr>
      </w:pPr>
      <w:r w:rsidRPr="00E82517">
        <w:rPr>
          <w:lang w:val="en-GB"/>
        </w:rPr>
        <w:t>First Nation</w:t>
      </w:r>
      <w:r w:rsidR="00EC261A">
        <w:rPr>
          <w:lang w:val="en-GB"/>
        </w:rPr>
        <w:t>s</w:t>
      </w:r>
    </w:p>
    <w:p w14:paraId="71D1D8CC" w14:textId="712D3CBE" w:rsidR="004275EB" w:rsidRDefault="00672153" w:rsidP="00E82517">
      <w:r>
        <w:t>The NDIA is committed to</w:t>
      </w:r>
      <w:r w:rsidR="009808DE" w:rsidRPr="009808DE">
        <w:t xml:space="preserve"> improv</w:t>
      </w:r>
      <w:r w:rsidR="009808DE">
        <w:t>ing</w:t>
      </w:r>
      <w:r w:rsidR="009808DE" w:rsidRPr="009808DE">
        <w:t xml:space="preserve"> equity, access and outcomes for First Nations people with disability</w:t>
      </w:r>
      <w:r w:rsidR="0058582D">
        <w:t>.</w:t>
      </w:r>
      <w:r w:rsidR="00A14895">
        <w:t xml:space="preserve"> </w:t>
      </w:r>
      <w:r w:rsidR="004275EB">
        <w:t xml:space="preserve">We </w:t>
      </w:r>
      <w:r w:rsidR="00900A9F">
        <w:t>are also committed</w:t>
      </w:r>
      <w:r w:rsidR="004275EB">
        <w:t xml:space="preserve"> to </w:t>
      </w:r>
      <w:r w:rsidR="001C7293">
        <w:t>bu</w:t>
      </w:r>
      <w:r w:rsidR="001C7293" w:rsidRPr="001C7293">
        <w:t>ilding a culturally safe workplace to attract, retain</w:t>
      </w:r>
      <w:r w:rsidR="00114C59">
        <w:t xml:space="preserve"> </w:t>
      </w:r>
      <w:r w:rsidR="001C7293" w:rsidRPr="001C7293">
        <w:t>and develo</w:t>
      </w:r>
      <w:r w:rsidR="00114C59">
        <w:t>p</w:t>
      </w:r>
      <w:r w:rsidR="001C7293" w:rsidRPr="001C7293">
        <w:t xml:space="preserve"> First Nations employees</w:t>
      </w:r>
      <w:r w:rsidR="004275EB">
        <w:t>.</w:t>
      </w:r>
      <w:r w:rsidR="00C71AA4">
        <w:t xml:space="preserve"> </w:t>
      </w:r>
      <w:r w:rsidR="00010519">
        <w:t>T</w:t>
      </w:r>
      <w:r w:rsidR="000355FC">
        <w:t xml:space="preserve">o </w:t>
      </w:r>
      <w:r w:rsidR="00010519">
        <w:t xml:space="preserve">meet these commitments, </w:t>
      </w:r>
      <w:r w:rsidR="002E7F11">
        <w:t xml:space="preserve">we have released </w:t>
      </w:r>
      <w:r w:rsidR="00010519">
        <w:t xml:space="preserve">a </w:t>
      </w:r>
      <w:r w:rsidR="00010519" w:rsidRPr="00E82517">
        <w:t xml:space="preserve">Statement of Commitment to Closing the </w:t>
      </w:r>
      <w:r w:rsidR="00DD32E9" w:rsidRPr="00E82517">
        <w:t>Gap</w:t>
      </w:r>
      <w:r w:rsidR="00AE0D5B">
        <w:t xml:space="preserve"> and </w:t>
      </w:r>
      <w:r w:rsidR="00A74B12">
        <w:t xml:space="preserve">we </w:t>
      </w:r>
      <w:r w:rsidR="00AE0D5B">
        <w:t xml:space="preserve">continue to implement </w:t>
      </w:r>
      <w:r w:rsidR="00BD1F2E">
        <w:t>the</w:t>
      </w:r>
      <w:r w:rsidR="004405A2">
        <w:t xml:space="preserve"> </w:t>
      </w:r>
      <w:r w:rsidR="00C37674" w:rsidRPr="00E82517">
        <w:t>NDIS First Nations Strategy 2025–30</w:t>
      </w:r>
      <w:r w:rsidR="00C37674">
        <w:t>.</w:t>
      </w:r>
    </w:p>
    <w:p w14:paraId="54A2C97B" w14:textId="281EA92C" w:rsidR="00360150" w:rsidRDefault="00360150" w:rsidP="00E82517">
      <w:r w:rsidRPr="00360150">
        <w:t>The First Nations strategy was developed based on more than 650 submissions to the Disability Royal Commission and the NDIS Review from First Nations organisations and communities. The strategy also aligns with the National Agreement on Closing the Gap.</w:t>
      </w:r>
    </w:p>
    <w:p w14:paraId="31D8F6A0" w14:textId="4790CA7A" w:rsidR="00E82517" w:rsidRPr="00E82517" w:rsidRDefault="00E82517" w:rsidP="00E82517">
      <w:r w:rsidRPr="00E82517">
        <w:rPr>
          <w:lang w:val="en-US"/>
        </w:rPr>
        <w:t xml:space="preserve">As part of our </w:t>
      </w:r>
      <w:r w:rsidR="00882286">
        <w:rPr>
          <w:lang w:val="en-US"/>
        </w:rPr>
        <w:t>s</w:t>
      </w:r>
      <w:r w:rsidRPr="00E82517">
        <w:rPr>
          <w:lang w:val="en-US"/>
        </w:rPr>
        <w:t xml:space="preserve">trategy deliverables, </w:t>
      </w:r>
      <w:r w:rsidR="00132EAC">
        <w:rPr>
          <w:lang w:val="en-US"/>
        </w:rPr>
        <w:t>we are</w:t>
      </w:r>
      <w:r w:rsidRPr="00E82517">
        <w:rPr>
          <w:lang w:val="en-US"/>
        </w:rPr>
        <w:t xml:space="preserve"> implementing a </w:t>
      </w:r>
      <w:r w:rsidR="00D429A4">
        <w:rPr>
          <w:lang w:val="en-US"/>
        </w:rPr>
        <w:t>plan</w:t>
      </w:r>
      <w:r w:rsidRPr="00E82517">
        <w:rPr>
          <w:lang w:val="en-US"/>
        </w:rPr>
        <w:t xml:space="preserve"> to strengthen cultural safety</w:t>
      </w:r>
      <w:r w:rsidR="003C1F24">
        <w:rPr>
          <w:lang w:val="en-US"/>
        </w:rPr>
        <w:t xml:space="preserve"> at the NDIA</w:t>
      </w:r>
      <w:r w:rsidRPr="00E82517">
        <w:rPr>
          <w:lang w:val="en-US"/>
        </w:rPr>
        <w:t xml:space="preserve"> for First Nations </w:t>
      </w:r>
      <w:r w:rsidR="00882286">
        <w:rPr>
          <w:lang w:val="en-US"/>
        </w:rPr>
        <w:t>staff</w:t>
      </w:r>
      <w:r w:rsidRPr="00E82517">
        <w:rPr>
          <w:lang w:val="en-US"/>
        </w:rPr>
        <w:t>.</w:t>
      </w:r>
      <w:r w:rsidR="00A14895">
        <w:t xml:space="preserve"> </w:t>
      </w:r>
      <w:r w:rsidR="00E348EE">
        <w:t>This</w:t>
      </w:r>
      <w:r w:rsidR="00413F6B" w:rsidRPr="00413F6B">
        <w:t xml:space="preserve"> will enable the NDIA to create an environment for First Nations participants and staff that honours identity, embeds equity, and supports First Nations participants to live proud, connected, and culturally strong lives.</w:t>
      </w:r>
    </w:p>
    <w:p w14:paraId="5E349EF1" w14:textId="1051DCD8" w:rsidR="00DF299A" w:rsidRDefault="00031742" w:rsidP="005B37EA">
      <w:pPr>
        <w:pStyle w:val="Heading4"/>
        <w:rPr>
          <w:lang w:val="en-GB"/>
        </w:rPr>
      </w:pPr>
      <w:bookmarkStart w:id="54" w:name="_Toc222496611"/>
      <w:r w:rsidRPr="00031742">
        <w:rPr>
          <w:lang w:val="en-GB"/>
        </w:rPr>
        <w:lastRenderedPageBreak/>
        <w:t>Technology</w:t>
      </w:r>
      <w:bookmarkEnd w:id="54"/>
    </w:p>
    <w:p w14:paraId="7E6DA59B" w14:textId="77777777" w:rsidR="00712EE9" w:rsidRPr="00712EE9" w:rsidRDefault="00712EE9" w:rsidP="00BB26A8">
      <w:pPr>
        <w:rPr>
          <w:lang w:val="en-GB"/>
        </w:rPr>
      </w:pPr>
      <w:bookmarkStart w:id="55" w:name="_Toc222496612"/>
      <w:r w:rsidRPr="00712EE9">
        <w:rPr>
          <w:lang w:val="en-GB"/>
        </w:rPr>
        <w:t>The NDIA is investing in secure, reliable digital technologies and capabilities, to improve the experience of participants and others who interact with the NDIS. Our focus is on strengthening our systems so they are relevant, resilient and trusted, and provide simple, personalised and accessible digital services.</w:t>
      </w:r>
    </w:p>
    <w:p w14:paraId="4F77157B" w14:textId="18B49279" w:rsidR="00712EE9" w:rsidRPr="00712EE9" w:rsidRDefault="00712EE9" w:rsidP="00BB26A8">
      <w:pPr>
        <w:rPr>
          <w:lang w:val="en-GB"/>
        </w:rPr>
      </w:pPr>
      <w:r w:rsidRPr="00712EE9">
        <w:rPr>
          <w:lang w:val="en-GB"/>
        </w:rPr>
        <w:t>Our aim is to provide innovative and consistent digital experiences across all our channels. We want people to experience a dependable</w:t>
      </w:r>
      <w:r w:rsidR="00F26601">
        <w:rPr>
          <w:lang w:val="en-GB"/>
        </w:rPr>
        <w:t>,</w:t>
      </w:r>
      <w:r w:rsidRPr="00712EE9">
        <w:rPr>
          <w:lang w:val="en-GB"/>
        </w:rPr>
        <w:t xml:space="preserve"> quality service, whether they are using the NDIS mobile app, accessing a portal on a laptop, or engaging through other channels. Our ambition is for digital interactions with the NDIS to be clear, connected and easy to navigate for participants, providers and partners.</w:t>
      </w:r>
    </w:p>
    <w:p w14:paraId="267FF85C" w14:textId="6263F1DD" w:rsidR="00712EE9" w:rsidRPr="00712EE9" w:rsidRDefault="00712EE9" w:rsidP="00BB26A8">
      <w:pPr>
        <w:rPr>
          <w:lang w:val="en-GB"/>
        </w:rPr>
      </w:pPr>
      <w:r w:rsidRPr="00712EE9">
        <w:rPr>
          <w:lang w:val="en-GB"/>
        </w:rPr>
        <w:t>The recently updated my NDIS mobile app is an important part of this ambition. For the first time, the app has been built and is operated by NDIA staff, using modern, industry</w:t>
      </w:r>
      <w:r w:rsidR="009003E1">
        <w:rPr>
          <w:lang w:val="en-GB"/>
        </w:rPr>
        <w:t>-</w:t>
      </w:r>
      <w:r w:rsidRPr="00712EE9">
        <w:rPr>
          <w:lang w:val="en-GB"/>
        </w:rPr>
        <w:t>standard technologies that integrate seamlessly with the native features of users’ devices. We will progressively align and modernise our other digital channels, so users can update information, complete essential tasks and engage with the NDIS seamlessly across devices.</w:t>
      </w:r>
    </w:p>
    <w:p w14:paraId="1667B1BF" w14:textId="2F42972F" w:rsidR="00712EE9" w:rsidRDefault="00712EE9" w:rsidP="00BB26A8">
      <w:pPr>
        <w:rPr>
          <w:lang w:val="en-GB"/>
        </w:rPr>
      </w:pPr>
      <w:r w:rsidRPr="00712EE9">
        <w:rPr>
          <w:lang w:val="en-GB"/>
        </w:rPr>
        <w:t>Since 2024, the Crack Down on Fraud program has significantly improved and strengthened our systems and our capability to detect, prevent and respond to fraud. This has led to improvements in the experience for participants and providers, making it easier for claims to be appropriately made. This work improves protections for participants and strengthens the integrity of the NDIS.</w:t>
      </w:r>
    </w:p>
    <w:p w14:paraId="62BDA904" w14:textId="32317BEF" w:rsidR="003803BD" w:rsidRPr="00712EE9" w:rsidRDefault="003803BD" w:rsidP="00BB26A8">
      <w:pPr>
        <w:rPr>
          <w:lang w:val="en-GB"/>
        </w:rPr>
      </w:pPr>
      <w:r w:rsidRPr="003803BD">
        <w:rPr>
          <w:lang w:val="en-GB"/>
        </w:rPr>
        <w:t>Building on this strong foundation, the 2026</w:t>
      </w:r>
      <w:r w:rsidR="00C6784F">
        <w:rPr>
          <w:lang w:val="en-GB"/>
        </w:rPr>
        <w:t>–</w:t>
      </w:r>
      <w:r w:rsidRPr="003803BD">
        <w:rPr>
          <w:lang w:val="en-GB"/>
        </w:rPr>
        <w:t xml:space="preserve">27 Budget confirmed funding to strengthen </w:t>
      </w:r>
      <w:r w:rsidR="00C6784F">
        <w:rPr>
          <w:lang w:val="en-GB"/>
        </w:rPr>
        <w:t>our</w:t>
      </w:r>
      <w:r w:rsidR="002B11E8">
        <w:rPr>
          <w:lang w:val="en-GB"/>
        </w:rPr>
        <w:t xml:space="preserve"> </w:t>
      </w:r>
      <w:r w:rsidR="00C6784F">
        <w:rPr>
          <w:lang w:val="en-GB"/>
        </w:rPr>
        <w:t>c</w:t>
      </w:r>
      <w:r w:rsidRPr="003803BD">
        <w:rPr>
          <w:lang w:val="en-GB"/>
        </w:rPr>
        <w:t xml:space="preserve">laims and </w:t>
      </w:r>
      <w:r w:rsidR="00C6784F">
        <w:rPr>
          <w:lang w:val="en-GB"/>
        </w:rPr>
        <w:t>p</w:t>
      </w:r>
      <w:r w:rsidRPr="003803BD">
        <w:rPr>
          <w:lang w:val="en-GB"/>
        </w:rPr>
        <w:t>ayments capability</w:t>
      </w:r>
      <w:r w:rsidR="00C6784F">
        <w:rPr>
          <w:lang w:val="en-GB"/>
        </w:rPr>
        <w:t>.</w:t>
      </w:r>
      <w:r w:rsidRPr="003803BD">
        <w:rPr>
          <w:lang w:val="en-GB"/>
        </w:rPr>
        <w:t xml:space="preserve"> </w:t>
      </w:r>
      <w:r w:rsidR="00C6784F">
        <w:rPr>
          <w:lang w:val="en-GB"/>
        </w:rPr>
        <w:t>This will</w:t>
      </w:r>
      <w:r w:rsidRPr="003803BD">
        <w:rPr>
          <w:lang w:val="en-GB"/>
        </w:rPr>
        <w:t xml:space="preserve"> further streamlin</w:t>
      </w:r>
      <w:r w:rsidR="00C6784F">
        <w:rPr>
          <w:lang w:val="en-GB"/>
        </w:rPr>
        <w:t>e</w:t>
      </w:r>
      <w:r w:rsidRPr="003803BD">
        <w:rPr>
          <w:lang w:val="en-GB"/>
        </w:rPr>
        <w:t xml:space="preserve"> </w:t>
      </w:r>
      <w:r w:rsidR="00C6784F">
        <w:rPr>
          <w:lang w:val="en-GB"/>
        </w:rPr>
        <w:t>the</w:t>
      </w:r>
      <w:r w:rsidRPr="003803BD">
        <w:rPr>
          <w:lang w:val="en-GB"/>
        </w:rPr>
        <w:t xml:space="preserve"> participant and provider experience and continu</w:t>
      </w:r>
      <w:r w:rsidR="00C6784F">
        <w:rPr>
          <w:lang w:val="en-GB"/>
        </w:rPr>
        <w:t>e</w:t>
      </w:r>
      <w:r w:rsidRPr="003803BD">
        <w:rPr>
          <w:lang w:val="en-GB"/>
        </w:rPr>
        <w:t xml:space="preserve"> to strengthen integrity controls.</w:t>
      </w:r>
    </w:p>
    <w:p w14:paraId="231ABB70" w14:textId="28AEAF22" w:rsidR="00712EE9" w:rsidRPr="00712EE9" w:rsidRDefault="00712EE9" w:rsidP="00BB26A8">
      <w:pPr>
        <w:rPr>
          <w:lang w:val="en-GB"/>
        </w:rPr>
      </w:pPr>
      <w:r w:rsidRPr="00712EE9">
        <w:rPr>
          <w:lang w:val="en-GB"/>
        </w:rPr>
        <w:t>Our enhanced cybersecurity capability is strengthening the security of our systems and data from evolving threats. We have robust security practices, supported by a strong culture of integrity, that are central to both maintaining public confidence in the NDIS and enabling safe digital innovation.</w:t>
      </w:r>
    </w:p>
    <w:p w14:paraId="5395835D" w14:textId="77777777" w:rsidR="00712EE9" w:rsidRPr="00712EE9" w:rsidRDefault="00712EE9" w:rsidP="00BB26A8">
      <w:pPr>
        <w:rPr>
          <w:lang w:val="en-GB"/>
        </w:rPr>
      </w:pPr>
      <w:r w:rsidRPr="00712EE9">
        <w:rPr>
          <w:lang w:val="en-GB"/>
        </w:rPr>
        <w:lastRenderedPageBreak/>
        <w:t>The NDIA is active in shaping the broader government digital and data future. By collaborating with other government agencies, we contribute to shared platforms, standards and emerging technologies that improve outcomes not only for the NDIS, but for government services more broadly.</w:t>
      </w:r>
    </w:p>
    <w:p w14:paraId="29DD7229" w14:textId="77777777" w:rsidR="00712EE9" w:rsidRPr="00712EE9" w:rsidRDefault="00712EE9" w:rsidP="00BB26A8">
      <w:pPr>
        <w:rPr>
          <w:lang w:val="en-GB"/>
        </w:rPr>
      </w:pPr>
      <w:r w:rsidRPr="00712EE9">
        <w:rPr>
          <w:lang w:val="en-GB"/>
        </w:rPr>
        <w:t>We are progressively digitalising and automating our internal operations, to improve efficiency and reduce reliance on manual processes. This enables our staff to focus on higher-value activities that support participants and the NDIS.</w:t>
      </w:r>
    </w:p>
    <w:p w14:paraId="43D1A7FC" w14:textId="508162A6" w:rsidR="00712EE9" w:rsidRDefault="00712EE9" w:rsidP="00BB26A8">
      <w:pPr>
        <w:rPr>
          <w:lang w:val="en-GB"/>
        </w:rPr>
      </w:pPr>
      <w:r w:rsidRPr="00712EE9">
        <w:rPr>
          <w:lang w:val="en-GB"/>
        </w:rPr>
        <w:t>The NDIA is also committed to being an employer of choice for technologists in the Australian Public Service. The NDIA works with modern, industry</w:t>
      </w:r>
      <w:r w:rsidR="00A531FB">
        <w:rPr>
          <w:lang w:val="en-GB"/>
        </w:rPr>
        <w:t>-</w:t>
      </w:r>
      <w:r w:rsidRPr="00712EE9">
        <w:rPr>
          <w:lang w:val="en-GB"/>
        </w:rPr>
        <w:t>leading technologies to attract and retain highly skilled digital professionals, who are critical to help us deliver secure, reliable and innovative NDIS services.</w:t>
      </w:r>
    </w:p>
    <w:p w14:paraId="7A9E874D" w14:textId="3D9CCF83" w:rsidR="005F25CD" w:rsidRPr="005F25CD" w:rsidRDefault="005F25CD" w:rsidP="00712EE9">
      <w:pPr>
        <w:pStyle w:val="Heading4"/>
        <w:rPr>
          <w:lang w:val="en-GB"/>
        </w:rPr>
      </w:pPr>
      <w:r w:rsidRPr="570BE169">
        <w:rPr>
          <w:lang w:val="en-GB"/>
        </w:rPr>
        <w:t>Process</w:t>
      </w:r>
      <w:bookmarkEnd w:id="55"/>
    </w:p>
    <w:p w14:paraId="081A70B4" w14:textId="0EB25618" w:rsidR="00DE67E3" w:rsidRDefault="18330FB9">
      <w:pPr>
        <w:rPr>
          <w:rFonts w:eastAsia="Arial" w:cs="Arial"/>
          <w:lang w:val="en-GB"/>
        </w:rPr>
      </w:pPr>
      <w:r w:rsidRPr="70171851">
        <w:rPr>
          <w:rFonts w:eastAsia="Arial" w:cs="Arial"/>
          <w:lang w:val="en-GB"/>
        </w:rPr>
        <w:t xml:space="preserve">Strengthening our processes </w:t>
      </w:r>
      <w:r w:rsidR="000666F8">
        <w:rPr>
          <w:rFonts w:eastAsia="Arial" w:cs="Arial"/>
          <w:lang w:val="en-GB"/>
        </w:rPr>
        <w:t>is</w:t>
      </w:r>
      <w:r w:rsidR="000666F8" w:rsidRPr="70171851">
        <w:rPr>
          <w:rFonts w:eastAsia="Arial" w:cs="Arial"/>
          <w:lang w:val="en-GB"/>
        </w:rPr>
        <w:t xml:space="preserve"> </w:t>
      </w:r>
      <w:r w:rsidRPr="70171851">
        <w:rPr>
          <w:rFonts w:eastAsia="Arial" w:cs="Arial"/>
          <w:lang w:val="en-GB"/>
        </w:rPr>
        <w:t xml:space="preserve">critical to delivering consistent, efficient and high‑quality experiences for participants. </w:t>
      </w:r>
      <w:r w:rsidR="00743ED3">
        <w:rPr>
          <w:rFonts w:eastAsia="Arial" w:cs="Arial"/>
          <w:lang w:val="en-GB"/>
        </w:rPr>
        <w:t>W</w:t>
      </w:r>
      <w:r w:rsidRPr="70171851">
        <w:rPr>
          <w:rFonts w:eastAsia="Arial" w:cs="Arial"/>
          <w:lang w:val="en-GB"/>
        </w:rPr>
        <w:t>e will continue embedding modern, evidence‑informed and participant‑centred ways of working as we implement NDIS reforms</w:t>
      </w:r>
      <w:r w:rsidR="5685DB5B" w:rsidRPr="70171851">
        <w:rPr>
          <w:rFonts w:eastAsia="Arial" w:cs="Arial"/>
          <w:lang w:val="en-GB"/>
        </w:rPr>
        <w:t>.</w:t>
      </w:r>
    </w:p>
    <w:p w14:paraId="3F933251" w14:textId="66ADEE35" w:rsidR="26967C74" w:rsidRDefault="18330FB9">
      <w:pPr>
        <w:rPr>
          <w:rFonts w:eastAsia="Arial" w:cs="Arial"/>
          <w:lang w:val="en-GB"/>
        </w:rPr>
      </w:pPr>
      <w:r w:rsidRPr="70171851">
        <w:rPr>
          <w:rFonts w:eastAsia="Arial" w:cs="Arial"/>
          <w:lang w:val="en-GB"/>
        </w:rPr>
        <w:t xml:space="preserve">We are working with DHDA, </w:t>
      </w:r>
      <w:r w:rsidR="00C250FC">
        <w:rPr>
          <w:rFonts w:eastAsia="Arial" w:cs="Arial"/>
          <w:lang w:val="en-GB"/>
        </w:rPr>
        <w:t xml:space="preserve">along with </w:t>
      </w:r>
      <w:r w:rsidRPr="70171851">
        <w:rPr>
          <w:rFonts w:eastAsia="Arial" w:cs="Arial"/>
          <w:lang w:val="en-GB"/>
        </w:rPr>
        <w:t xml:space="preserve">state and territory governments and sector partners on the development of </w:t>
      </w:r>
      <w:r w:rsidR="00EC67B8" w:rsidRPr="70171851">
        <w:rPr>
          <w:rFonts w:eastAsia="Arial" w:cs="Arial"/>
          <w:lang w:val="en-GB"/>
        </w:rPr>
        <w:t xml:space="preserve">rules </w:t>
      </w:r>
      <w:r w:rsidR="00EC67B8">
        <w:rPr>
          <w:rFonts w:eastAsia="Arial" w:cs="Arial"/>
          <w:lang w:val="en-GB"/>
        </w:rPr>
        <w:t xml:space="preserve">for </w:t>
      </w:r>
      <w:r w:rsidRPr="70171851">
        <w:rPr>
          <w:rFonts w:eastAsia="Arial" w:cs="Arial"/>
          <w:lang w:val="en-GB"/>
        </w:rPr>
        <w:t xml:space="preserve">the </w:t>
      </w:r>
      <w:r w:rsidR="00542E47">
        <w:rPr>
          <w:rFonts w:eastAsia="Arial" w:cs="Arial"/>
          <w:lang w:val="en-GB"/>
        </w:rPr>
        <w:t xml:space="preserve">new </w:t>
      </w:r>
      <w:r w:rsidR="00EC67B8">
        <w:rPr>
          <w:rFonts w:eastAsia="Arial" w:cs="Arial"/>
          <w:lang w:val="en-GB"/>
        </w:rPr>
        <w:t>way of</w:t>
      </w:r>
      <w:r w:rsidR="00542E47">
        <w:rPr>
          <w:rFonts w:eastAsia="Arial" w:cs="Arial"/>
          <w:lang w:val="en-GB"/>
        </w:rPr>
        <w:t xml:space="preserve"> planning.</w:t>
      </w:r>
      <w:r w:rsidRPr="70171851">
        <w:rPr>
          <w:rFonts w:ascii="Segoe UI" w:eastAsia="Segoe UI" w:hAnsi="Segoe UI" w:cs="Segoe UI"/>
          <w:sz w:val="18"/>
          <w:szCs w:val="18"/>
          <w:lang w:val="en-GB"/>
        </w:rPr>
        <w:t xml:space="preserve"> </w:t>
      </w:r>
      <w:r w:rsidR="00DE67E3">
        <w:rPr>
          <w:rFonts w:eastAsia="Arial" w:cs="Arial"/>
          <w:lang w:val="en-GB"/>
        </w:rPr>
        <w:t>O</w:t>
      </w:r>
      <w:r w:rsidRPr="70171851">
        <w:rPr>
          <w:rFonts w:eastAsia="Arial" w:cs="Arial"/>
          <w:lang w:val="en-GB"/>
        </w:rPr>
        <w:t xml:space="preserve">nce </w:t>
      </w:r>
      <w:r w:rsidR="00CC73E4">
        <w:rPr>
          <w:rFonts w:eastAsia="Arial" w:cs="Arial"/>
          <w:lang w:val="en-GB"/>
        </w:rPr>
        <w:t xml:space="preserve">the rules </w:t>
      </w:r>
      <w:r w:rsidR="0041295A">
        <w:rPr>
          <w:rFonts w:eastAsia="Arial" w:cs="Arial"/>
          <w:lang w:val="en-GB"/>
        </w:rPr>
        <w:t xml:space="preserve">have been </w:t>
      </w:r>
      <w:r w:rsidRPr="70171851">
        <w:rPr>
          <w:rFonts w:eastAsia="Arial" w:cs="Arial"/>
          <w:lang w:val="en-GB"/>
        </w:rPr>
        <w:t>finalised</w:t>
      </w:r>
      <w:r w:rsidR="00881DF9">
        <w:rPr>
          <w:rFonts w:eastAsia="Arial" w:cs="Arial"/>
          <w:lang w:val="en-GB"/>
        </w:rPr>
        <w:t xml:space="preserve"> by DHDA</w:t>
      </w:r>
      <w:r w:rsidR="00AC7D49">
        <w:rPr>
          <w:rFonts w:eastAsia="Arial" w:cs="Arial"/>
          <w:lang w:val="en-GB"/>
        </w:rPr>
        <w:t>,</w:t>
      </w:r>
      <w:r w:rsidR="0068084F">
        <w:rPr>
          <w:rFonts w:eastAsia="Arial" w:cs="Arial"/>
          <w:lang w:val="en-GB"/>
        </w:rPr>
        <w:t xml:space="preserve"> they</w:t>
      </w:r>
      <w:r w:rsidRPr="70171851">
        <w:rPr>
          <w:rFonts w:eastAsia="Arial" w:cs="Arial"/>
          <w:lang w:val="en-GB"/>
        </w:rPr>
        <w:t xml:space="preserve"> will guide how </w:t>
      </w:r>
      <w:r w:rsidR="00251D06">
        <w:rPr>
          <w:rFonts w:eastAsia="Arial" w:cs="Arial"/>
          <w:lang w:val="en-GB"/>
        </w:rPr>
        <w:t>participant plans are developed</w:t>
      </w:r>
      <w:r w:rsidRPr="70171851">
        <w:rPr>
          <w:rFonts w:eastAsia="Arial" w:cs="Arial"/>
          <w:lang w:val="en-GB"/>
        </w:rPr>
        <w:t>.</w:t>
      </w:r>
    </w:p>
    <w:p w14:paraId="0632F90F" w14:textId="5960A5AD" w:rsidR="26967C74" w:rsidRDefault="26967C74">
      <w:pPr>
        <w:rPr>
          <w:rFonts w:eastAsia="Arial" w:cs="Arial"/>
          <w:lang w:val="en-GB"/>
        </w:rPr>
      </w:pPr>
      <w:r w:rsidRPr="570BE169">
        <w:rPr>
          <w:rFonts w:eastAsia="Arial" w:cs="Arial"/>
          <w:lang w:val="en-GB"/>
        </w:rPr>
        <w:t xml:space="preserve">Co‑design </w:t>
      </w:r>
      <w:r w:rsidR="000C607D">
        <w:rPr>
          <w:rFonts w:eastAsia="Arial" w:cs="Arial"/>
          <w:lang w:val="en-GB"/>
        </w:rPr>
        <w:t>is</w:t>
      </w:r>
      <w:r w:rsidRPr="570BE169">
        <w:rPr>
          <w:rFonts w:eastAsia="Arial" w:cs="Arial"/>
          <w:lang w:val="en-GB"/>
        </w:rPr>
        <w:t xml:space="preserve"> central to how we shape and implement change. </w:t>
      </w:r>
      <w:r w:rsidR="00771778">
        <w:rPr>
          <w:rFonts w:eastAsia="Arial" w:cs="Arial"/>
          <w:lang w:val="en-GB"/>
        </w:rPr>
        <w:t>W</w:t>
      </w:r>
      <w:r w:rsidRPr="570BE169">
        <w:rPr>
          <w:rFonts w:eastAsia="Arial" w:cs="Arial"/>
          <w:lang w:val="en-GB"/>
        </w:rPr>
        <w:t>orking groups, targeted consultations</w:t>
      </w:r>
      <w:r w:rsidR="0031668E">
        <w:rPr>
          <w:rFonts w:eastAsia="Arial" w:cs="Arial"/>
          <w:lang w:val="en-GB"/>
        </w:rPr>
        <w:t>,</w:t>
      </w:r>
      <w:r w:rsidRPr="570BE169">
        <w:rPr>
          <w:rFonts w:eastAsia="Arial" w:cs="Arial"/>
          <w:lang w:val="en-GB"/>
        </w:rPr>
        <w:t xml:space="preserve"> and partnerships with peak bodies and sector representatives ensur</w:t>
      </w:r>
      <w:r w:rsidR="00771778">
        <w:rPr>
          <w:rFonts w:eastAsia="Arial" w:cs="Arial"/>
          <w:lang w:val="en-GB"/>
        </w:rPr>
        <w:t>e</w:t>
      </w:r>
      <w:r w:rsidRPr="570BE169">
        <w:rPr>
          <w:rFonts w:eastAsia="Arial" w:cs="Arial"/>
          <w:lang w:val="en-GB"/>
        </w:rPr>
        <w:t xml:space="preserve"> reforms reflect the voices of participants, their families and carers. The Independent Advisory Council, along with disability representative and carer organisations, provide</w:t>
      </w:r>
      <w:r w:rsidR="005A6221">
        <w:rPr>
          <w:rFonts w:eastAsia="Arial" w:cs="Arial"/>
          <w:lang w:val="en-GB"/>
        </w:rPr>
        <w:t>s</w:t>
      </w:r>
      <w:r w:rsidRPr="570BE169">
        <w:rPr>
          <w:rFonts w:eastAsia="Arial" w:cs="Arial"/>
          <w:lang w:val="en-GB"/>
        </w:rPr>
        <w:t xml:space="preserve"> advice and insight </w:t>
      </w:r>
      <w:r w:rsidR="000C75ED">
        <w:rPr>
          <w:rFonts w:eastAsia="Arial" w:cs="Arial"/>
          <w:lang w:val="en-GB"/>
        </w:rPr>
        <w:t>to help us</w:t>
      </w:r>
      <w:r w:rsidRPr="570BE169">
        <w:rPr>
          <w:rFonts w:eastAsia="Arial" w:cs="Arial"/>
          <w:lang w:val="en-GB"/>
        </w:rPr>
        <w:t xml:space="preserve"> refine </w:t>
      </w:r>
      <w:r w:rsidR="00FC0AF9">
        <w:rPr>
          <w:rFonts w:eastAsia="Arial" w:cs="Arial"/>
          <w:lang w:val="en-GB"/>
        </w:rPr>
        <w:t xml:space="preserve">our </w:t>
      </w:r>
      <w:r w:rsidRPr="570BE169">
        <w:rPr>
          <w:rFonts w:eastAsia="Arial" w:cs="Arial"/>
          <w:lang w:val="en-GB"/>
        </w:rPr>
        <w:t>processes and embed new practices</w:t>
      </w:r>
      <w:r w:rsidR="00FC0AF9">
        <w:rPr>
          <w:rFonts w:eastAsia="Arial" w:cs="Arial"/>
          <w:lang w:val="en-GB"/>
        </w:rPr>
        <w:t>.</w:t>
      </w:r>
    </w:p>
    <w:p w14:paraId="4EBD5A0E" w14:textId="534415C1" w:rsidR="00A85676" w:rsidRDefault="00825F59" w:rsidP="570BE169">
      <w:pPr>
        <w:rPr>
          <w:lang w:val="en-GB"/>
        </w:rPr>
      </w:pPr>
      <w:r w:rsidRPr="00825F59">
        <w:rPr>
          <w:lang w:val="en-GB"/>
        </w:rPr>
        <w:t xml:space="preserve">The Australian Government </w:t>
      </w:r>
      <w:r w:rsidR="00C52835">
        <w:rPr>
          <w:lang w:val="en-GB"/>
        </w:rPr>
        <w:t>is</w:t>
      </w:r>
      <w:r w:rsidRPr="00825F59">
        <w:rPr>
          <w:lang w:val="en-GB"/>
        </w:rPr>
        <w:t xml:space="preserve"> improv</w:t>
      </w:r>
      <w:r w:rsidR="00C52835">
        <w:rPr>
          <w:lang w:val="en-GB"/>
        </w:rPr>
        <w:t>ing</w:t>
      </w:r>
      <w:r w:rsidRPr="00825F59">
        <w:rPr>
          <w:lang w:val="en-GB"/>
        </w:rPr>
        <w:t xml:space="preserve"> the security of NDIS payments through world</w:t>
      </w:r>
      <w:r w:rsidRPr="00825F59">
        <w:rPr>
          <w:rFonts w:ascii="Cambria Math" w:hAnsi="Cambria Math" w:cs="Cambria Math"/>
          <w:lang w:val="en-GB"/>
        </w:rPr>
        <w:t>‑</w:t>
      </w:r>
      <w:r w:rsidRPr="00825F59">
        <w:rPr>
          <w:lang w:val="en-GB"/>
        </w:rPr>
        <w:t xml:space="preserve">class system upgrades that strengthen protections for participants and </w:t>
      </w:r>
      <w:r w:rsidR="00A87367">
        <w:rPr>
          <w:lang w:val="en-GB"/>
        </w:rPr>
        <w:t>the</w:t>
      </w:r>
      <w:r w:rsidR="00A87367" w:rsidRPr="00825F59">
        <w:rPr>
          <w:lang w:val="en-GB"/>
        </w:rPr>
        <w:t xml:space="preserve"> </w:t>
      </w:r>
      <w:r w:rsidRPr="00825F59">
        <w:rPr>
          <w:lang w:val="en-GB"/>
        </w:rPr>
        <w:t>integrity</w:t>
      </w:r>
      <w:r w:rsidR="00A87367">
        <w:rPr>
          <w:lang w:val="en-GB"/>
        </w:rPr>
        <w:t xml:space="preserve"> of the NDIS</w:t>
      </w:r>
      <w:r w:rsidR="00C90401">
        <w:rPr>
          <w:lang w:val="en-GB"/>
        </w:rPr>
        <w:t>.</w:t>
      </w:r>
    </w:p>
    <w:p w14:paraId="0457C230" w14:textId="76037230" w:rsidR="00707092" w:rsidRDefault="00711532" w:rsidP="570BE169">
      <w:pPr>
        <w:rPr>
          <w:lang w:val="en-GB"/>
        </w:rPr>
      </w:pPr>
      <w:r>
        <w:rPr>
          <w:lang w:val="en-GB"/>
        </w:rPr>
        <w:lastRenderedPageBreak/>
        <w:t xml:space="preserve">Through the </w:t>
      </w:r>
      <w:r w:rsidR="00C90401" w:rsidRPr="00C90401">
        <w:rPr>
          <w:lang w:val="en-GB"/>
        </w:rPr>
        <w:t>Crack Down on Fraud</w:t>
      </w:r>
      <w:r>
        <w:rPr>
          <w:lang w:val="en-GB"/>
        </w:rPr>
        <w:t xml:space="preserve"> program,</w:t>
      </w:r>
      <w:r w:rsidR="000005F2">
        <w:rPr>
          <w:lang w:val="en-GB"/>
        </w:rPr>
        <w:t xml:space="preserve"> </w:t>
      </w:r>
      <w:r w:rsidR="00C90401" w:rsidRPr="00C90401">
        <w:rPr>
          <w:lang w:val="en-GB"/>
        </w:rPr>
        <w:t xml:space="preserve">the NDIA </w:t>
      </w:r>
      <w:r>
        <w:rPr>
          <w:lang w:val="en-GB"/>
        </w:rPr>
        <w:t xml:space="preserve">is now able </w:t>
      </w:r>
      <w:r w:rsidR="00C90401" w:rsidRPr="00C90401">
        <w:rPr>
          <w:lang w:val="en-GB"/>
        </w:rPr>
        <w:t>to identify and significantly reduce integrity risks.</w:t>
      </w:r>
      <w:r w:rsidR="006912AD" w:rsidRPr="006912AD">
        <w:t xml:space="preserve"> </w:t>
      </w:r>
      <w:r w:rsidR="00A03CAA">
        <w:t xml:space="preserve">We have </w:t>
      </w:r>
      <w:r w:rsidR="00A03CAA">
        <w:rPr>
          <w:lang w:val="en-GB"/>
        </w:rPr>
        <w:t>u</w:t>
      </w:r>
      <w:r w:rsidR="006912AD" w:rsidRPr="006912AD">
        <w:rPr>
          <w:lang w:val="en-GB"/>
        </w:rPr>
        <w:t xml:space="preserve">pgraded detection tools </w:t>
      </w:r>
      <w:r w:rsidR="00A03CAA">
        <w:rPr>
          <w:lang w:val="en-GB"/>
        </w:rPr>
        <w:t xml:space="preserve">that </w:t>
      </w:r>
      <w:r w:rsidR="006912AD" w:rsidRPr="006912AD">
        <w:rPr>
          <w:lang w:val="en-GB"/>
        </w:rPr>
        <w:t xml:space="preserve">assess every claim </w:t>
      </w:r>
      <w:r w:rsidR="00A03CAA">
        <w:rPr>
          <w:lang w:val="en-GB"/>
        </w:rPr>
        <w:t>before it is paid</w:t>
      </w:r>
      <w:r w:rsidR="00ED1FD1">
        <w:rPr>
          <w:lang w:val="en-GB"/>
        </w:rPr>
        <w:t>.</w:t>
      </w:r>
      <w:r w:rsidR="006912AD" w:rsidRPr="006912AD">
        <w:rPr>
          <w:lang w:val="en-GB"/>
        </w:rPr>
        <w:t xml:space="preserve"> </w:t>
      </w:r>
      <w:r w:rsidR="00ED1FD1">
        <w:rPr>
          <w:lang w:val="en-GB"/>
        </w:rPr>
        <w:t xml:space="preserve">By </w:t>
      </w:r>
      <w:r w:rsidR="006912AD" w:rsidRPr="006912AD">
        <w:rPr>
          <w:lang w:val="en-GB"/>
        </w:rPr>
        <w:t>embedding fraud detection and prevention controls in NDIA systems</w:t>
      </w:r>
      <w:r w:rsidR="00ED1FD1">
        <w:rPr>
          <w:lang w:val="en-GB"/>
        </w:rPr>
        <w:t>,</w:t>
      </w:r>
      <w:r w:rsidR="006912AD" w:rsidRPr="006912AD">
        <w:rPr>
          <w:lang w:val="en-GB"/>
        </w:rPr>
        <w:t xml:space="preserve"> </w:t>
      </w:r>
      <w:r w:rsidR="00ED1FD1">
        <w:rPr>
          <w:lang w:val="en-GB"/>
        </w:rPr>
        <w:t>we are</w:t>
      </w:r>
      <w:r w:rsidR="00ED1FD1" w:rsidRPr="006912AD">
        <w:rPr>
          <w:lang w:val="en-GB"/>
        </w:rPr>
        <w:t xml:space="preserve"> </w:t>
      </w:r>
      <w:r w:rsidR="00BB4EE2">
        <w:rPr>
          <w:lang w:val="en-GB"/>
        </w:rPr>
        <w:t xml:space="preserve">identifying and </w:t>
      </w:r>
      <w:r w:rsidR="0041062E">
        <w:rPr>
          <w:lang w:val="en-GB"/>
        </w:rPr>
        <w:t>preventing</w:t>
      </w:r>
      <w:r w:rsidR="006912AD" w:rsidRPr="006912AD">
        <w:rPr>
          <w:lang w:val="en-GB"/>
        </w:rPr>
        <w:t xml:space="preserve"> high</w:t>
      </w:r>
      <w:r w:rsidR="006912AD" w:rsidRPr="006912AD">
        <w:rPr>
          <w:rFonts w:ascii="Cambria Math" w:hAnsi="Cambria Math" w:cs="Cambria Math"/>
          <w:lang w:val="en-GB"/>
        </w:rPr>
        <w:t>‑</w:t>
      </w:r>
      <w:r w:rsidR="006912AD" w:rsidRPr="006912AD">
        <w:rPr>
          <w:lang w:val="en-GB"/>
        </w:rPr>
        <w:t>risk behaviour.</w:t>
      </w:r>
    </w:p>
    <w:p w14:paraId="7B1A5900" w14:textId="6A9D9DC0" w:rsidR="00FF2F21" w:rsidRDefault="006912AD" w:rsidP="570BE169">
      <w:pPr>
        <w:rPr>
          <w:lang w:val="en-GB"/>
        </w:rPr>
      </w:pPr>
      <w:r w:rsidRPr="006912AD">
        <w:rPr>
          <w:lang w:val="en-GB"/>
        </w:rPr>
        <w:t>Improve</w:t>
      </w:r>
      <w:r w:rsidR="00B53FEC">
        <w:rPr>
          <w:lang w:val="en-GB"/>
        </w:rPr>
        <w:t>ments to</w:t>
      </w:r>
      <w:r w:rsidRPr="006912AD">
        <w:rPr>
          <w:lang w:val="en-GB"/>
        </w:rPr>
        <w:t xml:space="preserve"> NDIS channels, </w:t>
      </w:r>
      <w:r w:rsidR="00832C6E">
        <w:rPr>
          <w:lang w:val="en-GB"/>
        </w:rPr>
        <w:t xml:space="preserve">the </w:t>
      </w:r>
      <w:r w:rsidRPr="006912AD">
        <w:rPr>
          <w:lang w:val="en-GB"/>
        </w:rPr>
        <w:t>mobile app and online interfaces make it easier for claims to be appropriately made. A modern integrated system improves the ability to detect, investigate and disrupt fraud and non</w:t>
      </w:r>
      <w:r w:rsidRPr="006912AD">
        <w:rPr>
          <w:rFonts w:ascii="Cambria Math" w:hAnsi="Cambria Math" w:cs="Cambria Math"/>
          <w:lang w:val="en-GB"/>
        </w:rPr>
        <w:t>‑</w:t>
      </w:r>
      <w:r w:rsidRPr="006912AD">
        <w:rPr>
          <w:lang w:val="en-GB"/>
        </w:rPr>
        <w:t>compliance.</w:t>
      </w:r>
    </w:p>
    <w:p w14:paraId="206C41D6" w14:textId="5BE4803E" w:rsidR="00C50DD6" w:rsidRDefault="00C50DD6" w:rsidP="570BE169">
      <w:pPr>
        <w:rPr>
          <w:lang w:val="en-GB"/>
        </w:rPr>
      </w:pPr>
      <w:r w:rsidRPr="00C50DD6">
        <w:rPr>
          <w:lang w:val="en-GB"/>
        </w:rPr>
        <w:t>Partnering with other taskforce agencies is leading to more multi-agency interventions against organised crime syndicates targeting the NDIS.</w:t>
      </w:r>
    </w:p>
    <w:p w14:paraId="20185EAE" w14:textId="6721279C" w:rsidR="007D2A8E" w:rsidRDefault="007D2A8E" w:rsidP="0034322A">
      <w:pPr>
        <w:pStyle w:val="Heading5"/>
        <w:rPr>
          <w:lang w:val="en-GB"/>
        </w:rPr>
      </w:pPr>
      <w:r w:rsidRPr="570BE169">
        <w:rPr>
          <w:lang w:val="en-GB"/>
        </w:rPr>
        <w:t>Pr</w:t>
      </w:r>
      <w:r>
        <w:rPr>
          <w:lang w:val="en-GB"/>
        </w:rPr>
        <w:t>icing</w:t>
      </w:r>
    </w:p>
    <w:p w14:paraId="0F977257" w14:textId="2DFF1AF1" w:rsidR="00DB1D0A" w:rsidRPr="00DB1D0A" w:rsidRDefault="00C817C2" w:rsidP="006044BB">
      <w:pPr>
        <w:rPr>
          <w:lang w:val="en-GB"/>
        </w:rPr>
      </w:pPr>
      <w:r>
        <w:rPr>
          <w:lang w:val="en-GB"/>
        </w:rPr>
        <w:t>We</w:t>
      </w:r>
      <w:r w:rsidRPr="70171851">
        <w:rPr>
          <w:lang w:val="en-GB"/>
        </w:rPr>
        <w:t xml:space="preserve"> </w:t>
      </w:r>
      <w:r w:rsidR="654BE040" w:rsidRPr="70171851">
        <w:rPr>
          <w:lang w:val="en-GB"/>
        </w:rPr>
        <w:t xml:space="preserve">share responsibility for stewardship </w:t>
      </w:r>
      <w:r w:rsidR="003433DA">
        <w:rPr>
          <w:lang w:val="en-GB"/>
        </w:rPr>
        <w:t xml:space="preserve">of the </w:t>
      </w:r>
      <w:r w:rsidR="00DD1F20">
        <w:rPr>
          <w:lang w:val="en-GB"/>
        </w:rPr>
        <w:t xml:space="preserve">NDIS </w:t>
      </w:r>
      <w:r w:rsidR="003433DA">
        <w:rPr>
          <w:lang w:val="en-GB"/>
        </w:rPr>
        <w:t xml:space="preserve">provider </w:t>
      </w:r>
      <w:r w:rsidR="003433DA" w:rsidRPr="70171851">
        <w:rPr>
          <w:lang w:val="en-GB"/>
        </w:rPr>
        <w:t xml:space="preserve">market </w:t>
      </w:r>
      <w:r w:rsidR="654BE040" w:rsidRPr="70171851">
        <w:rPr>
          <w:lang w:val="en-GB"/>
        </w:rPr>
        <w:t xml:space="preserve">with DHDA and the </w:t>
      </w:r>
      <w:r w:rsidR="00B13C24" w:rsidRPr="00B13C24">
        <w:rPr>
          <w:lang w:val="en-GB"/>
        </w:rPr>
        <w:t>NDIS Quality and Safeguards Commission</w:t>
      </w:r>
      <w:r w:rsidR="654BE040" w:rsidRPr="70171851">
        <w:rPr>
          <w:lang w:val="en-GB"/>
        </w:rPr>
        <w:t xml:space="preserve">. </w:t>
      </w:r>
      <w:r w:rsidR="00F325FC" w:rsidRPr="00F325FC">
        <w:rPr>
          <w:lang w:val="en-GB"/>
        </w:rPr>
        <w:t>NDIS pricing aims to support markets that deliver value for money, safe and effective supports for participants, and viable provider markets</w:t>
      </w:r>
      <w:r w:rsidR="654BE040" w:rsidRPr="70171851">
        <w:rPr>
          <w:lang w:val="en-GB"/>
        </w:rPr>
        <w:t xml:space="preserve">, </w:t>
      </w:r>
      <w:r w:rsidR="00914F1B">
        <w:rPr>
          <w:lang w:val="en-GB"/>
        </w:rPr>
        <w:t xml:space="preserve">so </w:t>
      </w:r>
      <w:r w:rsidR="654BE040" w:rsidRPr="70171851">
        <w:rPr>
          <w:lang w:val="en-GB"/>
        </w:rPr>
        <w:t xml:space="preserve">participants </w:t>
      </w:r>
      <w:r w:rsidR="00331D98">
        <w:rPr>
          <w:lang w:val="en-GB"/>
        </w:rPr>
        <w:t>have</w:t>
      </w:r>
      <w:r w:rsidR="654BE040" w:rsidRPr="70171851">
        <w:rPr>
          <w:lang w:val="en-GB"/>
        </w:rPr>
        <w:t xml:space="preserve"> choice and control </w:t>
      </w:r>
      <w:r w:rsidR="00F07C9E">
        <w:rPr>
          <w:lang w:val="en-GB"/>
        </w:rPr>
        <w:t>of</w:t>
      </w:r>
      <w:r w:rsidR="00F07C9E" w:rsidRPr="70171851">
        <w:rPr>
          <w:lang w:val="en-GB"/>
        </w:rPr>
        <w:t xml:space="preserve"> </w:t>
      </w:r>
      <w:r w:rsidR="654BE040" w:rsidRPr="70171851">
        <w:rPr>
          <w:lang w:val="en-GB"/>
        </w:rPr>
        <w:t>the</w:t>
      </w:r>
      <w:r w:rsidR="00331D98">
        <w:rPr>
          <w:lang w:val="en-GB"/>
        </w:rPr>
        <w:t>ir</w:t>
      </w:r>
      <w:r w:rsidR="654BE040" w:rsidRPr="70171851">
        <w:rPr>
          <w:lang w:val="en-GB"/>
        </w:rPr>
        <w:t xml:space="preserve"> supports.</w:t>
      </w:r>
    </w:p>
    <w:p w14:paraId="400A3F5C" w14:textId="3BE75765" w:rsidR="00DB1D0A" w:rsidRPr="00DB1D0A" w:rsidRDefault="00DB1D0A" w:rsidP="00DB1D0A">
      <w:pPr>
        <w:rPr>
          <w:lang w:val="en-GB"/>
        </w:rPr>
      </w:pPr>
      <w:r w:rsidRPr="00DB1D0A">
        <w:rPr>
          <w:lang w:val="en-GB"/>
        </w:rPr>
        <w:t xml:space="preserve">To strengthen our capability, </w:t>
      </w:r>
      <w:r w:rsidR="002D0864">
        <w:rPr>
          <w:lang w:val="en-GB"/>
        </w:rPr>
        <w:t>we are following</w:t>
      </w:r>
      <w:r w:rsidRPr="00DB1D0A">
        <w:rPr>
          <w:lang w:val="en-GB"/>
        </w:rPr>
        <w:t xml:space="preserve"> a sequenced, evidence</w:t>
      </w:r>
      <w:r w:rsidRPr="00DB1D0A">
        <w:rPr>
          <w:rFonts w:ascii="Cambria Math" w:hAnsi="Cambria Math" w:cs="Cambria Math"/>
          <w:lang w:val="en-GB"/>
        </w:rPr>
        <w:t>‑</w:t>
      </w:r>
      <w:r w:rsidRPr="00DB1D0A">
        <w:rPr>
          <w:lang w:val="en-GB"/>
        </w:rPr>
        <w:t>based approach to pricing improvements</w:t>
      </w:r>
      <w:r w:rsidR="00616F34">
        <w:rPr>
          <w:lang w:val="en-GB"/>
        </w:rPr>
        <w:t xml:space="preserve"> based on the NDIA’s </w:t>
      </w:r>
      <w:r w:rsidR="00352955">
        <w:rPr>
          <w:lang w:val="en-GB"/>
        </w:rPr>
        <w:t>3-year pricing plan</w:t>
      </w:r>
      <w:r w:rsidR="00BD7783">
        <w:rPr>
          <w:lang w:val="en-GB"/>
        </w:rPr>
        <w:t>.</w:t>
      </w:r>
      <w:r w:rsidRPr="00DB1D0A">
        <w:rPr>
          <w:lang w:val="en-GB"/>
        </w:rPr>
        <w:t xml:space="preserve"> </w:t>
      </w:r>
      <w:r w:rsidR="00BD7783">
        <w:rPr>
          <w:lang w:val="en-GB"/>
        </w:rPr>
        <w:t xml:space="preserve">We aim to </w:t>
      </w:r>
      <w:r w:rsidR="002C573D">
        <w:rPr>
          <w:lang w:val="en-GB"/>
        </w:rPr>
        <w:t>improve both</w:t>
      </w:r>
      <w:r w:rsidRPr="00DB1D0A">
        <w:rPr>
          <w:lang w:val="en-GB"/>
        </w:rPr>
        <w:t xml:space="preserve"> participant outcomes and market sustainability, </w:t>
      </w:r>
      <w:r w:rsidR="00F7611D">
        <w:rPr>
          <w:lang w:val="en-GB"/>
        </w:rPr>
        <w:t xml:space="preserve">while </w:t>
      </w:r>
      <w:r w:rsidR="00FA1521">
        <w:rPr>
          <w:lang w:val="en-GB"/>
        </w:rPr>
        <w:t xml:space="preserve">using </w:t>
      </w:r>
      <w:r w:rsidR="00FA1521" w:rsidRPr="00DB1D0A">
        <w:rPr>
          <w:lang w:val="en-GB"/>
        </w:rPr>
        <w:t>data</w:t>
      </w:r>
      <w:r w:rsidR="00FA1521" w:rsidRPr="00DB1D0A">
        <w:rPr>
          <w:rFonts w:ascii="Cambria Math" w:hAnsi="Cambria Math" w:cs="Cambria Math"/>
          <w:lang w:val="en-GB"/>
        </w:rPr>
        <w:t>‑</w:t>
      </w:r>
      <w:r w:rsidR="00FA1521" w:rsidRPr="00DB1D0A">
        <w:rPr>
          <w:lang w:val="en-GB"/>
        </w:rPr>
        <w:t>driven decision</w:t>
      </w:r>
      <w:r w:rsidR="00FA1521" w:rsidRPr="00DB1D0A">
        <w:rPr>
          <w:rFonts w:ascii="Cambria Math" w:hAnsi="Cambria Math" w:cs="Cambria Math"/>
          <w:lang w:val="en-GB"/>
        </w:rPr>
        <w:t>‑</w:t>
      </w:r>
      <w:r w:rsidR="00FA1521" w:rsidRPr="00DB1D0A">
        <w:rPr>
          <w:lang w:val="en-GB"/>
        </w:rPr>
        <w:t xml:space="preserve">making </w:t>
      </w:r>
      <w:r w:rsidRPr="00DB1D0A">
        <w:rPr>
          <w:lang w:val="en-GB"/>
        </w:rPr>
        <w:t>to address market pressures.</w:t>
      </w:r>
    </w:p>
    <w:p w14:paraId="642D7866" w14:textId="7DB005ED" w:rsidR="00DB1D0A" w:rsidRPr="00DB1D0A" w:rsidRDefault="000263CA" w:rsidP="00DB1D0A">
      <w:pPr>
        <w:rPr>
          <w:lang w:val="en-GB"/>
        </w:rPr>
      </w:pPr>
      <w:r>
        <w:rPr>
          <w:lang w:val="en-GB"/>
        </w:rPr>
        <w:t>We are</w:t>
      </w:r>
      <w:r w:rsidR="00DB1D0A" w:rsidRPr="00DB1D0A">
        <w:rPr>
          <w:lang w:val="en-GB"/>
        </w:rPr>
        <w:t xml:space="preserve"> developing clear, predictable timeframes for </w:t>
      </w:r>
      <w:r w:rsidR="00B619FF">
        <w:rPr>
          <w:lang w:val="en-GB"/>
        </w:rPr>
        <w:t xml:space="preserve">introducing </w:t>
      </w:r>
      <w:r w:rsidR="00DB1D0A" w:rsidRPr="00DB1D0A">
        <w:rPr>
          <w:lang w:val="en-GB"/>
        </w:rPr>
        <w:t>pricing changes</w:t>
      </w:r>
      <w:r w:rsidR="002B6DEC">
        <w:rPr>
          <w:lang w:val="en-GB"/>
        </w:rPr>
        <w:t>.</w:t>
      </w:r>
      <w:r w:rsidR="00DB1D0A" w:rsidRPr="00DB1D0A">
        <w:rPr>
          <w:lang w:val="en-GB"/>
        </w:rPr>
        <w:t xml:space="preserve"> </w:t>
      </w:r>
      <w:r w:rsidR="00B136B6">
        <w:rPr>
          <w:lang w:val="en-GB"/>
        </w:rPr>
        <w:t>We are committed to</w:t>
      </w:r>
      <w:r w:rsidR="00DB1D0A" w:rsidRPr="00DB1D0A">
        <w:rPr>
          <w:lang w:val="en-GB"/>
        </w:rPr>
        <w:t xml:space="preserve"> consultation </w:t>
      </w:r>
      <w:r w:rsidR="00B136B6">
        <w:rPr>
          <w:lang w:val="en-GB"/>
        </w:rPr>
        <w:t>and</w:t>
      </w:r>
      <w:r w:rsidR="00DB1D0A" w:rsidRPr="00DB1D0A">
        <w:rPr>
          <w:lang w:val="en-GB"/>
        </w:rPr>
        <w:t xml:space="preserve"> value feedback from those with direct experience of the NDIS</w:t>
      </w:r>
      <w:r w:rsidR="001C6F1F">
        <w:rPr>
          <w:lang w:val="en-GB"/>
        </w:rPr>
        <w:t>.</w:t>
      </w:r>
      <w:r w:rsidR="00B73C74">
        <w:rPr>
          <w:lang w:val="en-GB"/>
        </w:rPr>
        <w:t xml:space="preserve"> We have a</w:t>
      </w:r>
      <w:r w:rsidR="00DB1D0A" w:rsidRPr="00DB1D0A">
        <w:rPr>
          <w:lang w:val="en-GB"/>
        </w:rPr>
        <w:t xml:space="preserve"> structured approach </w:t>
      </w:r>
      <w:r w:rsidR="00B73C74">
        <w:rPr>
          <w:lang w:val="en-GB"/>
        </w:rPr>
        <w:t xml:space="preserve">that </w:t>
      </w:r>
      <w:r w:rsidR="00DB1D0A" w:rsidRPr="00DB1D0A">
        <w:rPr>
          <w:lang w:val="en-GB"/>
        </w:rPr>
        <w:t>enables participants, providers, workers, peak bodies and governments to provide feedback.</w:t>
      </w:r>
    </w:p>
    <w:p w14:paraId="72C3762B" w14:textId="1949C461" w:rsidR="007D2A8E" w:rsidRDefault="00DB1D0A" w:rsidP="570BE169">
      <w:pPr>
        <w:rPr>
          <w:lang w:val="en-GB"/>
        </w:rPr>
      </w:pPr>
      <w:r w:rsidRPr="00DB1D0A">
        <w:rPr>
          <w:lang w:val="en-GB"/>
        </w:rPr>
        <w:t xml:space="preserve">We are also enhancing our support </w:t>
      </w:r>
      <w:r w:rsidR="007B0CB6">
        <w:rPr>
          <w:lang w:val="en-GB"/>
        </w:rPr>
        <w:t xml:space="preserve">of </w:t>
      </w:r>
      <w:r w:rsidRPr="00DB1D0A">
        <w:rPr>
          <w:lang w:val="en-GB"/>
        </w:rPr>
        <w:t>rural and remote markets</w:t>
      </w:r>
      <w:r w:rsidR="00F10B24">
        <w:rPr>
          <w:lang w:val="en-GB"/>
        </w:rPr>
        <w:t>.</w:t>
      </w:r>
      <w:r w:rsidRPr="00DB1D0A">
        <w:rPr>
          <w:lang w:val="en-GB"/>
        </w:rPr>
        <w:t xml:space="preserve"> </w:t>
      </w:r>
      <w:r w:rsidR="006F242D">
        <w:rPr>
          <w:lang w:val="en-GB"/>
        </w:rPr>
        <w:t>W</w:t>
      </w:r>
      <w:r w:rsidR="00C059B5">
        <w:rPr>
          <w:lang w:val="en-GB"/>
        </w:rPr>
        <w:t xml:space="preserve">e want to </w:t>
      </w:r>
      <w:r w:rsidRPr="00DB1D0A">
        <w:rPr>
          <w:lang w:val="en-GB"/>
        </w:rPr>
        <w:t>ensur</w:t>
      </w:r>
      <w:r w:rsidR="00C059B5">
        <w:rPr>
          <w:lang w:val="en-GB"/>
        </w:rPr>
        <w:t>e</w:t>
      </w:r>
      <w:r w:rsidRPr="00DB1D0A">
        <w:rPr>
          <w:lang w:val="en-GB"/>
        </w:rPr>
        <w:t xml:space="preserve"> that pricing arrangements </w:t>
      </w:r>
      <w:r w:rsidR="003361F4">
        <w:rPr>
          <w:lang w:val="en-GB"/>
        </w:rPr>
        <w:t>are</w:t>
      </w:r>
      <w:r w:rsidR="003361F4" w:rsidRPr="00DB1D0A">
        <w:rPr>
          <w:lang w:val="en-GB"/>
        </w:rPr>
        <w:t xml:space="preserve"> </w:t>
      </w:r>
      <w:r w:rsidRPr="00DB1D0A">
        <w:rPr>
          <w:lang w:val="en-GB"/>
        </w:rPr>
        <w:t>transparent, evidence</w:t>
      </w:r>
      <w:r w:rsidRPr="00DB1D0A">
        <w:rPr>
          <w:rFonts w:ascii="Cambria Math" w:hAnsi="Cambria Math" w:cs="Cambria Math"/>
          <w:lang w:val="en-GB"/>
        </w:rPr>
        <w:t>‑</w:t>
      </w:r>
      <w:r w:rsidRPr="00DB1D0A">
        <w:rPr>
          <w:lang w:val="en-GB"/>
        </w:rPr>
        <w:t>based and reflect service delivery constraints</w:t>
      </w:r>
      <w:r w:rsidR="006F242D">
        <w:rPr>
          <w:lang w:val="en-GB"/>
        </w:rPr>
        <w:t xml:space="preserve"> in these areas</w:t>
      </w:r>
      <w:r w:rsidR="00507B93">
        <w:rPr>
          <w:lang w:val="en-GB"/>
        </w:rPr>
        <w:t>,</w:t>
      </w:r>
      <w:r w:rsidRPr="00DB1D0A">
        <w:rPr>
          <w:lang w:val="en-GB"/>
        </w:rPr>
        <w:t xml:space="preserve"> such as workforce shortages, higher travel costs and limited provider availability.</w:t>
      </w:r>
    </w:p>
    <w:p w14:paraId="2A55DA89" w14:textId="77777777" w:rsidR="001224D2" w:rsidRPr="001224D2" w:rsidRDefault="001224D2" w:rsidP="00ED3F93">
      <w:pPr>
        <w:pStyle w:val="Heading3"/>
        <w:rPr>
          <w:lang w:val="en-GB"/>
        </w:rPr>
      </w:pPr>
      <w:bookmarkStart w:id="56" w:name="_Toc195640275"/>
      <w:bookmarkStart w:id="57" w:name="_Toc233291127"/>
      <w:r w:rsidRPr="001224D2">
        <w:rPr>
          <w:lang w:val="en-GB"/>
        </w:rPr>
        <w:lastRenderedPageBreak/>
        <w:t>Risk oversight and management</w:t>
      </w:r>
      <w:bookmarkEnd w:id="56"/>
      <w:bookmarkEnd w:id="57"/>
    </w:p>
    <w:p w14:paraId="6BB52C73" w14:textId="306BDEEA" w:rsidR="000F5DEC" w:rsidRPr="000F5DEC" w:rsidRDefault="001224D2" w:rsidP="000F5DEC">
      <w:pPr>
        <w:rPr>
          <w:lang w:val="en-GB"/>
        </w:rPr>
      </w:pPr>
      <w:bookmarkStart w:id="58" w:name="_Hlk199412169"/>
      <w:r w:rsidRPr="001224D2">
        <w:rPr>
          <w:lang w:val="en-GB"/>
        </w:rPr>
        <w:t xml:space="preserve">The NDIA Risk Management Framework ensures risks are identified, assessed, mitigated, monitored and reported. </w:t>
      </w:r>
      <w:r w:rsidR="000F5DEC" w:rsidRPr="000F5DEC">
        <w:rPr>
          <w:lang w:val="en-GB"/>
        </w:rPr>
        <w:t>This approach protects the NDIA’s purpose and fosters stability, accountability and public trust.</w:t>
      </w:r>
    </w:p>
    <w:p w14:paraId="39DF9D4A" w14:textId="77777777" w:rsidR="00347EA1" w:rsidRDefault="000F5DEC" w:rsidP="000F5DEC">
      <w:pPr>
        <w:rPr>
          <w:lang w:val="en-GB"/>
        </w:rPr>
      </w:pPr>
      <w:r w:rsidRPr="000F5DEC">
        <w:rPr>
          <w:lang w:val="en-GB"/>
        </w:rPr>
        <w:t>Our framework aims to</w:t>
      </w:r>
      <w:r w:rsidR="00347EA1">
        <w:rPr>
          <w:lang w:val="en-GB"/>
        </w:rPr>
        <w:t>:</w:t>
      </w:r>
    </w:p>
    <w:p w14:paraId="0BDDEA6C" w14:textId="595C1F65" w:rsidR="00347EA1" w:rsidRDefault="000F5DEC" w:rsidP="00347EA1">
      <w:pPr>
        <w:pStyle w:val="Bullet1"/>
        <w:rPr>
          <w:lang w:val="en-GB"/>
        </w:rPr>
      </w:pPr>
      <w:r w:rsidRPr="000F5DEC">
        <w:rPr>
          <w:lang w:val="en-GB"/>
        </w:rPr>
        <w:t xml:space="preserve">identify and assess potential risks impacting </w:t>
      </w:r>
      <w:r w:rsidR="00A76B0D">
        <w:rPr>
          <w:lang w:val="en-GB"/>
        </w:rPr>
        <w:t xml:space="preserve">our </w:t>
      </w:r>
      <w:r w:rsidRPr="000F5DEC">
        <w:rPr>
          <w:lang w:val="en-GB"/>
        </w:rPr>
        <w:t>operations and objectives</w:t>
      </w:r>
    </w:p>
    <w:p w14:paraId="1F107ACA" w14:textId="6880BADC" w:rsidR="00347EA1" w:rsidRDefault="000F5DEC" w:rsidP="00347EA1">
      <w:pPr>
        <w:pStyle w:val="Bullet1"/>
        <w:rPr>
          <w:lang w:val="en-GB"/>
        </w:rPr>
      </w:pPr>
      <w:r w:rsidRPr="000F5DEC">
        <w:rPr>
          <w:lang w:val="en-GB"/>
        </w:rPr>
        <w:t xml:space="preserve">implement strategies to manage </w:t>
      </w:r>
      <w:r w:rsidR="0064761B">
        <w:rPr>
          <w:lang w:val="en-GB"/>
        </w:rPr>
        <w:t>those risks</w:t>
      </w:r>
    </w:p>
    <w:p w14:paraId="28D600CD" w14:textId="3BB9B015" w:rsidR="00A5775E" w:rsidRDefault="000F5DEC" w:rsidP="00347EA1">
      <w:pPr>
        <w:pStyle w:val="Bullet1"/>
        <w:rPr>
          <w:lang w:val="en-GB"/>
        </w:rPr>
      </w:pPr>
      <w:r w:rsidRPr="000F5DEC">
        <w:rPr>
          <w:lang w:val="en-GB"/>
        </w:rPr>
        <w:t>ensure compliance with relevant laws and standards.</w:t>
      </w:r>
    </w:p>
    <w:p w14:paraId="173B7A7D" w14:textId="1CFD5D69" w:rsidR="000F5DEC" w:rsidRPr="000F5DEC" w:rsidRDefault="000F5DEC" w:rsidP="000F5DEC">
      <w:pPr>
        <w:rPr>
          <w:lang w:val="en-GB"/>
        </w:rPr>
      </w:pPr>
      <w:r w:rsidRPr="000F5DEC">
        <w:rPr>
          <w:lang w:val="en-GB"/>
        </w:rPr>
        <w:t>The NDIA manages risk through a structured, agency</w:t>
      </w:r>
      <w:r w:rsidRPr="000F5DEC">
        <w:rPr>
          <w:rFonts w:ascii="Cambria Math" w:hAnsi="Cambria Math" w:cs="Cambria Math"/>
          <w:lang w:val="en-GB"/>
        </w:rPr>
        <w:t>‑</w:t>
      </w:r>
      <w:r w:rsidRPr="000F5DEC">
        <w:rPr>
          <w:lang w:val="en-GB"/>
        </w:rPr>
        <w:t xml:space="preserve">wide approach that supports </w:t>
      </w:r>
      <w:r w:rsidR="00290F47">
        <w:rPr>
          <w:lang w:val="en-GB"/>
        </w:rPr>
        <w:t>our</w:t>
      </w:r>
      <w:r w:rsidRPr="000F5DEC">
        <w:rPr>
          <w:lang w:val="en-GB"/>
        </w:rPr>
        <w:t xml:space="preserve"> strategic objectives and compli</w:t>
      </w:r>
      <w:r w:rsidR="00290F47">
        <w:rPr>
          <w:lang w:val="en-GB"/>
        </w:rPr>
        <w:t>es</w:t>
      </w:r>
      <w:r w:rsidRPr="000F5DEC">
        <w:rPr>
          <w:lang w:val="en-GB"/>
        </w:rPr>
        <w:t xml:space="preserve"> with the </w:t>
      </w:r>
      <w:r w:rsidR="00E044AE">
        <w:rPr>
          <w:lang w:val="en-GB"/>
        </w:rPr>
        <w:t>PGPA</w:t>
      </w:r>
      <w:r w:rsidRPr="000F5DEC">
        <w:rPr>
          <w:lang w:val="en-GB"/>
        </w:rPr>
        <w:t xml:space="preserve"> Act and the </w:t>
      </w:r>
      <w:r w:rsidRPr="00CE0D16">
        <w:rPr>
          <w:lang w:val="en-GB"/>
        </w:rPr>
        <w:t xml:space="preserve">National Disability Insurance Scheme </w:t>
      </w:r>
      <w:r w:rsidRPr="00CE0D16">
        <w:rPr>
          <w:rFonts w:cs="Arial"/>
          <w:lang w:val="en-GB"/>
        </w:rPr>
        <w:t>–</w:t>
      </w:r>
      <w:r w:rsidRPr="00CE0D16">
        <w:rPr>
          <w:lang w:val="en-GB"/>
        </w:rPr>
        <w:t xml:space="preserve"> Risk Management Rules 2013</w:t>
      </w:r>
      <w:r w:rsidRPr="000F5DEC">
        <w:rPr>
          <w:lang w:val="en-GB"/>
        </w:rPr>
        <w:t>.</w:t>
      </w:r>
    </w:p>
    <w:p w14:paraId="4895CCD7" w14:textId="77777777" w:rsidR="000F470F" w:rsidRDefault="000F470F" w:rsidP="004200DD">
      <w:pPr>
        <w:pStyle w:val="Heading4"/>
        <w:rPr>
          <w:lang w:val="en-GB"/>
        </w:rPr>
      </w:pPr>
      <w:bookmarkStart w:id="59" w:name="_Toc222496615"/>
      <w:bookmarkEnd w:id="58"/>
      <w:r w:rsidRPr="000F470F">
        <w:rPr>
          <w:lang w:val="en-GB"/>
        </w:rPr>
        <w:t>Strategic risks</w:t>
      </w:r>
      <w:bookmarkEnd w:id="59"/>
    </w:p>
    <w:p w14:paraId="51E13F0C" w14:textId="5DA4ED98" w:rsidR="000377F5" w:rsidRDefault="00E30B63" w:rsidP="000377F5">
      <w:pPr>
        <w:spacing w:after="160" w:line="257" w:lineRule="auto"/>
        <w:rPr>
          <w:rFonts w:eastAsia="Aptos"/>
          <w:lang w:val="en-GB" w:eastAsia="ja-JP"/>
        </w:rPr>
      </w:pPr>
      <w:r>
        <w:rPr>
          <w:rFonts w:eastAsia="Aptos"/>
          <w:lang w:val="en-GB" w:eastAsia="ja-JP"/>
        </w:rPr>
        <w:t xml:space="preserve">Our strategic risks are the factors most likely to affect our capacity to achieve our purpose over the life of this </w:t>
      </w:r>
      <w:r w:rsidR="00EA736A">
        <w:rPr>
          <w:rFonts w:eastAsia="Aptos"/>
          <w:lang w:val="en-GB" w:eastAsia="ja-JP"/>
        </w:rPr>
        <w:t xml:space="preserve">corporate </w:t>
      </w:r>
      <w:r>
        <w:rPr>
          <w:rFonts w:eastAsia="Aptos"/>
          <w:lang w:val="en-GB" w:eastAsia="ja-JP"/>
        </w:rPr>
        <w:t xml:space="preserve">plan. They </w:t>
      </w:r>
      <w:r w:rsidR="000377F5" w:rsidRPr="000377F5">
        <w:rPr>
          <w:rFonts w:eastAsia="Aptos"/>
          <w:lang w:val="en-GB" w:eastAsia="ja-JP"/>
        </w:rPr>
        <w:t>are integral elements of the NDIA’s risk governance framework.</w:t>
      </w:r>
    </w:p>
    <w:p w14:paraId="33A8B6E7" w14:textId="36731E28" w:rsidR="00E96C00" w:rsidRDefault="00A92649" w:rsidP="00A92649">
      <w:pPr>
        <w:spacing w:after="160" w:line="257" w:lineRule="auto"/>
        <w:rPr>
          <w:rFonts w:eastAsia="Aptos"/>
          <w:lang w:eastAsia="ja-JP"/>
        </w:rPr>
      </w:pPr>
      <w:r w:rsidRPr="00A92649">
        <w:rPr>
          <w:rFonts w:eastAsia="Aptos"/>
          <w:lang w:eastAsia="ja-JP"/>
        </w:rPr>
        <w:t xml:space="preserve">The NDIA Board has identified </w:t>
      </w:r>
      <w:r w:rsidR="0020259B">
        <w:rPr>
          <w:rFonts w:eastAsia="Aptos"/>
          <w:lang w:eastAsia="ja-JP"/>
        </w:rPr>
        <w:t>8</w:t>
      </w:r>
      <w:r w:rsidRPr="00A92649">
        <w:rPr>
          <w:rFonts w:eastAsia="Aptos"/>
          <w:lang w:eastAsia="ja-JP"/>
        </w:rPr>
        <w:t xml:space="preserve"> strategic risks for 2026–27</w:t>
      </w:r>
      <w:r w:rsidR="000B1A14">
        <w:rPr>
          <w:rFonts w:eastAsia="Aptos"/>
          <w:lang w:eastAsia="ja-JP"/>
        </w:rPr>
        <w:t>.</w:t>
      </w:r>
    </w:p>
    <w:p w14:paraId="493C970F" w14:textId="7BA0C7A8" w:rsidR="000377F5" w:rsidRPr="000377F5" w:rsidRDefault="000377F5" w:rsidP="00CE0D16">
      <w:pPr>
        <w:pStyle w:val="Heading5"/>
        <w:rPr>
          <w:lang w:val="en-GB" w:eastAsia="ja-JP"/>
        </w:rPr>
      </w:pPr>
      <w:r w:rsidRPr="000377F5">
        <w:rPr>
          <w:lang w:val="en-GB" w:eastAsia="ja-JP"/>
        </w:rPr>
        <w:t>Strategic risk 1 – Participant experience and outcomes</w:t>
      </w:r>
    </w:p>
    <w:p w14:paraId="347C0346" w14:textId="18E525FB" w:rsidR="000377F5" w:rsidRPr="000377F5" w:rsidRDefault="005C0F31" w:rsidP="000377F5">
      <w:pPr>
        <w:spacing w:after="240" w:line="288" w:lineRule="auto"/>
        <w:rPr>
          <w:rFonts w:eastAsia="Times New Roman"/>
          <w:lang w:val="en-GB" w:eastAsia="ja-JP"/>
        </w:rPr>
      </w:pPr>
      <w:r w:rsidRPr="005C0F31">
        <w:rPr>
          <w:rFonts w:eastAsia="Times New Roman"/>
          <w:lang w:val="en-GB" w:eastAsia="ja-JP"/>
        </w:rPr>
        <w:t>Our ability to deliver the NDIS consistently, effectively and in line with legislative settings so that eligible people with a disability receive timely, appropriate supports aligned to their goals.</w:t>
      </w:r>
    </w:p>
    <w:p w14:paraId="149672B1" w14:textId="15B79FD0" w:rsidR="000377F5" w:rsidRPr="000377F5" w:rsidRDefault="000377F5" w:rsidP="00CE0D16">
      <w:pPr>
        <w:pStyle w:val="Heading5"/>
        <w:rPr>
          <w:lang w:val="en-GB" w:eastAsia="ja-JP"/>
        </w:rPr>
      </w:pPr>
      <w:r w:rsidRPr="000377F5">
        <w:rPr>
          <w:lang w:val="en-GB" w:eastAsia="ja-JP"/>
        </w:rPr>
        <w:t>Strategic risk 2 – P</w:t>
      </w:r>
      <w:r w:rsidR="004D1E5A">
        <w:rPr>
          <w:lang w:val="en-GB" w:eastAsia="ja-JP"/>
        </w:rPr>
        <w:t>articipant safeguarding</w:t>
      </w:r>
    </w:p>
    <w:p w14:paraId="6ABAB71B" w14:textId="32EFD3E0" w:rsidR="000377F5" w:rsidRPr="000377F5" w:rsidRDefault="00CD77D5" w:rsidP="000377F5">
      <w:pPr>
        <w:spacing w:after="240" w:line="288" w:lineRule="auto"/>
        <w:rPr>
          <w:rFonts w:eastAsia="Times New Roman"/>
          <w:lang w:val="en-GB" w:eastAsia="ja-JP"/>
        </w:rPr>
      </w:pPr>
      <w:r w:rsidRPr="00CD77D5">
        <w:rPr>
          <w:rFonts w:eastAsia="Times New Roman"/>
          <w:lang w:val="en-GB" w:eastAsia="ja-JP"/>
        </w:rPr>
        <w:t xml:space="preserve">Our ability to perform </w:t>
      </w:r>
      <w:r w:rsidR="0071757B">
        <w:rPr>
          <w:rFonts w:eastAsia="Times New Roman"/>
          <w:lang w:val="en-GB" w:eastAsia="ja-JP"/>
        </w:rPr>
        <w:t>our</w:t>
      </w:r>
      <w:r w:rsidR="0071757B" w:rsidRPr="00CD77D5">
        <w:rPr>
          <w:rFonts w:eastAsia="Times New Roman"/>
          <w:lang w:val="en-GB" w:eastAsia="ja-JP"/>
        </w:rPr>
        <w:t xml:space="preserve"> </w:t>
      </w:r>
      <w:r w:rsidRPr="00CD77D5">
        <w:rPr>
          <w:rFonts w:eastAsia="Times New Roman"/>
          <w:lang w:val="en-GB" w:eastAsia="ja-JP"/>
        </w:rPr>
        <w:t xml:space="preserve">role in safeguarding participants by preventing, detecting, responding to </w:t>
      </w:r>
      <w:proofErr w:type="spellStart"/>
      <w:r w:rsidRPr="00CD77D5">
        <w:rPr>
          <w:rFonts w:eastAsia="Times New Roman"/>
          <w:lang w:val="en-GB" w:eastAsia="ja-JP"/>
        </w:rPr>
        <w:t>and</w:t>
      </w:r>
      <w:proofErr w:type="spellEnd"/>
      <w:r w:rsidRPr="00CD77D5">
        <w:rPr>
          <w:rFonts w:eastAsia="Times New Roman"/>
          <w:lang w:val="en-GB" w:eastAsia="ja-JP"/>
        </w:rPr>
        <w:t xml:space="preserve"> escalating factors impacting participant safety.</w:t>
      </w:r>
    </w:p>
    <w:p w14:paraId="180F799A" w14:textId="2E5B3ED4" w:rsidR="000377F5" w:rsidRPr="000377F5" w:rsidRDefault="000377F5" w:rsidP="00CE0D16">
      <w:pPr>
        <w:pStyle w:val="Heading5"/>
        <w:rPr>
          <w:lang w:val="en-GB" w:eastAsia="ja-JP"/>
        </w:rPr>
      </w:pPr>
      <w:r w:rsidRPr="000377F5">
        <w:rPr>
          <w:lang w:val="en-GB" w:eastAsia="ja-JP"/>
        </w:rPr>
        <w:t>Strategic risk 3 – NDI</w:t>
      </w:r>
      <w:r w:rsidR="00655E32">
        <w:rPr>
          <w:lang w:val="en-GB" w:eastAsia="ja-JP"/>
        </w:rPr>
        <w:t>A and NDIS</w:t>
      </w:r>
      <w:r w:rsidRPr="000377F5">
        <w:rPr>
          <w:lang w:val="en-GB" w:eastAsia="ja-JP"/>
        </w:rPr>
        <w:t xml:space="preserve"> </w:t>
      </w:r>
      <w:r w:rsidR="00655E32">
        <w:rPr>
          <w:lang w:val="en-GB" w:eastAsia="ja-JP"/>
        </w:rPr>
        <w:t>integrity</w:t>
      </w:r>
    </w:p>
    <w:p w14:paraId="24B8C6EA" w14:textId="3084C926" w:rsidR="000377F5" w:rsidRPr="000377F5" w:rsidRDefault="000377F5" w:rsidP="000377F5">
      <w:pPr>
        <w:spacing w:after="240" w:line="288" w:lineRule="auto"/>
        <w:rPr>
          <w:rFonts w:eastAsia="Aptos" w:cs="Aptos"/>
          <w:lang w:val="en-GB" w:eastAsia="ja-JP"/>
        </w:rPr>
      </w:pPr>
      <w:r w:rsidRPr="000377F5">
        <w:rPr>
          <w:rFonts w:eastAsia="Aptos" w:cs="Aptos"/>
          <w:lang w:val="en-GB" w:eastAsia="ja-JP"/>
        </w:rPr>
        <w:t xml:space="preserve">Our </w:t>
      </w:r>
      <w:r w:rsidR="00FF160D" w:rsidRPr="00FF160D">
        <w:rPr>
          <w:rFonts w:eastAsia="Aptos" w:cs="Aptos"/>
          <w:lang w:val="en-GB" w:eastAsia="ja-JP"/>
        </w:rPr>
        <w:t xml:space="preserve">ability to manage integrity risks across the NDIA and the NDIS, including fraud, non-compliance, misuse, cybersecurity threats, and risks arising from the use of </w:t>
      </w:r>
      <w:r w:rsidR="00FF160D" w:rsidRPr="00FF160D">
        <w:rPr>
          <w:rFonts w:eastAsia="Aptos" w:cs="Aptos"/>
          <w:lang w:val="en-GB" w:eastAsia="ja-JP"/>
        </w:rPr>
        <w:lastRenderedPageBreak/>
        <w:t xml:space="preserve">automation and artificial intelligence, through a strong integrity culture, hardened and assured digital processes and systems, and </w:t>
      </w:r>
      <w:r w:rsidR="00261FF6">
        <w:rPr>
          <w:rFonts w:eastAsia="Aptos" w:cs="Aptos"/>
          <w:lang w:val="en-GB" w:eastAsia="ja-JP"/>
        </w:rPr>
        <w:t xml:space="preserve">a </w:t>
      </w:r>
      <w:r w:rsidR="00FF160D" w:rsidRPr="00FF160D">
        <w:rPr>
          <w:rFonts w:eastAsia="Aptos" w:cs="Aptos"/>
          <w:lang w:val="en-GB" w:eastAsia="ja-JP"/>
        </w:rPr>
        <w:t>coordinated whole-of-government effort.</w:t>
      </w:r>
    </w:p>
    <w:p w14:paraId="5FB3BACD" w14:textId="41645F52" w:rsidR="000377F5" w:rsidRPr="000377F5" w:rsidRDefault="000377F5" w:rsidP="00CE0D16">
      <w:pPr>
        <w:pStyle w:val="Heading5"/>
        <w:rPr>
          <w:lang w:val="en-GB" w:eastAsia="ja-JP"/>
        </w:rPr>
      </w:pPr>
      <w:r w:rsidRPr="000377F5">
        <w:rPr>
          <w:lang w:val="en-GB" w:eastAsia="ja-JP"/>
        </w:rPr>
        <w:t xml:space="preserve">Strategic risk 4 – </w:t>
      </w:r>
      <w:r w:rsidR="00061F04">
        <w:rPr>
          <w:lang w:val="en-GB" w:eastAsia="ja-JP"/>
        </w:rPr>
        <w:t>Scheme sustainability</w:t>
      </w:r>
    </w:p>
    <w:p w14:paraId="0D12225E" w14:textId="41AD737C" w:rsidR="000377F5" w:rsidRPr="000377F5" w:rsidRDefault="000377F5" w:rsidP="000377F5">
      <w:pPr>
        <w:spacing w:after="240" w:line="288" w:lineRule="auto"/>
        <w:rPr>
          <w:rFonts w:eastAsia="Times New Roman"/>
          <w:lang w:val="en-GB" w:eastAsia="ja-JP"/>
        </w:rPr>
      </w:pPr>
      <w:r w:rsidRPr="000377F5">
        <w:rPr>
          <w:rFonts w:eastAsia="Aptos" w:cs="Aptos"/>
          <w:lang w:val="en-GB" w:eastAsia="ja-JP"/>
        </w:rPr>
        <w:t xml:space="preserve">Our </w:t>
      </w:r>
      <w:r w:rsidR="00C307E7" w:rsidRPr="00C307E7">
        <w:rPr>
          <w:rFonts w:eastAsia="Aptos" w:cs="Aptos"/>
          <w:lang w:val="en-GB" w:eastAsia="ja-JP"/>
        </w:rPr>
        <w:t>ability to manage NDIS sustainability</w:t>
      </w:r>
      <w:r w:rsidR="00C307E7">
        <w:rPr>
          <w:rFonts w:eastAsia="Aptos" w:cs="Aptos"/>
          <w:lang w:val="en-GB" w:eastAsia="ja-JP"/>
        </w:rPr>
        <w:t>.</w:t>
      </w:r>
    </w:p>
    <w:p w14:paraId="0BBD261A" w14:textId="4C25F423" w:rsidR="000377F5" w:rsidRPr="000377F5" w:rsidRDefault="000377F5" w:rsidP="00CE0D16">
      <w:pPr>
        <w:pStyle w:val="Heading5"/>
        <w:rPr>
          <w:lang w:val="en-GB" w:eastAsia="ja-JP"/>
        </w:rPr>
      </w:pPr>
      <w:r w:rsidRPr="000377F5">
        <w:rPr>
          <w:lang w:val="en-GB" w:eastAsia="ja-JP"/>
        </w:rPr>
        <w:t xml:space="preserve">Strategic risk 5 – </w:t>
      </w:r>
      <w:r w:rsidR="0042792B">
        <w:rPr>
          <w:lang w:val="en-GB" w:eastAsia="ja-JP"/>
        </w:rPr>
        <w:t xml:space="preserve">Providers and </w:t>
      </w:r>
      <w:r w:rsidR="004B5FF2">
        <w:rPr>
          <w:lang w:val="en-GB" w:eastAsia="ja-JP"/>
        </w:rPr>
        <w:t>m</w:t>
      </w:r>
      <w:r w:rsidR="0042792B">
        <w:rPr>
          <w:lang w:val="en-GB" w:eastAsia="ja-JP"/>
        </w:rPr>
        <w:t>arkets</w:t>
      </w:r>
    </w:p>
    <w:p w14:paraId="726B5E87" w14:textId="587D3E70" w:rsidR="000377F5" w:rsidRPr="000377F5" w:rsidRDefault="000377F5" w:rsidP="000377F5">
      <w:pPr>
        <w:spacing w:after="240" w:line="288" w:lineRule="auto"/>
        <w:rPr>
          <w:rFonts w:eastAsia="Times New Roman"/>
          <w:lang w:val="en-GB" w:eastAsia="ja-JP"/>
        </w:rPr>
      </w:pPr>
      <w:r w:rsidRPr="000377F5">
        <w:rPr>
          <w:rFonts w:eastAsia="Times New Roman"/>
          <w:lang w:val="en-GB" w:eastAsia="ja-JP"/>
        </w:rPr>
        <w:t xml:space="preserve">Our </w:t>
      </w:r>
      <w:r w:rsidR="00ED3C25" w:rsidRPr="00ED3C25">
        <w:rPr>
          <w:rFonts w:eastAsia="Times New Roman"/>
          <w:lang w:val="en-GB" w:eastAsia="ja-JP"/>
        </w:rPr>
        <w:t>ability to ensure a viable, accessible</w:t>
      </w:r>
      <w:r w:rsidR="00442580">
        <w:rPr>
          <w:rFonts w:eastAsia="Times New Roman"/>
          <w:lang w:val="en-GB" w:eastAsia="ja-JP"/>
        </w:rPr>
        <w:t xml:space="preserve"> and</w:t>
      </w:r>
      <w:r w:rsidR="00ED3C25" w:rsidRPr="00ED3C25">
        <w:rPr>
          <w:rFonts w:eastAsia="Times New Roman"/>
          <w:lang w:val="en-GB" w:eastAsia="ja-JP"/>
        </w:rPr>
        <w:t xml:space="preserve"> high</w:t>
      </w:r>
      <w:r w:rsidR="00442580">
        <w:rPr>
          <w:rFonts w:eastAsia="Times New Roman"/>
          <w:lang w:val="en-GB" w:eastAsia="ja-JP"/>
        </w:rPr>
        <w:t>-</w:t>
      </w:r>
      <w:r w:rsidR="00ED3C25" w:rsidRPr="00ED3C25">
        <w:rPr>
          <w:rFonts w:eastAsia="Times New Roman"/>
          <w:lang w:val="en-GB" w:eastAsia="ja-JP"/>
        </w:rPr>
        <w:t>quality provider market through effective pricing, monitoring and timely stewardship interventions.</w:t>
      </w:r>
    </w:p>
    <w:p w14:paraId="1C164BE5" w14:textId="7BA58036" w:rsidR="000377F5" w:rsidRPr="000377F5" w:rsidRDefault="000377F5" w:rsidP="00CE0D16">
      <w:pPr>
        <w:pStyle w:val="Heading5"/>
        <w:rPr>
          <w:lang w:val="en-GB" w:eastAsia="ja-JP"/>
        </w:rPr>
      </w:pPr>
      <w:r w:rsidRPr="000377F5">
        <w:rPr>
          <w:lang w:val="en-GB" w:eastAsia="ja-JP"/>
        </w:rPr>
        <w:t xml:space="preserve">Strategic risk 6 – </w:t>
      </w:r>
      <w:r w:rsidR="00ED3C25">
        <w:rPr>
          <w:lang w:val="en-GB" w:eastAsia="ja-JP"/>
        </w:rPr>
        <w:t>Workforce</w:t>
      </w:r>
      <w:r w:rsidR="00844D04">
        <w:rPr>
          <w:lang w:val="en-GB" w:eastAsia="ja-JP"/>
        </w:rPr>
        <w:t xml:space="preserve"> and </w:t>
      </w:r>
      <w:r w:rsidR="004B5FF2">
        <w:rPr>
          <w:lang w:val="en-GB" w:eastAsia="ja-JP"/>
        </w:rPr>
        <w:t>c</w:t>
      </w:r>
      <w:r w:rsidR="00844D04">
        <w:rPr>
          <w:lang w:val="en-GB" w:eastAsia="ja-JP"/>
        </w:rPr>
        <w:t>ulture</w:t>
      </w:r>
    </w:p>
    <w:p w14:paraId="1E6A4492" w14:textId="57D1271A" w:rsidR="000377F5" w:rsidRPr="000377F5" w:rsidRDefault="000377F5" w:rsidP="000377F5">
      <w:pPr>
        <w:spacing w:after="240" w:line="288" w:lineRule="auto"/>
        <w:rPr>
          <w:rFonts w:eastAsia="Times New Roman"/>
          <w:lang w:val="en-GB" w:eastAsia="ja-JP"/>
        </w:rPr>
      </w:pPr>
      <w:r w:rsidRPr="000377F5">
        <w:rPr>
          <w:rFonts w:eastAsia="Times New Roman"/>
          <w:color w:val="000000"/>
          <w:lang w:val="en-GB" w:eastAsia="ja-JP"/>
        </w:rPr>
        <w:t xml:space="preserve">Our </w:t>
      </w:r>
      <w:r w:rsidR="00844D04" w:rsidRPr="00844D04">
        <w:rPr>
          <w:rFonts w:eastAsia="Times New Roman"/>
          <w:color w:val="000000"/>
          <w:lang w:val="en-GB" w:eastAsia="ja-JP"/>
        </w:rPr>
        <w:t>ability to build and maintain a safe, capable and high</w:t>
      </w:r>
      <w:r w:rsidR="00442580">
        <w:rPr>
          <w:rFonts w:eastAsia="Times New Roman"/>
          <w:color w:val="000000"/>
          <w:lang w:val="en-GB" w:eastAsia="ja-JP"/>
        </w:rPr>
        <w:t>-</w:t>
      </w:r>
      <w:r w:rsidR="00844D04" w:rsidRPr="00844D04">
        <w:rPr>
          <w:rFonts w:eastAsia="Times New Roman"/>
          <w:color w:val="000000"/>
          <w:lang w:val="en-GB" w:eastAsia="ja-JP"/>
        </w:rPr>
        <w:t>performing workforce.</w:t>
      </w:r>
    </w:p>
    <w:p w14:paraId="6DD5473D" w14:textId="60698DE2" w:rsidR="000377F5" w:rsidRPr="000377F5" w:rsidRDefault="000377F5" w:rsidP="00CE0D16">
      <w:pPr>
        <w:pStyle w:val="Heading5"/>
        <w:rPr>
          <w:lang w:val="en-GB" w:eastAsia="ja-JP"/>
        </w:rPr>
      </w:pPr>
      <w:r w:rsidRPr="000377F5">
        <w:rPr>
          <w:lang w:val="en-GB" w:eastAsia="ja-JP"/>
        </w:rPr>
        <w:t xml:space="preserve">Strategic risk 7 – </w:t>
      </w:r>
      <w:r w:rsidR="00844D04">
        <w:rPr>
          <w:lang w:val="en-GB" w:eastAsia="ja-JP"/>
        </w:rPr>
        <w:t>Transformation</w:t>
      </w:r>
    </w:p>
    <w:p w14:paraId="0A31B079" w14:textId="0DD5F72D" w:rsidR="00A92649" w:rsidRDefault="000377F5" w:rsidP="0012107E">
      <w:pPr>
        <w:spacing w:after="240" w:line="288" w:lineRule="auto"/>
        <w:rPr>
          <w:rFonts w:eastAsia="Times New Roman"/>
          <w:lang w:val="en-GB" w:eastAsia="ja-JP"/>
        </w:rPr>
      </w:pPr>
      <w:r w:rsidRPr="000377F5">
        <w:rPr>
          <w:rFonts w:eastAsia="Times New Roman"/>
          <w:lang w:val="en-GB" w:eastAsia="ja-JP"/>
        </w:rPr>
        <w:t xml:space="preserve">Our </w:t>
      </w:r>
      <w:r w:rsidR="007C13AE" w:rsidRPr="007C13AE">
        <w:rPr>
          <w:rFonts w:eastAsia="Times New Roman"/>
          <w:lang w:val="en-GB" w:eastAsia="ja-JP"/>
        </w:rPr>
        <w:t xml:space="preserve">ability to implement, at scale, changes to the administration of the NDIS in line with </w:t>
      </w:r>
      <w:r w:rsidR="00442580">
        <w:rPr>
          <w:rFonts w:eastAsia="Times New Roman"/>
          <w:lang w:val="en-GB" w:eastAsia="ja-JP"/>
        </w:rPr>
        <w:t>Australian</w:t>
      </w:r>
      <w:r w:rsidR="00442580" w:rsidRPr="007C13AE">
        <w:rPr>
          <w:rFonts w:eastAsia="Times New Roman"/>
          <w:lang w:val="en-GB" w:eastAsia="ja-JP"/>
        </w:rPr>
        <w:t xml:space="preserve"> </w:t>
      </w:r>
      <w:r w:rsidR="007C13AE" w:rsidRPr="007C13AE">
        <w:rPr>
          <w:rFonts w:eastAsia="Times New Roman"/>
          <w:lang w:val="en-GB" w:eastAsia="ja-JP"/>
        </w:rPr>
        <w:t>Government objectives, timeframes and budget decisions.</w:t>
      </w:r>
    </w:p>
    <w:p w14:paraId="70305768" w14:textId="77D4B9E6" w:rsidR="006C0048" w:rsidRPr="006C0048" w:rsidRDefault="006C0048" w:rsidP="00CE0D16">
      <w:pPr>
        <w:pStyle w:val="Heading5"/>
        <w:rPr>
          <w:lang w:val="en-GB" w:eastAsia="ja-JP"/>
        </w:rPr>
      </w:pPr>
      <w:r w:rsidRPr="006C0048">
        <w:rPr>
          <w:lang w:val="en-GB" w:eastAsia="ja-JP"/>
        </w:rPr>
        <w:t xml:space="preserve">Strategic risk </w:t>
      </w:r>
      <w:r>
        <w:rPr>
          <w:lang w:val="en-GB" w:eastAsia="ja-JP"/>
        </w:rPr>
        <w:t>8</w:t>
      </w:r>
      <w:r w:rsidRPr="006C0048">
        <w:rPr>
          <w:lang w:val="en-GB" w:eastAsia="ja-JP"/>
        </w:rPr>
        <w:t xml:space="preserve"> – </w:t>
      </w:r>
      <w:r w:rsidR="00FB745D" w:rsidRPr="00FB745D">
        <w:rPr>
          <w:lang w:val="en-GB" w:eastAsia="ja-JP"/>
        </w:rPr>
        <w:t xml:space="preserve">First Nations </w:t>
      </w:r>
      <w:r w:rsidR="00C97584">
        <w:rPr>
          <w:lang w:val="en-GB" w:eastAsia="ja-JP"/>
        </w:rPr>
        <w:t>e</w:t>
      </w:r>
      <w:r w:rsidR="00FB745D" w:rsidRPr="00FB745D">
        <w:rPr>
          <w:lang w:val="en-GB" w:eastAsia="ja-JP"/>
        </w:rPr>
        <w:t xml:space="preserve">quity and </w:t>
      </w:r>
      <w:r w:rsidR="00C97584">
        <w:rPr>
          <w:lang w:val="en-GB" w:eastAsia="ja-JP"/>
        </w:rPr>
        <w:t>c</w:t>
      </w:r>
      <w:r w:rsidR="00FB745D" w:rsidRPr="00FB745D">
        <w:rPr>
          <w:lang w:val="en-GB" w:eastAsia="ja-JP"/>
        </w:rPr>
        <w:t xml:space="preserve">ultural </w:t>
      </w:r>
      <w:r w:rsidR="00C97584">
        <w:rPr>
          <w:lang w:val="en-GB" w:eastAsia="ja-JP"/>
        </w:rPr>
        <w:t>s</w:t>
      </w:r>
      <w:r w:rsidR="00FB745D" w:rsidRPr="00FB745D">
        <w:rPr>
          <w:lang w:val="en-GB" w:eastAsia="ja-JP"/>
        </w:rPr>
        <w:t>afety</w:t>
      </w:r>
    </w:p>
    <w:p w14:paraId="68926D7C" w14:textId="19DE4B76" w:rsidR="005639DE" w:rsidRPr="00CE0D16" w:rsidRDefault="00972513" w:rsidP="00CE0D16">
      <w:pPr>
        <w:rPr>
          <w:lang w:val="en-GB" w:eastAsia="ja-JP"/>
        </w:rPr>
      </w:pPr>
      <w:r w:rsidRPr="00CE0D16">
        <w:rPr>
          <w:rFonts w:eastAsia="Times New Roman"/>
          <w:lang w:val="en-GB" w:eastAsia="ja-JP"/>
        </w:rPr>
        <w:t>Our ability to deliver the NDIS in equitable, culturally safe ways aligned with the Closing the Gap Priority Reforms</w:t>
      </w:r>
      <w:r w:rsidR="003B663B" w:rsidRPr="00604456">
        <w:rPr>
          <w:rFonts w:eastAsia="Times New Roman"/>
          <w:lang w:val="en-GB" w:eastAsia="ja-JP"/>
        </w:rPr>
        <w:t xml:space="preserve">, </w:t>
      </w:r>
      <w:r w:rsidR="002F17E1" w:rsidRPr="00604456">
        <w:rPr>
          <w:rFonts w:eastAsia="Times New Roman"/>
          <w:lang w:val="en-GB" w:eastAsia="ja-JP"/>
        </w:rPr>
        <w:t>by</w:t>
      </w:r>
      <w:r w:rsidRPr="00CE0D16">
        <w:rPr>
          <w:rFonts w:eastAsia="Times New Roman"/>
          <w:lang w:val="en-GB" w:eastAsia="ja-JP"/>
        </w:rPr>
        <w:t xml:space="preserve"> embedding First Nations ways of knowing, being and doing in decision-making and accountability for outcomes</w:t>
      </w:r>
      <w:r w:rsidRPr="00CE0D16">
        <w:rPr>
          <w:rFonts w:eastAsia="Times New Roman"/>
          <w:color w:val="000000"/>
          <w:sz w:val="32"/>
          <w:szCs w:val="28"/>
          <w:lang w:val="en-GB" w:eastAsia="ja-JP"/>
        </w:rPr>
        <w:t>.</w:t>
      </w:r>
    </w:p>
    <w:p w14:paraId="7F5C0EF3" w14:textId="0001BDBF" w:rsidR="00B5772E" w:rsidRPr="00BA67A8" w:rsidRDefault="00B5772E" w:rsidP="00CE0D16">
      <w:pPr>
        <w:pStyle w:val="Heading4"/>
        <w:rPr>
          <w:lang w:val="en-GB" w:eastAsia="ja-JP"/>
        </w:rPr>
      </w:pPr>
      <w:r>
        <w:rPr>
          <w:lang w:val="en-GB" w:eastAsia="ja-JP"/>
        </w:rPr>
        <w:t xml:space="preserve">How </w:t>
      </w:r>
      <w:r w:rsidR="00022F73">
        <w:rPr>
          <w:lang w:val="en-GB" w:eastAsia="ja-JP"/>
        </w:rPr>
        <w:t>w</w:t>
      </w:r>
      <w:r>
        <w:rPr>
          <w:lang w:val="en-GB" w:eastAsia="ja-JP"/>
        </w:rPr>
        <w:t xml:space="preserve">e manage </w:t>
      </w:r>
      <w:r w:rsidRPr="00BA67A8">
        <w:rPr>
          <w:lang w:val="en-GB" w:eastAsia="ja-JP"/>
        </w:rPr>
        <w:t>strategic risk</w:t>
      </w:r>
      <w:r>
        <w:rPr>
          <w:lang w:val="en-GB" w:eastAsia="ja-JP"/>
        </w:rPr>
        <w:t>s</w:t>
      </w:r>
    </w:p>
    <w:p w14:paraId="59BFDFF4" w14:textId="166167D4" w:rsidR="00B5772E" w:rsidRPr="00A92649" w:rsidRDefault="00B5772E" w:rsidP="00022F73">
      <w:pPr>
        <w:spacing w:before="120" w:line="288" w:lineRule="auto"/>
        <w:rPr>
          <w:lang w:val="en-GB"/>
        </w:rPr>
      </w:pPr>
      <w:r w:rsidRPr="00A92649">
        <w:rPr>
          <w:lang w:val="en-GB"/>
        </w:rPr>
        <w:t>We take an evidence</w:t>
      </w:r>
      <w:r w:rsidRPr="00A92649">
        <w:rPr>
          <w:lang w:val="en-GB"/>
        </w:rPr>
        <w:noBreakHyphen/>
        <w:t>based, integrated approach to managing risk. Our focus is on supporting people with disability now and into the future</w:t>
      </w:r>
      <w:r w:rsidR="00022F73">
        <w:rPr>
          <w:lang w:val="en-GB"/>
        </w:rPr>
        <w:t>.</w:t>
      </w:r>
    </w:p>
    <w:p w14:paraId="30FF889B" w14:textId="77777777" w:rsidR="00B5772E" w:rsidRPr="00A92649" w:rsidRDefault="00B5772E" w:rsidP="00B5772E">
      <w:pPr>
        <w:rPr>
          <w:lang w:val="en-GB"/>
        </w:rPr>
      </w:pPr>
      <w:r w:rsidRPr="00A92649">
        <w:rPr>
          <w:lang w:val="en-GB"/>
        </w:rPr>
        <w:t>Across all risk areas, we use data and performance measures to monitor risk, inform escalation against defined tolerances, and support timely, accountable decision</w:t>
      </w:r>
      <w:r w:rsidRPr="00A92649">
        <w:rPr>
          <w:lang w:val="en-GB"/>
        </w:rPr>
        <w:noBreakHyphen/>
        <w:t>making.</w:t>
      </w:r>
    </w:p>
    <w:p w14:paraId="536F4002" w14:textId="52EFC1AE" w:rsidR="00B5772E" w:rsidRDefault="00B5772E" w:rsidP="00B5772E">
      <w:pPr>
        <w:spacing w:before="120" w:line="288" w:lineRule="auto"/>
        <w:rPr>
          <w:lang w:val="en-GB"/>
        </w:rPr>
      </w:pPr>
      <w:r>
        <w:rPr>
          <w:b/>
          <w:bCs/>
          <w:lang w:val="en-GB"/>
        </w:rPr>
        <w:t>We manage r</w:t>
      </w:r>
      <w:r w:rsidRPr="00BA67A8">
        <w:rPr>
          <w:b/>
          <w:bCs/>
          <w:lang w:val="en-GB"/>
        </w:rPr>
        <w:t>isks</w:t>
      </w:r>
      <w:r w:rsidRPr="00BA67A8">
        <w:rPr>
          <w:b/>
          <w:lang w:val="en-GB"/>
        </w:rPr>
        <w:t xml:space="preserve"> to participant outcomes, the participant experience and participant safeguarding</w:t>
      </w:r>
      <w:r w:rsidRPr="00A92649">
        <w:rPr>
          <w:lang w:val="en-GB"/>
        </w:rPr>
        <w:t xml:space="preserve"> through improvements to participant pathways, clearer </w:t>
      </w:r>
      <w:r w:rsidRPr="00A92649">
        <w:rPr>
          <w:lang w:val="en-GB"/>
        </w:rPr>
        <w:lastRenderedPageBreak/>
        <w:t xml:space="preserve">rules </w:t>
      </w:r>
      <w:r>
        <w:rPr>
          <w:lang w:val="en-GB"/>
        </w:rPr>
        <w:t xml:space="preserve">for </w:t>
      </w:r>
      <w:r w:rsidRPr="00A92649">
        <w:rPr>
          <w:lang w:val="en-GB"/>
        </w:rPr>
        <w:t>decision</w:t>
      </w:r>
      <w:r>
        <w:rPr>
          <w:lang w:val="en-GB"/>
        </w:rPr>
        <w:t>-making</w:t>
      </w:r>
      <w:r w:rsidRPr="00A92649">
        <w:rPr>
          <w:lang w:val="en-GB"/>
        </w:rPr>
        <w:t xml:space="preserve"> and more consistent application of policy. This is supported by</w:t>
      </w:r>
      <w:r>
        <w:rPr>
          <w:lang w:val="en-GB"/>
        </w:rPr>
        <w:t>:</w:t>
      </w:r>
    </w:p>
    <w:p w14:paraId="6DF7782C" w14:textId="77777777" w:rsidR="00B5772E" w:rsidRDefault="00B5772E" w:rsidP="00B5772E">
      <w:pPr>
        <w:pStyle w:val="Bullet1"/>
        <w:rPr>
          <w:lang w:val="en-GB"/>
        </w:rPr>
      </w:pPr>
      <w:r w:rsidRPr="00A92649">
        <w:rPr>
          <w:lang w:val="en-GB"/>
        </w:rPr>
        <w:t>strengthened quality assurance</w:t>
      </w:r>
    </w:p>
    <w:p w14:paraId="49CA1BF5" w14:textId="77777777" w:rsidR="00B5772E" w:rsidRDefault="00B5772E" w:rsidP="00B5772E">
      <w:pPr>
        <w:pStyle w:val="Bullet1"/>
        <w:rPr>
          <w:lang w:val="en-GB"/>
        </w:rPr>
      </w:pPr>
      <w:r>
        <w:rPr>
          <w:lang w:val="en-GB"/>
        </w:rPr>
        <w:t xml:space="preserve">strengthened </w:t>
      </w:r>
      <w:r w:rsidRPr="00A92649">
        <w:rPr>
          <w:lang w:val="en-GB"/>
        </w:rPr>
        <w:t>escalation and incident management processes to ensure risks are identified, assessed and acted on</w:t>
      </w:r>
    </w:p>
    <w:p w14:paraId="699F561A" w14:textId="77777777" w:rsidR="00B5772E" w:rsidRPr="00A92649" w:rsidRDefault="00B5772E" w:rsidP="00B5772E">
      <w:pPr>
        <w:pStyle w:val="Bullet1"/>
        <w:rPr>
          <w:lang w:val="en-GB"/>
        </w:rPr>
      </w:pPr>
      <w:r w:rsidRPr="00A92649">
        <w:rPr>
          <w:lang w:val="en-GB"/>
        </w:rPr>
        <w:t>clearer roles across the NDIA, partners and providers.</w:t>
      </w:r>
    </w:p>
    <w:p w14:paraId="20B703F5" w14:textId="52E60E05" w:rsidR="00B5772E" w:rsidRDefault="00B5772E" w:rsidP="00B5772E">
      <w:pPr>
        <w:spacing w:before="120" w:line="288" w:lineRule="auto"/>
        <w:rPr>
          <w:lang w:val="en-GB"/>
        </w:rPr>
      </w:pPr>
      <w:r>
        <w:rPr>
          <w:b/>
          <w:bCs/>
          <w:lang w:val="en-GB"/>
        </w:rPr>
        <w:t>We manage i</w:t>
      </w:r>
      <w:r w:rsidRPr="00BA67A8">
        <w:rPr>
          <w:b/>
          <w:bCs/>
          <w:lang w:val="en-GB"/>
        </w:rPr>
        <w:t>ntegrity</w:t>
      </w:r>
      <w:r w:rsidRPr="00BA67A8">
        <w:rPr>
          <w:b/>
          <w:lang w:val="en-GB"/>
        </w:rPr>
        <w:t xml:space="preserve"> risks, including fraud, non-compliance and cybersecurity threats,</w:t>
      </w:r>
      <w:r w:rsidRPr="00A92649">
        <w:rPr>
          <w:lang w:val="en-GB"/>
        </w:rPr>
        <w:t xml:space="preserve"> through preventive controls, transaction monitoring and strengthened assurance over key decision</w:t>
      </w:r>
      <w:r>
        <w:rPr>
          <w:lang w:val="en-GB"/>
        </w:rPr>
        <w:t>-making</w:t>
      </w:r>
      <w:r w:rsidRPr="00A92649">
        <w:rPr>
          <w:lang w:val="en-GB"/>
        </w:rPr>
        <w:t xml:space="preserve"> and payment processes. This includes</w:t>
      </w:r>
      <w:r>
        <w:rPr>
          <w:lang w:val="en-GB"/>
        </w:rPr>
        <w:t>:</w:t>
      </w:r>
    </w:p>
    <w:p w14:paraId="281F7FAF" w14:textId="77777777" w:rsidR="00B5772E" w:rsidRDefault="00B5772E" w:rsidP="00B5772E">
      <w:pPr>
        <w:pStyle w:val="Bullet1"/>
        <w:rPr>
          <w:lang w:val="en-GB"/>
        </w:rPr>
      </w:pPr>
      <w:r w:rsidRPr="00A92649">
        <w:rPr>
          <w:lang w:val="en-GB"/>
        </w:rPr>
        <w:t xml:space="preserve">improving </w:t>
      </w:r>
      <w:r>
        <w:rPr>
          <w:lang w:val="en-GB"/>
        </w:rPr>
        <w:t xml:space="preserve">the use of </w:t>
      </w:r>
      <w:r w:rsidRPr="00A92649">
        <w:rPr>
          <w:lang w:val="en-GB"/>
        </w:rPr>
        <w:t>data to detect emerging risks</w:t>
      </w:r>
    </w:p>
    <w:p w14:paraId="5B722075" w14:textId="77777777" w:rsidR="00B5772E" w:rsidRDefault="00B5772E" w:rsidP="00B5772E">
      <w:pPr>
        <w:pStyle w:val="Bullet1"/>
        <w:rPr>
          <w:lang w:val="en-GB"/>
        </w:rPr>
      </w:pPr>
      <w:r w:rsidRPr="00A92649">
        <w:rPr>
          <w:lang w:val="en-GB"/>
        </w:rPr>
        <w:t>clarifying accountabilities for integrity outcomes</w:t>
      </w:r>
    </w:p>
    <w:p w14:paraId="44541812" w14:textId="77777777" w:rsidR="00B5772E" w:rsidRDefault="00B5772E" w:rsidP="00B5772E">
      <w:pPr>
        <w:pStyle w:val="Bullet1"/>
        <w:rPr>
          <w:lang w:val="en-GB"/>
        </w:rPr>
      </w:pPr>
      <w:r w:rsidRPr="00A92649">
        <w:rPr>
          <w:lang w:val="en-GB"/>
        </w:rPr>
        <w:t>strengthening governance over digital systems, including the use of automation and artificial intelligence.</w:t>
      </w:r>
    </w:p>
    <w:p w14:paraId="61FDD791" w14:textId="5EB4BF8A" w:rsidR="008324BF" w:rsidRDefault="008324BF" w:rsidP="008324BF">
      <w:pPr>
        <w:spacing w:before="120" w:line="288" w:lineRule="auto"/>
        <w:rPr>
          <w:lang w:val="en-GB"/>
        </w:rPr>
      </w:pPr>
      <w:r w:rsidRPr="00BA67A8">
        <w:rPr>
          <w:b/>
          <w:lang w:val="en-GB"/>
        </w:rPr>
        <w:t>We manage the sustainability of the NDIS</w:t>
      </w:r>
      <w:r>
        <w:rPr>
          <w:lang w:val="en-GB"/>
        </w:rPr>
        <w:t xml:space="preserve"> by</w:t>
      </w:r>
      <w:r w:rsidRPr="00A92649">
        <w:rPr>
          <w:lang w:val="en-GB"/>
        </w:rPr>
        <w:t xml:space="preserve"> monitoring financial performance, including growth trends</w:t>
      </w:r>
      <w:r>
        <w:rPr>
          <w:lang w:val="en-GB"/>
        </w:rPr>
        <w:t>,</w:t>
      </w:r>
      <w:r w:rsidRPr="00A92649">
        <w:rPr>
          <w:lang w:val="en-GB"/>
        </w:rPr>
        <w:t xml:space="preserve"> against Government parameters</w:t>
      </w:r>
      <w:r>
        <w:rPr>
          <w:lang w:val="en-GB"/>
        </w:rPr>
        <w:t>;</w:t>
      </w:r>
      <w:r w:rsidRPr="00A92649">
        <w:rPr>
          <w:lang w:val="en-GB"/>
        </w:rPr>
        <w:t xml:space="preserve"> and </w:t>
      </w:r>
      <w:r>
        <w:rPr>
          <w:lang w:val="en-GB"/>
        </w:rPr>
        <w:t>by</w:t>
      </w:r>
      <w:r w:rsidRPr="00A92649">
        <w:rPr>
          <w:lang w:val="en-GB"/>
        </w:rPr>
        <w:t xml:space="preserve"> implement</w:t>
      </w:r>
      <w:r>
        <w:rPr>
          <w:lang w:val="en-GB"/>
        </w:rPr>
        <w:t>ing</w:t>
      </w:r>
      <w:r w:rsidRPr="00A92649">
        <w:rPr>
          <w:lang w:val="en-GB"/>
        </w:rPr>
        <w:t xml:space="preserve"> policy, pricing and operational settings. This includes</w:t>
      </w:r>
      <w:r>
        <w:rPr>
          <w:lang w:val="en-GB"/>
        </w:rPr>
        <w:t>:</w:t>
      </w:r>
    </w:p>
    <w:p w14:paraId="6243AD91" w14:textId="77777777" w:rsidR="008324BF" w:rsidRDefault="008324BF" w:rsidP="008324BF">
      <w:pPr>
        <w:pStyle w:val="Bullet1"/>
        <w:rPr>
          <w:lang w:val="en-GB"/>
        </w:rPr>
      </w:pPr>
      <w:r>
        <w:rPr>
          <w:lang w:val="en-GB"/>
        </w:rPr>
        <w:t>improving</w:t>
      </w:r>
      <w:r w:rsidRPr="00A92649">
        <w:rPr>
          <w:lang w:val="en-GB"/>
        </w:rPr>
        <w:t xml:space="preserve"> the consistency of decisions</w:t>
      </w:r>
      <w:r>
        <w:rPr>
          <w:lang w:val="en-GB"/>
        </w:rPr>
        <w:t xml:space="preserve"> about</w:t>
      </w:r>
      <w:r w:rsidRPr="00A92649">
        <w:rPr>
          <w:lang w:val="en-GB"/>
        </w:rPr>
        <w:t xml:space="preserve"> eligibility, plan</w:t>
      </w:r>
      <w:r>
        <w:rPr>
          <w:lang w:val="en-GB"/>
        </w:rPr>
        <w:t>s</w:t>
      </w:r>
      <w:r w:rsidRPr="00A92649">
        <w:rPr>
          <w:lang w:val="en-GB"/>
        </w:rPr>
        <w:t xml:space="preserve"> and reassessment</w:t>
      </w:r>
      <w:r>
        <w:rPr>
          <w:lang w:val="en-GB"/>
        </w:rPr>
        <w:t>s</w:t>
      </w:r>
    </w:p>
    <w:p w14:paraId="59666FFC" w14:textId="77777777" w:rsidR="008324BF" w:rsidRDefault="008324BF" w:rsidP="008324BF">
      <w:pPr>
        <w:pStyle w:val="Bullet1"/>
        <w:rPr>
          <w:lang w:val="en-GB"/>
        </w:rPr>
      </w:pPr>
      <w:r w:rsidRPr="00A92649">
        <w:rPr>
          <w:lang w:val="en-GB"/>
        </w:rPr>
        <w:t>improving how actuarial insights inform policy and pricing</w:t>
      </w:r>
    </w:p>
    <w:p w14:paraId="49E30E5B" w14:textId="77777777" w:rsidR="008324BF" w:rsidRPr="00A92649" w:rsidRDefault="008324BF" w:rsidP="008324BF">
      <w:pPr>
        <w:pStyle w:val="Bullet1"/>
        <w:rPr>
          <w:lang w:val="en-GB"/>
        </w:rPr>
      </w:pPr>
      <w:r>
        <w:rPr>
          <w:lang w:val="en-GB"/>
        </w:rPr>
        <w:t xml:space="preserve">making sure </w:t>
      </w:r>
      <w:r w:rsidRPr="00A92649">
        <w:rPr>
          <w:lang w:val="en-GB"/>
        </w:rPr>
        <w:t>alternative supports are accessed where appropriate to manage demand and cost pressures.</w:t>
      </w:r>
    </w:p>
    <w:p w14:paraId="182ADE56" w14:textId="5724F649" w:rsidR="00290544" w:rsidRDefault="00290544" w:rsidP="00290544">
      <w:pPr>
        <w:spacing w:before="120" w:line="288" w:lineRule="auto"/>
        <w:rPr>
          <w:lang w:val="en-GB"/>
        </w:rPr>
      </w:pPr>
      <w:r>
        <w:rPr>
          <w:b/>
          <w:bCs/>
          <w:lang w:val="en-GB"/>
        </w:rPr>
        <w:t>We manage p</w:t>
      </w:r>
      <w:r w:rsidRPr="00BA67A8">
        <w:rPr>
          <w:b/>
          <w:bCs/>
          <w:lang w:val="en-GB"/>
        </w:rPr>
        <w:t>rovider</w:t>
      </w:r>
      <w:r w:rsidRPr="00BA67A8">
        <w:rPr>
          <w:b/>
          <w:lang w:val="en-GB"/>
        </w:rPr>
        <w:t xml:space="preserve"> market and transformation risks</w:t>
      </w:r>
      <w:r w:rsidRPr="00A92649">
        <w:rPr>
          <w:lang w:val="en-GB"/>
        </w:rPr>
        <w:t xml:space="preserve"> through strengthening market monitoring, pricing oversight and stewardship interventions, and by</w:t>
      </w:r>
      <w:r w:rsidRPr="00184C6E">
        <w:rPr>
          <w:lang w:val="en-GB"/>
        </w:rPr>
        <w:t xml:space="preserve"> </w:t>
      </w:r>
      <w:r w:rsidRPr="00A92649">
        <w:rPr>
          <w:lang w:val="en-GB"/>
        </w:rPr>
        <w:t>improving</w:t>
      </w:r>
      <w:r>
        <w:rPr>
          <w:lang w:val="en-GB"/>
        </w:rPr>
        <w:t>:</w:t>
      </w:r>
    </w:p>
    <w:p w14:paraId="3FA04F13" w14:textId="77777777" w:rsidR="00290544" w:rsidRDefault="00290544" w:rsidP="00290544">
      <w:pPr>
        <w:pStyle w:val="Bullet1"/>
        <w:rPr>
          <w:lang w:val="en-GB"/>
        </w:rPr>
      </w:pPr>
      <w:r w:rsidRPr="00A92649">
        <w:rPr>
          <w:lang w:val="en-GB"/>
        </w:rPr>
        <w:t>governance</w:t>
      </w:r>
    </w:p>
    <w:p w14:paraId="040670D6" w14:textId="4009309A" w:rsidR="00290544" w:rsidRDefault="00290544" w:rsidP="00290544">
      <w:pPr>
        <w:pStyle w:val="Bullet1"/>
        <w:rPr>
          <w:lang w:val="en-GB"/>
        </w:rPr>
      </w:pPr>
      <w:r w:rsidRPr="00A92649">
        <w:rPr>
          <w:lang w:val="en-GB"/>
        </w:rPr>
        <w:t>sequencing and readiness for major transformation initiatives.</w:t>
      </w:r>
    </w:p>
    <w:p w14:paraId="692C5622" w14:textId="3C815BB4" w:rsidR="00B5772E" w:rsidRDefault="00B5772E" w:rsidP="00B5772E">
      <w:pPr>
        <w:spacing w:before="120" w:line="288" w:lineRule="auto"/>
        <w:rPr>
          <w:lang w:val="en-GB"/>
        </w:rPr>
      </w:pPr>
      <w:r>
        <w:rPr>
          <w:b/>
          <w:bCs/>
          <w:lang w:val="en-GB"/>
        </w:rPr>
        <w:t>We address o</w:t>
      </w:r>
      <w:r w:rsidRPr="00BA67A8">
        <w:rPr>
          <w:b/>
          <w:bCs/>
          <w:lang w:val="en-GB"/>
        </w:rPr>
        <w:t>perational</w:t>
      </w:r>
      <w:r w:rsidRPr="00BA67A8">
        <w:rPr>
          <w:b/>
          <w:lang w:val="en-GB"/>
        </w:rPr>
        <w:t xml:space="preserve"> and workforce risks</w:t>
      </w:r>
      <w:r w:rsidRPr="00A92649">
        <w:rPr>
          <w:lang w:val="en-GB"/>
        </w:rPr>
        <w:t xml:space="preserve"> through investment in capability, clearer role design and more effective allocation of work. This includes</w:t>
      </w:r>
      <w:r>
        <w:rPr>
          <w:lang w:val="en-GB"/>
        </w:rPr>
        <w:t>:</w:t>
      </w:r>
    </w:p>
    <w:p w14:paraId="64F15042" w14:textId="77777777" w:rsidR="00B5772E" w:rsidRDefault="00B5772E" w:rsidP="00B5772E">
      <w:pPr>
        <w:pStyle w:val="Bullet1"/>
        <w:rPr>
          <w:lang w:val="en-GB"/>
        </w:rPr>
      </w:pPr>
      <w:r w:rsidRPr="00A92649">
        <w:rPr>
          <w:lang w:val="en-GB"/>
        </w:rPr>
        <w:t>strengthening leadership capability</w:t>
      </w:r>
    </w:p>
    <w:p w14:paraId="18A0E220" w14:textId="77777777" w:rsidR="00B5772E" w:rsidRDefault="00B5772E" w:rsidP="00B5772E">
      <w:pPr>
        <w:pStyle w:val="Bullet1"/>
        <w:rPr>
          <w:lang w:val="en-GB"/>
        </w:rPr>
      </w:pPr>
      <w:r w:rsidRPr="00A92649">
        <w:rPr>
          <w:lang w:val="en-GB"/>
        </w:rPr>
        <w:lastRenderedPageBreak/>
        <w:t>embedding consistent escalation pathways</w:t>
      </w:r>
    </w:p>
    <w:p w14:paraId="66624D77" w14:textId="08394A39" w:rsidR="000F6F14" w:rsidRDefault="00B5772E">
      <w:pPr>
        <w:pStyle w:val="Bullet1"/>
        <w:rPr>
          <w:lang w:val="en-GB"/>
        </w:rPr>
      </w:pPr>
      <w:r w:rsidRPr="00430612">
        <w:rPr>
          <w:lang w:val="en-GB"/>
        </w:rPr>
        <w:t>improving workforce readiness to deliver new ways of working and reforms.</w:t>
      </w:r>
    </w:p>
    <w:p w14:paraId="3498751D" w14:textId="77777777" w:rsidR="000F6F14" w:rsidRDefault="000F6F14" w:rsidP="000F6F14">
      <w:pPr>
        <w:spacing w:before="120" w:line="288" w:lineRule="auto"/>
      </w:pPr>
      <w:r w:rsidRPr="00CE0D16">
        <w:rPr>
          <w:b/>
          <w:bCs/>
        </w:rPr>
        <w:t xml:space="preserve">We manage risks relating to First Nations </w:t>
      </w:r>
      <w:r>
        <w:rPr>
          <w:b/>
          <w:bCs/>
        </w:rPr>
        <w:t>equity and cultural safety</w:t>
      </w:r>
      <w:r>
        <w:t xml:space="preserve"> through shared governance, formalised partnerships and embedded co-design across policy and implementation. This includes:</w:t>
      </w:r>
    </w:p>
    <w:p w14:paraId="57D1969A" w14:textId="77777777" w:rsidR="000F6F14" w:rsidRDefault="000F6F14" w:rsidP="000F6F14">
      <w:pPr>
        <w:numPr>
          <w:ilvl w:val="0"/>
          <w:numId w:val="30"/>
        </w:numPr>
        <w:spacing w:before="120" w:line="288" w:lineRule="auto"/>
      </w:pPr>
      <w:r>
        <w:t>partnering with First Nations peak bodies and communities to support shared decision-making and joint accountability</w:t>
      </w:r>
    </w:p>
    <w:p w14:paraId="1E8B6D36" w14:textId="77777777" w:rsidR="000F6F14" w:rsidRDefault="000F6F14" w:rsidP="000F6F14">
      <w:pPr>
        <w:numPr>
          <w:ilvl w:val="0"/>
          <w:numId w:val="30"/>
        </w:numPr>
        <w:spacing w:before="120" w:line="288" w:lineRule="auto"/>
      </w:pPr>
      <w:r>
        <w:t>strengthening cultural safety capability across the NDIA, partners and providers</w:t>
      </w:r>
    </w:p>
    <w:p w14:paraId="65E96D3B" w14:textId="77777777" w:rsidR="000F6F14" w:rsidRDefault="000F6F14" w:rsidP="000F6F14">
      <w:pPr>
        <w:numPr>
          <w:ilvl w:val="0"/>
          <w:numId w:val="30"/>
        </w:numPr>
        <w:spacing w:before="120" w:line="288" w:lineRule="auto"/>
      </w:pPr>
      <w:r>
        <w:t>embedding First Nations perspectives in policy design, delivery and evaluation</w:t>
      </w:r>
    </w:p>
    <w:p w14:paraId="650CEB32" w14:textId="08EEB239" w:rsidR="000F6F14" w:rsidRPr="00CE0D16" w:rsidRDefault="000F6F14" w:rsidP="00CE0D16">
      <w:pPr>
        <w:numPr>
          <w:ilvl w:val="0"/>
          <w:numId w:val="30"/>
        </w:numPr>
        <w:spacing w:before="120" w:line="288" w:lineRule="auto"/>
      </w:pPr>
      <w:r>
        <w:t>aligning monitoring and reporting to Closing the Gap Priority Reforms to track outcomes and drive accountable action.</w:t>
      </w:r>
    </w:p>
    <w:p w14:paraId="4D0223C4" w14:textId="77777777" w:rsidR="00F56EE1" w:rsidRDefault="00F56EE1" w:rsidP="00CE0D16">
      <w:pPr>
        <w:pStyle w:val="Bullet1"/>
        <w:rPr>
          <w:lang w:val="en-GB"/>
        </w:rPr>
      </w:pPr>
      <w:r>
        <w:rPr>
          <w:lang w:val="en-GB"/>
        </w:rPr>
        <w:br w:type="page"/>
      </w:r>
    </w:p>
    <w:p w14:paraId="756C2283" w14:textId="48D275E8" w:rsidR="007166E5" w:rsidRPr="007166E5" w:rsidRDefault="007166E5" w:rsidP="007166E5">
      <w:pPr>
        <w:pStyle w:val="Heading2"/>
        <w:rPr>
          <w:lang w:val="en-GB"/>
        </w:rPr>
      </w:pPr>
      <w:bookmarkStart w:id="60" w:name="_Toc233291128"/>
      <w:r w:rsidRPr="007166E5">
        <w:rPr>
          <w:lang w:val="en-GB"/>
        </w:rPr>
        <w:lastRenderedPageBreak/>
        <w:t>Our performance framework</w:t>
      </w:r>
      <w:bookmarkEnd w:id="60"/>
    </w:p>
    <w:p w14:paraId="27C0EB17" w14:textId="533676B6" w:rsidR="0040529F" w:rsidRDefault="0040529F" w:rsidP="0082270A">
      <w:pPr>
        <w:rPr>
          <w:lang w:val="en-GB"/>
        </w:rPr>
      </w:pPr>
      <w:bookmarkStart w:id="61" w:name="_Toc133997921"/>
      <w:bookmarkStart w:id="62" w:name="_Toc134701826"/>
      <w:bookmarkStart w:id="63" w:name="_Toc156301088"/>
      <w:bookmarkStart w:id="64" w:name="_Toc161298673"/>
      <w:bookmarkStart w:id="65" w:name="_Toc170128434"/>
      <w:bookmarkStart w:id="66" w:name="_Toc195640277"/>
      <w:r w:rsidRPr="001A355E">
        <w:rPr>
          <w:lang w:val="en-GB"/>
        </w:rPr>
        <w:t xml:space="preserve">Our performance measures help us assess progress against each key activity. </w:t>
      </w:r>
      <w:r w:rsidR="002B5E98">
        <w:rPr>
          <w:lang w:val="en-GB"/>
        </w:rPr>
        <w:t>We</w:t>
      </w:r>
      <w:r w:rsidRPr="001A355E">
        <w:rPr>
          <w:lang w:val="en-GB"/>
        </w:rPr>
        <w:t xml:space="preserve"> monitor and publish</w:t>
      </w:r>
      <w:r w:rsidR="00F86D5B">
        <w:rPr>
          <w:lang w:val="en-GB"/>
        </w:rPr>
        <w:t xml:space="preserve"> our performance against</w:t>
      </w:r>
      <w:r w:rsidRPr="001A355E">
        <w:rPr>
          <w:lang w:val="en-GB"/>
        </w:rPr>
        <w:t xml:space="preserve"> these measures in the quarterly reports to disability ministers and provide an analysis of the result</w:t>
      </w:r>
      <w:r w:rsidR="00EA2357">
        <w:rPr>
          <w:lang w:val="en-GB"/>
        </w:rPr>
        <w:t>s</w:t>
      </w:r>
      <w:r w:rsidRPr="001A355E">
        <w:rPr>
          <w:lang w:val="en-GB"/>
        </w:rPr>
        <w:t xml:space="preserve"> in the annual performance statements.</w:t>
      </w:r>
    </w:p>
    <w:p w14:paraId="507504A2" w14:textId="7DC91F41" w:rsidR="007166E5" w:rsidRPr="007166E5" w:rsidRDefault="007166E5" w:rsidP="007166E5">
      <w:pPr>
        <w:pStyle w:val="Heading3"/>
        <w:rPr>
          <w:lang w:val="en-GB"/>
        </w:rPr>
      </w:pPr>
      <w:bookmarkStart w:id="67" w:name="_Key_activity_1"/>
      <w:bookmarkStart w:id="68" w:name="_Toc233291129"/>
      <w:bookmarkEnd w:id="67"/>
      <w:r w:rsidRPr="007166E5">
        <w:rPr>
          <w:lang w:val="en-GB"/>
        </w:rPr>
        <w:t xml:space="preserve">Key activity 1 – </w:t>
      </w:r>
      <w:bookmarkEnd w:id="61"/>
      <w:bookmarkEnd w:id="62"/>
      <w:bookmarkEnd w:id="63"/>
      <w:bookmarkEnd w:id="64"/>
      <w:r w:rsidRPr="007166E5">
        <w:rPr>
          <w:lang w:val="en-GB"/>
        </w:rPr>
        <w:t xml:space="preserve">Improve participant experience and outcomes with a financially sustainable </w:t>
      </w:r>
      <w:bookmarkEnd w:id="65"/>
      <w:r w:rsidRPr="007166E5">
        <w:rPr>
          <w:lang w:val="en-GB"/>
        </w:rPr>
        <w:t>NDIS</w:t>
      </w:r>
      <w:bookmarkEnd w:id="66"/>
      <w:bookmarkEnd w:id="68"/>
    </w:p>
    <w:p w14:paraId="343F9D3C" w14:textId="77777777" w:rsidR="007166E5" w:rsidRPr="007166E5" w:rsidRDefault="007166E5" w:rsidP="007166E5">
      <w:pPr>
        <w:pStyle w:val="Heading4"/>
        <w:rPr>
          <w:lang w:val="en-GB"/>
        </w:rPr>
      </w:pPr>
      <w:bookmarkStart w:id="69" w:name="_Toc222496618"/>
      <w:r w:rsidRPr="007166E5">
        <w:rPr>
          <w:lang w:val="en-GB"/>
        </w:rPr>
        <w:t>Why this matters</w:t>
      </w:r>
      <w:bookmarkEnd w:id="69"/>
    </w:p>
    <w:p w14:paraId="2876A837" w14:textId="6953DAAC" w:rsidR="00E5739C" w:rsidRPr="00E5739C" w:rsidRDefault="00E5739C" w:rsidP="00E5739C">
      <w:pPr>
        <w:rPr>
          <w:lang w:val="en-GB"/>
        </w:rPr>
      </w:pPr>
      <w:r w:rsidRPr="00E5739C">
        <w:rPr>
          <w:lang w:val="en-GB"/>
        </w:rPr>
        <w:t xml:space="preserve">Improving participants’ independence and economic and social outcomes is at the core of the NDIS. Achieving this requires collaboration across federal, state, territory and local governments (see </w:t>
      </w:r>
      <w:hyperlink w:anchor="_Cooperation_with_others" w:history="1">
        <w:r w:rsidRPr="00E5739C">
          <w:rPr>
            <w:rStyle w:val="Hyperlink"/>
            <w:lang w:val="en-GB"/>
          </w:rPr>
          <w:t>Cooperation with others</w:t>
        </w:r>
      </w:hyperlink>
      <w:r w:rsidRPr="00E5739C">
        <w:rPr>
          <w:lang w:val="en-GB"/>
        </w:rPr>
        <w:t>) to make sure participants receive coordinated and high-quality support</w:t>
      </w:r>
      <w:r w:rsidR="00AC68C6">
        <w:rPr>
          <w:lang w:val="en-GB"/>
        </w:rPr>
        <w:t>s</w:t>
      </w:r>
      <w:r w:rsidRPr="00E5739C">
        <w:rPr>
          <w:lang w:val="en-GB"/>
        </w:rPr>
        <w:t>.</w:t>
      </w:r>
    </w:p>
    <w:p w14:paraId="6B200C90" w14:textId="77777777" w:rsidR="00E5739C" w:rsidRPr="00E5739C" w:rsidRDefault="00E5739C" w:rsidP="00E5739C">
      <w:pPr>
        <w:rPr>
          <w:lang w:val="en-GB"/>
        </w:rPr>
      </w:pPr>
      <w:r w:rsidRPr="00E5739C">
        <w:rPr>
          <w:lang w:val="en-GB"/>
        </w:rPr>
        <w:t>Our performance measures and targets help us to understand the extent to which the NDIS is:</w:t>
      </w:r>
    </w:p>
    <w:p w14:paraId="478ECE33" w14:textId="1220D5C0" w:rsidR="00E5739C" w:rsidRDefault="00E5739C" w:rsidP="00E5739C">
      <w:pPr>
        <w:pStyle w:val="Bullet1"/>
        <w:rPr>
          <w:lang w:val="en-GB"/>
        </w:rPr>
      </w:pPr>
      <w:r w:rsidRPr="00E5739C">
        <w:rPr>
          <w:lang w:val="en-GB"/>
        </w:rPr>
        <w:t>improving participant outcomes (including early intervention)</w:t>
      </w:r>
    </w:p>
    <w:p w14:paraId="5C959935" w14:textId="33645398" w:rsidR="006878FF" w:rsidRPr="00E5739C" w:rsidRDefault="006878FF" w:rsidP="00E5739C">
      <w:pPr>
        <w:pStyle w:val="Bullet1"/>
        <w:rPr>
          <w:lang w:val="en-GB"/>
        </w:rPr>
      </w:pPr>
      <w:r>
        <w:rPr>
          <w:lang w:val="en-GB"/>
        </w:rPr>
        <w:t xml:space="preserve">delivering a quality experience </w:t>
      </w:r>
      <w:r w:rsidR="0097063C">
        <w:rPr>
          <w:lang w:val="en-GB"/>
        </w:rPr>
        <w:t>for</w:t>
      </w:r>
      <w:r>
        <w:rPr>
          <w:lang w:val="en-GB"/>
        </w:rPr>
        <w:t xml:space="preserve"> participants</w:t>
      </w:r>
    </w:p>
    <w:p w14:paraId="4C8944EE" w14:textId="77777777" w:rsidR="00E5739C" w:rsidRPr="00E5739C" w:rsidRDefault="00E5739C" w:rsidP="00E5739C">
      <w:pPr>
        <w:pStyle w:val="Bullet1"/>
        <w:rPr>
          <w:lang w:val="en-GB"/>
        </w:rPr>
      </w:pPr>
      <w:r w:rsidRPr="00E5739C">
        <w:rPr>
          <w:lang w:val="en-GB"/>
        </w:rPr>
        <w:t>providing funding for effective services and supports, while ensuring a financially sustainable NDIS</w:t>
      </w:r>
    </w:p>
    <w:p w14:paraId="49264676" w14:textId="77777777" w:rsidR="00E5739C" w:rsidRPr="00E5739C" w:rsidRDefault="00E5739C" w:rsidP="00E5739C">
      <w:pPr>
        <w:pStyle w:val="Bullet1"/>
        <w:rPr>
          <w:lang w:val="en-GB"/>
        </w:rPr>
      </w:pPr>
      <w:r w:rsidRPr="00E5739C">
        <w:rPr>
          <w:lang w:val="en-GB"/>
        </w:rPr>
        <w:t>increasing understanding of best practice in services and supports</w:t>
      </w:r>
    </w:p>
    <w:p w14:paraId="5C69FB33" w14:textId="77777777" w:rsidR="00E5739C" w:rsidRPr="00E5739C" w:rsidRDefault="00E5739C" w:rsidP="00E5739C">
      <w:pPr>
        <w:pStyle w:val="Bullet1"/>
        <w:rPr>
          <w:lang w:val="en-GB"/>
        </w:rPr>
      </w:pPr>
      <w:r w:rsidRPr="00E5739C">
        <w:rPr>
          <w:lang w:val="en-GB"/>
        </w:rPr>
        <w:t>providing a safe environment for participants to make decisions during their journey with the NDIS.</w:t>
      </w:r>
    </w:p>
    <w:p w14:paraId="12B6B36E" w14:textId="5C1C2554" w:rsidR="00E5739C" w:rsidRPr="00E5739C" w:rsidRDefault="00E5739C" w:rsidP="00E5739C">
      <w:pPr>
        <w:rPr>
          <w:lang w:val="en-GB"/>
        </w:rPr>
      </w:pPr>
      <w:r w:rsidRPr="4F579FA8">
        <w:rPr>
          <w:lang w:val="en-GB"/>
        </w:rPr>
        <w:lastRenderedPageBreak/>
        <w:t xml:space="preserve">We </w:t>
      </w:r>
      <w:r w:rsidR="00455988" w:rsidRPr="4F579FA8">
        <w:rPr>
          <w:lang w:val="en-GB"/>
        </w:rPr>
        <w:t>want</w:t>
      </w:r>
      <w:r w:rsidRPr="4F579FA8">
        <w:rPr>
          <w:lang w:val="en-GB"/>
        </w:rPr>
        <w:t xml:space="preserve"> participants to </w:t>
      </w:r>
      <w:r w:rsidR="00455988" w:rsidRPr="4F579FA8">
        <w:rPr>
          <w:lang w:val="en-GB"/>
        </w:rPr>
        <w:t xml:space="preserve">be able to </w:t>
      </w:r>
      <w:r w:rsidRPr="4F579FA8">
        <w:rPr>
          <w:lang w:val="en-GB"/>
        </w:rPr>
        <w:t xml:space="preserve">exercise choice and control in implementing their plans, by </w:t>
      </w:r>
      <w:r w:rsidR="0018688C" w:rsidRPr="4F579FA8">
        <w:rPr>
          <w:lang w:val="en-GB"/>
        </w:rPr>
        <w:t>choosing</w:t>
      </w:r>
      <w:r w:rsidRPr="4F579FA8">
        <w:rPr>
          <w:lang w:val="en-GB"/>
        </w:rPr>
        <w:t xml:space="preserve"> their goals and providers to ensure they get the supports they need. This allows participants to take reasonable risks in managing their plans.</w:t>
      </w:r>
    </w:p>
    <w:p w14:paraId="4FD75F2B" w14:textId="7367D30D" w:rsidR="00B36065" w:rsidRPr="00B36065" w:rsidRDefault="00B36065" w:rsidP="00B36065">
      <w:r>
        <w:t>Based on</w:t>
      </w:r>
      <w:r w:rsidR="00FC507A">
        <w:t xml:space="preserve"> the</w:t>
      </w:r>
      <w:r>
        <w:t xml:space="preserve"> </w:t>
      </w:r>
      <w:hyperlink r:id="rId29">
        <w:r w:rsidRPr="4F579FA8">
          <w:rPr>
            <w:rStyle w:val="Hyperlink"/>
            <w:lang w:val="en-GB"/>
          </w:rPr>
          <w:t xml:space="preserve">NDIS </w:t>
        </w:r>
        <w:r w:rsidR="00BA549F" w:rsidRPr="4F579FA8">
          <w:rPr>
            <w:rStyle w:val="Hyperlink"/>
            <w:lang w:val="en-GB"/>
          </w:rPr>
          <w:t>i</w:t>
        </w:r>
        <w:r w:rsidRPr="4F579FA8">
          <w:rPr>
            <w:rStyle w:val="Hyperlink"/>
            <w:lang w:val="en-GB"/>
          </w:rPr>
          <w:t xml:space="preserve">nsurance </w:t>
        </w:r>
        <w:r w:rsidR="00BA549F" w:rsidRPr="4F579FA8">
          <w:rPr>
            <w:rStyle w:val="Hyperlink"/>
            <w:lang w:val="en-GB"/>
          </w:rPr>
          <w:t>p</w:t>
        </w:r>
        <w:r w:rsidRPr="4F579FA8">
          <w:rPr>
            <w:rStyle w:val="Hyperlink"/>
            <w:lang w:val="en-GB"/>
          </w:rPr>
          <w:t>rinciples</w:t>
        </w:r>
      </w:hyperlink>
      <w:r>
        <w:t>, financial sustainability of the NDIS is defined as a state where:</w:t>
      </w:r>
    </w:p>
    <w:p w14:paraId="146ACB77" w14:textId="77777777" w:rsidR="00B36065" w:rsidRPr="00B36065" w:rsidRDefault="00B36065" w:rsidP="00B36065">
      <w:pPr>
        <w:pStyle w:val="Bullet1"/>
      </w:pPr>
      <w:r w:rsidRPr="00B36065">
        <w:t>the NDIS is successful on the balance of objective measures and projections of</w:t>
      </w:r>
    </w:p>
    <w:p w14:paraId="600C5BB6" w14:textId="77777777" w:rsidR="00B36065" w:rsidRPr="00B36065" w:rsidRDefault="00B36065" w:rsidP="00B36065">
      <w:pPr>
        <w:pStyle w:val="Bullet2"/>
      </w:pPr>
      <w:r w:rsidRPr="00B36065">
        <w:t>participants’ economic and social participation and independence</w:t>
      </w:r>
    </w:p>
    <w:p w14:paraId="552739E5" w14:textId="77777777" w:rsidR="00B36065" w:rsidRPr="00B36065" w:rsidRDefault="00B36065" w:rsidP="00B36065">
      <w:pPr>
        <w:pStyle w:val="Bullet2"/>
      </w:pPr>
      <w:r w:rsidRPr="00B36065">
        <w:t>participants’ views that they receive enough funding to buy the goods and services that allow them reasonable access to life opportunities – that is, reasonable and necessary supports</w:t>
      </w:r>
    </w:p>
    <w:p w14:paraId="5CE4EBCB" w14:textId="7741B468" w:rsidR="00B36065" w:rsidRPr="00B36065" w:rsidRDefault="00B36065" w:rsidP="00B36065">
      <w:pPr>
        <w:pStyle w:val="Bullet1"/>
      </w:pPr>
      <w:r w:rsidRPr="00B36065">
        <w:t>contributors think that the cost is and will continue to be affordable, under control</w:t>
      </w:r>
      <w:r w:rsidR="00D51975">
        <w:t xml:space="preserve"> and</w:t>
      </w:r>
      <w:r w:rsidRPr="00B36065">
        <w:t xml:space="preserve"> represents value for money</w:t>
      </w:r>
      <w:r w:rsidR="00D51975">
        <w:t>,</w:t>
      </w:r>
      <w:r w:rsidRPr="00B36065">
        <w:t xml:space="preserve"> and</w:t>
      </w:r>
      <w:r w:rsidR="00592AB0">
        <w:t xml:space="preserve"> they</w:t>
      </w:r>
      <w:r w:rsidRPr="00B36065">
        <w:t xml:space="preserve"> </w:t>
      </w:r>
      <w:r w:rsidR="00AC0E04">
        <w:t>are</w:t>
      </w:r>
      <w:r w:rsidR="00AC0E04" w:rsidRPr="00B36065">
        <w:t xml:space="preserve"> </w:t>
      </w:r>
      <w:r w:rsidRPr="00B36065">
        <w:t>therefore</w:t>
      </w:r>
      <w:r w:rsidR="00592AB0">
        <w:t xml:space="preserve"> </w:t>
      </w:r>
      <w:r w:rsidRPr="00B36065">
        <w:t>willing to contribute.</w:t>
      </w:r>
      <w:r w:rsidRPr="00B36065" w:rsidDel="00E0431E">
        <w:rPr>
          <w:bCs/>
          <w:u w:val="single"/>
          <w:vertAlign w:val="superscript"/>
          <w:lang w:val="en-US"/>
        </w:rPr>
        <w:t xml:space="preserve"> </w:t>
      </w:r>
    </w:p>
    <w:p w14:paraId="5536B046" w14:textId="6F05890B" w:rsidR="00B36065" w:rsidRPr="00B36065" w:rsidRDefault="00B36065" w:rsidP="00B36065">
      <w:pPr>
        <w:rPr>
          <w:lang w:val="en-GB"/>
        </w:rPr>
      </w:pPr>
      <w:r>
        <w:t xml:space="preserve">The risks and issues impacting the financial sustainability of the NDIS and recommendations to manage them are provided in sections 8 and 9 of the </w:t>
      </w:r>
      <w:hyperlink r:id="rId30">
        <w:r w:rsidR="00573E7B">
          <w:rPr>
            <w:rStyle w:val="Hyperlink"/>
            <w:lang w:val="en-GB"/>
          </w:rPr>
          <w:t>Annual Financial Sustainability Report (AFSR) 2024–25</w:t>
        </w:r>
      </w:hyperlink>
      <w:r w:rsidR="00C0459C">
        <w:t>.</w:t>
      </w:r>
    </w:p>
    <w:p w14:paraId="19213EFE" w14:textId="365A85D3" w:rsidR="008173C3" w:rsidRPr="008A1340" w:rsidRDefault="008173C3" w:rsidP="00E4101A">
      <w:pPr>
        <w:pStyle w:val="Heading4"/>
        <w:rPr>
          <w:lang w:val="en-GB"/>
        </w:rPr>
      </w:pPr>
      <w:bookmarkStart w:id="70" w:name="_Toc226012300"/>
      <w:r w:rsidRPr="008A1340">
        <w:rPr>
          <w:lang w:val="en-GB"/>
        </w:rPr>
        <w:t>Program costs and forward estimates</w:t>
      </w:r>
      <w:bookmarkEnd w:id="70"/>
    </w:p>
    <w:p w14:paraId="2B7A42DB" w14:textId="42674F66" w:rsidR="008173C3" w:rsidRPr="008A1340" w:rsidRDefault="008173C3" w:rsidP="008173C3">
      <w:pPr>
        <w:rPr>
          <w:lang w:val="en-GB"/>
        </w:rPr>
      </w:pPr>
      <w:r w:rsidRPr="008A1340">
        <w:rPr>
          <w:lang w:val="en-GB"/>
        </w:rPr>
        <w:t xml:space="preserve">The </w:t>
      </w:r>
      <w:hyperlink r:id="rId31" w:history="1">
        <w:r w:rsidRPr="00A45050">
          <w:rPr>
            <w:rStyle w:val="Hyperlink"/>
          </w:rPr>
          <w:t>Portfolio Budget Statements 202</w:t>
        </w:r>
        <w:r w:rsidRPr="00A45050">
          <w:rPr>
            <w:rStyle w:val="Hyperlink"/>
            <w:lang w:val="en-GB"/>
          </w:rPr>
          <w:t>6</w:t>
        </w:r>
        <w:r w:rsidRPr="00A45050">
          <w:rPr>
            <w:rStyle w:val="Hyperlink"/>
          </w:rPr>
          <w:t>–2</w:t>
        </w:r>
        <w:r w:rsidRPr="00A45050">
          <w:rPr>
            <w:rStyle w:val="Hyperlink"/>
            <w:lang w:val="en-GB"/>
          </w:rPr>
          <w:t>7</w:t>
        </w:r>
      </w:hyperlink>
      <w:r w:rsidRPr="008A1340">
        <w:rPr>
          <w:lang w:val="en-GB"/>
        </w:rPr>
        <w:t xml:space="preserve"> set out the anticipated expenditure for programs administered by the NDIA (Tables 1 and 2).</w:t>
      </w:r>
    </w:p>
    <w:p w14:paraId="0C63A853" w14:textId="086ED1ED" w:rsidR="008173C3" w:rsidRPr="008A1340" w:rsidRDefault="008173C3" w:rsidP="008173C3">
      <w:pPr>
        <w:rPr>
          <w:lang w:val="en-GB"/>
        </w:rPr>
      </w:pPr>
      <w:r w:rsidRPr="008A1340">
        <w:rPr>
          <w:lang w:val="en-GB"/>
        </w:rPr>
        <w:t>Program 1.1 expenditure estimates for 202</w:t>
      </w:r>
      <w:r>
        <w:rPr>
          <w:lang w:val="en-GB"/>
        </w:rPr>
        <w:t>6</w:t>
      </w:r>
      <w:r w:rsidRPr="008A1340">
        <w:rPr>
          <w:lang w:val="en-GB"/>
        </w:rPr>
        <w:t>–2</w:t>
      </w:r>
      <w:r>
        <w:rPr>
          <w:lang w:val="en-GB"/>
        </w:rPr>
        <w:t>7</w:t>
      </w:r>
      <w:r w:rsidRPr="008A1340">
        <w:rPr>
          <w:lang w:val="en-GB"/>
        </w:rPr>
        <w:t xml:space="preserve"> are </w:t>
      </w:r>
      <w:r w:rsidR="00CD7E00" w:rsidRPr="00CD7E00">
        <w:rPr>
          <w:lang w:val="en-GB"/>
        </w:rPr>
        <w:t>$53.7</w:t>
      </w:r>
      <w:r w:rsidRPr="008A1340" w:rsidDel="000D35F2">
        <w:rPr>
          <w:lang w:val="en-GB"/>
        </w:rPr>
        <w:t xml:space="preserve"> </w:t>
      </w:r>
      <w:r w:rsidRPr="008A1340">
        <w:rPr>
          <w:lang w:val="en-GB"/>
        </w:rPr>
        <w:t xml:space="preserve">billion, increasing to </w:t>
      </w:r>
      <w:r w:rsidR="007B7567" w:rsidRPr="007B7567">
        <w:rPr>
          <w:lang w:val="en-GB"/>
        </w:rPr>
        <w:t>$53.8</w:t>
      </w:r>
      <w:r w:rsidRPr="008A1340">
        <w:rPr>
          <w:lang w:val="en-GB"/>
        </w:rPr>
        <w:t xml:space="preserve"> billion in 202</w:t>
      </w:r>
      <w:r>
        <w:rPr>
          <w:lang w:val="en-GB"/>
        </w:rPr>
        <w:t>7</w:t>
      </w:r>
      <w:r w:rsidRPr="008A1340">
        <w:rPr>
          <w:lang w:val="en-GB"/>
        </w:rPr>
        <w:t>–2</w:t>
      </w:r>
      <w:r>
        <w:rPr>
          <w:lang w:val="en-GB"/>
        </w:rPr>
        <w:t>8</w:t>
      </w:r>
      <w:r w:rsidRPr="008A1340">
        <w:rPr>
          <w:lang w:val="en-GB"/>
        </w:rPr>
        <w:t xml:space="preserve"> and to </w:t>
      </w:r>
      <w:r w:rsidR="003D61E0" w:rsidRPr="003D61E0">
        <w:rPr>
          <w:lang w:val="en-GB"/>
        </w:rPr>
        <w:t>$54.8</w:t>
      </w:r>
      <w:r w:rsidRPr="008A1340">
        <w:rPr>
          <w:lang w:val="en-GB"/>
        </w:rPr>
        <w:t xml:space="preserve"> billion by 202</w:t>
      </w:r>
      <w:r>
        <w:rPr>
          <w:lang w:val="en-GB"/>
        </w:rPr>
        <w:t>9</w:t>
      </w:r>
      <w:r w:rsidRPr="008A1340">
        <w:rPr>
          <w:lang w:val="en-GB"/>
        </w:rPr>
        <w:t>–</w:t>
      </w:r>
      <w:r>
        <w:rPr>
          <w:lang w:val="en-GB"/>
        </w:rPr>
        <w:t>30</w:t>
      </w:r>
      <w:r w:rsidRPr="008A1340">
        <w:rPr>
          <w:lang w:val="en-GB"/>
        </w:rPr>
        <w:t xml:space="preserve"> (Table 1).</w:t>
      </w:r>
    </w:p>
    <w:p w14:paraId="03F49DC0" w14:textId="105DE52F" w:rsidR="00127707" w:rsidRDefault="008173C3" w:rsidP="008173C3">
      <w:pPr>
        <w:rPr>
          <w:lang w:val="en-GB"/>
        </w:rPr>
      </w:pPr>
      <w:r w:rsidRPr="008A1340">
        <w:rPr>
          <w:lang w:val="en-GB"/>
        </w:rPr>
        <w:t xml:space="preserve">Total NDIS revenue from states and territories (including in-kind contributions) is estimated at </w:t>
      </w:r>
      <w:r w:rsidR="00F33ACF" w:rsidRPr="00F33ACF">
        <w:rPr>
          <w:lang w:val="en-GB"/>
        </w:rPr>
        <w:t>$13.</w:t>
      </w:r>
      <w:r w:rsidR="00B10714">
        <w:rPr>
          <w:lang w:val="en-GB"/>
        </w:rPr>
        <w:t>6</w:t>
      </w:r>
      <w:r w:rsidRPr="008A1340">
        <w:rPr>
          <w:lang w:val="en-GB"/>
        </w:rPr>
        <w:t xml:space="preserve"> billion for 202</w:t>
      </w:r>
      <w:r>
        <w:rPr>
          <w:lang w:val="en-GB"/>
        </w:rPr>
        <w:t>6</w:t>
      </w:r>
      <w:r w:rsidRPr="008A1340">
        <w:rPr>
          <w:lang w:val="en-GB"/>
        </w:rPr>
        <w:t>–2</w:t>
      </w:r>
      <w:r>
        <w:rPr>
          <w:lang w:val="en-GB"/>
        </w:rPr>
        <w:t>7</w:t>
      </w:r>
      <w:r w:rsidRPr="008A1340">
        <w:rPr>
          <w:lang w:val="en-GB"/>
        </w:rPr>
        <w:t xml:space="preserve">, increasing to </w:t>
      </w:r>
      <w:r w:rsidR="00E97599" w:rsidRPr="00E97599">
        <w:rPr>
          <w:lang w:val="en-GB"/>
        </w:rPr>
        <w:t>$14.2</w:t>
      </w:r>
      <w:r w:rsidRPr="008A1340">
        <w:rPr>
          <w:lang w:val="en-GB"/>
        </w:rPr>
        <w:t xml:space="preserve"> billion in 202</w:t>
      </w:r>
      <w:r>
        <w:rPr>
          <w:lang w:val="en-GB"/>
        </w:rPr>
        <w:t>7</w:t>
      </w:r>
      <w:r w:rsidRPr="008A1340">
        <w:rPr>
          <w:lang w:val="en-GB"/>
        </w:rPr>
        <w:t>–2</w:t>
      </w:r>
      <w:r>
        <w:rPr>
          <w:lang w:val="en-GB"/>
        </w:rPr>
        <w:t>8</w:t>
      </w:r>
      <w:r w:rsidRPr="008A1340">
        <w:rPr>
          <w:lang w:val="en-GB"/>
        </w:rPr>
        <w:t xml:space="preserve"> and to </w:t>
      </w:r>
      <w:r w:rsidR="002E2334" w:rsidRPr="002E2334">
        <w:rPr>
          <w:lang w:val="en-GB"/>
        </w:rPr>
        <w:t>$14.4</w:t>
      </w:r>
      <w:r w:rsidRPr="008A1340">
        <w:rPr>
          <w:lang w:val="en-GB"/>
        </w:rPr>
        <w:t xml:space="preserve"> billion by 202</w:t>
      </w:r>
      <w:r>
        <w:rPr>
          <w:lang w:val="en-GB"/>
        </w:rPr>
        <w:t>9</w:t>
      </w:r>
      <w:r w:rsidRPr="008A1340">
        <w:rPr>
          <w:lang w:val="en-GB"/>
        </w:rPr>
        <w:t>–</w:t>
      </w:r>
      <w:r>
        <w:rPr>
          <w:lang w:val="en-GB"/>
        </w:rPr>
        <w:t>30</w:t>
      </w:r>
      <w:r w:rsidRPr="008A1340">
        <w:rPr>
          <w:lang w:val="en-GB"/>
        </w:rPr>
        <w:t>.</w:t>
      </w:r>
    </w:p>
    <w:p w14:paraId="663D26AE" w14:textId="3D111767" w:rsidR="008173C3" w:rsidRPr="008A1340" w:rsidRDefault="008173C3" w:rsidP="008173C3">
      <w:pPr>
        <w:rPr>
          <w:lang w:val="en-GB"/>
        </w:rPr>
      </w:pPr>
      <w:r w:rsidRPr="008A1340">
        <w:rPr>
          <w:lang w:val="en-GB"/>
        </w:rPr>
        <w:lastRenderedPageBreak/>
        <w:t xml:space="preserve">Australian Government contribution estimates are </w:t>
      </w:r>
      <w:r w:rsidR="0055291A" w:rsidRPr="0055291A">
        <w:rPr>
          <w:lang w:val="en-GB"/>
        </w:rPr>
        <w:t>$40.1</w:t>
      </w:r>
      <w:r w:rsidR="008D61A0">
        <w:rPr>
          <w:lang w:val="en-GB"/>
        </w:rPr>
        <w:t xml:space="preserve"> </w:t>
      </w:r>
      <w:r w:rsidRPr="008A1340">
        <w:rPr>
          <w:lang w:val="en-GB"/>
        </w:rPr>
        <w:t>billion for 202</w:t>
      </w:r>
      <w:r>
        <w:rPr>
          <w:lang w:val="en-GB"/>
        </w:rPr>
        <w:t>6</w:t>
      </w:r>
      <w:r w:rsidRPr="008A1340">
        <w:rPr>
          <w:lang w:val="en-GB"/>
        </w:rPr>
        <w:t>–2</w:t>
      </w:r>
      <w:r>
        <w:rPr>
          <w:lang w:val="en-GB"/>
        </w:rPr>
        <w:t>7</w:t>
      </w:r>
      <w:r w:rsidRPr="008A1340">
        <w:rPr>
          <w:lang w:val="en-GB"/>
        </w:rPr>
        <w:t xml:space="preserve">, </w:t>
      </w:r>
      <w:r w:rsidR="00A54875">
        <w:rPr>
          <w:lang w:val="en-GB"/>
        </w:rPr>
        <w:t>decreasing</w:t>
      </w:r>
      <w:r w:rsidRPr="008A1340">
        <w:rPr>
          <w:lang w:val="en-GB"/>
        </w:rPr>
        <w:t xml:space="preserve"> to </w:t>
      </w:r>
      <w:r w:rsidR="00535F1A" w:rsidRPr="00535F1A">
        <w:rPr>
          <w:lang w:val="en-GB"/>
        </w:rPr>
        <w:t>$39.6</w:t>
      </w:r>
      <w:r w:rsidRPr="008A1340">
        <w:rPr>
          <w:lang w:val="en-GB"/>
        </w:rPr>
        <w:t xml:space="preserve"> billion in 202</w:t>
      </w:r>
      <w:r>
        <w:rPr>
          <w:lang w:val="en-GB"/>
        </w:rPr>
        <w:t>7</w:t>
      </w:r>
      <w:r w:rsidRPr="008A1340">
        <w:rPr>
          <w:lang w:val="en-GB"/>
        </w:rPr>
        <w:t>–2</w:t>
      </w:r>
      <w:r>
        <w:rPr>
          <w:lang w:val="en-GB"/>
        </w:rPr>
        <w:t>8</w:t>
      </w:r>
      <w:r w:rsidR="00792B9F">
        <w:rPr>
          <w:lang w:val="en-GB"/>
        </w:rPr>
        <w:t>,</w:t>
      </w:r>
      <w:r w:rsidRPr="008A1340">
        <w:rPr>
          <w:lang w:val="en-GB"/>
        </w:rPr>
        <w:t xml:space="preserve"> </w:t>
      </w:r>
      <w:r w:rsidR="00CF5A34">
        <w:rPr>
          <w:lang w:val="en-GB"/>
        </w:rPr>
        <w:t>before increasing to</w:t>
      </w:r>
      <w:r w:rsidRPr="008A1340">
        <w:rPr>
          <w:lang w:val="en-GB"/>
        </w:rPr>
        <w:t xml:space="preserve"> </w:t>
      </w:r>
      <w:r w:rsidR="00CF5A34" w:rsidRPr="00CF5A34">
        <w:rPr>
          <w:lang w:val="en-GB"/>
        </w:rPr>
        <w:t>$40.4</w:t>
      </w:r>
      <w:r w:rsidRPr="008A1340">
        <w:rPr>
          <w:lang w:val="en-GB"/>
        </w:rPr>
        <w:t xml:space="preserve"> billion by 202</w:t>
      </w:r>
      <w:r>
        <w:rPr>
          <w:lang w:val="en-GB"/>
        </w:rPr>
        <w:t>9</w:t>
      </w:r>
      <w:r w:rsidRPr="008A1340">
        <w:rPr>
          <w:lang w:val="en-GB"/>
        </w:rPr>
        <w:t>–</w:t>
      </w:r>
      <w:r>
        <w:rPr>
          <w:lang w:val="en-GB"/>
        </w:rPr>
        <w:t>30</w:t>
      </w:r>
      <w:r w:rsidRPr="008A1340">
        <w:rPr>
          <w:lang w:val="en-GB"/>
        </w:rPr>
        <w:t xml:space="preserve"> (Table 2).</w:t>
      </w:r>
    </w:p>
    <w:p w14:paraId="5301D9B2" w14:textId="59BD767B" w:rsidR="008173C3" w:rsidRPr="008A1340" w:rsidRDefault="008173C3" w:rsidP="008173C3">
      <w:pPr>
        <w:rPr>
          <w:b/>
          <w:lang w:val="en-GB"/>
        </w:rPr>
      </w:pPr>
      <w:r w:rsidRPr="008A1340">
        <w:rPr>
          <w:lang w:val="en-GB"/>
        </w:rPr>
        <w:t>Program 1.2 expenditure estimates for 202</w:t>
      </w:r>
      <w:r>
        <w:rPr>
          <w:lang w:val="en-GB"/>
        </w:rPr>
        <w:t>6</w:t>
      </w:r>
      <w:r w:rsidRPr="008A1340">
        <w:rPr>
          <w:lang w:val="en-GB"/>
        </w:rPr>
        <w:t>–2</w:t>
      </w:r>
      <w:r>
        <w:rPr>
          <w:lang w:val="en-GB"/>
        </w:rPr>
        <w:t>7</w:t>
      </w:r>
      <w:r w:rsidRPr="008A1340">
        <w:rPr>
          <w:lang w:val="en-GB"/>
        </w:rPr>
        <w:t xml:space="preserve"> are </w:t>
      </w:r>
      <w:r w:rsidR="00A945D6" w:rsidRPr="00A945D6">
        <w:rPr>
          <w:lang w:val="en-GB"/>
        </w:rPr>
        <w:t>$2.8</w:t>
      </w:r>
      <w:r w:rsidRPr="008A1340">
        <w:rPr>
          <w:lang w:val="en-GB"/>
        </w:rPr>
        <w:t xml:space="preserve"> billion, decreasing to </w:t>
      </w:r>
      <w:r w:rsidR="00593D27" w:rsidRPr="00593D27">
        <w:rPr>
          <w:lang w:val="en-GB"/>
        </w:rPr>
        <w:t>$1.6</w:t>
      </w:r>
      <w:r w:rsidRPr="008A1340">
        <w:rPr>
          <w:lang w:val="en-GB"/>
        </w:rPr>
        <w:t xml:space="preserve"> billion in 202</w:t>
      </w:r>
      <w:r>
        <w:rPr>
          <w:lang w:val="en-GB"/>
        </w:rPr>
        <w:t>7</w:t>
      </w:r>
      <w:r w:rsidRPr="008A1340">
        <w:rPr>
          <w:lang w:val="en-GB"/>
        </w:rPr>
        <w:t>–2</w:t>
      </w:r>
      <w:r>
        <w:rPr>
          <w:lang w:val="en-GB"/>
        </w:rPr>
        <w:t>8</w:t>
      </w:r>
      <w:r w:rsidR="00AD483C">
        <w:rPr>
          <w:lang w:val="en-GB"/>
        </w:rPr>
        <w:t>,</w:t>
      </w:r>
      <w:r w:rsidRPr="008A1340">
        <w:rPr>
          <w:lang w:val="en-GB"/>
        </w:rPr>
        <w:t xml:space="preserve"> </w:t>
      </w:r>
      <w:r w:rsidR="00665765">
        <w:rPr>
          <w:lang w:val="en-GB"/>
        </w:rPr>
        <w:t>before increasing</w:t>
      </w:r>
      <w:r w:rsidRPr="008A1340">
        <w:rPr>
          <w:lang w:val="en-GB"/>
        </w:rPr>
        <w:t xml:space="preserve"> to </w:t>
      </w:r>
      <w:r w:rsidR="003854C7" w:rsidRPr="003854C7">
        <w:rPr>
          <w:lang w:val="en-GB"/>
        </w:rPr>
        <w:t>$1.7</w:t>
      </w:r>
      <w:r w:rsidRPr="008A1340">
        <w:rPr>
          <w:lang w:val="en-GB"/>
        </w:rPr>
        <w:t xml:space="preserve"> billion by 202</w:t>
      </w:r>
      <w:r>
        <w:rPr>
          <w:lang w:val="en-GB"/>
        </w:rPr>
        <w:t>9</w:t>
      </w:r>
      <w:r w:rsidRPr="008A1340">
        <w:rPr>
          <w:lang w:val="en-GB"/>
        </w:rPr>
        <w:t>–</w:t>
      </w:r>
      <w:r>
        <w:rPr>
          <w:lang w:val="en-GB"/>
        </w:rPr>
        <w:t>30</w:t>
      </w:r>
      <w:r w:rsidRPr="008A1340">
        <w:rPr>
          <w:lang w:val="en-GB"/>
        </w:rPr>
        <w:t>.</w:t>
      </w:r>
    </w:p>
    <w:p w14:paraId="09095E81" w14:textId="13545229" w:rsidR="008173C3" w:rsidRDefault="008173C3" w:rsidP="008173C3">
      <w:pPr>
        <w:pStyle w:val="Caption"/>
      </w:pPr>
      <w:r>
        <w:t>Table</w:t>
      </w:r>
      <w:r w:rsidR="00B42388">
        <w:t xml:space="preserve"> 1</w:t>
      </w:r>
      <w:r>
        <w:t>. Program expenditure ($)</w:t>
      </w:r>
    </w:p>
    <w:tbl>
      <w:tblPr>
        <w:tblStyle w:val="NDISTable1"/>
        <w:tblW w:w="5000" w:type="pct"/>
        <w:tblLook w:val="0420" w:firstRow="1" w:lastRow="0" w:firstColumn="0" w:lastColumn="0" w:noHBand="0" w:noVBand="1"/>
        <w:tblDescription w:val="Table 16 has a header row for estimates and budgets for financial years: 2026-27, 2027-28, 2028-29, 2029-30. There are 2 rows of data - one for each program."/>
      </w:tblPr>
      <w:tblGrid>
        <w:gridCol w:w="1604"/>
        <w:gridCol w:w="1579"/>
        <w:gridCol w:w="1579"/>
        <w:gridCol w:w="1418"/>
        <w:gridCol w:w="1418"/>
        <w:gridCol w:w="1418"/>
      </w:tblGrid>
      <w:tr w:rsidR="008173C3" w:rsidRPr="0054222F" w14:paraId="1EE482EA" w14:textId="77777777" w:rsidTr="00B47A3A">
        <w:trPr>
          <w:cnfStyle w:val="100000000000" w:firstRow="1" w:lastRow="0" w:firstColumn="0" w:lastColumn="0" w:oddVBand="0" w:evenVBand="0" w:oddHBand="0" w:evenHBand="0" w:firstRowFirstColumn="0" w:firstRowLastColumn="0" w:lastRowFirstColumn="0" w:lastRowLastColumn="0"/>
        </w:trPr>
        <w:tc>
          <w:tcPr>
            <w:tcW w:w="1604" w:type="dxa"/>
          </w:tcPr>
          <w:p w14:paraId="477B305D" w14:textId="77777777" w:rsidR="008173C3" w:rsidRPr="0054222F" w:rsidRDefault="008173C3">
            <w:pPr>
              <w:pStyle w:val="TableBody0"/>
            </w:pPr>
            <w:r w:rsidRPr="000E0711">
              <w:rPr>
                <w:rFonts w:eastAsia="Arial Unicode MS"/>
              </w:rPr>
              <w:t>Program</w:t>
            </w:r>
            <w:r>
              <w:rPr>
                <w:rFonts w:eastAsia="Arial Unicode MS"/>
              </w:rPr>
              <w:t>s</w:t>
            </w:r>
          </w:p>
        </w:tc>
        <w:tc>
          <w:tcPr>
            <w:tcW w:w="1579" w:type="dxa"/>
          </w:tcPr>
          <w:p w14:paraId="5BFB2DC9" w14:textId="7D2DE97A" w:rsidR="008173C3" w:rsidRPr="0054222F" w:rsidRDefault="008173C3">
            <w:pPr>
              <w:pStyle w:val="TableBody0"/>
              <w:jc w:val="right"/>
            </w:pPr>
            <w:r w:rsidRPr="000E0711">
              <w:rPr>
                <w:rFonts w:eastAsia="Calibri"/>
                <w:kern w:val="2"/>
                <w:lang w:bidi="th-TH"/>
                <w14:ligatures w14:val="standardContextual"/>
              </w:rPr>
              <w:t>202</w:t>
            </w:r>
            <w:r>
              <w:rPr>
                <w:rFonts w:eastAsia="Calibri"/>
                <w:kern w:val="2"/>
                <w:lang w:bidi="th-TH"/>
                <w14:ligatures w14:val="standardContextual"/>
              </w:rPr>
              <w:t>5–</w:t>
            </w:r>
            <w:r w:rsidRPr="000E0711">
              <w:rPr>
                <w:rFonts w:eastAsia="Calibri"/>
                <w:kern w:val="2"/>
                <w:lang w:bidi="th-TH"/>
                <w14:ligatures w14:val="standardContextual"/>
              </w:rPr>
              <w:t>2</w:t>
            </w:r>
            <w:r>
              <w:rPr>
                <w:rFonts w:eastAsia="Calibri"/>
                <w:kern w:val="2"/>
                <w:lang w:bidi="th-TH"/>
                <w14:ligatures w14:val="standardContextual"/>
              </w:rPr>
              <w:t>6</w:t>
            </w:r>
            <w:r w:rsidRPr="000E0711">
              <w:rPr>
                <w:rFonts w:eastAsia="Arial Unicode MS"/>
              </w:rPr>
              <w:t xml:space="preserve"> estimate</w:t>
            </w:r>
          </w:p>
        </w:tc>
        <w:tc>
          <w:tcPr>
            <w:tcW w:w="1579" w:type="dxa"/>
          </w:tcPr>
          <w:p w14:paraId="4E18553B" w14:textId="6562F05E" w:rsidR="008173C3" w:rsidRPr="0054222F" w:rsidRDefault="008173C3">
            <w:pPr>
              <w:pStyle w:val="TableBody0"/>
              <w:jc w:val="right"/>
            </w:pPr>
            <w:r w:rsidRPr="000E0711">
              <w:rPr>
                <w:rFonts w:eastAsia="Calibri"/>
                <w:kern w:val="2"/>
                <w:lang w:bidi="th-TH"/>
                <w14:ligatures w14:val="standardContextual"/>
              </w:rPr>
              <w:t>202</w:t>
            </w:r>
            <w:r>
              <w:rPr>
                <w:rFonts w:eastAsia="Calibri"/>
                <w:kern w:val="2"/>
                <w:lang w:bidi="th-TH"/>
                <w14:ligatures w14:val="standardContextual"/>
              </w:rPr>
              <w:t>6–</w:t>
            </w:r>
            <w:r w:rsidRPr="000E0711">
              <w:rPr>
                <w:rFonts w:eastAsia="Calibri"/>
                <w:kern w:val="2"/>
                <w:lang w:bidi="th-TH"/>
                <w14:ligatures w14:val="standardContextual"/>
              </w:rPr>
              <w:t>2</w:t>
            </w:r>
            <w:r>
              <w:rPr>
                <w:rFonts w:eastAsia="Calibri"/>
                <w:kern w:val="2"/>
                <w:lang w:bidi="th-TH"/>
                <w14:ligatures w14:val="standardContextual"/>
              </w:rPr>
              <w:t xml:space="preserve">7 </w:t>
            </w:r>
            <w:r w:rsidRPr="000E0711">
              <w:rPr>
                <w:rFonts w:eastAsia="Arial Unicode MS"/>
              </w:rPr>
              <w:t>budget</w:t>
            </w:r>
          </w:p>
        </w:tc>
        <w:tc>
          <w:tcPr>
            <w:tcW w:w="1418" w:type="dxa"/>
          </w:tcPr>
          <w:p w14:paraId="168A90C7" w14:textId="1FAC3A84" w:rsidR="008173C3" w:rsidRPr="0054222F" w:rsidRDefault="008173C3">
            <w:pPr>
              <w:pStyle w:val="TableBody0"/>
              <w:jc w:val="right"/>
            </w:pPr>
            <w:r w:rsidRPr="000E0711">
              <w:rPr>
                <w:rFonts w:eastAsia="Arial Unicode MS"/>
              </w:rPr>
              <w:t>202</w:t>
            </w:r>
            <w:r>
              <w:rPr>
                <w:rFonts w:eastAsia="Arial Unicode MS"/>
              </w:rPr>
              <w:t>7–</w:t>
            </w:r>
            <w:r w:rsidRPr="000E0711">
              <w:rPr>
                <w:rFonts w:eastAsia="Arial Unicode MS"/>
              </w:rPr>
              <w:t>2</w:t>
            </w:r>
            <w:r>
              <w:rPr>
                <w:rFonts w:eastAsia="Arial Unicode MS"/>
              </w:rPr>
              <w:t>8</w:t>
            </w:r>
            <w:r w:rsidRPr="000E0711">
              <w:rPr>
                <w:rFonts w:eastAsia="Arial Unicode MS"/>
              </w:rPr>
              <w:t xml:space="preserve"> forward estimate</w:t>
            </w:r>
          </w:p>
        </w:tc>
        <w:tc>
          <w:tcPr>
            <w:tcW w:w="1418" w:type="dxa"/>
          </w:tcPr>
          <w:p w14:paraId="5CE0DBB0" w14:textId="2D4D90CD" w:rsidR="008173C3" w:rsidRPr="0054222F" w:rsidRDefault="008173C3">
            <w:pPr>
              <w:pStyle w:val="TableBody0"/>
              <w:jc w:val="right"/>
            </w:pPr>
            <w:r w:rsidRPr="000E0711">
              <w:rPr>
                <w:rFonts w:eastAsia="Calibri"/>
                <w:kern w:val="2"/>
                <w:lang w:bidi="th-TH"/>
                <w14:ligatures w14:val="standardContextual"/>
              </w:rPr>
              <w:t>202</w:t>
            </w:r>
            <w:r>
              <w:rPr>
                <w:rFonts w:eastAsia="Calibri"/>
                <w:kern w:val="2"/>
                <w:lang w:bidi="th-TH"/>
                <w14:ligatures w14:val="standardContextual"/>
              </w:rPr>
              <w:t>8–</w:t>
            </w:r>
            <w:r w:rsidRPr="000E0711">
              <w:rPr>
                <w:rFonts w:eastAsia="Calibri"/>
                <w:kern w:val="2"/>
                <w:lang w:bidi="th-TH"/>
                <w14:ligatures w14:val="standardContextual"/>
              </w:rPr>
              <w:t>2</w:t>
            </w:r>
            <w:r>
              <w:rPr>
                <w:rFonts w:eastAsia="Calibri"/>
                <w:kern w:val="2"/>
                <w:lang w:bidi="th-TH"/>
                <w14:ligatures w14:val="standardContextual"/>
              </w:rPr>
              <w:t xml:space="preserve">9 </w:t>
            </w:r>
            <w:r w:rsidRPr="000E0711">
              <w:rPr>
                <w:rFonts w:eastAsia="Arial Unicode MS"/>
              </w:rPr>
              <w:t>forward estimate</w:t>
            </w:r>
          </w:p>
        </w:tc>
        <w:tc>
          <w:tcPr>
            <w:tcW w:w="1418" w:type="dxa"/>
          </w:tcPr>
          <w:p w14:paraId="3958CE06" w14:textId="13B8E0D1" w:rsidR="008173C3" w:rsidRPr="0054222F" w:rsidRDefault="008173C3">
            <w:pPr>
              <w:pStyle w:val="TableBody0"/>
              <w:jc w:val="right"/>
            </w:pPr>
            <w:r w:rsidRPr="000E0711">
              <w:rPr>
                <w:rFonts w:eastAsia="Calibri"/>
                <w:kern w:val="2"/>
                <w:lang w:bidi="th-TH"/>
                <w14:ligatures w14:val="standardContextual"/>
              </w:rPr>
              <w:t>202</w:t>
            </w:r>
            <w:r>
              <w:rPr>
                <w:rFonts w:eastAsia="Calibri"/>
                <w:kern w:val="2"/>
                <w:lang w:bidi="th-TH"/>
                <w14:ligatures w14:val="standardContextual"/>
              </w:rPr>
              <w:t xml:space="preserve">9–30 </w:t>
            </w:r>
            <w:r w:rsidRPr="000E0711">
              <w:rPr>
                <w:rFonts w:eastAsia="Arial Unicode MS"/>
              </w:rPr>
              <w:t>forward estimate</w:t>
            </w:r>
          </w:p>
        </w:tc>
      </w:tr>
      <w:tr w:rsidR="000D4299" w:rsidRPr="0054222F" w14:paraId="77E1A75E" w14:textId="77777777" w:rsidTr="00172C8A">
        <w:trPr>
          <w:cnfStyle w:val="000000100000" w:firstRow="0" w:lastRow="0" w:firstColumn="0" w:lastColumn="0" w:oddVBand="0" w:evenVBand="0" w:oddHBand="1" w:evenHBand="0" w:firstRowFirstColumn="0" w:firstRowLastColumn="0" w:lastRowFirstColumn="0" w:lastRowLastColumn="0"/>
        </w:trPr>
        <w:tc>
          <w:tcPr>
            <w:tcW w:w="1604" w:type="dxa"/>
          </w:tcPr>
          <w:p w14:paraId="3F7F1077" w14:textId="36956B52" w:rsidR="000D4299" w:rsidRPr="0054222F" w:rsidRDefault="000D4299" w:rsidP="000D4299">
            <w:pPr>
              <w:pStyle w:val="TableBody0"/>
            </w:pPr>
            <w:r w:rsidRPr="000E0711">
              <w:rPr>
                <w:rFonts w:eastAsia="Arial Unicode MS"/>
              </w:rPr>
              <w:t>Program 1.1</w:t>
            </w:r>
            <w:r>
              <w:rPr>
                <w:rFonts w:eastAsia="Arial Unicode MS"/>
              </w:rPr>
              <w:t xml:space="preserve"> </w:t>
            </w:r>
            <w:r w:rsidRPr="000E0711">
              <w:rPr>
                <w:rFonts w:eastAsia="Arial Unicode MS"/>
              </w:rPr>
              <w:t>Reasonable and necessary supports for participants</w:t>
            </w:r>
          </w:p>
        </w:tc>
        <w:tc>
          <w:tcPr>
            <w:tcW w:w="1579" w:type="dxa"/>
          </w:tcPr>
          <w:p w14:paraId="08A78DAF" w14:textId="478FAECD" w:rsidR="000D4299" w:rsidRPr="0054222F" w:rsidRDefault="000D4299" w:rsidP="00D835D7">
            <w:pPr>
              <w:pStyle w:val="TableBody0"/>
              <w:jc w:val="right"/>
            </w:pPr>
            <w:r>
              <w:t>51,302,834</w:t>
            </w:r>
          </w:p>
        </w:tc>
        <w:tc>
          <w:tcPr>
            <w:tcW w:w="1579" w:type="dxa"/>
          </w:tcPr>
          <w:p w14:paraId="1EF32DFF" w14:textId="141665DF" w:rsidR="000D4299" w:rsidRPr="0054222F" w:rsidRDefault="000D4299" w:rsidP="00D835D7">
            <w:pPr>
              <w:pStyle w:val="TableBody0"/>
              <w:jc w:val="right"/>
            </w:pPr>
            <w:r>
              <w:t>53,703,813</w:t>
            </w:r>
          </w:p>
        </w:tc>
        <w:tc>
          <w:tcPr>
            <w:tcW w:w="1418" w:type="dxa"/>
          </w:tcPr>
          <w:p w14:paraId="723844AF" w14:textId="37853ECC" w:rsidR="000D4299" w:rsidRPr="0054222F" w:rsidRDefault="000D4299" w:rsidP="00D835D7">
            <w:pPr>
              <w:pStyle w:val="TableBody0"/>
              <w:jc w:val="right"/>
            </w:pPr>
            <w:r>
              <w:t>53,787,683</w:t>
            </w:r>
          </w:p>
        </w:tc>
        <w:tc>
          <w:tcPr>
            <w:tcW w:w="1418" w:type="dxa"/>
          </w:tcPr>
          <w:p w14:paraId="73AFDE7D" w14:textId="4BECDC8A" w:rsidR="000D4299" w:rsidRPr="0054222F" w:rsidRDefault="000D4299" w:rsidP="00D835D7">
            <w:pPr>
              <w:pStyle w:val="TableBody0"/>
              <w:jc w:val="right"/>
            </w:pPr>
            <w:r>
              <w:t>54,273,595</w:t>
            </w:r>
          </w:p>
        </w:tc>
        <w:tc>
          <w:tcPr>
            <w:tcW w:w="1418" w:type="dxa"/>
          </w:tcPr>
          <w:p w14:paraId="3CF7576C" w14:textId="63125ED7" w:rsidR="000D4299" w:rsidRPr="0054222F" w:rsidRDefault="000D4299" w:rsidP="00D835D7">
            <w:pPr>
              <w:pStyle w:val="TableBody0"/>
              <w:jc w:val="right"/>
            </w:pPr>
            <w:r>
              <w:t>54,781,239</w:t>
            </w:r>
          </w:p>
        </w:tc>
      </w:tr>
      <w:tr w:rsidR="00B47A3A" w:rsidRPr="0054222F" w14:paraId="5D12BE64" w14:textId="77777777" w:rsidTr="00172C8A">
        <w:trPr>
          <w:cnfStyle w:val="000000010000" w:firstRow="0" w:lastRow="0" w:firstColumn="0" w:lastColumn="0" w:oddVBand="0" w:evenVBand="0" w:oddHBand="0" w:evenHBand="1" w:firstRowFirstColumn="0" w:firstRowLastColumn="0" w:lastRowFirstColumn="0" w:lastRowLastColumn="0"/>
        </w:trPr>
        <w:tc>
          <w:tcPr>
            <w:tcW w:w="1604" w:type="dxa"/>
          </w:tcPr>
          <w:p w14:paraId="26DEB8E3" w14:textId="1D4307E0" w:rsidR="00B47A3A" w:rsidRPr="0054222F" w:rsidRDefault="00B47A3A" w:rsidP="00B47A3A">
            <w:pPr>
              <w:pStyle w:val="TableBody0"/>
            </w:pPr>
            <w:r w:rsidRPr="000E0711">
              <w:rPr>
                <w:rFonts w:eastAsia="Arial Unicode MS"/>
              </w:rPr>
              <w:t>Program 1.2</w:t>
            </w:r>
            <w:r>
              <w:rPr>
                <w:rFonts w:eastAsia="Arial Unicode MS"/>
              </w:rPr>
              <w:t xml:space="preserve"> </w:t>
            </w:r>
            <w:r w:rsidRPr="000E0711">
              <w:rPr>
                <w:rFonts w:eastAsia="Arial Unicode MS"/>
              </w:rPr>
              <w:t>NDIA and general supports</w:t>
            </w:r>
          </w:p>
        </w:tc>
        <w:tc>
          <w:tcPr>
            <w:tcW w:w="1579" w:type="dxa"/>
          </w:tcPr>
          <w:p w14:paraId="49679A21" w14:textId="0F4B5B8A" w:rsidR="00B47A3A" w:rsidRPr="0054222F" w:rsidRDefault="00B47A3A" w:rsidP="00D835D7">
            <w:pPr>
              <w:pStyle w:val="TableBody0"/>
              <w:jc w:val="right"/>
            </w:pPr>
            <w:r>
              <w:t>2,860,629</w:t>
            </w:r>
          </w:p>
        </w:tc>
        <w:tc>
          <w:tcPr>
            <w:tcW w:w="1579" w:type="dxa"/>
          </w:tcPr>
          <w:p w14:paraId="2690D0A3" w14:textId="71CFEA22" w:rsidR="00B47A3A" w:rsidRPr="0054222F" w:rsidRDefault="00B47A3A" w:rsidP="00D835D7">
            <w:pPr>
              <w:pStyle w:val="TableBody0"/>
              <w:jc w:val="right"/>
            </w:pPr>
            <w:r>
              <w:t>2,767,095</w:t>
            </w:r>
          </w:p>
        </w:tc>
        <w:tc>
          <w:tcPr>
            <w:tcW w:w="1418" w:type="dxa"/>
          </w:tcPr>
          <w:p w14:paraId="1CA0BF3B" w14:textId="6289F230" w:rsidR="00B47A3A" w:rsidRPr="0054222F" w:rsidRDefault="00B47A3A" w:rsidP="00D835D7">
            <w:pPr>
              <w:pStyle w:val="TableBody0"/>
              <w:jc w:val="right"/>
            </w:pPr>
            <w:r>
              <w:t>1,610,062</w:t>
            </w:r>
          </w:p>
        </w:tc>
        <w:tc>
          <w:tcPr>
            <w:tcW w:w="1418" w:type="dxa"/>
          </w:tcPr>
          <w:p w14:paraId="5DD4EEE2" w14:textId="78B5CB10" w:rsidR="00B47A3A" w:rsidRPr="0054222F" w:rsidRDefault="00B47A3A" w:rsidP="00D835D7">
            <w:pPr>
              <w:pStyle w:val="TableBody0"/>
              <w:jc w:val="right"/>
            </w:pPr>
            <w:r>
              <w:t>1,627,986</w:t>
            </w:r>
          </w:p>
        </w:tc>
        <w:tc>
          <w:tcPr>
            <w:tcW w:w="1418" w:type="dxa"/>
          </w:tcPr>
          <w:p w14:paraId="4CDD33A2" w14:textId="2156D222" w:rsidR="00B47A3A" w:rsidRPr="0054222F" w:rsidRDefault="00B47A3A" w:rsidP="00D835D7">
            <w:pPr>
              <w:pStyle w:val="TableBody0"/>
              <w:jc w:val="right"/>
            </w:pPr>
            <w:r>
              <w:t>1,747,592</w:t>
            </w:r>
          </w:p>
        </w:tc>
      </w:tr>
    </w:tbl>
    <w:p w14:paraId="331EFBCA" w14:textId="03F8723A" w:rsidR="008173C3" w:rsidRDefault="008173C3" w:rsidP="008173C3">
      <w:pPr>
        <w:pStyle w:val="Caption"/>
      </w:pPr>
      <w:r>
        <w:t xml:space="preserve">Table </w:t>
      </w:r>
      <w:r w:rsidR="00FD05C5">
        <w:t>2</w:t>
      </w:r>
      <w:r>
        <w:t>:</w:t>
      </w:r>
      <w:r w:rsidRPr="002661DB">
        <w:rPr>
          <w:rFonts w:eastAsia="Times New Roman"/>
          <w:b w:val="0"/>
          <w:bCs w:val="0"/>
          <w:color w:val="auto"/>
          <w:lang w:val="en-GB" w:eastAsia="ja-JP"/>
        </w:rPr>
        <w:t xml:space="preserve"> </w:t>
      </w:r>
      <w:r w:rsidRPr="002661DB">
        <w:rPr>
          <w:lang w:val="en-GB"/>
        </w:rPr>
        <w:t xml:space="preserve">Program 1.1 revenue </w:t>
      </w:r>
      <w:r w:rsidR="00A60E87">
        <w:rPr>
          <w:lang w:val="en-GB"/>
        </w:rPr>
        <w:t>($)</w:t>
      </w:r>
    </w:p>
    <w:tbl>
      <w:tblPr>
        <w:tblStyle w:val="NDISTable1"/>
        <w:tblW w:w="5000" w:type="pct"/>
        <w:tblLook w:val="0420" w:firstRow="1" w:lastRow="0" w:firstColumn="0" w:lastColumn="0" w:noHBand="0" w:noVBand="1"/>
        <w:tblDescription w:val="Table 17 has a header row for estimates and budgets for financial years: 2026-27, 2027-28, 2028-29, 2029-30. There are 5 rows of data - 4 fshowing the source of program revenue, and the last column showing the total amounts."/>
      </w:tblPr>
      <w:tblGrid>
        <w:gridCol w:w="1926"/>
        <w:gridCol w:w="1418"/>
        <w:gridCol w:w="1418"/>
        <w:gridCol w:w="1418"/>
        <w:gridCol w:w="1418"/>
        <w:gridCol w:w="1418"/>
      </w:tblGrid>
      <w:tr w:rsidR="008173C3" w:rsidRPr="0054222F" w14:paraId="45C08F7C" w14:textId="77777777" w:rsidTr="00AF6E52">
        <w:trPr>
          <w:cnfStyle w:val="100000000000" w:firstRow="1" w:lastRow="0" w:firstColumn="0" w:lastColumn="0" w:oddVBand="0" w:evenVBand="0" w:oddHBand="0" w:evenHBand="0" w:firstRowFirstColumn="0" w:firstRowLastColumn="0" w:lastRowFirstColumn="0" w:lastRowLastColumn="0"/>
        </w:trPr>
        <w:tc>
          <w:tcPr>
            <w:tcW w:w="1926" w:type="dxa"/>
          </w:tcPr>
          <w:p w14:paraId="46AE38B8" w14:textId="77777777" w:rsidR="008173C3" w:rsidRPr="0054222F" w:rsidRDefault="008173C3">
            <w:pPr>
              <w:pStyle w:val="TableBody0"/>
            </w:pPr>
            <w:r w:rsidRPr="000E0711">
              <w:rPr>
                <w:rFonts w:eastAsia="Arial Unicode MS"/>
              </w:rPr>
              <w:t>Source</w:t>
            </w:r>
          </w:p>
        </w:tc>
        <w:tc>
          <w:tcPr>
            <w:tcW w:w="1418" w:type="dxa"/>
          </w:tcPr>
          <w:p w14:paraId="24C2B77F" w14:textId="2F91E31C" w:rsidR="008173C3" w:rsidRPr="0054222F" w:rsidRDefault="008173C3">
            <w:pPr>
              <w:pStyle w:val="TableBody0"/>
              <w:jc w:val="right"/>
            </w:pPr>
            <w:r w:rsidRPr="000E0711">
              <w:rPr>
                <w:rFonts w:eastAsia="Calibri"/>
                <w:kern w:val="2"/>
                <w:lang w:bidi="th-TH"/>
                <w14:ligatures w14:val="standardContextual"/>
              </w:rPr>
              <w:t>202</w:t>
            </w:r>
            <w:r>
              <w:rPr>
                <w:rFonts w:eastAsia="Calibri"/>
                <w:kern w:val="2"/>
                <w:lang w:bidi="th-TH"/>
                <w14:ligatures w14:val="standardContextual"/>
              </w:rPr>
              <w:t>5–</w:t>
            </w:r>
            <w:r w:rsidRPr="000E0711">
              <w:rPr>
                <w:rFonts w:eastAsia="Calibri"/>
                <w:kern w:val="2"/>
                <w:lang w:bidi="th-TH"/>
                <w14:ligatures w14:val="standardContextual"/>
              </w:rPr>
              <w:t>2</w:t>
            </w:r>
            <w:r>
              <w:rPr>
                <w:rFonts w:eastAsia="Calibri"/>
                <w:kern w:val="2"/>
                <w:lang w:bidi="th-TH"/>
                <w14:ligatures w14:val="standardContextual"/>
              </w:rPr>
              <w:t>6</w:t>
            </w:r>
            <w:r w:rsidRPr="000E0711">
              <w:rPr>
                <w:rFonts w:eastAsia="Arial Unicode MS"/>
              </w:rPr>
              <w:t xml:space="preserve"> estimate</w:t>
            </w:r>
          </w:p>
        </w:tc>
        <w:tc>
          <w:tcPr>
            <w:tcW w:w="1418" w:type="dxa"/>
          </w:tcPr>
          <w:p w14:paraId="5D065602" w14:textId="0AC26EA2" w:rsidR="008173C3" w:rsidRPr="0054222F" w:rsidRDefault="008173C3">
            <w:pPr>
              <w:pStyle w:val="TableBody0"/>
              <w:jc w:val="right"/>
            </w:pPr>
            <w:r w:rsidRPr="000E0711">
              <w:rPr>
                <w:rFonts w:eastAsia="Calibri"/>
                <w:kern w:val="2"/>
                <w:lang w:bidi="th-TH"/>
                <w14:ligatures w14:val="standardContextual"/>
              </w:rPr>
              <w:t>202</w:t>
            </w:r>
            <w:r>
              <w:rPr>
                <w:rFonts w:eastAsia="Calibri"/>
                <w:kern w:val="2"/>
                <w:lang w:bidi="th-TH"/>
                <w14:ligatures w14:val="standardContextual"/>
              </w:rPr>
              <w:t>6–</w:t>
            </w:r>
            <w:r w:rsidRPr="000E0711">
              <w:rPr>
                <w:rFonts w:eastAsia="Calibri"/>
                <w:kern w:val="2"/>
                <w:lang w:bidi="th-TH"/>
                <w14:ligatures w14:val="standardContextual"/>
              </w:rPr>
              <w:t>2</w:t>
            </w:r>
            <w:r>
              <w:rPr>
                <w:rFonts w:eastAsia="Calibri"/>
                <w:kern w:val="2"/>
                <w:lang w:bidi="th-TH"/>
                <w14:ligatures w14:val="standardContextual"/>
              </w:rPr>
              <w:t>7</w:t>
            </w:r>
            <w:r w:rsidRPr="000E0711">
              <w:rPr>
                <w:rFonts w:eastAsia="Arial Unicode MS"/>
              </w:rPr>
              <w:t xml:space="preserve"> budget</w:t>
            </w:r>
          </w:p>
        </w:tc>
        <w:tc>
          <w:tcPr>
            <w:tcW w:w="1418" w:type="dxa"/>
          </w:tcPr>
          <w:p w14:paraId="571E6085" w14:textId="601AFEF0" w:rsidR="008173C3" w:rsidRPr="0054222F" w:rsidRDefault="008173C3">
            <w:pPr>
              <w:pStyle w:val="TableBody0"/>
              <w:jc w:val="right"/>
            </w:pPr>
            <w:r w:rsidRPr="000E0711">
              <w:rPr>
                <w:rFonts w:eastAsia="Arial Unicode MS"/>
              </w:rPr>
              <w:t>202</w:t>
            </w:r>
            <w:r>
              <w:rPr>
                <w:rFonts w:eastAsia="Arial Unicode MS"/>
              </w:rPr>
              <w:t>7–</w:t>
            </w:r>
            <w:r w:rsidRPr="000E0711">
              <w:rPr>
                <w:rFonts w:eastAsia="Arial Unicode MS"/>
              </w:rPr>
              <w:t>2</w:t>
            </w:r>
            <w:r>
              <w:rPr>
                <w:rFonts w:eastAsia="Arial Unicode MS"/>
              </w:rPr>
              <w:t>8</w:t>
            </w:r>
            <w:r w:rsidRPr="000E0711">
              <w:rPr>
                <w:rFonts w:eastAsia="Arial Unicode MS"/>
              </w:rPr>
              <w:t xml:space="preserve"> forward estimate</w:t>
            </w:r>
          </w:p>
        </w:tc>
        <w:tc>
          <w:tcPr>
            <w:tcW w:w="1418" w:type="dxa"/>
          </w:tcPr>
          <w:p w14:paraId="4369A755" w14:textId="06B31EF9" w:rsidR="008173C3" w:rsidRPr="0054222F" w:rsidRDefault="008173C3">
            <w:pPr>
              <w:pStyle w:val="TableBody0"/>
              <w:jc w:val="right"/>
            </w:pPr>
            <w:r w:rsidRPr="000E0711">
              <w:rPr>
                <w:rFonts w:eastAsia="Calibri"/>
                <w:kern w:val="2"/>
                <w:lang w:bidi="th-TH"/>
                <w14:ligatures w14:val="standardContextual"/>
              </w:rPr>
              <w:t>202</w:t>
            </w:r>
            <w:r>
              <w:rPr>
                <w:rFonts w:eastAsia="Calibri"/>
                <w:kern w:val="2"/>
                <w:lang w:bidi="th-TH"/>
                <w14:ligatures w14:val="standardContextual"/>
              </w:rPr>
              <w:t>8–</w:t>
            </w:r>
            <w:r w:rsidRPr="000E0711">
              <w:rPr>
                <w:rFonts w:eastAsia="Calibri"/>
                <w:kern w:val="2"/>
                <w:lang w:bidi="th-TH"/>
                <w14:ligatures w14:val="standardContextual"/>
              </w:rPr>
              <w:t>2</w:t>
            </w:r>
            <w:r>
              <w:rPr>
                <w:rFonts w:eastAsia="Calibri"/>
                <w:kern w:val="2"/>
                <w:lang w:bidi="th-TH"/>
                <w14:ligatures w14:val="standardContextual"/>
              </w:rPr>
              <w:t xml:space="preserve">9 </w:t>
            </w:r>
            <w:r w:rsidRPr="000E0711">
              <w:rPr>
                <w:rFonts w:eastAsia="Arial Unicode MS"/>
              </w:rPr>
              <w:t>forward estimate</w:t>
            </w:r>
          </w:p>
        </w:tc>
        <w:tc>
          <w:tcPr>
            <w:tcW w:w="1418" w:type="dxa"/>
          </w:tcPr>
          <w:p w14:paraId="474539A0" w14:textId="77777777" w:rsidR="008173C3" w:rsidRPr="0054222F" w:rsidRDefault="008173C3">
            <w:pPr>
              <w:pStyle w:val="TableBody0"/>
              <w:jc w:val="right"/>
            </w:pPr>
            <w:r w:rsidRPr="000E0711">
              <w:rPr>
                <w:rFonts w:eastAsia="Calibri"/>
                <w:kern w:val="2"/>
                <w:lang w:bidi="th-TH"/>
                <w14:ligatures w14:val="standardContextual"/>
              </w:rPr>
              <w:t>202</w:t>
            </w:r>
            <w:r>
              <w:rPr>
                <w:rFonts w:eastAsia="Calibri"/>
                <w:kern w:val="2"/>
                <w:lang w:bidi="th-TH"/>
                <w14:ligatures w14:val="standardContextual"/>
              </w:rPr>
              <w:t xml:space="preserve">9–30 </w:t>
            </w:r>
            <w:r w:rsidRPr="000E0711">
              <w:rPr>
                <w:rFonts w:eastAsia="Arial Unicode MS"/>
              </w:rPr>
              <w:t>forward estimate</w:t>
            </w:r>
          </w:p>
        </w:tc>
      </w:tr>
      <w:tr w:rsidR="00C1120D" w:rsidRPr="0054222F" w14:paraId="09D366FB" w14:textId="77777777" w:rsidTr="00172C8A">
        <w:trPr>
          <w:cnfStyle w:val="000000100000" w:firstRow="0" w:lastRow="0" w:firstColumn="0" w:lastColumn="0" w:oddVBand="0" w:evenVBand="0" w:oddHBand="1" w:evenHBand="0" w:firstRowFirstColumn="0" w:firstRowLastColumn="0" w:lastRowFirstColumn="0" w:lastRowLastColumn="0"/>
        </w:trPr>
        <w:tc>
          <w:tcPr>
            <w:tcW w:w="1926" w:type="dxa"/>
          </w:tcPr>
          <w:p w14:paraId="074D5228" w14:textId="77777777" w:rsidR="00C1120D" w:rsidRPr="0054222F" w:rsidRDefault="00C1120D" w:rsidP="00C1120D">
            <w:pPr>
              <w:pStyle w:val="TableBody0"/>
            </w:pPr>
            <w:r w:rsidRPr="000E0711">
              <w:rPr>
                <w:rFonts w:eastAsia="Arial Unicode MS"/>
              </w:rPr>
              <w:t xml:space="preserve">Australian Government (appropriations </w:t>
            </w:r>
            <w:r w:rsidRPr="000E0711">
              <w:rPr>
                <w:rFonts w:eastAsia="Arial Unicode MS"/>
              </w:rPr>
              <w:lastRenderedPageBreak/>
              <w:t>and contributions)</w:t>
            </w:r>
          </w:p>
        </w:tc>
        <w:tc>
          <w:tcPr>
            <w:tcW w:w="1418" w:type="dxa"/>
          </w:tcPr>
          <w:p w14:paraId="3C556E4C" w14:textId="2BCDA6EE" w:rsidR="00C1120D" w:rsidRPr="0054222F" w:rsidRDefault="00C1120D" w:rsidP="00172C8A">
            <w:pPr>
              <w:pStyle w:val="TableBody0"/>
              <w:jc w:val="right"/>
            </w:pPr>
            <w:r>
              <w:lastRenderedPageBreak/>
              <w:t>38,216,437</w:t>
            </w:r>
          </w:p>
        </w:tc>
        <w:tc>
          <w:tcPr>
            <w:tcW w:w="1418" w:type="dxa"/>
          </w:tcPr>
          <w:p w14:paraId="34752211" w14:textId="5CDAE42A" w:rsidR="00C1120D" w:rsidRPr="0054222F" w:rsidRDefault="00C1120D" w:rsidP="00172C8A">
            <w:pPr>
              <w:pStyle w:val="TableBody0"/>
              <w:jc w:val="right"/>
            </w:pPr>
            <w:r>
              <w:t>40,095,310</w:t>
            </w:r>
          </w:p>
        </w:tc>
        <w:tc>
          <w:tcPr>
            <w:tcW w:w="1418" w:type="dxa"/>
          </w:tcPr>
          <w:p w14:paraId="0CA8B275" w14:textId="3EE301D7" w:rsidR="00C1120D" w:rsidRPr="0054222F" w:rsidRDefault="00C1120D" w:rsidP="00172C8A">
            <w:pPr>
              <w:pStyle w:val="TableBody0"/>
              <w:jc w:val="right"/>
            </w:pPr>
            <w:r>
              <w:t>39,636,237</w:t>
            </w:r>
          </w:p>
        </w:tc>
        <w:tc>
          <w:tcPr>
            <w:tcW w:w="1418" w:type="dxa"/>
          </w:tcPr>
          <w:p w14:paraId="3ED2E289" w14:textId="25CA582B" w:rsidR="00C1120D" w:rsidRPr="0054222F" w:rsidRDefault="00C1120D" w:rsidP="00172C8A">
            <w:pPr>
              <w:pStyle w:val="TableBody0"/>
              <w:jc w:val="right"/>
            </w:pPr>
            <w:r>
              <w:t>39,986,798</w:t>
            </w:r>
          </w:p>
        </w:tc>
        <w:tc>
          <w:tcPr>
            <w:tcW w:w="1418" w:type="dxa"/>
          </w:tcPr>
          <w:p w14:paraId="3B4965CE" w14:textId="5EA532E6" w:rsidR="00C1120D" w:rsidRPr="0054222F" w:rsidRDefault="00C1120D" w:rsidP="00172C8A">
            <w:pPr>
              <w:pStyle w:val="TableBody0"/>
              <w:jc w:val="right"/>
            </w:pPr>
            <w:r>
              <w:t>40,353,135</w:t>
            </w:r>
          </w:p>
        </w:tc>
      </w:tr>
      <w:tr w:rsidR="00AF6E52" w:rsidRPr="0054222F" w14:paraId="51765441" w14:textId="77777777" w:rsidTr="00172C8A">
        <w:trPr>
          <w:cnfStyle w:val="000000010000" w:firstRow="0" w:lastRow="0" w:firstColumn="0" w:lastColumn="0" w:oddVBand="0" w:evenVBand="0" w:oddHBand="0" w:evenHBand="1" w:firstRowFirstColumn="0" w:firstRowLastColumn="0" w:lastRowFirstColumn="0" w:lastRowLastColumn="0"/>
        </w:trPr>
        <w:tc>
          <w:tcPr>
            <w:tcW w:w="1926" w:type="dxa"/>
          </w:tcPr>
          <w:p w14:paraId="0E22682E" w14:textId="78C2A316" w:rsidR="00AF6E52" w:rsidRPr="0054222F" w:rsidRDefault="00AF6E52" w:rsidP="00AF6E52">
            <w:pPr>
              <w:pStyle w:val="TableBody0"/>
            </w:pPr>
            <w:r w:rsidRPr="000E0711">
              <w:rPr>
                <w:rFonts w:eastAsia="Arial Unicode MS"/>
              </w:rPr>
              <w:t>State and territory jurisdiction contributions (cash)</w:t>
            </w:r>
          </w:p>
        </w:tc>
        <w:tc>
          <w:tcPr>
            <w:tcW w:w="1418" w:type="dxa"/>
          </w:tcPr>
          <w:p w14:paraId="59035AA4" w14:textId="2854CA37" w:rsidR="00AF6E52" w:rsidRPr="0054222F" w:rsidRDefault="00AF6E52" w:rsidP="00172C8A">
            <w:pPr>
              <w:pStyle w:val="TableBody0"/>
              <w:jc w:val="right"/>
            </w:pPr>
            <w:r>
              <w:t>12,096,411</w:t>
            </w:r>
          </w:p>
        </w:tc>
        <w:tc>
          <w:tcPr>
            <w:tcW w:w="1418" w:type="dxa"/>
          </w:tcPr>
          <w:p w14:paraId="70B92CAD" w14:textId="57DE582D" w:rsidR="00AF6E52" w:rsidRPr="0054222F" w:rsidRDefault="00AF6E52" w:rsidP="00172C8A">
            <w:pPr>
              <w:pStyle w:val="TableBody0"/>
              <w:jc w:val="right"/>
            </w:pPr>
            <w:r>
              <w:t>13,080,003</w:t>
            </w:r>
          </w:p>
        </w:tc>
        <w:tc>
          <w:tcPr>
            <w:tcW w:w="1418" w:type="dxa"/>
          </w:tcPr>
          <w:p w14:paraId="0AF3E6A8" w14:textId="07E9A489" w:rsidR="00AF6E52" w:rsidRPr="0054222F" w:rsidRDefault="00AF6E52" w:rsidP="00172C8A">
            <w:pPr>
              <w:pStyle w:val="TableBody0"/>
              <w:jc w:val="right"/>
            </w:pPr>
            <w:r>
              <w:t>14,151,446</w:t>
            </w:r>
          </w:p>
        </w:tc>
        <w:tc>
          <w:tcPr>
            <w:tcW w:w="1418" w:type="dxa"/>
          </w:tcPr>
          <w:p w14:paraId="49E46D9C" w14:textId="2959C009" w:rsidR="00AF6E52" w:rsidRPr="0054222F" w:rsidRDefault="00AF6E52" w:rsidP="00172C8A">
            <w:pPr>
              <w:pStyle w:val="TableBody0"/>
              <w:jc w:val="right"/>
            </w:pPr>
            <w:r>
              <w:t>14,286,797</w:t>
            </w:r>
          </w:p>
        </w:tc>
        <w:tc>
          <w:tcPr>
            <w:tcW w:w="1418" w:type="dxa"/>
          </w:tcPr>
          <w:p w14:paraId="5B4DC473" w14:textId="7328EFCF" w:rsidR="00AF6E52" w:rsidRPr="0054222F" w:rsidRDefault="00AF6E52" w:rsidP="00172C8A">
            <w:pPr>
              <w:pStyle w:val="TableBody0"/>
              <w:jc w:val="right"/>
            </w:pPr>
            <w:r>
              <w:t>14,428,104</w:t>
            </w:r>
          </w:p>
        </w:tc>
      </w:tr>
      <w:tr w:rsidR="007F656E" w:rsidRPr="0054222F" w14:paraId="490DE486" w14:textId="77777777" w:rsidTr="00172C8A">
        <w:trPr>
          <w:cnfStyle w:val="000000100000" w:firstRow="0" w:lastRow="0" w:firstColumn="0" w:lastColumn="0" w:oddVBand="0" w:evenVBand="0" w:oddHBand="1" w:evenHBand="0" w:firstRowFirstColumn="0" w:firstRowLastColumn="0" w:lastRowFirstColumn="0" w:lastRowLastColumn="0"/>
        </w:trPr>
        <w:tc>
          <w:tcPr>
            <w:tcW w:w="1926" w:type="dxa"/>
          </w:tcPr>
          <w:p w14:paraId="438B31B5" w14:textId="77777777" w:rsidR="007F656E" w:rsidRPr="0054222F" w:rsidRDefault="007F656E" w:rsidP="007F656E">
            <w:pPr>
              <w:pStyle w:val="TableBody0"/>
            </w:pPr>
            <w:r w:rsidRPr="000E0711">
              <w:rPr>
                <w:rFonts w:eastAsia="Arial Unicode MS"/>
              </w:rPr>
              <w:t>In-kind and other revenue (</w:t>
            </w:r>
            <w:r>
              <w:rPr>
                <w:rFonts w:eastAsia="Arial Unicode MS"/>
              </w:rPr>
              <w:t>federal</w:t>
            </w:r>
            <w:r w:rsidRPr="002348BB">
              <w:rPr>
                <w:rFonts w:eastAsia="Arial Unicode MS"/>
              </w:rPr>
              <w:t>,</w:t>
            </w:r>
            <w:r w:rsidRPr="007753D8">
              <w:rPr>
                <w:rFonts w:eastAsia="Arial Unicode MS"/>
              </w:rPr>
              <w:t xml:space="preserve"> state</w:t>
            </w:r>
            <w:r w:rsidRPr="000E0711">
              <w:rPr>
                <w:rFonts w:eastAsia="Arial Unicode MS"/>
              </w:rPr>
              <w:t xml:space="preserve"> and </w:t>
            </w:r>
            <w:r w:rsidRPr="007753D8">
              <w:rPr>
                <w:rFonts w:eastAsia="Arial Unicode MS"/>
              </w:rPr>
              <w:t>territory</w:t>
            </w:r>
            <w:r w:rsidRPr="000E0711">
              <w:rPr>
                <w:rFonts w:eastAsia="Arial Unicode MS"/>
              </w:rPr>
              <w:t xml:space="preserve"> governments)</w:t>
            </w:r>
          </w:p>
        </w:tc>
        <w:tc>
          <w:tcPr>
            <w:tcW w:w="1418" w:type="dxa"/>
          </w:tcPr>
          <w:p w14:paraId="4DFEBC67" w14:textId="4F5333B0" w:rsidR="007F656E" w:rsidRPr="0054222F" w:rsidRDefault="007F656E" w:rsidP="00172C8A">
            <w:pPr>
              <w:pStyle w:val="TableBody0"/>
              <w:jc w:val="right"/>
            </w:pPr>
            <w:r>
              <w:t>989,986</w:t>
            </w:r>
          </w:p>
        </w:tc>
        <w:tc>
          <w:tcPr>
            <w:tcW w:w="1418" w:type="dxa"/>
          </w:tcPr>
          <w:p w14:paraId="408E987B" w14:textId="45F2C08D" w:rsidR="007F656E" w:rsidRPr="0054222F" w:rsidRDefault="007F656E" w:rsidP="00172C8A">
            <w:pPr>
              <w:pStyle w:val="TableBody0"/>
              <w:jc w:val="right"/>
            </w:pPr>
            <w:r>
              <w:t>528,500</w:t>
            </w:r>
          </w:p>
        </w:tc>
        <w:tc>
          <w:tcPr>
            <w:tcW w:w="1418" w:type="dxa"/>
          </w:tcPr>
          <w:p w14:paraId="397C7117" w14:textId="0CD1C45B" w:rsidR="007F656E" w:rsidRPr="0054222F" w:rsidRDefault="007F656E" w:rsidP="00172C8A">
            <w:pPr>
              <w:pStyle w:val="TableBody0"/>
              <w:jc w:val="right"/>
            </w:pPr>
            <w:r>
              <w:t>–</w:t>
            </w:r>
          </w:p>
        </w:tc>
        <w:tc>
          <w:tcPr>
            <w:tcW w:w="1418" w:type="dxa"/>
          </w:tcPr>
          <w:p w14:paraId="760B40FD" w14:textId="66669672" w:rsidR="007F656E" w:rsidRPr="0054222F" w:rsidRDefault="007F656E" w:rsidP="00172C8A">
            <w:pPr>
              <w:pStyle w:val="TableBody0"/>
              <w:jc w:val="right"/>
            </w:pPr>
            <w:r>
              <w:t>–</w:t>
            </w:r>
          </w:p>
        </w:tc>
        <w:tc>
          <w:tcPr>
            <w:tcW w:w="1418" w:type="dxa"/>
          </w:tcPr>
          <w:p w14:paraId="28C92E9C" w14:textId="08A686E2" w:rsidR="007F656E" w:rsidRPr="0054222F" w:rsidRDefault="007F656E" w:rsidP="00172C8A">
            <w:pPr>
              <w:pStyle w:val="TableBody0"/>
              <w:jc w:val="right"/>
            </w:pPr>
            <w:r>
              <w:t>–</w:t>
            </w:r>
          </w:p>
        </w:tc>
      </w:tr>
      <w:tr w:rsidR="006A04B8" w:rsidRPr="0054222F" w14:paraId="6647AB58" w14:textId="77777777" w:rsidTr="00172C8A">
        <w:trPr>
          <w:cnfStyle w:val="000000010000" w:firstRow="0" w:lastRow="0" w:firstColumn="0" w:lastColumn="0" w:oddVBand="0" w:evenVBand="0" w:oddHBand="0" w:evenHBand="1" w:firstRowFirstColumn="0" w:firstRowLastColumn="0" w:lastRowFirstColumn="0" w:lastRowLastColumn="0"/>
        </w:trPr>
        <w:tc>
          <w:tcPr>
            <w:tcW w:w="1926" w:type="dxa"/>
          </w:tcPr>
          <w:p w14:paraId="3504B7F4" w14:textId="634D25F3" w:rsidR="006A04B8" w:rsidRPr="0054222F" w:rsidRDefault="006A04B8" w:rsidP="006A04B8">
            <w:pPr>
              <w:pStyle w:val="TableBody0"/>
            </w:pPr>
            <w:r w:rsidRPr="000E0711">
              <w:rPr>
                <w:rFonts w:eastAsia="Arial Unicode MS"/>
              </w:rPr>
              <w:t>Recoveries</w:t>
            </w:r>
          </w:p>
        </w:tc>
        <w:tc>
          <w:tcPr>
            <w:tcW w:w="1418" w:type="dxa"/>
          </w:tcPr>
          <w:p w14:paraId="1111EC3A" w14:textId="240C230C" w:rsidR="006A04B8" w:rsidRPr="0054222F" w:rsidRDefault="006A04B8" w:rsidP="00172C8A">
            <w:pPr>
              <w:pStyle w:val="TableBody0"/>
              <w:jc w:val="right"/>
            </w:pPr>
            <w:r>
              <w:t>30,000</w:t>
            </w:r>
          </w:p>
        </w:tc>
        <w:tc>
          <w:tcPr>
            <w:tcW w:w="1418" w:type="dxa"/>
          </w:tcPr>
          <w:p w14:paraId="77A025B7" w14:textId="00A9435A" w:rsidR="006A04B8" w:rsidRPr="0054222F" w:rsidRDefault="006A04B8" w:rsidP="00172C8A">
            <w:pPr>
              <w:pStyle w:val="TableBody0"/>
              <w:jc w:val="right"/>
            </w:pPr>
            <w:r>
              <w:t>30,000</w:t>
            </w:r>
          </w:p>
        </w:tc>
        <w:tc>
          <w:tcPr>
            <w:tcW w:w="1418" w:type="dxa"/>
          </w:tcPr>
          <w:p w14:paraId="55D3C39B" w14:textId="78898BD0" w:rsidR="006A04B8" w:rsidRPr="0054222F" w:rsidRDefault="006A04B8" w:rsidP="00172C8A">
            <w:pPr>
              <w:pStyle w:val="TableBody0"/>
              <w:jc w:val="right"/>
            </w:pPr>
            <w:r>
              <w:t>30,000</w:t>
            </w:r>
          </w:p>
        </w:tc>
        <w:tc>
          <w:tcPr>
            <w:tcW w:w="1418" w:type="dxa"/>
          </w:tcPr>
          <w:p w14:paraId="38040154" w14:textId="4FC5ACA3" w:rsidR="006A04B8" w:rsidRPr="0054222F" w:rsidRDefault="006A04B8" w:rsidP="00172C8A">
            <w:pPr>
              <w:pStyle w:val="TableBody0"/>
              <w:jc w:val="right"/>
            </w:pPr>
            <w:r>
              <w:t>30,000</w:t>
            </w:r>
          </w:p>
        </w:tc>
        <w:tc>
          <w:tcPr>
            <w:tcW w:w="1418" w:type="dxa"/>
          </w:tcPr>
          <w:p w14:paraId="0CB3BC33" w14:textId="6D7CDB2E" w:rsidR="006A04B8" w:rsidRPr="0054222F" w:rsidRDefault="006A04B8" w:rsidP="00172C8A">
            <w:pPr>
              <w:pStyle w:val="TableBody0"/>
              <w:jc w:val="right"/>
            </w:pPr>
            <w:r>
              <w:t>30,000</w:t>
            </w:r>
          </w:p>
        </w:tc>
      </w:tr>
      <w:tr w:rsidR="00C94645" w:rsidRPr="0054222F" w14:paraId="3EED22F4" w14:textId="77777777" w:rsidTr="00172C8A">
        <w:trPr>
          <w:cnfStyle w:val="000000100000" w:firstRow="0" w:lastRow="0" w:firstColumn="0" w:lastColumn="0" w:oddVBand="0" w:evenVBand="0" w:oddHBand="1" w:evenHBand="0" w:firstRowFirstColumn="0" w:firstRowLastColumn="0" w:lastRowFirstColumn="0" w:lastRowLastColumn="0"/>
        </w:trPr>
        <w:tc>
          <w:tcPr>
            <w:tcW w:w="1926" w:type="dxa"/>
          </w:tcPr>
          <w:p w14:paraId="66853F5C" w14:textId="152BB340" w:rsidR="00C94645" w:rsidRPr="00F520AC" w:rsidRDefault="00C94645" w:rsidP="00C94645">
            <w:pPr>
              <w:pStyle w:val="TableBody0"/>
              <w:rPr>
                <w:b/>
                <w:bCs/>
              </w:rPr>
            </w:pPr>
            <w:r w:rsidRPr="00F520AC">
              <w:rPr>
                <w:rFonts w:eastAsia="Arial Unicode MS"/>
                <w:b/>
                <w:bCs/>
              </w:rPr>
              <w:t>Total</w:t>
            </w:r>
          </w:p>
        </w:tc>
        <w:tc>
          <w:tcPr>
            <w:tcW w:w="1418" w:type="dxa"/>
          </w:tcPr>
          <w:p w14:paraId="20DC97F2" w14:textId="6348B4BB" w:rsidR="00C94645" w:rsidRPr="0054222F" w:rsidRDefault="00C94645" w:rsidP="00172C8A">
            <w:pPr>
              <w:pStyle w:val="TableBody0"/>
              <w:jc w:val="right"/>
            </w:pPr>
            <w:r>
              <w:rPr>
                <w:rStyle w:val="Strong"/>
              </w:rPr>
              <w:t>51,302,834</w:t>
            </w:r>
          </w:p>
        </w:tc>
        <w:tc>
          <w:tcPr>
            <w:tcW w:w="1418" w:type="dxa"/>
          </w:tcPr>
          <w:p w14:paraId="49BDEB7E" w14:textId="774A4438" w:rsidR="00C94645" w:rsidRPr="0054222F" w:rsidRDefault="00C94645" w:rsidP="00172C8A">
            <w:pPr>
              <w:pStyle w:val="TableBody0"/>
              <w:jc w:val="right"/>
            </w:pPr>
            <w:r>
              <w:rPr>
                <w:rStyle w:val="Strong"/>
              </w:rPr>
              <w:t>53,703,813</w:t>
            </w:r>
          </w:p>
        </w:tc>
        <w:tc>
          <w:tcPr>
            <w:tcW w:w="1418" w:type="dxa"/>
          </w:tcPr>
          <w:p w14:paraId="16000CAE" w14:textId="772813D3" w:rsidR="00C94645" w:rsidRPr="0054222F" w:rsidRDefault="00C94645" w:rsidP="00172C8A">
            <w:pPr>
              <w:pStyle w:val="TableBody0"/>
              <w:jc w:val="right"/>
            </w:pPr>
            <w:r>
              <w:rPr>
                <w:rStyle w:val="Strong"/>
              </w:rPr>
              <w:t>53,787,683</w:t>
            </w:r>
          </w:p>
        </w:tc>
        <w:tc>
          <w:tcPr>
            <w:tcW w:w="1418" w:type="dxa"/>
          </w:tcPr>
          <w:p w14:paraId="1AF322C4" w14:textId="578D6CAD" w:rsidR="00C94645" w:rsidRPr="0054222F" w:rsidRDefault="00C94645" w:rsidP="00172C8A">
            <w:pPr>
              <w:pStyle w:val="TableBody0"/>
              <w:jc w:val="right"/>
            </w:pPr>
            <w:r>
              <w:rPr>
                <w:rStyle w:val="Strong"/>
              </w:rPr>
              <w:t>54,273,595</w:t>
            </w:r>
          </w:p>
        </w:tc>
        <w:tc>
          <w:tcPr>
            <w:tcW w:w="1418" w:type="dxa"/>
          </w:tcPr>
          <w:p w14:paraId="7C896B7A" w14:textId="678F1FC2" w:rsidR="00C94645" w:rsidRPr="0054222F" w:rsidRDefault="00C94645" w:rsidP="00172C8A">
            <w:pPr>
              <w:pStyle w:val="TableBody0"/>
              <w:jc w:val="right"/>
            </w:pPr>
            <w:r>
              <w:rPr>
                <w:rStyle w:val="Strong"/>
              </w:rPr>
              <w:t>54,781,239</w:t>
            </w:r>
          </w:p>
        </w:tc>
      </w:tr>
    </w:tbl>
    <w:p w14:paraId="0EF8BC6D" w14:textId="465ED29D" w:rsidR="00BA03C0" w:rsidRPr="00BA03C0" w:rsidRDefault="00FD30E0" w:rsidP="00BA03C0">
      <w:pPr>
        <w:pStyle w:val="Heading4"/>
        <w:rPr>
          <w:lang w:val="en-GB"/>
        </w:rPr>
      </w:pPr>
      <w:r>
        <w:rPr>
          <w:color w:val="6B2876" w:themeColor="text2"/>
        </w:rPr>
        <w:fldChar w:fldCharType="begin"/>
      </w:r>
      <w:r>
        <w:rPr>
          <w:color w:val="6B2876" w:themeColor="text2"/>
        </w:rPr>
        <w:fldChar w:fldCharType="separate"/>
      </w:r>
      <w:r>
        <w:rPr>
          <w:color w:val="6B2876" w:themeColor="text2"/>
        </w:rPr>
        <w:fldChar w:fldCharType="end"/>
      </w:r>
      <w:r w:rsidR="00245249">
        <w:rPr>
          <w:color w:val="6B2876" w:themeColor="text2"/>
        </w:rPr>
        <w:fldChar w:fldCharType="begin"/>
      </w:r>
      <w:r w:rsidR="00245249">
        <w:rPr>
          <w:color w:val="6B2876" w:themeColor="text2"/>
        </w:rPr>
        <w:fldChar w:fldCharType="separate"/>
      </w:r>
      <w:r w:rsidR="00245249">
        <w:rPr>
          <w:color w:val="6B2876" w:themeColor="text2"/>
        </w:rPr>
        <w:fldChar w:fldCharType="end"/>
      </w:r>
      <w:bookmarkStart w:id="71" w:name="_Toc170128437"/>
      <w:bookmarkStart w:id="72" w:name="_Toc222496620"/>
      <w:r w:rsidR="00BA03C0" w:rsidRPr="00BA03C0">
        <w:rPr>
          <w:lang w:val="en-GB"/>
        </w:rPr>
        <w:t>Key activity 1 performance measures</w:t>
      </w:r>
      <w:bookmarkEnd w:id="71"/>
      <w:bookmarkEnd w:id="72"/>
    </w:p>
    <w:p w14:paraId="6E932E58" w14:textId="5828A0FE" w:rsidR="00BA03C0" w:rsidRPr="00BA03C0" w:rsidRDefault="00BA03C0" w:rsidP="00BA03C0">
      <w:pPr>
        <w:rPr>
          <w:lang w:val="en-GB"/>
        </w:rPr>
      </w:pPr>
      <w:r w:rsidRPr="00BA03C0">
        <w:rPr>
          <w:lang w:val="en-GB"/>
        </w:rPr>
        <w:t>Our performance measures, targets, rationale and method of assessment for the 202</w:t>
      </w:r>
      <w:r w:rsidR="005364F6">
        <w:rPr>
          <w:lang w:val="en-GB"/>
        </w:rPr>
        <w:t>6</w:t>
      </w:r>
      <w:r w:rsidRPr="00BA03C0">
        <w:rPr>
          <w:lang w:val="en-GB"/>
        </w:rPr>
        <w:t>–2</w:t>
      </w:r>
      <w:r w:rsidR="005364F6">
        <w:rPr>
          <w:lang w:val="en-GB"/>
        </w:rPr>
        <w:t>7</w:t>
      </w:r>
      <w:r w:rsidRPr="00BA03C0">
        <w:rPr>
          <w:lang w:val="en-GB"/>
        </w:rPr>
        <w:t xml:space="preserve"> and forward reporting periods are detailed below.</w:t>
      </w:r>
    </w:p>
    <w:p w14:paraId="00187B65" w14:textId="78BFA260" w:rsidR="00763BCF" w:rsidRDefault="00622CD0" w:rsidP="00763BCF">
      <w:pPr>
        <w:pStyle w:val="Heading5"/>
      </w:pPr>
      <w:bookmarkStart w:id="73" w:name="_Toc170128438"/>
      <w:r w:rsidRPr="00622CD0">
        <w:rPr>
          <w:lang w:val="en-GB"/>
        </w:rPr>
        <w:t>Performance measure 1.1 – Participant employment rate</w:t>
      </w:r>
      <w:bookmarkEnd w:id="73"/>
    </w:p>
    <w:p w14:paraId="4DBA7B70" w14:textId="23DE22FB" w:rsidR="003A1835" w:rsidRPr="003A1835" w:rsidRDefault="00D8520C" w:rsidP="00DC53EC">
      <w:pPr>
        <w:pStyle w:val="Caption"/>
      </w:pPr>
      <w:r>
        <w:t xml:space="preserve">Table </w:t>
      </w:r>
      <w:r w:rsidR="00F64D7C">
        <w:t>3</w:t>
      </w:r>
      <w:r w:rsidR="00D84C6F">
        <w:t xml:space="preserve">. </w:t>
      </w:r>
      <w:r w:rsidR="008B3D55">
        <w:t xml:space="preserve">Target </w:t>
      </w:r>
      <w:r w:rsidR="00495B2B">
        <w:t>rate</w:t>
      </w:r>
      <w:r w:rsidR="00CD58C2">
        <w:t>s</w:t>
      </w:r>
      <w:r w:rsidR="00912C14">
        <w:t xml:space="preserve"> </w:t>
      </w:r>
      <w:r w:rsidR="008B3D55">
        <w:t>for next 4 financial years</w:t>
      </w:r>
    </w:p>
    <w:tbl>
      <w:tblPr>
        <w:tblStyle w:val="NDISTable1"/>
        <w:tblW w:w="5000" w:type="pct"/>
        <w:tblLook w:val="0420" w:firstRow="1" w:lastRow="0" w:firstColumn="0" w:lastColumn="0" w:noHBand="0" w:noVBand="1"/>
        <w:tblDescription w:val="Table 1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C940D5" w:rsidRPr="0054222F" w14:paraId="7B1984F3" w14:textId="30A7AB96" w:rsidTr="009738BB">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2E01A5DD" w14:textId="67436EF7" w:rsidR="00D8520C" w:rsidRPr="0054222F" w:rsidRDefault="00D8520C" w:rsidP="00D8520C">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1044EBE6" w14:textId="39C5DABD" w:rsidR="00D8520C" w:rsidRPr="0054222F" w:rsidRDefault="00D8520C" w:rsidP="00D8520C">
            <w:pPr>
              <w:pStyle w:val="TableBody0"/>
            </w:pPr>
            <w:r w:rsidRPr="000E0711">
              <w:rPr>
                <w:rFonts w:eastAsia="Calibri"/>
                <w:bCs/>
                <w:kern w:val="2"/>
                <w:lang w:bidi="th-TH"/>
                <w14:ligatures w14:val="standardContextual"/>
              </w:rPr>
              <w:t>202</w:t>
            </w:r>
            <w:r w:rsidR="008C4D2E">
              <w:rPr>
                <w:rFonts w:eastAsia="Calibri"/>
                <w:bCs/>
                <w:kern w:val="2"/>
                <w:lang w:bidi="th-TH"/>
                <w14:ligatures w14:val="standardContextual"/>
              </w:rPr>
              <w:t>6</w:t>
            </w:r>
            <w:r>
              <w:rPr>
                <w:rFonts w:eastAsia="Calibri"/>
                <w:bCs/>
                <w:kern w:val="2"/>
                <w:lang w:bidi="th-TH"/>
                <w14:ligatures w14:val="standardContextual"/>
              </w:rPr>
              <w:t>–</w:t>
            </w:r>
            <w:r w:rsidRPr="000E0711">
              <w:rPr>
                <w:rFonts w:eastAsia="Calibri"/>
                <w:bCs/>
                <w:kern w:val="2"/>
                <w:lang w:bidi="th-TH"/>
                <w14:ligatures w14:val="standardContextual"/>
              </w:rPr>
              <w:t>2</w:t>
            </w:r>
            <w:r w:rsidR="008C4D2E">
              <w:rPr>
                <w:rFonts w:eastAsia="Calibri"/>
                <w:bCs/>
                <w:kern w:val="2"/>
                <w:lang w:bidi="th-TH"/>
                <w14:ligatures w14:val="standardContextual"/>
              </w:rPr>
              <w:t>7</w:t>
            </w:r>
          </w:p>
        </w:tc>
        <w:tc>
          <w:tcPr>
            <w:tcW w:w="1754" w:type="dxa"/>
          </w:tcPr>
          <w:p w14:paraId="3F1A9D83" w14:textId="29434D8C" w:rsidR="00D8520C" w:rsidRPr="0054222F" w:rsidRDefault="00D8520C" w:rsidP="00D8520C">
            <w:pPr>
              <w:pStyle w:val="TableBody0"/>
            </w:pPr>
            <w:r w:rsidRPr="000E0711">
              <w:rPr>
                <w:rFonts w:eastAsia="Calibri"/>
                <w:bCs/>
                <w:kern w:val="2"/>
                <w:lang w:bidi="th-TH"/>
                <w14:ligatures w14:val="standardContextual"/>
              </w:rPr>
              <w:t>202</w:t>
            </w:r>
            <w:r w:rsidR="008C4D2E">
              <w:rPr>
                <w:rFonts w:eastAsia="Calibri"/>
                <w:bCs/>
                <w:kern w:val="2"/>
                <w:lang w:bidi="th-TH"/>
                <w14:ligatures w14:val="standardContextual"/>
              </w:rPr>
              <w:t>7</w:t>
            </w:r>
            <w:r>
              <w:rPr>
                <w:rFonts w:eastAsia="Calibri"/>
                <w:bCs/>
                <w:kern w:val="2"/>
                <w:lang w:bidi="th-TH"/>
                <w14:ligatures w14:val="standardContextual"/>
              </w:rPr>
              <w:t>–</w:t>
            </w:r>
            <w:r w:rsidRPr="000E0711">
              <w:rPr>
                <w:rFonts w:eastAsia="Calibri"/>
                <w:bCs/>
                <w:kern w:val="2"/>
                <w:lang w:bidi="th-TH"/>
                <w14:ligatures w14:val="standardContextual"/>
              </w:rPr>
              <w:t>2</w:t>
            </w:r>
            <w:r w:rsidR="008C4D2E">
              <w:rPr>
                <w:rFonts w:eastAsia="Calibri"/>
                <w:bCs/>
                <w:kern w:val="2"/>
                <w:lang w:bidi="th-TH"/>
                <w14:ligatures w14:val="standardContextual"/>
              </w:rPr>
              <w:t>8</w:t>
            </w:r>
          </w:p>
        </w:tc>
        <w:tc>
          <w:tcPr>
            <w:tcW w:w="1754" w:type="dxa"/>
          </w:tcPr>
          <w:p w14:paraId="2B6E5D19" w14:textId="7F811869" w:rsidR="00D8520C" w:rsidRPr="0054222F" w:rsidRDefault="00D8520C" w:rsidP="00D8520C">
            <w:pPr>
              <w:pStyle w:val="TableBody0"/>
            </w:pPr>
            <w:r w:rsidRPr="000E0711">
              <w:rPr>
                <w:rFonts w:eastAsia="Calibri"/>
                <w:bCs/>
                <w:kern w:val="2"/>
                <w:lang w:bidi="th-TH"/>
                <w14:ligatures w14:val="standardContextual"/>
              </w:rPr>
              <w:t>202</w:t>
            </w:r>
            <w:r w:rsidR="008C4D2E">
              <w:rPr>
                <w:rFonts w:eastAsia="Calibri"/>
                <w:bCs/>
                <w:kern w:val="2"/>
                <w:lang w:bidi="th-TH"/>
                <w14:ligatures w14:val="standardContextual"/>
              </w:rPr>
              <w:t>8</w:t>
            </w:r>
            <w:r>
              <w:rPr>
                <w:rFonts w:eastAsia="Calibri"/>
                <w:bCs/>
                <w:kern w:val="2"/>
                <w:lang w:bidi="th-TH"/>
                <w14:ligatures w14:val="standardContextual"/>
              </w:rPr>
              <w:t>–</w:t>
            </w:r>
            <w:r w:rsidRPr="000E0711">
              <w:rPr>
                <w:rFonts w:eastAsia="Calibri"/>
                <w:bCs/>
                <w:kern w:val="2"/>
                <w:lang w:bidi="th-TH"/>
                <w14:ligatures w14:val="standardContextual"/>
              </w:rPr>
              <w:t>2</w:t>
            </w:r>
            <w:r w:rsidR="008C4D2E">
              <w:rPr>
                <w:rFonts w:eastAsia="Calibri"/>
                <w:bCs/>
                <w:kern w:val="2"/>
                <w:lang w:bidi="th-TH"/>
                <w14:ligatures w14:val="standardContextual"/>
              </w:rPr>
              <w:t>9</w:t>
            </w:r>
          </w:p>
        </w:tc>
        <w:tc>
          <w:tcPr>
            <w:tcW w:w="1754" w:type="dxa"/>
          </w:tcPr>
          <w:p w14:paraId="43F653E9" w14:textId="5006312E" w:rsidR="00D8520C" w:rsidRPr="0054222F" w:rsidRDefault="00D8520C" w:rsidP="00D8520C">
            <w:pPr>
              <w:pStyle w:val="TableBody0"/>
            </w:pPr>
            <w:r w:rsidRPr="000E0711">
              <w:rPr>
                <w:rFonts w:eastAsia="Calibri"/>
                <w:bCs/>
                <w:kern w:val="2"/>
                <w:lang w:bidi="th-TH"/>
                <w14:ligatures w14:val="standardContextual"/>
              </w:rPr>
              <w:t>202</w:t>
            </w:r>
            <w:r w:rsidR="008C4D2E">
              <w:rPr>
                <w:rFonts w:eastAsia="Calibri"/>
                <w:bCs/>
                <w:kern w:val="2"/>
                <w:lang w:bidi="th-TH"/>
                <w14:ligatures w14:val="standardContextual"/>
              </w:rPr>
              <w:t>9</w:t>
            </w:r>
            <w:r>
              <w:rPr>
                <w:rFonts w:eastAsia="Calibri"/>
                <w:bCs/>
                <w:kern w:val="2"/>
                <w:lang w:bidi="th-TH"/>
                <w14:ligatures w14:val="standardContextual"/>
              </w:rPr>
              <w:t>–</w:t>
            </w:r>
            <w:r w:rsidR="008C4D2E">
              <w:rPr>
                <w:rFonts w:eastAsia="Calibri"/>
                <w:bCs/>
                <w:kern w:val="2"/>
                <w:lang w:bidi="th-TH"/>
                <w14:ligatures w14:val="standardContextual"/>
              </w:rPr>
              <w:t>30</w:t>
            </w:r>
          </w:p>
        </w:tc>
      </w:tr>
      <w:tr w:rsidR="00406D39" w:rsidRPr="0054222F" w14:paraId="15DDFBFB" w14:textId="0342EF4C" w:rsidTr="009738BB">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1D0E60BB" w14:textId="34478402" w:rsidR="00D8520C" w:rsidRPr="0054222F" w:rsidRDefault="00D8520C" w:rsidP="00D8520C">
            <w:pPr>
              <w:pStyle w:val="TableBody0"/>
            </w:pPr>
            <w:r w:rsidRPr="00CE272A">
              <w:rPr>
                <w:rFonts w:eastAsia="Calibri"/>
                <w:b/>
                <w:bCs/>
                <w:color w:val="F9F9F9" w:themeColor="background1"/>
                <w:kern w:val="2"/>
                <w:lang w:bidi="th-TH"/>
                <w14:ligatures w14:val="standardContextual"/>
              </w:rPr>
              <w:t>Target</w:t>
            </w:r>
          </w:p>
        </w:tc>
        <w:tc>
          <w:tcPr>
            <w:tcW w:w="1754" w:type="dxa"/>
          </w:tcPr>
          <w:p w14:paraId="4BA1A28D" w14:textId="37F25DC5" w:rsidR="00D8520C" w:rsidRPr="0054222F" w:rsidRDefault="00D8520C" w:rsidP="00D8520C">
            <w:pPr>
              <w:pStyle w:val="TableBody0"/>
            </w:pPr>
            <w:r>
              <w:t>2</w:t>
            </w:r>
            <w:r w:rsidR="00345E16">
              <w:t>5</w:t>
            </w:r>
            <w:r>
              <w:t>%</w:t>
            </w:r>
          </w:p>
        </w:tc>
        <w:tc>
          <w:tcPr>
            <w:tcW w:w="1754" w:type="dxa"/>
          </w:tcPr>
          <w:p w14:paraId="12E5D30B" w14:textId="68042183" w:rsidR="00D8520C" w:rsidRPr="0054222F" w:rsidRDefault="00D8520C" w:rsidP="00D8520C">
            <w:pPr>
              <w:pStyle w:val="TableBody0"/>
            </w:pPr>
            <w:r>
              <w:t>2</w:t>
            </w:r>
            <w:r w:rsidR="00703712">
              <w:t>5</w:t>
            </w:r>
            <w:r>
              <w:t>%</w:t>
            </w:r>
          </w:p>
        </w:tc>
        <w:tc>
          <w:tcPr>
            <w:tcW w:w="1754" w:type="dxa"/>
          </w:tcPr>
          <w:p w14:paraId="39E2E25E" w14:textId="01867B5B" w:rsidR="00D8520C" w:rsidRPr="0054222F" w:rsidRDefault="00D8520C" w:rsidP="00D8520C">
            <w:pPr>
              <w:pStyle w:val="TableBody0"/>
            </w:pPr>
            <w:r>
              <w:t>2</w:t>
            </w:r>
            <w:r w:rsidR="00703712">
              <w:t>6</w:t>
            </w:r>
            <w:r>
              <w:t>%</w:t>
            </w:r>
          </w:p>
        </w:tc>
        <w:tc>
          <w:tcPr>
            <w:tcW w:w="1754" w:type="dxa"/>
          </w:tcPr>
          <w:p w14:paraId="50130CFC" w14:textId="1F370097" w:rsidR="00D8520C" w:rsidRPr="0054222F" w:rsidRDefault="00D8520C" w:rsidP="00D8520C">
            <w:pPr>
              <w:pStyle w:val="TableBody0"/>
            </w:pPr>
            <w:r>
              <w:t>2</w:t>
            </w:r>
            <w:r w:rsidR="00703712">
              <w:t>6</w:t>
            </w:r>
            <w:r>
              <w:t>%</w:t>
            </w:r>
          </w:p>
        </w:tc>
      </w:tr>
    </w:tbl>
    <w:p w14:paraId="409E7DFA" w14:textId="77777777" w:rsidR="00E64A77" w:rsidRPr="00E64A77" w:rsidRDefault="00E64A77" w:rsidP="003D1118">
      <w:pPr>
        <w:pStyle w:val="Perfmeassubheading"/>
      </w:pPr>
      <w:r w:rsidRPr="00E64A77">
        <w:lastRenderedPageBreak/>
        <w:t>Why we measure this</w:t>
      </w:r>
    </w:p>
    <w:p w14:paraId="1B53B8D6" w14:textId="5930E472" w:rsidR="00E64A77" w:rsidRPr="00E64A77" w:rsidRDefault="00DE1523" w:rsidP="00E64A77">
      <w:pPr>
        <w:rPr>
          <w:lang w:val="en-GB"/>
        </w:rPr>
      </w:pPr>
      <w:r>
        <w:rPr>
          <w:lang w:val="en-GB"/>
        </w:rPr>
        <w:t>To m</w:t>
      </w:r>
      <w:r w:rsidR="00E64A77" w:rsidRPr="00E64A77">
        <w:rPr>
          <w:lang w:val="en-GB"/>
        </w:rPr>
        <w:t>easure the effectiveness of the NDIS in supporting the independence, and social and economic participation, of people with disability.</w:t>
      </w:r>
      <w:r w:rsidR="00E64A77" w:rsidRPr="00E64A77">
        <w:rPr>
          <w:bCs/>
          <w:vertAlign w:val="superscript"/>
          <w:lang w:val="en-US"/>
        </w:rPr>
        <w:footnoteReference w:id="4"/>
      </w:r>
    </w:p>
    <w:p w14:paraId="75E6BB7C" w14:textId="495E46F2" w:rsidR="00E64A77" w:rsidRPr="00E64A77" w:rsidRDefault="00E64A77" w:rsidP="003D1118">
      <w:pPr>
        <w:pStyle w:val="Perfmeassubheading"/>
      </w:pPr>
      <w:r w:rsidRPr="00E64A77">
        <w:t>How we measure this</w:t>
      </w:r>
    </w:p>
    <w:p w14:paraId="1CC4B0B1" w14:textId="004C6EC0" w:rsidR="007C3613" w:rsidRDefault="007C3613" w:rsidP="00E64A77">
      <w:pPr>
        <w:rPr>
          <w:lang w:val="en-GB"/>
        </w:rPr>
      </w:pPr>
      <w:r w:rsidRPr="007C3613">
        <w:rPr>
          <w:lang w:val="en-GB"/>
        </w:rPr>
        <w:t xml:space="preserve">This measure is calculated as the proportion of participants who received employment income during the reporting period, among active participants who were aged 15 to 64 and in the </w:t>
      </w:r>
      <w:r w:rsidR="00C13731">
        <w:rPr>
          <w:lang w:val="en-GB"/>
        </w:rPr>
        <w:t>NDIS</w:t>
      </w:r>
      <w:r w:rsidR="00C13731" w:rsidRPr="007C3613">
        <w:rPr>
          <w:lang w:val="en-GB"/>
        </w:rPr>
        <w:t xml:space="preserve"> </w:t>
      </w:r>
      <w:r w:rsidRPr="007C3613">
        <w:rPr>
          <w:lang w:val="en-GB"/>
        </w:rPr>
        <w:t>for at least 18 months.</w:t>
      </w:r>
    </w:p>
    <w:p w14:paraId="15DF71D3" w14:textId="5A4ED16A" w:rsidR="00E64A77" w:rsidRPr="00E64A77" w:rsidRDefault="00E64A77" w:rsidP="003D1118">
      <w:pPr>
        <w:pStyle w:val="Perfmeassubheading"/>
      </w:pPr>
      <w:r w:rsidRPr="00E64A77">
        <w:t>Data source</w:t>
      </w:r>
    </w:p>
    <w:p w14:paraId="760968D5" w14:textId="676FE42B" w:rsidR="00AF3B07" w:rsidRPr="00AF3B07" w:rsidRDefault="004037ED" w:rsidP="00AF3B07">
      <w:pPr>
        <w:rPr>
          <w:lang w:val="en-GB"/>
        </w:rPr>
      </w:pPr>
      <w:r>
        <w:rPr>
          <w:lang w:val="en-GB"/>
        </w:rPr>
        <w:t>Two</w:t>
      </w:r>
      <w:r w:rsidR="00AF3B07" w:rsidRPr="00AF3B07">
        <w:rPr>
          <w:lang w:val="en-GB"/>
        </w:rPr>
        <w:t xml:space="preserve"> datasets</w:t>
      </w:r>
      <w:r w:rsidR="000F40DD">
        <w:rPr>
          <w:lang w:val="en-GB"/>
        </w:rPr>
        <w:t xml:space="preserve"> </w:t>
      </w:r>
      <w:r>
        <w:rPr>
          <w:lang w:val="en-GB"/>
        </w:rPr>
        <w:t>from</w:t>
      </w:r>
      <w:r w:rsidR="00AF3B07" w:rsidRPr="00AF3B07">
        <w:rPr>
          <w:lang w:val="en-GB"/>
        </w:rPr>
        <w:t xml:space="preserve"> the </w:t>
      </w:r>
      <w:r w:rsidR="006A0AC7" w:rsidRPr="00AF3B07">
        <w:rPr>
          <w:lang w:val="en-GB"/>
        </w:rPr>
        <w:t>Australian Bureau of Statistics</w:t>
      </w:r>
      <w:r w:rsidR="008E6E7E">
        <w:rPr>
          <w:lang w:val="en-GB"/>
        </w:rPr>
        <w:t>’</w:t>
      </w:r>
      <w:r w:rsidR="000F1D01">
        <w:rPr>
          <w:lang w:val="en-GB"/>
        </w:rPr>
        <w:t xml:space="preserve"> (ABS)</w:t>
      </w:r>
      <w:r w:rsidR="006A0AC7">
        <w:rPr>
          <w:lang w:val="en-GB"/>
        </w:rPr>
        <w:t xml:space="preserve"> </w:t>
      </w:r>
      <w:r w:rsidR="00AF3B07" w:rsidRPr="00AF3B07">
        <w:rPr>
          <w:lang w:val="en-GB"/>
        </w:rPr>
        <w:t>Person Level Integrated Data Asset:</w:t>
      </w:r>
    </w:p>
    <w:p w14:paraId="6207BAEC" w14:textId="6E890FC2" w:rsidR="00AF3B07" w:rsidRPr="00E0743A" w:rsidRDefault="00AF3B07" w:rsidP="0027415F">
      <w:pPr>
        <w:pStyle w:val="Bullet1"/>
        <w:rPr>
          <w:lang w:val="en-GB"/>
        </w:rPr>
      </w:pPr>
      <w:r w:rsidRPr="00E0743A">
        <w:rPr>
          <w:lang w:val="en-GB"/>
        </w:rPr>
        <w:t>National Disability Insurance Scheme expanded participants datasets</w:t>
      </w:r>
    </w:p>
    <w:p w14:paraId="590E2736" w14:textId="1B2E7FFD" w:rsidR="00E0743A" w:rsidRDefault="00AF3B07" w:rsidP="00CE4F9F">
      <w:pPr>
        <w:pStyle w:val="Bullet1"/>
        <w:rPr>
          <w:lang w:val="en-GB"/>
        </w:rPr>
      </w:pPr>
      <w:r w:rsidRPr="00E0743A">
        <w:rPr>
          <w:lang w:val="en-GB"/>
        </w:rPr>
        <w:t>Australian Taxation Office Single Touch Payroll datasets.</w:t>
      </w:r>
    </w:p>
    <w:p w14:paraId="58BA1A38" w14:textId="2413EFA5" w:rsidR="000312F4" w:rsidRDefault="00CF0DE5" w:rsidP="0027415F">
      <w:pPr>
        <w:rPr>
          <w:lang w:val="en-GB"/>
        </w:rPr>
      </w:pPr>
      <w:r>
        <w:t xml:space="preserve">Reporting is based on </w:t>
      </w:r>
      <w:r w:rsidR="003A35AA">
        <w:t xml:space="preserve">currently </w:t>
      </w:r>
      <w:r>
        <w:t>available data</w:t>
      </w:r>
      <w:r w:rsidR="0028567F">
        <w:t>,</w:t>
      </w:r>
      <w:r w:rsidR="00633FCD">
        <w:t xml:space="preserve"> due to</w:t>
      </w:r>
      <w:r w:rsidR="00A64DB9">
        <w:t xml:space="preserve"> a 6-month </w:t>
      </w:r>
      <w:r w:rsidR="004B4827">
        <w:t>lag</w:t>
      </w:r>
      <w:r w:rsidR="00633FCD">
        <w:t xml:space="preserve"> in receiving data</w:t>
      </w:r>
      <w:r w:rsidR="00C9093A">
        <w:t>.</w:t>
      </w:r>
    </w:p>
    <w:p w14:paraId="3AF34144" w14:textId="349F29AA" w:rsidR="00E221BE" w:rsidRPr="00E221BE" w:rsidRDefault="00E221BE" w:rsidP="00E221BE">
      <w:pPr>
        <w:pStyle w:val="Heading5"/>
        <w:rPr>
          <w:lang w:val="en-GB"/>
        </w:rPr>
      </w:pPr>
      <w:r w:rsidRPr="00E221BE">
        <w:rPr>
          <w:lang w:val="en-GB"/>
        </w:rPr>
        <w:t>Performance measure 1.2 – Participant social and community engagement rate</w:t>
      </w:r>
    </w:p>
    <w:p w14:paraId="0C22E012" w14:textId="44A6D838" w:rsidR="00E221BE" w:rsidRDefault="00E221BE" w:rsidP="00E221BE">
      <w:pPr>
        <w:pStyle w:val="Caption"/>
      </w:pPr>
      <w:r>
        <w:t xml:space="preserve">Table </w:t>
      </w:r>
      <w:r w:rsidR="00F64D7C">
        <w:t>4</w:t>
      </w:r>
      <w:r w:rsidR="00782044">
        <w:t xml:space="preserve">. </w:t>
      </w:r>
      <w:r w:rsidR="00616B31" w:rsidRPr="00616B31">
        <w:t>Target rates for next 4 financial years</w:t>
      </w:r>
    </w:p>
    <w:tbl>
      <w:tblPr>
        <w:tblStyle w:val="NDISTable1"/>
        <w:tblW w:w="5000" w:type="pct"/>
        <w:tblLook w:val="0420" w:firstRow="1" w:lastRow="0" w:firstColumn="0" w:lastColumn="0" w:noHBand="0" w:noVBand="1"/>
        <w:tblDescription w:val="Table 2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32FD66CA" w14:textId="77777777" w:rsidTr="009738BB">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27812640" w14:textId="77777777" w:rsidR="00223A76" w:rsidRPr="0054222F" w:rsidRDefault="00223A76" w:rsidP="00223A76">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20A5302E" w14:textId="671D3A1F" w:rsidR="00223A76" w:rsidRPr="0054222F" w:rsidRDefault="00223A76" w:rsidP="00223A76">
            <w:pPr>
              <w:pStyle w:val="TableBody0"/>
            </w:pPr>
            <w:r w:rsidRPr="00026416">
              <w:t>2026–27</w:t>
            </w:r>
          </w:p>
        </w:tc>
        <w:tc>
          <w:tcPr>
            <w:tcW w:w="1754" w:type="dxa"/>
          </w:tcPr>
          <w:p w14:paraId="7C3620C3" w14:textId="0825A5FF" w:rsidR="00223A76" w:rsidRPr="0054222F" w:rsidRDefault="00223A76" w:rsidP="00223A76">
            <w:pPr>
              <w:pStyle w:val="TableBody0"/>
            </w:pPr>
            <w:r w:rsidRPr="00026416">
              <w:t>2027–28</w:t>
            </w:r>
          </w:p>
        </w:tc>
        <w:tc>
          <w:tcPr>
            <w:tcW w:w="1754" w:type="dxa"/>
          </w:tcPr>
          <w:p w14:paraId="4393C0B1" w14:textId="0F38AD9F" w:rsidR="00223A76" w:rsidRPr="0054222F" w:rsidRDefault="00223A76" w:rsidP="00223A76">
            <w:pPr>
              <w:pStyle w:val="TableBody0"/>
            </w:pPr>
            <w:r w:rsidRPr="00026416">
              <w:t>2028–29</w:t>
            </w:r>
          </w:p>
        </w:tc>
        <w:tc>
          <w:tcPr>
            <w:tcW w:w="1754" w:type="dxa"/>
          </w:tcPr>
          <w:p w14:paraId="165416DA" w14:textId="6D5391C9" w:rsidR="00223A76" w:rsidRPr="0054222F" w:rsidRDefault="00223A76" w:rsidP="00223A76">
            <w:pPr>
              <w:pStyle w:val="TableBody0"/>
            </w:pPr>
            <w:r w:rsidRPr="00026416">
              <w:t>2029–30</w:t>
            </w:r>
          </w:p>
        </w:tc>
      </w:tr>
      <w:tr w:rsidR="00406D39" w:rsidRPr="0054222F" w14:paraId="1F2FE9A3" w14:textId="77777777" w:rsidTr="009738BB">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3E5D12B3" w14:textId="77777777" w:rsidR="000F2302" w:rsidRPr="0054222F" w:rsidRDefault="000F2302" w:rsidP="000F2302">
            <w:pPr>
              <w:pStyle w:val="TableBody0"/>
            </w:pPr>
            <w:r w:rsidRPr="00CE272A">
              <w:rPr>
                <w:rFonts w:eastAsia="Calibri"/>
                <w:b/>
                <w:bCs/>
                <w:color w:val="F9F9F9" w:themeColor="background1"/>
                <w:kern w:val="2"/>
                <w:lang w:bidi="th-TH"/>
                <w14:ligatures w14:val="standardContextual"/>
              </w:rPr>
              <w:t>Target</w:t>
            </w:r>
          </w:p>
        </w:tc>
        <w:tc>
          <w:tcPr>
            <w:tcW w:w="1754" w:type="dxa"/>
          </w:tcPr>
          <w:p w14:paraId="13A3232A" w14:textId="0AA9D10C" w:rsidR="000F2302" w:rsidRPr="0054222F" w:rsidRDefault="000F2302" w:rsidP="000F2302">
            <w:pPr>
              <w:pStyle w:val="TableBody0"/>
            </w:pPr>
            <w:r>
              <w:t>43%</w:t>
            </w:r>
          </w:p>
        </w:tc>
        <w:tc>
          <w:tcPr>
            <w:tcW w:w="1754" w:type="dxa"/>
          </w:tcPr>
          <w:p w14:paraId="7488B655" w14:textId="46EC9CE2" w:rsidR="000F2302" w:rsidRPr="0054222F" w:rsidRDefault="000F2302" w:rsidP="000F2302">
            <w:pPr>
              <w:pStyle w:val="TableBody0"/>
            </w:pPr>
            <w:r>
              <w:rPr>
                <w:rFonts w:eastAsia="Calibri"/>
                <w:kern w:val="2"/>
                <w:lang w:bidi="th-TH"/>
                <w14:ligatures w14:val="standardContextual"/>
              </w:rPr>
              <w:t>43%</w:t>
            </w:r>
          </w:p>
        </w:tc>
        <w:tc>
          <w:tcPr>
            <w:tcW w:w="1754" w:type="dxa"/>
          </w:tcPr>
          <w:p w14:paraId="3BC7BDEF" w14:textId="2F0931EB" w:rsidR="000F2302" w:rsidRPr="0054222F" w:rsidRDefault="000F2302" w:rsidP="000F2302">
            <w:pPr>
              <w:pStyle w:val="TableBody0"/>
            </w:pPr>
            <w:r>
              <w:rPr>
                <w:rFonts w:eastAsia="Calibri"/>
                <w:kern w:val="2"/>
                <w:lang w:bidi="th-TH"/>
                <w14:ligatures w14:val="standardContextual"/>
              </w:rPr>
              <w:t>43%</w:t>
            </w:r>
          </w:p>
        </w:tc>
        <w:tc>
          <w:tcPr>
            <w:tcW w:w="1754" w:type="dxa"/>
          </w:tcPr>
          <w:p w14:paraId="78CE58C1" w14:textId="652D8703" w:rsidR="000F2302" w:rsidRPr="0054222F" w:rsidRDefault="000F2302" w:rsidP="000F2302">
            <w:pPr>
              <w:pStyle w:val="TableBody0"/>
            </w:pPr>
            <w:r>
              <w:rPr>
                <w:rFonts w:eastAsia="Calibri"/>
                <w:kern w:val="2"/>
                <w:lang w:bidi="th-TH"/>
                <w14:ligatures w14:val="standardContextual"/>
              </w:rPr>
              <w:t>43%</w:t>
            </w:r>
          </w:p>
        </w:tc>
      </w:tr>
    </w:tbl>
    <w:p w14:paraId="47C535F6" w14:textId="77777777" w:rsidR="00A95BB5" w:rsidRPr="00A95BB5" w:rsidRDefault="00A95BB5" w:rsidP="003D1118">
      <w:pPr>
        <w:pStyle w:val="Perfmeassubheading"/>
      </w:pPr>
      <w:r w:rsidRPr="00A95BB5">
        <w:t>Why we measure this</w:t>
      </w:r>
    </w:p>
    <w:p w14:paraId="73B4095D" w14:textId="68168F43" w:rsidR="00A95BB5" w:rsidRPr="00A95BB5" w:rsidRDefault="00CF7FFE" w:rsidP="00A95BB5">
      <w:pPr>
        <w:rPr>
          <w:lang w:val="en-GB"/>
        </w:rPr>
      </w:pPr>
      <w:r>
        <w:rPr>
          <w:lang w:val="en-GB"/>
        </w:rPr>
        <w:t>To m</w:t>
      </w:r>
      <w:r w:rsidR="00A95BB5" w:rsidRPr="00A95BB5">
        <w:rPr>
          <w:lang w:val="en-GB"/>
        </w:rPr>
        <w:t>easure the effectiveness of the NDIS in supporting the independence, and social and economic participation, of people with disability.</w:t>
      </w:r>
      <w:r w:rsidR="00A95BB5" w:rsidRPr="00A95BB5">
        <w:rPr>
          <w:bCs/>
          <w:vertAlign w:val="superscript"/>
          <w:lang w:val="en-US"/>
        </w:rPr>
        <w:footnoteReference w:id="5"/>
      </w:r>
    </w:p>
    <w:p w14:paraId="5CD81D4F" w14:textId="77777777" w:rsidR="00A95BB5" w:rsidRPr="00A95BB5" w:rsidRDefault="00A95BB5" w:rsidP="003D1118">
      <w:pPr>
        <w:pStyle w:val="Perfmeassubheading"/>
      </w:pPr>
      <w:r w:rsidRPr="00A95BB5">
        <w:lastRenderedPageBreak/>
        <w:t>How we measure this</w:t>
      </w:r>
    </w:p>
    <w:p w14:paraId="69E94886" w14:textId="4AD2A4C8" w:rsidR="00A95BB5" w:rsidRPr="00A95BB5" w:rsidRDefault="00A95BB5" w:rsidP="00A95BB5">
      <w:pPr>
        <w:rPr>
          <w:lang w:val="en-GB"/>
        </w:rPr>
      </w:pPr>
      <w:r w:rsidRPr="00A95BB5">
        <w:rPr>
          <w:lang w:val="en-GB"/>
        </w:rPr>
        <w:t xml:space="preserve">This measure is calculated as the </w:t>
      </w:r>
      <w:r w:rsidR="003C4505">
        <w:rPr>
          <w:lang w:val="en-GB"/>
        </w:rPr>
        <w:t>proportion</w:t>
      </w:r>
      <w:r w:rsidRPr="00A95BB5">
        <w:rPr>
          <w:lang w:val="en-GB"/>
        </w:rPr>
        <w:t xml:space="preserve"> of participants who responded ‘Yes’ to the question ‘Have you been actively involved in a community, cultural or religious group in the last 12 months?’ </w:t>
      </w:r>
      <w:r w:rsidR="005C326B">
        <w:rPr>
          <w:lang w:val="en-GB"/>
        </w:rPr>
        <w:t>in</w:t>
      </w:r>
      <w:r w:rsidRPr="00A95BB5">
        <w:rPr>
          <w:lang w:val="en-GB"/>
        </w:rPr>
        <w:t xml:space="preserve"> their latest </w:t>
      </w:r>
      <w:r w:rsidR="009A72DA">
        <w:rPr>
          <w:lang w:val="en-GB"/>
        </w:rPr>
        <w:t>short</w:t>
      </w:r>
      <w:r w:rsidR="00317E41">
        <w:rPr>
          <w:lang w:val="en-GB"/>
        </w:rPr>
        <w:t>-</w:t>
      </w:r>
      <w:r w:rsidR="009A72DA">
        <w:rPr>
          <w:lang w:val="en-GB"/>
        </w:rPr>
        <w:t>form o</w:t>
      </w:r>
      <w:r w:rsidR="009A72DA" w:rsidRPr="00A95BB5">
        <w:rPr>
          <w:lang w:val="en-GB"/>
        </w:rPr>
        <w:t xml:space="preserve">utcomes </w:t>
      </w:r>
      <w:r w:rsidR="009A72DA">
        <w:rPr>
          <w:lang w:val="en-GB"/>
        </w:rPr>
        <w:t>f</w:t>
      </w:r>
      <w:r w:rsidR="009A72DA" w:rsidRPr="00A95BB5">
        <w:rPr>
          <w:lang w:val="en-GB"/>
        </w:rPr>
        <w:t xml:space="preserve">ramework </w:t>
      </w:r>
      <w:r w:rsidR="00E643F1">
        <w:rPr>
          <w:lang w:val="en-GB"/>
        </w:rPr>
        <w:t>survey</w:t>
      </w:r>
      <w:r w:rsidR="0026344D">
        <w:rPr>
          <w:lang w:val="en-GB"/>
        </w:rPr>
        <w:t xml:space="preserve"> response</w:t>
      </w:r>
      <w:r w:rsidR="00ED2D0F">
        <w:rPr>
          <w:lang w:val="en-GB"/>
        </w:rPr>
        <w:t xml:space="preserve">. </w:t>
      </w:r>
      <w:r w:rsidR="00ED2D0F" w:rsidRPr="00ED2D0F">
        <w:t xml:space="preserve">The calculation includes only participants who responded to the question during the reporting period and who have been in the NDIS for at least </w:t>
      </w:r>
      <w:r w:rsidR="002F2CEB">
        <w:t>2</w:t>
      </w:r>
      <w:r w:rsidR="00ED2D0F" w:rsidRPr="00ED2D0F">
        <w:t xml:space="preserve"> years.</w:t>
      </w:r>
    </w:p>
    <w:p w14:paraId="35901AF1" w14:textId="77777777" w:rsidR="00A95BB5" w:rsidRPr="00A95BB5" w:rsidRDefault="00A95BB5" w:rsidP="003D1118">
      <w:pPr>
        <w:pStyle w:val="Perfmeassubheading"/>
      </w:pPr>
      <w:r w:rsidRPr="00A95BB5">
        <w:t>Data source</w:t>
      </w:r>
    </w:p>
    <w:p w14:paraId="7466565B" w14:textId="0E085C3C" w:rsidR="00A95BB5" w:rsidRPr="00A95BB5" w:rsidRDefault="00A95BB5" w:rsidP="00A95BB5">
      <w:pPr>
        <w:rPr>
          <w:lang w:val="en-GB"/>
        </w:rPr>
      </w:pPr>
      <w:r w:rsidRPr="00A95BB5">
        <w:rPr>
          <w:lang w:val="en-GB"/>
        </w:rPr>
        <w:t>Responses from the current financial year</w:t>
      </w:r>
      <w:r w:rsidR="00B301AD">
        <w:rPr>
          <w:lang w:val="en-GB"/>
        </w:rPr>
        <w:t>’s</w:t>
      </w:r>
      <w:r w:rsidR="005C2D22">
        <w:rPr>
          <w:lang w:val="en-GB"/>
        </w:rPr>
        <w:t xml:space="preserve"> </w:t>
      </w:r>
      <w:r w:rsidR="00A97DFA">
        <w:rPr>
          <w:lang w:val="en-GB"/>
        </w:rPr>
        <w:t>s</w:t>
      </w:r>
      <w:r w:rsidR="00BC1F9F">
        <w:rPr>
          <w:lang w:val="en-GB"/>
        </w:rPr>
        <w:t>hort</w:t>
      </w:r>
      <w:r w:rsidR="00687285">
        <w:rPr>
          <w:lang w:val="en-GB"/>
        </w:rPr>
        <w:t>-</w:t>
      </w:r>
      <w:r w:rsidR="005C0A3E">
        <w:rPr>
          <w:lang w:val="en-GB"/>
        </w:rPr>
        <w:t>f</w:t>
      </w:r>
      <w:r w:rsidR="00BC1F9F">
        <w:rPr>
          <w:lang w:val="en-GB"/>
        </w:rPr>
        <w:t xml:space="preserve">orm </w:t>
      </w:r>
      <w:r w:rsidR="00B301AD">
        <w:rPr>
          <w:lang w:val="en-GB"/>
        </w:rPr>
        <w:t>o</w:t>
      </w:r>
      <w:r w:rsidRPr="00A95BB5">
        <w:rPr>
          <w:lang w:val="en-GB"/>
        </w:rPr>
        <w:t xml:space="preserve">utcomes </w:t>
      </w:r>
      <w:r w:rsidR="00B301AD">
        <w:rPr>
          <w:lang w:val="en-GB"/>
        </w:rPr>
        <w:t>f</w:t>
      </w:r>
      <w:r w:rsidRPr="00A95BB5">
        <w:rPr>
          <w:lang w:val="en-GB"/>
        </w:rPr>
        <w:t>ramework questionnaires.</w:t>
      </w:r>
    </w:p>
    <w:p w14:paraId="47294783" w14:textId="7D6DAB70" w:rsidR="00595951" w:rsidRPr="00595951" w:rsidRDefault="00595951" w:rsidP="00595951">
      <w:pPr>
        <w:pStyle w:val="Heading5"/>
        <w:rPr>
          <w:lang w:val="en-GB"/>
        </w:rPr>
      </w:pPr>
      <w:r w:rsidRPr="00595951">
        <w:rPr>
          <w:lang w:val="en-GB"/>
        </w:rPr>
        <w:t>Performance measure 1.3 – Participant satisfaction</w:t>
      </w:r>
    </w:p>
    <w:p w14:paraId="6868F13C" w14:textId="1A7A8F04" w:rsidR="00FF19F2" w:rsidRDefault="00FF19F2" w:rsidP="00FF19F2">
      <w:pPr>
        <w:pStyle w:val="Caption"/>
      </w:pPr>
      <w:r>
        <w:t xml:space="preserve">Table </w:t>
      </w:r>
      <w:r w:rsidR="00F64D7C">
        <w:t>5</w:t>
      </w:r>
      <w:r w:rsidR="005F25AD">
        <w:t xml:space="preserve">. </w:t>
      </w:r>
      <w:r w:rsidR="00C0458D" w:rsidRPr="00C0458D">
        <w:t>Target rates for next 4 financial years</w:t>
      </w:r>
    </w:p>
    <w:tbl>
      <w:tblPr>
        <w:tblStyle w:val="NDISTable1"/>
        <w:tblW w:w="5000" w:type="pct"/>
        <w:tblLook w:val="0420" w:firstRow="1" w:lastRow="0" w:firstColumn="0" w:lastColumn="0" w:noHBand="0" w:noVBand="1"/>
        <w:tblDescription w:val="Table 3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0CADD386" w14:textId="77777777" w:rsidTr="009738BB">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29A46419" w14:textId="77777777" w:rsidR="002C1C32" w:rsidRPr="0054222F" w:rsidRDefault="002C1C32" w:rsidP="002C1C32">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22A0E4D5" w14:textId="00FB9517"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11777960" w14:textId="309C380F"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2F7821FB" w14:textId="5757D834"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2EBC6650" w14:textId="555A35DE"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2801CED8" w14:textId="77777777" w:rsidTr="009738BB">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03986199" w14:textId="77777777" w:rsidR="00042D2F" w:rsidRPr="0054222F" w:rsidRDefault="00042D2F" w:rsidP="00042D2F">
            <w:pPr>
              <w:pStyle w:val="TableBody0"/>
            </w:pPr>
            <w:r w:rsidRPr="00CE272A">
              <w:rPr>
                <w:rFonts w:eastAsia="Calibri"/>
                <w:b/>
                <w:bCs/>
                <w:color w:val="F9F9F9" w:themeColor="background1"/>
                <w:kern w:val="2"/>
                <w:lang w:bidi="th-TH"/>
                <w14:ligatures w14:val="standardContextual"/>
              </w:rPr>
              <w:t>Target</w:t>
            </w:r>
          </w:p>
        </w:tc>
        <w:tc>
          <w:tcPr>
            <w:tcW w:w="1754" w:type="dxa"/>
          </w:tcPr>
          <w:p w14:paraId="07E4DA9D" w14:textId="1F832ECD" w:rsidR="00042D2F" w:rsidRPr="0054222F" w:rsidRDefault="00042D2F" w:rsidP="00042D2F">
            <w:pPr>
              <w:pStyle w:val="TableBody0"/>
            </w:pPr>
            <w:r w:rsidRPr="00AC0E4B">
              <w:rPr>
                <w:rFonts w:eastAsia="Aptos"/>
                <w:kern w:val="2"/>
                <w14:ligatures w14:val="standardContextual"/>
              </w:rPr>
              <w:t>76%</w:t>
            </w:r>
          </w:p>
        </w:tc>
        <w:tc>
          <w:tcPr>
            <w:tcW w:w="1754" w:type="dxa"/>
          </w:tcPr>
          <w:p w14:paraId="71A37D11" w14:textId="54ABBA80" w:rsidR="00042D2F" w:rsidRPr="0054222F" w:rsidRDefault="00042D2F" w:rsidP="00042D2F">
            <w:pPr>
              <w:pStyle w:val="TableBody0"/>
            </w:pPr>
            <w:r w:rsidRPr="00AC0E4B">
              <w:rPr>
                <w:rFonts w:eastAsia="Aptos"/>
                <w:kern w:val="2"/>
                <w14:ligatures w14:val="standardContextual"/>
              </w:rPr>
              <w:t>76%</w:t>
            </w:r>
          </w:p>
        </w:tc>
        <w:tc>
          <w:tcPr>
            <w:tcW w:w="1754" w:type="dxa"/>
          </w:tcPr>
          <w:p w14:paraId="2801F2AF" w14:textId="41ABFAEA" w:rsidR="00042D2F" w:rsidRPr="0054222F" w:rsidRDefault="00042D2F" w:rsidP="00042D2F">
            <w:pPr>
              <w:pStyle w:val="TableBody0"/>
            </w:pPr>
            <w:r w:rsidRPr="00AC0E4B">
              <w:rPr>
                <w:rFonts w:eastAsia="Aptos"/>
                <w:kern w:val="2"/>
                <w14:ligatures w14:val="standardContextual"/>
              </w:rPr>
              <w:t>76%</w:t>
            </w:r>
          </w:p>
        </w:tc>
        <w:tc>
          <w:tcPr>
            <w:tcW w:w="1754" w:type="dxa"/>
          </w:tcPr>
          <w:p w14:paraId="6DC7E0A3" w14:textId="2463B418" w:rsidR="00042D2F" w:rsidRPr="0054222F" w:rsidRDefault="00042D2F" w:rsidP="00042D2F">
            <w:pPr>
              <w:pStyle w:val="TableBody0"/>
            </w:pPr>
            <w:r w:rsidRPr="00AC0E4B">
              <w:rPr>
                <w:rFonts w:eastAsia="Aptos"/>
                <w:kern w:val="2"/>
                <w14:ligatures w14:val="standardContextual"/>
              </w:rPr>
              <w:t>76%</w:t>
            </w:r>
          </w:p>
        </w:tc>
      </w:tr>
    </w:tbl>
    <w:p w14:paraId="5B300D00" w14:textId="77777777" w:rsidR="003402DB" w:rsidRPr="003402DB" w:rsidRDefault="003402DB" w:rsidP="003D1118">
      <w:pPr>
        <w:pStyle w:val="Perfmeassubheading"/>
      </w:pPr>
      <w:r w:rsidRPr="003402DB">
        <w:t>Why we measure this</w:t>
      </w:r>
    </w:p>
    <w:p w14:paraId="5D6F9097" w14:textId="403329A1" w:rsidR="003402DB" w:rsidRPr="003402DB" w:rsidRDefault="00AC5942" w:rsidP="003402DB">
      <w:pPr>
        <w:rPr>
          <w:lang w:val="en-GB"/>
        </w:rPr>
      </w:pPr>
      <w:r>
        <w:rPr>
          <w:lang w:val="en-GB"/>
        </w:rPr>
        <w:t>To m</w:t>
      </w:r>
      <w:r w:rsidR="003402DB" w:rsidRPr="003402DB">
        <w:rPr>
          <w:lang w:val="en-GB"/>
        </w:rPr>
        <w:t>easure the output (quality) of the NDIA in delivering the NDIS to support the independence, and social and economic participation, of people with disability across the NDIS participant pathway.</w:t>
      </w:r>
      <w:r w:rsidR="003402DB" w:rsidRPr="003402DB">
        <w:rPr>
          <w:bCs/>
          <w:vertAlign w:val="superscript"/>
          <w:lang w:val="en-GB"/>
        </w:rPr>
        <w:footnoteReference w:id="6"/>
      </w:r>
    </w:p>
    <w:p w14:paraId="1C0AD7A9" w14:textId="77777777" w:rsidR="003402DB" w:rsidRPr="003402DB" w:rsidRDefault="003402DB" w:rsidP="003D1118">
      <w:pPr>
        <w:pStyle w:val="Perfmeassubheading"/>
      </w:pPr>
      <w:r w:rsidRPr="003402DB">
        <w:t>How we measure this</w:t>
      </w:r>
    </w:p>
    <w:p w14:paraId="670029F6" w14:textId="71C71986" w:rsidR="003402DB" w:rsidRPr="003402DB" w:rsidRDefault="003402DB" w:rsidP="003402DB">
      <w:r w:rsidRPr="003402DB">
        <w:t xml:space="preserve">This measure is calculated as the number of participants who </w:t>
      </w:r>
      <w:r w:rsidR="00013312" w:rsidRPr="003402DB">
        <w:t>responded,</w:t>
      </w:r>
      <w:r w:rsidRPr="003402DB">
        <w:t xml:space="preserve"> ‘Very good’ or ‘Good’ to the question ‘Overall, how was your experience with the X process?’ (where X is a particular ‘moment’ along the participant pathway), divided by the number of participants surveyed across all moments. The moments measured in this metric are:</w:t>
      </w:r>
    </w:p>
    <w:p w14:paraId="0C56ABB8" w14:textId="4F38E29A" w:rsidR="003402DB" w:rsidRPr="003402DB" w:rsidRDefault="003402DB" w:rsidP="003402DB">
      <w:pPr>
        <w:pStyle w:val="Bullet1"/>
      </w:pPr>
      <w:r w:rsidRPr="003402DB">
        <w:t>apply for NDIS</w:t>
      </w:r>
    </w:p>
    <w:p w14:paraId="74067427" w14:textId="2087120D" w:rsidR="003402DB" w:rsidRPr="003402DB" w:rsidRDefault="003402DB" w:rsidP="003402DB">
      <w:pPr>
        <w:pStyle w:val="Bullet1"/>
      </w:pPr>
      <w:r w:rsidRPr="003402DB">
        <w:lastRenderedPageBreak/>
        <w:t>plan approval</w:t>
      </w:r>
    </w:p>
    <w:p w14:paraId="36A2F2DB" w14:textId="4EAC4BD1" w:rsidR="003402DB" w:rsidRPr="003402DB" w:rsidRDefault="003402DB" w:rsidP="003402DB">
      <w:pPr>
        <w:pStyle w:val="Bullet1"/>
      </w:pPr>
      <w:r w:rsidRPr="003402DB">
        <w:t>plan implementation</w:t>
      </w:r>
    </w:p>
    <w:p w14:paraId="244B8A9C" w14:textId="42E56DC3" w:rsidR="003402DB" w:rsidRPr="003402DB" w:rsidRDefault="003402DB" w:rsidP="003402DB">
      <w:pPr>
        <w:pStyle w:val="Bullet1"/>
      </w:pPr>
      <w:r w:rsidRPr="003402DB">
        <w:t>plan reassessment.</w:t>
      </w:r>
    </w:p>
    <w:p w14:paraId="01114E5B" w14:textId="77777777" w:rsidR="003402DB" w:rsidRPr="003402DB" w:rsidRDefault="003402DB" w:rsidP="007A705A">
      <w:pPr>
        <w:pStyle w:val="Perfmeassubheading"/>
      </w:pPr>
      <w:r w:rsidRPr="003402DB">
        <w:t>Data source</w:t>
      </w:r>
    </w:p>
    <w:p w14:paraId="0FF797B5" w14:textId="77777777" w:rsidR="003402DB" w:rsidRPr="003402DB" w:rsidRDefault="003402DB" w:rsidP="003402DB">
      <w:pPr>
        <w:rPr>
          <w:lang w:val="en-GB"/>
        </w:rPr>
      </w:pPr>
      <w:r w:rsidRPr="003402DB">
        <w:rPr>
          <w:lang w:val="en-GB"/>
        </w:rPr>
        <w:t>Responses from the participant satisfaction survey.</w:t>
      </w:r>
    </w:p>
    <w:p w14:paraId="3AEC9E54" w14:textId="77777777" w:rsidR="00EB4A4F" w:rsidRDefault="00EB4A4F" w:rsidP="00EB4A4F">
      <w:pPr>
        <w:pStyle w:val="Heading5"/>
        <w:rPr>
          <w:lang w:val="en-GB"/>
        </w:rPr>
      </w:pPr>
      <w:r w:rsidRPr="00EB4A4F">
        <w:rPr>
          <w:lang w:val="en-GB"/>
        </w:rPr>
        <w:t>Performance measure 1.4 – Participant satisfaction with progress toward their goals</w:t>
      </w:r>
    </w:p>
    <w:p w14:paraId="4C9E7D82" w14:textId="7650E418" w:rsidR="00EB4A4F" w:rsidRDefault="00EB4A4F" w:rsidP="00EB4A4F">
      <w:pPr>
        <w:pStyle w:val="Caption"/>
      </w:pPr>
      <w:r>
        <w:t xml:space="preserve">Table </w:t>
      </w:r>
      <w:r w:rsidR="00F64D7C">
        <w:t>6</w:t>
      </w:r>
      <w:r w:rsidR="00756ACB">
        <w:t xml:space="preserve">. </w:t>
      </w:r>
      <w:r w:rsidR="0094209D" w:rsidRPr="0094209D">
        <w:t>Target rates for next 4 financial years</w:t>
      </w:r>
    </w:p>
    <w:tbl>
      <w:tblPr>
        <w:tblStyle w:val="NDISTable1"/>
        <w:tblW w:w="5000" w:type="pct"/>
        <w:tblLook w:val="0420" w:firstRow="1" w:lastRow="0" w:firstColumn="0" w:lastColumn="0" w:noHBand="0" w:noVBand="1"/>
        <w:tblDescription w:val="Table 4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381F2030" w14:textId="77777777" w:rsidTr="009738BB">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13E9E720" w14:textId="77777777" w:rsidR="002C1C32" w:rsidRPr="0054222F" w:rsidRDefault="002C1C32" w:rsidP="002C1C32">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0F54824E" w14:textId="390E0E9B"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3817AF59" w14:textId="3A2B42C5"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7FAEA7F8" w14:textId="66FAB008"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6A6ECF99" w14:textId="341CAC43"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4D478AA3" w14:textId="77777777" w:rsidTr="009738BB">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1D2291BA" w14:textId="77777777" w:rsidR="00466255" w:rsidRPr="0054222F" w:rsidRDefault="00466255" w:rsidP="00466255">
            <w:pPr>
              <w:pStyle w:val="TableBody0"/>
            </w:pPr>
            <w:r w:rsidRPr="00CE272A">
              <w:rPr>
                <w:rFonts w:eastAsia="Calibri"/>
                <w:b/>
                <w:bCs/>
                <w:color w:val="F9F9F9" w:themeColor="background1"/>
                <w:kern w:val="2"/>
                <w:lang w:bidi="th-TH"/>
                <w14:ligatures w14:val="standardContextual"/>
              </w:rPr>
              <w:t>Target</w:t>
            </w:r>
          </w:p>
        </w:tc>
        <w:tc>
          <w:tcPr>
            <w:tcW w:w="1754" w:type="dxa"/>
          </w:tcPr>
          <w:p w14:paraId="523D6090" w14:textId="1D859D79" w:rsidR="00466255" w:rsidRPr="0054222F" w:rsidRDefault="00466255" w:rsidP="00466255">
            <w:pPr>
              <w:pStyle w:val="TableBody0"/>
            </w:pPr>
            <w:r>
              <w:t>70%</w:t>
            </w:r>
          </w:p>
        </w:tc>
        <w:tc>
          <w:tcPr>
            <w:tcW w:w="1754" w:type="dxa"/>
          </w:tcPr>
          <w:p w14:paraId="17AE65E8" w14:textId="7EABFAE6" w:rsidR="00466255" w:rsidRPr="0054222F" w:rsidRDefault="00466255" w:rsidP="00466255">
            <w:pPr>
              <w:pStyle w:val="TableBody0"/>
            </w:pPr>
            <w:r>
              <w:t>70%</w:t>
            </w:r>
          </w:p>
        </w:tc>
        <w:tc>
          <w:tcPr>
            <w:tcW w:w="1754" w:type="dxa"/>
          </w:tcPr>
          <w:p w14:paraId="188836D9" w14:textId="782D1A7F" w:rsidR="00466255" w:rsidRPr="0054222F" w:rsidRDefault="00466255" w:rsidP="00466255">
            <w:pPr>
              <w:pStyle w:val="TableBody0"/>
            </w:pPr>
            <w:r>
              <w:t>70%</w:t>
            </w:r>
          </w:p>
        </w:tc>
        <w:tc>
          <w:tcPr>
            <w:tcW w:w="1754" w:type="dxa"/>
          </w:tcPr>
          <w:p w14:paraId="3CACD3D6" w14:textId="4274655A" w:rsidR="00466255" w:rsidRPr="0054222F" w:rsidRDefault="00466255" w:rsidP="00466255">
            <w:pPr>
              <w:pStyle w:val="TableBody0"/>
            </w:pPr>
            <w:r>
              <w:t>70%</w:t>
            </w:r>
          </w:p>
        </w:tc>
      </w:tr>
    </w:tbl>
    <w:p w14:paraId="7A9965DC" w14:textId="77777777" w:rsidR="006B1FEB" w:rsidRPr="006B1FEB" w:rsidRDefault="006B1FEB" w:rsidP="007A705A">
      <w:pPr>
        <w:pStyle w:val="Perfmeassubheading"/>
      </w:pPr>
      <w:r w:rsidRPr="006B1FEB">
        <w:t>Why we measure this</w:t>
      </w:r>
    </w:p>
    <w:p w14:paraId="69E5AF44" w14:textId="5DB50525" w:rsidR="006B1FEB" w:rsidRPr="006B1FEB" w:rsidRDefault="00756ACB" w:rsidP="006B1FEB">
      <w:pPr>
        <w:rPr>
          <w:lang w:val="en-GB"/>
        </w:rPr>
      </w:pPr>
      <w:r>
        <w:rPr>
          <w:lang w:val="en-GB"/>
        </w:rPr>
        <w:t>To m</w:t>
      </w:r>
      <w:r w:rsidR="006B1FEB" w:rsidRPr="006B1FEB">
        <w:rPr>
          <w:lang w:val="en-GB"/>
        </w:rPr>
        <w:t>easure the output (quality) of the NDIA in delivering the NDIS to support the independence, and social and economic participation, of people with disability, and enable participants to achieve their goals.</w:t>
      </w:r>
      <w:r w:rsidR="006B1FEB" w:rsidRPr="006B1FEB">
        <w:rPr>
          <w:bCs/>
          <w:vertAlign w:val="superscript"/>
          <w:lang w:val="en-GB"/>
        </w:rPr>
        <w:footnoteReference w:id="7"/>
      </w:r>
    </w:p>
    <w:p w14:paraId="2B81B7C5" w14:textId="77777777" w:rsidR="006B1FEB" w:rsidRPr="006B1FEB" w:rsidRDefault="006B1FEB" w:rsidP="007A705A">
      <w:pPr>
        <w:pStyle w:val="Perfmeassubheading"/>
      </w:pPr>
      <w:r w:rsidRPr="006B1FEB">
        <w:t>How we measure this</w:t>
      </w:r>
    </w:p>
    <w:p w14:paraId="2A73C1E8" w14:textId="0493322A" w:rsidR="006B1FEB" w:rsidRPr="006B1FEB" w:rsidRDefault="006B1FEB" w:rsidP="006B1FEB">
      <w:pPr>
        <w:rPr>
          <w:lang w:val="en-GB"/>
        </w:rPr>
      </w:pPr>
      <w:r w:rsidRPr="006B1FEB">
        <w:rPr>
          <w:lang w:val="en-GB"/>
        </w:rPr>
        <w:t xml:space="preserve">This measure is calculated monthly and is equal to the number of participants who responded ‘Completely’ or ‘Mostly’ to the question ‘To what extent is your NDIS plan helping you to meet your goals?’, divided by the total number of participant responses received. The participant satisfaction survey </w:t>
      </w:r>
      <w:r w:rsidR="009D7B01">
        <w:rPr>
          <w:lang w:val="en-GB"/>
        </w:rPr>
        <w:t>is</w:t>
      </w:r>
      <w:r w:rsidRPr="006B1FEB">
        <w:rPr>
          <w:lang w:val="en-GB"/>
        </w:rPr>
        <w:t xml:space="preserve"> conducted monthly by an independent provider, Australian Healthcare Associates. The calculations are completed by the NDIA.</w:t>
      </w:r>
    </w:p>
    <w:p w14:paraId="35E2A3BE" w14:textId="77777777" w:rsidR="006B1FEB" w:rsidRPr="006B1FEB" w:rsidRDefault="006B1FEB" w:rsidP="007A705A">
      <w:pPr>
        <w:pStyle w:val="Perfmeassubheading"/>
      </w:pPr>
      <w:r w:rsidRPr="006B1FEB">
        <w:t>Data source</w:t>
      </w:r>
    </w:p>
    <w:p w14:paraId="52B08E48" w14:textId="77777777" w:rsidR="006B1FEB" w:rsidRPr="006B1FEB" w:rsidRDefault="006B1FEB" w:rsidP="006B1FEB">
      <w:pPr>
        <w:rPr>
          <w:lang w:val="en-GB"/>
        </w:rPr>
      </w:pPr>
      <w:r w:rsidRPr="006B1FEB">
        <w:rPr>
          <w:lang w:val="en-GB"/>
        </w:rPr>
        <w:t>Responses from the participant satisfaction survey.</w:t>
      </w:r>
    </w:p>
    <w:p w14:paraId="35DEC4BF" w14:textId="77777777" w:rsidR="00FC75D5" w:rsidRPr="00FC75D5" w:rsidRDefault="00FC75D5" w:rsidP="00FC75D5">
      <w:pPr>
        <w:pStyle w:val="Heading5"/>
        <w:rPr>
          <w:lang w:val="en-GB"/>
        </w:rPr>
      </w:pPr>
      <w:r w:rsidRPr="00FC75D5">
        <w:rPr>
          <w:lang w:val="en-GB"/>
        </w:rPr>
        <w:lastRenderedPageBreak/>
        <w:t>Performance measure 1.5 – Participants with community and/or mainstream supports in their plans</w:t>
      </w:r>
    </w:p>
    <w:p w14:paraId="3292DFEB" w14:textId="5C7CAB0D" w:rsidR="00FC75D5" w:rsidRDefault="00FC75D5" w:rsidP="00FC75D5">
      <w:pPr>
        <w:pStyle w:val="Caption"/>
      </w:pPr>
      <w:r>
        <w:t xml:space="preserve">Table </w:t>
      </w:r>
      <w:r w:rsidR="00F64D7C">
        <w:t>7</w:t>
      </w:r>
      <w:r w:rsidR="00BE5F7B">
        <w:t xml:space="preserve">. </w:t>
      </w:r>
      <w:r w:rsidR="00D04FBC" w:rsidRPr="00D04FBC">
        <w:t>Target rates for next 4 financial years</w:t>
      </w:r>
    </w:p>
    <w:tbl>
      <w:tblPr>
        <w:tblStyle w:val="NDISTable1"/>
        <w:tblW w:w="5000" w:type="pct"/>
        <w:tblLook w:val="0420" w:firstRow="1" w:lastRow="0" w:firstColumn="0" w:lastColumn="0" w:noHBand="0" w:noVBand="1"/>
        <w:tblDescription w:val="Table 5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42BEDD18" w14:textId="77777777" w:rsidTr="009738BB">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0953DBB5" w14:textId="77777777" w:rsidR="002C1C32" w:rsidRPr="0054222F" w:rsidRDefault="002C1C32" w:rsidP="002C1C32">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71206C0B" w14:textId="5862D1DD"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03DDD22B" w14:textId="5E293543"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6FD46BF2" w14:textId="677192E1"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433E2930" w14:textId="5BE8011A"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27D507A4" w14:textId="77777777" w:rsidTr="009738BB">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2F34C693" w14:textId="77777777" w:rsidR="00C81C3B" w:rsidRPr="0054222F" w:rsidRDefault="00C81C3B" w:rsidP="00C81C3B">
            <w:pPr>
              <w:pStyle w:val="TableBody0"/>
            </w:pPr>
            <w:r w:rsidRPr="00CE272A">
              <w:rPr>
                <w:rFonts w:eastAsia="Calibri"/>
                <w:b/>
                <w:bCs/>
                <w:color w:val="F9F9F9" w:themeColor="background1"/>
                <w:kern w:val="2"/>
                <w:lang w:bidi="th-TH"/>
                <w14:ligatures w14:val="standardContextual"/>
              </w:rPr>
              <w:t>Target</w:t>
            </w:r>
          </w:p>
        </w:tc>
        <w:tc>
          <w:tcPr>
            <w:tcW w:w="1754" w:type="dxa"/>
          </w:tcPr>
          <w:p w14:paraId="16B2BB9D" w14:textId="7DB7A9DF" w:rsidR="00C81C3B" w:rsidRPr="0054222F" w:rsidRDefault="00C81C3B" w:rsidP="00C81C3B">
            <w:pPr>
              <w:pStyle w:val="TableBody0"/>
            </w:pPr>
            <w:r w:rsidRPr="58227D82">
              <w:rPr>
                <w:rFonts w:eastAsia="Arial"/>
              </w:rPr>
              <w:t>&gt;90%</w:t>
            </w:r>
          </w:p>
        </w:tc>
        <w:tc>
          <w:tcPr>
            <w:tcW w:w="1754" w:type="dxa"/>
          </w:tcPr>
          <w:p w14:paraId="61D43114" w14:textId="44CF28A7" w:rsidR="00C81C3B" w:rsidRPr="0054222F" w:rsidRDefault="00C81C3B" w:rsidP="00C81C3B">
            <w:pPr>
              <w:pStyle w:val="TableBody0"/>
            </w:pPr>
            <w:r w:rsidRPr="58227D82">
              <w:rPr>
                <w:rFonts w:eastAsia="Arial"/>
              </w:rPr>
              <w:t>&gt;90%</w:t>
            </w:r>
          </w:p>
        </w:tc>
        <w:tc>
          <w:tcPr>
            <w:tcW w:w="1754" w:type="dxa"/>
          </w:tcPr>
          <w:p w14:paraId="246BAB34" w14:textId="67062CC0" w:rsidR="00C81C3B" w:rsidRPr="0054222F" w:rsidRDefault="00C81C3B" w:rsidP="00C81C3B">
            <w:pPr>
              <w:pStyle w:val="TableBody0"/>
            </w:pPr>
            <w:r w:rsidRPr="58227D82">
              <w:rPr>
                <w:rFonts w:eastAsia="Arial"/>
              </w:rPr>
              <w:t>&gt;90%</w:t>
            </w:r>
          </w:p>
        </w:tc>
        <w:tc>
          <w:tcPr>
            <w:tcW w:w="1754" w:type="dxa"/>
          </w:tcPr>
          <w:p w14:paraId="5193A2AF" w14:textId="6E7592E9" w:rsidR="00C81C3B" w:rsidRPr="0054222F" w:rsidRDefault="00C81C3B" w:rsidP="00C81C3B">
            <w:pPr>
              <w:pStyle w:val="TableBody0"/>
            </w:pPr>
            <w:r w:rsidRPr="58227D82">
              <w:rPr>
                <w:rFonts w:eastAsia="Arial"/>
              </w:rPr>
              <w:t>&gt;90%</w:t>
            </w:r>
          </w:p>
        </w:tc>
      </w:tr>
    </w:tbl>
    <w:p w14:paraId="4D7C11E4" w14:textId="77777777" w:rsidR="00EE574D" w:rsidRPr="00EE574D" w:rsidRDefault="00EE574D" w:rsidP="007A705A">
      <w:pPr>
        <w:pStyle w:val="Perfmeassubheading"/>
      </w:pPr>
      <w:r w:rsidRPr="00EE574D">
        <w:t>Why we measure this</w:t>
      </w:r>
    </w:p>
    <w:p w14:paraId="2BC73650" w14:textId="3820ACFB" w:rsidR="00EE574D" w:rsidRPr="00EE574D" w:rsidRDefault="00BE5F7B" w:rsidP="00EE574D">
      <w:pPr>
        <w:rPr>
          <w:lang w:val="en-GB"/>
        </w:rPr>
      </w:pPr>
      <w:r>
        <w:rPr>
          <w:lang w:val="en-GB"/>
        </w:rPr>
        <w:t>To m</w:t>
      </w:r>
      <w:r w:rsidR="00EE574D" w:rsidRPr="00EE574D">
        <w:rPr>
          <w:lang w:val="en-GB"/>
        </w:rPr>
        <w:t>easure the output of the NDIA in delivering the NDIS to support the independence, and social and economic participation, of people with disability.</w:t>
      </w:r>
      <w:r w:rsidR="00EE574D" w:rsidRPr="00EE574D">
        <w:rPr>
          <w:bCs/>
          <w:vertAlign w:val="superscript"/>
          <w:lang w:val="en-GB"/>
        </w:rPr>
        <w:footnoteReference w:id="8"/>
      </w:r>
      <w:r w:rsidR="00EE574D" w:rsidRPr="00EE574D">
        <w:rPr>
          <w:lang w:val="en-GB"/>
        </w:rPr>
        <w:t xml:space="preserve"> The NDIA supports people with disability and NDIS participants to make and maintain connections to community and mainstream supports, including other agencies, departments and organisations, for the provision of mainstream services.</w:t>
      </w:r>
      <w:r w:rsidR="00EE574D" w:rsidRPr="00EE574D">
        <w:rPr>
          <w:bCs/>
          <w:vertAlign w:val="superscript"/>
          <w:lang w:val="en-GB"/>
        </w:rPr>
        <w:footnoteReference w:id="9"/>
      </w:r>
    </w:p>
    <w:p w14:paraId="147B76C7" w14:textId="77777777" w:rsidR="00EE574D" w:rsidRPr="00EE574D" w:rsidRDefault="00EE574D" w:rsidP="007A705A">
      <w:pPr>
        <w:pStyle w:val="Perfmeassubheading"/>
      </w:pPr>
      <w:r w:rsidRPr="00EE574D">
        <w:t>How we measure this</w:t>
      </w:r>
    </w:p>
    <w:p w14:paraId="5F88705B" w14:textId="5898F93E" w:rsidR="00EE574D" w:rsidRPr="00EE574D" w:rsidRDefault="00EE574D" w:rsidP="00EE574D">
      <w:pPr>
        <w:rPr>
          <w:lang w:val="en-GB"/>
        </w:rPr>
      </w:pPr>
      <w:r w:rsidRPr="00EE574D">
        <w:rPr>
          <w:lang w:val="en-GB"/>
        </w:rPr>
        <w:t>This measure is calculated as the number of active participants who have</w:t>
      </w:r>
      <w:r w:rsidR="006A7050">
        <w:rPr>
          <w:lang w:val="en-GB"/>
        </w:rPr>
        <w:t xml:space="preserve"> had</w:t>
      </w:r>
      <w:r w:rsidRPr="00EE574D">
        <w:rPr>
          <w:lang w:val="en-GB"/>
        </w:rPr>
        <w:t xml:space="preserve"> a check-in</w:t>
      </w:r>
      <w:r w:rsidR="00E239AF">
        <w:rPr>
          <w:lang w:val="en-GB"/>
        </w:rPr>
        <w:t>,</w:t>
      </w:r>
      <w:r w:rsidRPr="00EE574D">
        <w:rPr>
          <w:lang w:val="en-GB"/>
        </w:rPr>
        <w:t xml:space="preserve"> community connections or early supports in the financial year to date, and indicated they access mainstream and/or community supports, divided by the total number of active participants who have had a check-in</w:t>
      </w:r>
      <w:r w:rsidR="00E239AF">
        <w:rPr>
          <w:lang w:val="en-GB"/>
        </w:rPr>
        <w:t>,</w:t>
      </w:r>
      <w:r w:rsidRPr="00EE574D">
        <w:rPr>
          <w:lang w:val="en-GB"/>
        </w:rPr>
        <w:t xml:space="preserve"> community connections or early supports in the financial year to date.</w:t>
      </w:r>
    </w:p>
    <w:p w14:paraId="104B3884" w14:textId="77777777" w:rsidR="00EE574D" w:rsidRPr="00EE574D" w:rsidRDefault="00EE574D" w:rsidP="007A705A">
      <w:pPr>
        <w:pStyle w:val="Perfmeassubheading"/>
      </w:pPr>
      <w:r w:rsidRPr="00EE574D">
        <w:t>Data source</w:t>
      </w:r>
    </w:p>
    <w:p w14:paraId="30C3D12F" w14:textId="7F9E941D" w:rsidR="00EE574D" w:rsidRPr="00EE574D" w:rsidRDefault="00EE574D" w:rsidP="00EE574D">
      <w:pPr>
        <w:rPr>
          <w:lang w:val="en-GB"/>
        </w:rPr>
      </w:pPr>
      <w:r w:rsidRPr="00EE574D">
        <w:rPr>
          <w:lang w:val="en-GB"/>
        </w:rPr>
        <w:t>Participant informal</w:t>
      </w:r>
      <w:r w:rsidR="00FB5CB7">
        <w:rPr>
          <w:lang w:val="en-GB"/>
        </w:rPr>
        <w:t>,</w:t>
      </w:r>
      <w:r w:rsidRPr="00EE574D">
        <w:rPr>
          <w:lang w:val="en-GB"/>
        </w:rPr>
        <w:t xml:space="preserve"> community and mainstream support data, updated by planners and partners.</w:t>
      </w:r>
    </w:p>
    <w:p w14:paraId="01605E98" w14:textId="77777777" w:rsidR="008D255F" w:rsidRPr="008D255F" w:rsidRDefault="008D255F" w:rsidP="008D255F">
      <w:pPr>
        <w:pStyle w:val="Heading5"/>
        <w:rPr>
          <w:lang w:val="en-GB"/>
        </w:rPr>
      </w:pPr>
      <w:r w:rsidRPr="008D255F">
        <w:rPr>
          <w:lang w:val="en-GB"/>
        </w:rPr>
        <w:lastRenderedPageBreak/>
        <w:t>Performance measure 1.6 – Average payment per participant</w:t>
      </w:r>
    </w:p>
    <w:p w14:paraId="0B01703E" w14:textId="03D4AC28" w:rsidR="008D255F" w:rsidRDefault="008D255F" w:rsidP="008D255F">
      <w:pPr>
        <w:pStyle w:val="Caption"/>
      </w:pPr>
      <w:r>
        <w:t xml:space="preserve">Table </w:t>
      </w:r>
      <w:r w:rsidR="00F64D7C">
        <w:t>8</w:t>
      </w:r>
      <w:r w:rsidR="00DC35B5">
        <w:t xml:space="preserve">. </w:t>
      </w:r>
      <w:r w:rsidR="00B6736D" w:rsidRPr="00B6736D">
        <w:t>Target rates for next 4 financial years</w:t>
      </w:r>
    </w:p>
    <w:tbl>
      <w:tblPr>
        <w:tblStyle w:val="NDISTable1"/>
        <w:tblW w:w="5000" w:type="pct"/>
        <w:tblLook w:val="0420" w:firstRow="1" w:lastRow="0" w:firstColumn="0" w:lastColumn="0" w:noHBand="0" w:noVBand="1"/>
        <w:tblDescription w:val="Table 6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283C0258" w14:textId="77777777" w:rsidTr="009738BB">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501640AE" w14:textId="77777777" w:rsidR="002C1C32" w:rsidRPr="0054222F" w:rsidRDefault="002C1C32" w:rsidP="002C1C32">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00BC452E" w14:textId="5675EAA7"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51B6B3C0" w14:textId="63A18796"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691AB5E0" w14:textId="2B3FF014"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40C0319C" w14:textId="02A0EA63"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7E47291E" w14:textId="77777777" w:rsidTr="009738BB">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2132A730" w14:textId="77777777" w:rsidR="004E7FB5" w:rsidRPr="0054222F" w:rsidRDefault="004E7FB5" w:rsidP="004E7FB5">
            <w:pPr>
              <w:pStyle w:val="TableBody0"/>
            </w:pPr>
            <w:r w:rsidRPr="00CE272A">
              <w:rPr>
                <w:rFonts w:eastAsia="Calibri"/>
                <w:b/>
                <w:bCs/>
                <w:color w:val="F9F9F9" w:themeColor="background1"/>
                <w:kern w:val="2"/>
                <w:lang w:bidi="th-TH"/>
                <w14:ligatures w14:val="standardContextual"/>
              </w:rPr>
              <w:t>Target</w:t>
            </w:r>
          </w:p>
        </w:tc>
        <w:tc>
          <w:tcPr>
            <w:tcW w:w="1754" w:type="dxa"/>
          </w:tcPr>
          <w:p w14:paraId="2F449F46" w14:textId="2B732F9D" w:rsidR="004E7FB5" w:rsidRPr="0054222F" w:rsidRDefault="004E7FB5" w:rsidP="004E7FB5">
            <w:pPr>
              <w:pStyle w:val="TableBody0"/>
            </w:pPr>
            <w:r>
              <w:t>Projected average payment per participant as reported in the latest AFSR</w:t>
            </w:r>
          </w:p>
        </w:tc>
        <w:tc>
          <w:tcPr>
            <w:tcW w:w="1754" w:type="dxa"/>
          </w:tcPr>
          <w:p w14:paraId="769F1B2A" w14:textId="150D5275" w:rsidR="004E7FB5" w:rsidRPr="0054222F" w:rsidRDefault="004E7FB5" w:rsidP="004E7FB5">
            <w:pPr>
              <w:pStyle w:val="TableBody0"/>
            </w:pPr>
            <w:r>
              <w:t>Projected average payment per participant as reported in the latest AFSR</w:t>
            </w:r>
          </w:p>
        </w:tc>
        <w:tc>
          <w:tcPr>
            <w:tcW w:w="1754" w:type="dxa"/>
          </w:tcPr>
          <w:p w14:paraId="50E21930" w14:textId="7CC701AA" w:rsidR="004E7FB5" w:rsidRPr="0054222F" w:rsidRDefault="004E7FB5" w:rsidP="004E7FB5">
            <w:pPr>
              <w:pStyle w:val="TableBody0"/>
            </w:pPr>
            <w:r>
              <w:t>Projected average payment per participant as reported in the latest AFSR</w:t>
            </w:r>
          </w:p>
        </w:tc>
        <w:tc>
          <w:tcPr>
            <w:tcW w:w="1754" w:type="dxa"/>
          </w:tcPr>
          <w:p w14:paraId="0CED14E4" w14:textId="4E330EBD" w:rsidR="004E7FB5" w:rsidRPr="0054222F" w:rsidRDefault="004E7FB5" w:rsidP="004E7FB5">
            <w:pPr>
              <w:pStyle w:val="TableBody0"/>
            </w:pPr>
            <w:r>
              <w:t>Projected average payment per participant as reported in the latest AFSR</w:t>
            </w:r>
          </w:p>
        </w:tc>
      </w:tr>
    </w:tbl>
    <w:p w14:paraId="505CB90C" w14:textId="77777777" w:rsidR="00E126E1" w:rsidRPr="00E126E1" w:rsidRDefault="00E126E1" w:rsidP="007A705A">
      <w:pPr>
        <w:pStyle w:val="Perfmeassubheading"/>
      </w:pPr>
      <w:r w:rsidRPr="00E126E1">
        <w:t>Why we measure this</w:t>
      </w:r>
    </w:p>
    <w:p w14:paraId="2289068F" w14:textId="77777777" w:rsidR="00D52F4A" w:rsidRDefault="00345A3E" w:rsidP="00E126E1">
      <w:pPr>
        <w:rPr>
          <w:lang w:val="en-GB"/>
        </w:rPr>
      </w:pPr>
      <w:r>
        <w:rPr>
          <w:lang w:val="en-GB"/>
        </w:rPr>
        <w:t>To m</w:t>
      </w:r>
      <w:r w:rsidR="00E126E1" w:rsidRPr="00E126E1">
        <w:rPr>
          <w:lang w:val="en-GB"/>
        </w:rPr>
        <w:t>easure both the effectiveness of the NDIA in ensuring participants know how to use their plans to achieve their goals, and the NDIA’s insurance-based approach to providing and funding supports for people with disability to ensure the financial sustainability of the NDIS.</w:t>
      </w:r>
      <w:r w:rsidR="00E126E1" w:rsidRPr="00E126E1">
        <w:rPr>
          <w:vertAlign w:val="superscript"/>
          <w:lang w:val="en-US"/>
        </w:rPr>
        <w:footnoteReference w:id="10"/>
      </w:r>
    </w:p>
    <w:p w14:paraId="33CE3E46" w14:textId="3BA776E5" w:rsidR="00E126E1" w:rsidRPr="00E126E1" w:rsidRDefault="00E126E1" w:rsidP="007A705A">
      <w:pPr>
        <w:pStyle w:val="Perfmeassubheading"/>
      </w:pPr>
      <w:r w:rsidRPr="00E126E1">
        <w:t>How we measure this</w:t>
      </w:r>
    </w:p>
    <w:p w14:paraId="0A37D003" w14:textId="69B4DE42" w:rsidR="00E126E1" w:rsidRPr="00E126E1" w:rsidRDefault="00E126E1" w:rsidP="00E126E1">
      <w:pPr>
        <w:rPr>
          <w:lang w:val="en-GB"/>
        </w:rPr>
      </w:pPr>
      <w:r w:rsidRPr="00E126E1">
        <w:rPr>
          <w:lang w:val="en-GB"/>
        </w:rPr>
        <w:t>The average payment per participant is the Scheme expenses in the financial year divided by the average number of participants in th</w:t>
      </w:r>
      <w:r w:rsidR="006A10A5">
        <w:rPr>
          <w:lang w:val="en-GB"/>
        </w:rPr>
        <w:t xml:space="preserve">at financial </w:t>
      </w:r>
      <w:r w:rsidRPr="00E126E1">
        <w:rPr>
          <w:lang w:val="en-GB"/>
        </w:rPr>
        <w:t>year.</w:t>
      </w:r>
    </w:p>
    <w:p w14:paraId="1A33A8A2" w14:textId="003881AF" w:rsidR="00E126E1" w:rsidRPr="00E126E1" w:rsidRDefault="00E126E1" w:rsidP="007A705A">
      <w:pPr>
        <w:pStyle w:val="Perfmeassubheading"/>
      </w:pPr>
      <w:r w:rsidRPr="00E126E1">
        <w:t>Data source</w:t>
      </w:r>
    </w:p>
    <w:p w14:paraId="4AD90267" w14:textId="2FE38D1F" w:rsidR="00E126E1" w:rsidRDefault="00E87D7A" w:rsidP="00E126E1">
      <w:pPr>
        <w:rPr>
          <w:lang w:val="en-GB"/>
        </w:rPr>
      </w:pPr>
      <w:r>
        <w:rPr>
          <w:lang w:val="en-GB"/>
        </w:rPr>
        <w:t>Scheme expenses</w:t>
      </w:r>
      <w:r w:rsidR="00E126E1" w:rsidRPr="00E126E1">
        <w:rPr>
          <w:lang w:val="en-GB"/>
        </w:rPr>
        <w:t xml:space="preserve"> (cash basis</w:t>
      </w:r>
      <w:r w:rsidR="00C66805">
        <w:rPr>
          <w:lang w:val="en-GB"/>
        </w:rPr>
        <w:t>)</w:t>
      </w:r>
      <w:r w:rsidR="00ED3F5A">
        <w:rPr>
          <w:lang w:val="en-GB"/>
        </w:rPr>
        <w:t xml:space="preserve"> recorded in internal financial reports</w:t>
      </w:r>
      <w:r w:rsidR="00E126E1" w:rsidRPr="00E126E1">
        <w:rPr>
          <w:lang w:val="en-GB"/>
        </w:rPr>
        <w:t>.</w:t>
      </w:r>
    </w:p>
    <w:p w14:paraId="70C17CC2" w14:textId="64E1A500" w:rsidR="006E04FE" w:rsidRPr="00E126E1" w:rsidRDefault="00790643" w:rsidP="00E126E1">
      <w:pPr>
        <w:rPr>
          <w:lang w:val="en-GB"/>
        </w:rPr>
      </w:pPr>
      <w:r>
        <w:rPr>
          <w:lang w:val="en-GB"/>
        </w:rPr>
        <w:t>Participant numbers recorded in the NDIS business system.</w:t>
      </w:r>
    </w:p>
    <w:p w14:paraId="15E39607" w14:textId="3BF5BAFE" w:rsidR="004559A0" w:rsidRPr="004559A0" w:rsidRDefault="004559A0" w:rsidP="004559A0">
      <w:pPr>
        <w:pStyle w:val="Heading5"/>
        <w:rPr>
          <w:lang w:val="en-GB"/>
        </w:rPr>
      </w:pPr>
      <w:r w:rsidRPr="004559A0">
        <w:rPr>
          <w:lang w:val="en-GB"/>
        </w:rPr>
        <w:lastRenderedPageBreak/>
        <w:t>Performance measure 1.7 – Annualised growth rate of the NDIS</w:t>
      </w:r>
    </w:p>
    <w:p w14:paraId="34644A08" w14:textId="6F28CDC1" w:rsidR="004559A0" w:rsidRDefault="004559A0" w:rsidP="004559A0">
      <w:pPr>
        <w:pStyle w:val="Caption"/>
      </w:pPr>
      <w:r>
        <w:t xml:space="preserve">Table </w:t>
      </w:r>
      <w:r w:rsidR="00F64D7C">
        <w:t>9</w:t>
      </w:r>
      <w:r w:rsidR="002A6888">
        <w:t xml:space="preserve">. </w:t>
      </w:r>
      <w:r w:rsidR="00C06289" w:rsidRPr="00C06289">
        <w:t>Target rates for next 4 financial years</w:t>
      </w:r>
    </w:p>
    <w:tbl>
      <w:tblPr>
        <w:tblStyle w:val="NDISTable1"/>
        <w:tblW w:w="5000" w:type="pct"/>
        <w:tblLook w:val="0420" w:firstRow="1" w:lastRow="0" w:firstColumn="0" w:lastColumn="0" w:noHBand="0" w:noVBand="1"/>
        <w:tblDescription w:val="Table 7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55B10D81" w14:textId="77777777" w:rsidTr="009738BB">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478973C0" w14:textId="77777777" w:rsidR="002C1C32" w:rsidRPr="0054222F" w:rsidRDefault="002C1C32" w:rsidP="002C1C32">
            <w:pPr>
              <w:pStyle w:val="TableBody0"/>
            </w:pPr>
            <w:bookmarkStart w:id="74" w:name="_Hlk222492892"/>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7F2A59EC" w14:textId="5AFD40A8"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16C8B663" w14:textId="0F705118"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2D09ACFD" w14:textId="147A988C"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673E2227" w14:textId="36A00F0B"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5687D787" w14:textId="77777777" w:rsidTr="009738BB">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045FF7D1" w14:textId="77777777" w:rsidR="00480358" w:rsidRPr="0054222F" w:rsidRDefault="00480358" w:rsidP="00480358">
            <w:pPr>
              <w:pStyle w:val="TableBody0"/>
            </w:pPr>
            <w:r w:rsidRPr="00CE272A">
              <w:rPr>
                <w:rFonts w:eastAsia="Calibri"/>
                <w:b/>
                <w:bCs/>
                <w:color w:val="F9F9F9" w:themeColor="background1"/>
                <w:kern w:val="2"/>
                <w:lang w:bidi="th-TH"/>
                <w14:ligatures w14:val="standardContextual"/>
              </w:rPr>
              <w:t>Target</w:t>
            </w:r>
          </w:p>
        </w:tc>
        <w:tc>
          <w:tcPr>
            <w:tcW w:w="1754" w:type="dxa"/>
          </w:tcPr>
          <w:p w14:paraId="70B2BA41" w14:textId="37AC60A0" w:rsidR="00480358" w:rsidRPr="0054222F" w:rsidRDefault="00480358" w:rsidP="00480358">
            <w:pPr>
              <w:pStyle w:val="TableBody0"/>
            </w:pPr>
            <w:r w:rsidRPr="243F56BF">
              <w:rPr>
                <w:rFonts w:eastAsia="Arial"/>
              </w:rPr>
              <w:t xml:space="preserve">Annual growth in projected Scheme expenses as reported in the latest </w:t>
            </w:r>
            <w:r>
              <w:rPr>
                <w:rFonts w:eastAsia="Arial"/>
              </w:rPr>
              <w:t>AFSR</w:t>
            </w:r>
          </w:p>
        </w:tc>
        <w:tc>
          <w:tcPr>
            <w:tcW w:w="1754" w:type="dxa"/>
          </w:tcPr>
          <w:p w14:paraId="13A04BB3" w14:textId="055E7BF6" w:rsidR="00480358" w:rsidRPr="0054222F" w:rsidRDefault="00480358" w:rsidP="00480358">
            <w:pPr>
              <w:pStyle w:val="TableBody0"/>
            </w:pPr>
            <w:r w:rsidRPr="243F56BF">
              <w:rPr>
                <w:rFonts w:eastAsia="Arial"/>
              </w:rPr>
              <w:t xml:space="preserve">Annual growth in projected Scheme expenses as reported in the latest </w:t>
            </w:r>
            <w:r>
              <w:rPr>
                <w:rFonts w:eastAsia="Arial"/>
              </w:rPr>
              <w:t>AFSR</w:t>
            </w:r>
          </w:p>
        </w:tc>
        <w:tc>
          <w:tcPr>
            <w:tcW w:w="1754" w:type="dxa"/>
          </w:tcPr>
          <w:p w14:paraId="0784BDB7" w14:textId="15B705B2" w:rsidR="00480358" w:rsidRPr="0054222F" w:rsidRDefault="00480358" w:rsidP="00480358">
            <w:pPr>
              <w:pStyle w:val="TableBody0"/>
            </w:pPr>
            <w:r w:rsidRPr="243F56BF">
              <w:rPr>
                <w:rFonts w:eastAsia="Arial"/>
              </w:rPr>
              <w:t xml:space="preserve">Annual growth in projected Scheme expenses as reported in the latest </w:t>
            </w:r>
            <w:r>
              <w:rPr>
                <w:rFonts w:eastAsia="Arial"/>
              </w:rPr>
              <w:t>AFSR</w:t>
            </w:r>
          </w:p>
        </w:tc>
        <w:tc>
          <w:tcPr>
            <w:tcW w:w="1754" w:type="dxa"/>
          </w:tcPr>
          <w:p w14:paraId="0A6EC4FD" w14:textId="35F5CFE8" w:rsidR="00480358" w:rsidRPr="0054222F" w:rsidRDefault="00480358" w:rsidP="00480358">
            <w:pPr>
              <w:pStyle w:val="TableBody0"/>
            </w:pPr>
            <w:r w:rsidRPr="243F56BF">
              <w:rPr>
                <w:rFonts w:eastAsia="Arial"/>
              </w:rPr>
              <w:t xml:space="preserve">Annual growth in projected Scheme expenses as reported in the latest </w:t>
            </w:r>
            <w:r>
              <w:rPr>
                <w:rFonts w:eastAsia="Arial"/>
              </w:rPr>
              <w:t>AFSR</w:t>
            </w:r>
          </w:p>
        </w:tc>
      </w:tr>
    </w:tbl>
    <w:bookmarkEnd w:id="74"/>
    <w:p w14:paraId="0B25F5FB" w14:textId="77777777" w:rsidR="00D64108" w:rsidRPr="00D64108" w:rsidRDefault="00D64108" w:rsidP="007A705A">
      <w:pPr>
        <w:pStyle w:val="Perfmeassubheading"/>
      </w:pPr>
      <w:r w:rsidRPr="00D64108">
        <w:t>Why we measure this</w:t>
      </w:r>
    </w:p>
    <w:p w14:paraId="4A5A60CB" w14:textId="247D2F4C" w:rsidR="00D64108" w:rsidRDefault="00B3519F" w:rsidP="00D64108">
      <w:pPr>
        <w:rPr>
          <w:lang w:val="en-GB"/>
        </w:rPr>
      </w:pPr>
      <w:r>
        <w:rPr>
          <w:lang w:val="en-GB"/>
        </w:rPr>
        <w:t>To m</w:t>
      </w:r>
      <w:r w:rsidR="00D64108" w:rsidRPr="00D64108">
        <w:rPr>
          <w:lang w:val="en-GB"/>
        </w:rPr>
        <w:t>easure the effectiveness of the NDIA in managing the financial sustainability of the NDIS.</w:t>
      </w:r>
      <w:r w:rsidR="00D64108" w:rsidRPr="00D64108">
        <w:rPr>
          <w:vertAlign w:val="superscript"/>
          <w:lang w:val="en-GB"/>
        </w:rPr>
        <w:footnoteReference w:id="11"/>
      </w:r>
    </w:p>
    <w:p w14:paraId="4B60E705" w14:textId="7E2B1E90" w:rsidR="007B02D1" w:rsidRDefault="007B02D1" w:rsidP="00D64108">
      <w:r w:rsidRPr="00565331">
        <w:t>This</w:t>
      </w:r>
      <w:r w:rsidR="00A14895">
        <w:t xml:space="preserve"> </w:t>
      </w:r>
      <w:r w:rsidRPr="00565331">
        <w:t>is a shared performance measure between the NDIA and DHDA. DHDA is responsible for setting the policy to improve Scheme sustainability</w:t>
      </w:r>
      <w:r w:rsidR="00433584">
        <w:t>.</w:t>
      </w:r>
      <w:r w:rsidR="00584CD9">
        <w:t xml:space="preserve"> </w:t>
      </w:r>
      <w:r w:rsidRPr="00565331">
        <w:t xml:space="preserve">The NDIA is responsible for implementing the </w:t>
      </w:r>
      <w:r w:rsidR="000F5DD6">
        <w:t>NDIS</w:t>
      </w:r>
      <w:r w:rsidRPr="00565331">
        <w:t xml:space="preserve"> consistent with this policy intent.</w:t>
      </w:r>
    </w:p>
    <w:p w14:paraId="084037F2" w14:textId="6AE9ED4E" w:rsidR="00D64108" w:rsidRPr="00D64108" w:rsidRDefault="00D64108" w:rsidP="007A705A">
      <w:pPr>
        <w:pStyle w:val="Perfmeassubheading"/>
      </w:pPr>
      <w:r w:rsidRPr="00D64108">
        <w:t>How we measure this</w:t>
      </w:r>
      <w:r w:rsidR="00086973">
        <w:t xml:space="preserve"> </w:t>
      </w:r>
    </w:p>
    <w:p w14:paraId="22AEFD7B" w14:textId="77777777" w:rsidR="00D64108" w:rsidRPr="00D64108" w:rsidRDefault="00D64108" w:rsidP="00D64108">
      <w:pPr>
        <w:rPr>
          <w:lang w:val="en-GB"/>
        </w:rPr>
      </w:pPr>
      <w:r w:rsidRPr="00D64108">
        <w:rPr>
          <w:lang w:val="en-GB"/>
        </w:rPr>
        <w:t>This measure is calculated as Scheme expenses in the current financial year divided by Scheme expenses in the previous financial year, minus one.</w:t>
      </w:r>
    </w:p>
    <w:p w14:paraId="2E3F24DC" w14:textId="77777777" w:rsidR="00D64108" w:rsidRPr="00D64108" w:rsidRDefault="00D64108" w:rsidP="007A705A">
      <w:pPr>
        <w:pStyle w:val="Perfmeassubheading"/>
      </w:pPr>
      <w:r w:rsidRPr="00D64108">
        <w:t>Data source</w:t>
      </w:r>
    </w:p>
    <w:p w14:paraId="4775E935" w14:textId="77777777" w:rsidR="00D64108" w:rsidRPr="00D64108" w:rsidRDefault="00D64108" w:rsidP="00D64108">
      <w:pPr>
        <w:rPr>
          <w:lang w:val="en-GB"/>
        </w:rPr>
      </w:pPr>
      <w:r w:rsidRPr="00D64108">
        <w:rPr>
          <w:lang w:val="en-GB"/>
        </w:rPr>
        <w:t>Scheme expenses recorded in internal financial reports.</w:t>
      </w:r>
    </w:p>
    <w:p w14:paraId="5A550227" w14:textId="7C27C7BE" w:rsidR="00686684" w:rsidRPr="00686684" w:rsidRDefault="00686684" w:rsidP="00686684">
      <w:pPr>
        <w:pStyle w:val="Heading5"/>
        <w:rPr>
          <w:lang w:val="en-GB"/>
        </w:rPr>
      </w:pPr>
      <w:r w:rsidRPr="00686684">
        <w:rPr>
          <w:lang w:val="en-GB"/>
        </w:rPr>
        <w:lastRenderedPageBreak/>
        <w:t xml:space="preserve">Performance measure 1.8 – Claim integrity </w:t>
      </w:r>
      <w:r w:rsidR="00A751C5">
        <w:rPr>
          <w:lang w:val="en-GB"/>
        </w:rPr>
        <w:t>interventions</w:t>
      </w:r>
    </w:p>
    <w:p w14:paraId="59118898" w14:textId="3ED7D2F8" w:rsidR="00686684" w:rsidRDefault="00686684" w:rsidP="00686684">
      <w:pPr>
        <w:pStyle w:val="Caption"/>
      </w:pPr>
      <w:r>
        <w:t xml:space="preserve">Table </w:t>
      </w:r>
      <w:r w:rsidR="00F64D7C">
        <w:t>10</w:t>
      </w:r>
      <w:r w:rsidR="00001986">
        <w:t>.</w:t>
      </w:r>
      <w:r w:rsidR="00D4790F">
        <w:t xml:space="preserve"> </w:t>
      </w:r>
      <w:r w:rsidR="006E12B4" w:rsidRPr="006E12B4">
        <w:t>Target rates for next 4 financial years</w:t>
      </w:r>
    </w:p>
    <w:tbl>
      <w:tblPr>
        <w:tblStyle w:val="NDISTable1"/>
        <w:tblW w:w="5000" w:type="pct"/>
        <w:tblLook w:val="0420" w:firstRow="1" w:lastRow="0" w:firstColumn="0" w:lastColumn="0" w:noHBand="0" w:noVBand="1"/>
        <w:tblDescription w:val="Table 8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0EF7E959" w14:textId="77777777" w:rsidTr="009738BB">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5BC43BE0" w14:textId="77777777" w:rsidR="002C1C32" w:rsidRPr="0054222F" w:rsidRDefault="002C1C32" w:rsidP="002C1C32">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1239F664" w14:textId="393A81A0"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54AE1106" w14:textId="09A64CD5"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34D003F3" w14:textId="2557B034"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2B3442EB" w14:textId="126740D7" w:rsidR="002C1C32" w:rsidRPr="0054222F" w:rsidRDefault="002C1C32" w:rsidP="002C1C32">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3592BAB5" w14:textId="77777777" w:rsidTr="009738BB">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57BFA2BE" w14:textId="77777777" w:rsidR="009738BB" w:rsidRPr="0054222F" w:rsidRDefault="009738BB" w:rsidP="009738BB">
            <w:pPr>
              <w:pStyle w:val="TableBody0"/>
            </w:pPr>
            <w:r w:rsidRPr="00CE272A">
              <w:rPr>
                <w:rFonts w:eastAsia="Calibri"/>
                <w:b/>
                <w:bCs/>
                <w:color w:val="F9F9F9" w:themeColor="background1"/>
                <w:kern w:val="2"/>
                <w:lang w:bidi="th-TH"/>
                <w14:ligatures w14:val="standardContextual"/>
              </w:rPr>
              <w:t>Target</w:t>
            </w:r>
          </w:p>
        </w:tc>
        <w:tc>
          <w:tcPr>
            <w:tcW w:w="1754" w:type="dxa"/>
          </w:tcPr>
          <w:p w14:paraId="6DD341B1" w14:textId="7277F55A" w:rsidR="009738BB" w:rsidRPr="0054222F" w:rsidRDefault="00C93DFA" w:rsidP="009738BB">
            <w:pPr>
              <w:pStyle w:val="TableBody0"/>
            </w:pPr>
            <w:r>
              <w:rPr>
                <w:rFonts w:eastAsia="Arial"/>
              </w:rPr>
              <w:t>215,000</w:t>
            </w:r>
          </w:p>
        </w:tc>
        <w:tc>
          <w:tcPr>
            <w:tcW w:w="1754" w:type="dxa"/>
          </w:tcPr>
          <w:p w14:paraId="5C8C0801" w14:textId="7F0C74FA" w:rsidR="009738BB" w:rsidRPr="0054222F" w:rsidRDefault="00C93DFA" w:rsidP="009738BB">
            <w:pPr>
              <w:pStyle w:val="TableBody0"/>
            </w:pPr>
            <w:r>
              <w:rPr>
                <w:rFonts w:eastAsia="Arial"/>
              </w:rPr>
              <w:t>215,000</w:t>
            </w:r>
          </w:p>
        </w:tc>
        <w:tc>
          <w:tcPr>
            <w:tcW w:w="1754" w:type="dxa"/>
          </w:tcPr>
          <w:p w14:paraId="031BED00" w14:textId="1BF0A19E" w:rsidR="009738BB" w:rsidRPr="0054222F" w:rsidRDefault="00A26C25" w:rsidP="009738BB">
            <w:pPr>
              <w:pStyle w:val="TableBody0"/>
            </w:pPr>
            <w:r>
              <w:rPr>
                <w:rFonts w:eastAsia="Arial"/>
              </w:rPr>
              <w:t>215,000</w:t>
            </w:r>
          </w:p>
        </w:tc>
        <w:tc>
          <w:tcPr>
            <w:tcW w:w="1754" w:type="dxa"/>
          </w:tcPr>
          <w:p w14:paraId="615FDC49" w14:textId="7974FB8B" w:rsidR="009738BB" w:rsidRPr="0054222F" w:rsidRDefault="00A26C25" w:rsidP="009738BB">
            <w:pPr>
              <w:pStyle w:val="TableBody0"/>
            </w:pPr>
            <w:r>
              <w:rPr>
                <w:rFonts w:eastAsia="Arial"/>
              </w:rPr>
              <w:t>215,000</w:t>
            </w:r>
          </w:p>
        </w:tc>
      </w:tr>
    </w:tbl>
    <w:p w14:paraId="443F32D5" w14:textId="77777777" w:rsidR="002461DD" w:rsidRPr="002461DD" w:rsidRDefault="002461DD" w:rsidP="007A705A">
      <w:pPr>
        <w:pStyle w:val="Perfmeassubheading"/>
      </w:pPr>
      <w:r w:rsidRPr="002461DD">
        <w:t>Why we measure this</w:t>
      </w:r>
    </w:p>
    <w:p w14:paraId="478DEBC5" w14:textId="6772DB7C" w:rsidR="002461DD" w:rsidRPr="002461DD" w:rsidRDefault="005638CB" w:rsidP="002461DD">
      <w:pPr>
        <w:rPr>
          <w:lang w:val="en-GB"/>
        </w:rPr>
      </w:pPr>
      <w:r>
        <w:rPr>
          <w:lang w:val="en-GB"/>
        </w:rPr>
        <w:t>To m</w:t>
      </w:r>
      <w:r w:rsidR="002461DD" w:rsidRPr="0084575D">
        <w:rPr>
          <w:lang w:val="en-GB"/>
        </w:rPr>
        <w:t xml:space="preserve">easure the output of integrity </w:t>
      </w:r>
      <w:r w:rsidR="00F86F2E" w:rsidRPr="000B3BA2">
        <w:rPr>
          <w:lang w:val="en-GB"/>
        </w:rPr>
        <w:t>interventions</w:t>
      </w:r>
      <w:r w:rsidR="002461DD" w:rsidRPr="0084575D">
        <w:rPr>
          <w:lang w:val="en-GB"/>
        </w:rPr>
        <w:t xml:space="preserve"> conducted on claims for NDIS payments, as part of the NDIA’s function to prevent, detect and respond to misuse or abuse of claims for payment under the NDIS</w:t>
      </w:r>
      <w:r w:rsidR="00EE2966" w:rsidRPr="0084575D">
        <w:rPr>
          <w:lang w:val="en-GB"/>
        </w:rPr>
        <w:t xml:space="preserve">. Integrity interventions currently </w:t>
      </w:r>
      <w:r w:rsidR="0086681C" w:rsidRPr="0084575D">
        <w:rPr>
          <w:lang w:val="en-GB"/>
        </w:rPr>
        <w:t xml:space="preserve">include pre-payment integrity </w:t>
      </w:r>
      <w:r w:rsidR="005170C4" w:rsidRPr="0084575D">
        <w:rPr>
          <w:lang w:val="en-GB"/>
        </w:rPr>
        <w:t>checks;</w:t>
      </w:r>
      <w:r w:rsidR="0086681C" w:rsidRPr="0084575D">
        <w:rPr>
          <w:lang w:val="en-GB"/>
        </w:rPr>
        <w:t xml:space="preserve"> </w:t>
      </w:r>
      <w:r w:rsidR="008E5118" w:rsidRPr="0084575D">
        <w:rPr>
          <w:lang w:val="en-GB"/>
        </w:rPr>
        <w:t>however,</w:t>
      </w:r>
      <w:r w:rsidR="0086681C" w:rsidRPr="0084575D">
        <w:rPr>
          <w:lang w:val="en-GB"/>
        </w:rPr>
        <w:t xml:space="preserve"> this metric will include further business activities over time</w:t>
      </w:r>
      <w:r w:rsidR="002461DD" w:rsidRPr="002461DD">
        <w:rPr>
          <w:lang w:val="en-GB"/>
        </w:rPr>
        <w:t>.</w:t>
      </w:r>
      <w:r w:rsidR="002461DD" w:rsidRPr="002461DD">
        <w:rPr>
          <w:bCs/>
          <w:vertAlign w:val="superscript"/>
          <w:lang w:val="en-US"/>
        </w:rPr>
        <w:footnoteReference w:id="12"/>
      </w:r>
    </w:p>
    <w:p w14:paraId="2A9ACEF7" w14:textId="77777777" w:rsidR="002461DD" w:rsidRPr="002461DD" w:rsidRDefault="002461DD" w:rsidP="007A705A">
      <w:pPr>
        <w:pStyle w:val="Perfmeassubheading"/>
      </w:pPr>
      <w:r w:rsidRPr="002461DD">
        <w:t>How we measure this</w:t>
      </w:r>
    </w:p>
    <w:p w14:paraId="1002B0E0" w14:textId="7F14957F" w:rsidR="002461DD" w:rsidRPr="002461DD" w:rsidRDefault="002461DD" w:rsidP="002461DD">
      <w:pPr>
        <w:rPr>
          <w:lang w:val="en-GB"/>
        </w:rPr>
      </w:pPr>
      <w:r w:rsidRPr="0084575D">
        <w:rPr>
          <w:lang w:val="en-GB"/>
        </w:rPr>
        <w:t xml:space="preserve">This measure is the number of claims for NDIS payments that have had an </w:t>
      </w:r>
      <w:r w:rsidRPr="000B3BA2">
        <w:rPr>
          <w:lang w:val="en-GB"/>
        </w:rPr>
        <w:t xml:space="preserve">integrity </w:t>
      </w:r>
      <w:r w:rsidR="00FB591D" w:rsidRPr="0084575D">
        <w:rPr>
          <w:lang w:val="en-GB"/>
        </w:rPr>
        <w:t>intervention</w:t>
      </w:r>
      <w:r w:rsidRPr="0084575D">
        <w:rPr>
          <w:lang w:val="en-GB"/>
        </w:rPr>
        <w:t xml:space="preserve"> (</w:t>
      </w:r>
      <w:r w:rsidR="008462B1" w:rsidRPr="0084575D">
        <w:rPr>
          <w:lang w:val="en-GB"/>
        </w:rPr>
        <w:t>total number of claims submitted that have been reviewed</w:t>
      </w:r>
      <w:r w:rsidR="00E960F2">
        <w:rPr>
          <w:lang w:val="en-GB"/>
        </w:rPr>
        <w:t>,</w:t>
      </w:r>
      <w:r w:rsidR="008462B1" w:rsidRPr="0084575D">
        <w:rPr>
          <w:lang w:val="en-GB"/>
        </w:rPr>
        <w:t xml:space="preserve"> whether paid or not</w:t>
      </w:r>
      <w:r w:rsidRPr="0084575D">
        <w:rPr>
          <w:lang w:val="en-GB"/>
        </w:rPr>
        <w:t>).</w:t>
      </w:r>
    </w:p>
    <w:p w14:paraId="52483E5E" w14:textId="77777777" w:rsidR="002461DD" w:rsidRPr="002461DD" w:rsidRDefault="002461DD" w:rsidP="007A705A">
      <w:pPr>
        <w:pStyle w:val="Perfmeassubheading"/>
      </w:pPr>
      <w:r w:rsidRPr="002461DD">
        <w:t>Data source</w:t>
      </w:r>
    </w:p>
    <w:p w14:paraId="011CA1D6" w14:textId="6212CF60" w:rsidR="000E16FD" w:rsidRDefault="002461DD" w:rsidP="00CE0D16">
      <w:pPr>
        <w:rPr>
          <w:lang w:val="en-GB"/>
        </w:rPr>
      </w:pPr>
      <w:r w:rsidRPr="002461DD">
        <w:rPr>
          <w:lang w:val="en-GB"/>
        </w:rPr>
        <w:t>Claims process in the NDIS business system.</w:t>
      </w:r>
      <w:bookmarkStart w:id="75" w:name="_Key_activity_2"/>
      <w:bookmarkStart w:id="76" w:name="_Toc170128445"/>
      <w:bookmarkStart w:id="77" w:name="_Toc195640278"/>
      <w:bookmarkEnd w:id="75"/>
    </w:p>
    <w:p w14:paraId="62F1BFE2" w14:textId="20CA0488" w:rsidR="003C189B" w:rsidRPr="003C189B" w:rsidRDefault="003C189B" w:rsidP="00FE16D3">
      <w:pPr>
        <w:pStyle w:val="Heading3"/>
        <w:rPr>
          <w:lang w:val="en-GB"/>
        </w:rPr>
      </w:pPr>
      <w:bookmarkStart w:id="78" w:name="_Key_activity_2_1"/>
      <w:bookmarkStart w:id="79" w:name="_Toc233291130"/>
      <w:bookmarkEnd w:id="78"/>
      <w:r w:rsidRPr="003C189B">
        <w:rPr>
          <w:lang w:val="en-GB"/>
        </w:rPr>
        <w:t xml:space="preserve">Key activity 2 – Develop a high-performing NDIA </w:t>
      </w:r>
      <w:bookmarkStart w:id="80" w:name="_Toc156301132"/>
      <w:bookmarkStart w:id="81" w:name="_Toc161298684"/>
      <w:r w:rsidRPr="003C189B">
        <w:rPr>
          <w:lang w:val="en-GB"/>
        </w:rPr>
        <w:t>for participants</w:t>
      </w:r>
      <w:bookmarkEnd w:id="76"/>
      <w:bookmarkEnd w:id="77"/>
      <w:bookmarkEnd w:id="79"/>
      <w:bookmarkEnd w:id="80"/>
      <w:bookmarkEnd w:id="81"/>
    </w:p>
    <w:p w14:paraId="6F5B2919" w14:textId="77777777" w:rsidR="003C189B" w:rsidRPr="003C189B" w:rsidRDefault="003C189B" w:rsidP="00FE16D3">
      <w:pPr>
        <w:pStyle w:val="Heading4"/>
        <w:rPr>
          <w:lang w:val="en-GB"/>
        </w:rPr>
      </w:pPr>
      <w:bookmarkStart w:id="82" w:name="_Toc222496622"/>
      <w:r w:rsidRPr="003C189B">
        <w:rPr>
          <w:lang w:val="en-GB"/>
        </w:rPr>
        <w:t>Why this matters</w:t>
      </w:r>
      <w:bookmarkEnd w:id="82"/>
    </w:p>
    <w:p w14:paraId="23BBC8F3" w14:textId="101C200D" w:rsidR="2C2CAFC8" w:rsidRDefault="0B058685" w:rsidP="6EB98D41">
      <w:pPr>
        <w:spacing w:after="0" w:line="300" w:lineRule="auto"/>
        <w:rPr>
          <w:rFonts w:asciiTheme="minorHAnsi" w:eastAsiaTheme="minorEastAsia" w:hAnsiTheme="minorHAnsi" w:cstheme="minorBidi"/>
          <w:lang w:val="en-GB"/>
        </w:rPr>
      </w:pPr>
      <w:r w:rsidRPr="00940C68">
        <w:rPr>
          <w:rFonts w:asciiTheme="minorHAnsi" w:eastAsiaTheme="minorEastAsia" w:hAnsiTheme="minorHAnsi" w:cstheme="minorBidi"/>
          <w:lang w:val="en-GB"/>
        </w:rPr>
        <w:t xml:space="preserve">A high‑performing NDIA is essential to delivering consistent, timely and high‑quality services that meet participants’ needs. By strengthening capability, accountability and ways of working, the NDIA can improve trust, </w:t>
      </w:r>
      <w:r w:rsidR="00E57AD9">
        <w:rPr>
          <w:rFonts w:asciiTheme="minorHAnsi" w:eastAsiaTheme="minorEastAsia" w:hAnsiTheme="minorHAnsi" w:cstheme="minorBidi"/>
          <w:lang w:val="en-GB"/>
        </w:rPr>
        <w:t xml:space="preserve">remove </w:t>
      </w:r>
      <w:r w:rsidR="00C658EF">
        <w:rPr>
          <w:rFonts w:asciiTheme="minorHAnsi" w:eastAsiaTheme="minorEastAsia" w:hAnsiTheme="minorHAnsi" w:cstheme="minorBidi"/>
          <w:lang w:val="en-GB"/>
        </w:rPr>
        <w:t>barriers</w:t>
      </w:r>
      <w:r w:rsidR="00C658EF" w:rsidRPr="00940C68">
        <w:rPr>
          <w:rFonts w:asciiTheme="minorHAnsi" w:eastAsiaTheme="minorEastAsia" w:hAnsiTheme="minorHAnsi" w:cstheme="minorBidi"/>
          <w:lang w:val="en-GB"/>
        </w:rPr>
        <w:t xml:space="preserve"> and</w:t>
      </w:r>
      <w:r w:rsidRPr="00940C68">
        <w:rPr>
          <w:rFonts w:asciiTheme="minorHAnsi" w:eastAsiaTheme="minorEastAsia" w:hAnsiTheme="minorHAnsi" w:cstheme="minorBidi"/>
          <w:lang w:val="en-GB"/>
        </w:rPr>
        <w:t xml:space="preserve"> ensure participants experience support that is responsive and </w:t>
      </w:r>
      <w:r w:rsidR="00C406A4">
        <w:rPr>
          <w:rFonts w:asciiTheme="minorHAnsi" w:eastAsiaTheme="minorEastAsia" w:hAnsiTheme="minorHAnsi" w:cstheme="minorBidi"/>
          <w:lang w:val="en-GB"/>
        </w:rPr>
        <w:t>improves</w:t>
      </w:r>
      <w:r w:rsidR="00D00942">
        <w:rPr>
          <w:rFonts w:asciiTheme="minorHAnsi" w:eastAsiaTheme="minorEastAsia" w:hAnsiTheme="minorHAnsi" w:cstheme="minorBidi"/>
          <w:lang w:val="en-GB"/>
        </w:rPr>
        <w:t xml:space="preserve"> their</w:t>
      </w:r>
      <w:r w:rsidR="00A95970">
        <w:rPr>
          <w:rFonts w:asciiTheme="minorHAnsi" w:eastAsiaTheme="minorEastAsia" w:hAnsiTheme="minorHAnsi" w:cstheme="minorBidi"/>
          <w:lang w:val="en-GB"/>
        </w:rPr>
        <w:t xml:space="preserve"> </w:t>
      </w:r>
      <w:r w:rsidRPr="00940C68">
        <w:rPr>
          <w:rFonts w:asciiTheme="minorHAnsi" w:eastAsiaTheme="minorEastAsia" w:hAnsiTheme="minorHAnsi" w:cstheme="minorBidi"/>
          <w:lang w:val="en-GB"/>
        </w:rPr>
        <w:t>outcomes</w:t>
      </w:r>
      <w:r w:rsidR="0079182A">
        <w:rPr>
          <w:rFonts w:asciiTheme="minorHAnsi" w:eastAsiaTheme="minorEastAsia" w:hAnsiTheme="minorHAnsi" w:cstheme="minorBidi"/>
          <w:lang w:val="en-GB"/>
        </w:rPr>
        <w:t>.</w:t>
      </w:r>
    </w:p>
    <w:p w14:paraId="2CA70F62" w14:textId="3916F3C3" w:rsidR="00D93B33" w:rsidRPr="00D93B33" w:rsidRDefault="00D93B33" w:rsidP="00D93B33">
      <w:pPr>
        <w:rPr>
          <w:lang w:val="en-GB"/>
        </w:rPr>
      </w:pPr>
      <w:r w:rsidRPr="00D93B33">
        <w:rPr>
          <w:lang w:val="en-GB"/>
        </w:rPr>
        <w:lastRenderedPageBreak/>
        <w:t>Developing a high-performing NDIA for participants includes:</w:t>
      </w:r>
    </w:p>
    <w:p w14:paraId="3840D116" w14:textId="77777777" w:rsidR="006A10A5" w:rsidRPr="00D93B33" w:rsidRDefault="006A10A5" w:rsidP="006A10A5">
      <w:pPr>
        <w:pStyle w:val="Bullet1"/>
        <w:rPr>
          <w:lang w:val="en-GB"/>
        </w:rPr>
      </w:pPr>
      <w:r w:rsidRPr="00D93B33">
        <w:rPr>
          <w:lang w:val="en-GB"/>
        </w:rPr>
        <w:t>enhancing the efficiency and effectiveness of the NDIA</w:t>
      </w:r>
    </w:p>
    <w:p w14:paraId="2668125C" w14:textId="06AA8C91" w:rsidR="006A10A5" w:rsidRDefault="006A10A5" w:rsidP="00D93B33">
      <w:pPr>
        <w:pStyle w:val="Bullet1"/>
        <w:rPr>
          <w:lang w:val="en-GB"/>
        </w:rPr>
      </w:pPr>
      <w:r w:rsidRPr="00D93B33">
        <w:rPr>
          <w:lang w:val="en-GB"/>
        </w:rPr>
        <w:t>protecting the NDIS from non-compliant and fraudulent practices</w:t>
      </w:r>
      <w:r>
        <w:rPr>
          <w:lang w:val="en-GB"/>
        </w:rPr>
        <w:t>,</w:t>
      </w:r>
      <w:r w:rsidRPr="00D93B33">
        <w:rPr>
          <w:lang w:val="en-GB"/>
        </w:rPr>
        <w:t xml:space="preserve"> through a controlled environment</w:t>
      </w:r>
    </w:p>
    <w:p w14:paraId="53CF04B8" w14:textId="0A70DA01" w:rsidR="00D93B33" w:rsidRPr="00D93B33" w:rsidRDefault="00D93B33" w:rsidP="00D93B33">
      <w:pPr>
        <w:pStyle w:val="Bullet1"/>
        <w:rPr>
          <w:lang w:val="en-GB"/>
        </w:rPr>
      </w:pPr>
      <w:r w:rsidRPr="00D93B33">
        <w:rPr>
          <w:lang w:val="en-GB"/>
        </w:rPr>
        <w:t>improving the NDIS provider experience</w:t>
      </w:r>
    </w:p>
    <w:p w14:paraId="57B902DB" w14:textId="61208D01" w:rsidR="00D93B33" w:rsidRDefault="00D93B33" w:rsidP="0087066F">
      <w:pPr>
        <w:pStyle w:val="Bullet1"/>
        <w:rPr>
          <w:lang w:val="en-GB"/>
        </w:rPr>
      </w:pPr>
      <w:r w:rsidRPr="00D93B33">
        <w:rPr>
          <w:lang w:val="en-GB"/>
        </w:rPr>
        <w:t>enhancing the disability sector</w:t>
      </w:r>
      <w:r w:rsidR="007A2C1D">
        <w:rPr>
          <w:lang w:val="en-GB"/>
        </w:rPr>
        <w:t>,</w:t>
      </w:r>
      <w:r w:rsidRPr="00D93B33">
        <w:rPr>
          <w:lang w:val="en-GB"/>
        </w:rPr>
        <w:t xml:space="preserve"> and community sentiment and confidence</w:t>
      </w:r>
      <w:r w:rsidR="00450894">
        <w:rPr>
          <w:lang w:val="en-GB"/>
        </w:rPr>
        <w:t>,</w:t>
      </w:r>
      <w:r w:rsidRPr="00D93B33">
        <w:rPr>
          <w:lang w:val="en-GB"/>
        </w:rPr>
        <w:t xml:space="preserve"> through co-design, transparency and better communications</w:t>
      </w:r>
      <w:r w:rsidR="006A10A5">
        <w:rPr>
          <w:lang w:val="en-GB"/>
        </w:rPr>
        <w:t>.</w:t>
      </w:r>
    </w:p>
    <w:p w14:paraId="3991530D" w14:textId="77777777" w:rsidR="00E74369" w:rsidRDefault="00E74369" w:rsidP="00E74369">
      <w:pPr>
        <w:rPr>
          <w:rFonts w:eastAsia="Arial" w:cs="Arial"/>
        </w:rPr>
      </w:pPr>
      <w:r>
        <w:rPr>
          <w:rFonts w:eastAsia="Arial" w:cs="Arial"/>
        </w:rPr>
        <w:t>As the NDIS evolves, we are improving how we measure performance. Since 2021, we have monitored performance through the Participant Service Guarantee (PSG), which sets timeframes for key processes. A recent review found that a more focused set of measures would better reflect the parts of the participant journey that have the greatest impact.</w:t>
      </w:r>
    </w:p>
    <w:p w14:paraId="172BF9A2" w14:textId="77777777" w:rsidR="00E74369" w:rsidRDefault="00E74369" w:rsidP="00E74369">
      <w:pPr>
        <w:rPr>
          <w:rFonts w:eastAsia="Arial" w:cs="Arial"/>
        </w:rPr>
      </w:pPr>
      <w:r>
        <w:rPr>
          <w:rFonts w:eastAsia="Arial" w:cs="Arial"/>
        </w:rPr>
        <w:t>We will focus our reporting on these key decision points:</w:t>
      </w:r>
    </w:p>
    <w:p w14:paraId="0D148283" w14:textId="77777777" w:rsidR="00E74369" w:rsidRDefault="00E74369" w:rsidP="00E74369">
      <w:pPr>
        <w:pStyle w:val="Bullet1"/>
      </w:pPr>
      <w:r>
        <w:t xml:space="preserve">determining </w:t>
      </w:r>
      <w:r w:rsidRPr="00107D56">
        <w:t xml:space="preserve">access </w:t>
      </w:r>
      <w:r>
        <w:t>to the NDIS</w:t>
      </w:r>
    </w:p>
    <w:p w14:paraId="66DF9A14" w14:textId="57DF3F5C" w:rsidR="00E74369" w:rsidRDefault="00E74369" w:rsidP="00E74369">
      <w:pPr>
        <w:pStyle w:val="Bullet1"/>
      </w:pPr>
      <w:r>
        <w:t xml:space="preserve">approving </w:t>
      </w:r>
      <w:r w:rsidRPr="00107D56">
        <w:t>plan</w:t>
      </w:r>
      <w:r>
        <w:t>s</w:t>
      </w:r>
    </w:p>
    <w:p w14:paraId="2B26DDD7" w14:textId="2A8E9E77" w:rsidR="00E74369" w:rsidRDefault="00E74369" w:rsidP="00E74369">
      <w:pPr>
        <w:pStyle w:val="Bullet1"/>
      </w:pPr>
      <w:r w:rsidRPr="00107D56">
        <w:t>review</w:t>
      </w:r>
      <w:r>
        <w:t>ing</w:t>
      </w:r>
      <w:r w:rsidRPr="00107D56">
        <w:t xml:space="preserve"> decisions.</w:t>
      </w:r>
    </w:p>
    <w:p w14:paraId="0D193C27" w14:textId="3C62003D" w:rsidR="00E74369" w:rsidRDefault="00E74369" w:rsidP="00E74369">
      <w:r w:rsidRPr="00107D56">
        <w:t xml:space="preserve">We will report on each of these decision points </w:t>
      </w:r>
      <w:r>
        <w:t>(</w:t>
      </w:r>
      <w:r w:rsidRPr="00107D56">
        <w:t>rather than a larger</w:t>
      </w:r>
      <w:r>
        <w:t>,</w:t>
      </w:r>
      <w:r w:rsidRPr="00107D56">
        <w:t xml:space="preserve"> combined set</w:t>
      </w:r>
      <w:r>
        <w:t>)</w:t>
      </w:r>
      <w:r w:rsidRPr="00107D56">
        <w:t xml:space="preserve"> </w:t>
      </w:r>
      <w:r>
        <w:t>to</w:t>
      </w:r>
      <w:r w:rsidRPr="00107D56">
        <w:t xml:space="preserve"> </w:t>
      </w:r>
      <w:r>
        <w:t>better monitor</w:t>
      </w:r>
      <w:r w:rsidRPr="00107D56">
        <w:t xml:space="preserve"> our </w:t>
      </w:r>
      <w:r w:rsidRPr="00907406">
        <w:t>performance</w:t>
      </w:r>
      <w:r>
        <w:t>.</w:t>
      </w:r>
    </w:p>
    <w:p w14:paraId="64308BEE" w14:textId="77777777" w:rsidR="00FE53E3" w:rsidRPr="00FE53E3" w:rsidRDefault="00FE53E3" w:rsidP="00FE53E3">
      <w:pPr>
        <w:pStyle w:val="Heading4"/>
        <w:rPr>
          <w:lang w:val="en-GB"/>
        </w:rPr>
      </w:pPr>
      <w:bookmarkStart w:id="83" w:name="_Toc222496623"/>
      <w:r w:rsidRPr="00FE53E3">
        <w:rPr>
          <w:lang w:val="en-GB"/>
        </w:rPr>
        <w:t>Key activity 2 performance measures</w:t>
      </w:r>
      <w:bookmarkEnd w:id="83"/>
    </w:p>
    <w:p w14:paraId="35751043" w14:textId="522F4DA2" w:rsidR="00FE53E3" w:rsidRPr="00FE53E3" w:rsidRDefault="00FE53E3" w:rsidP="00FE53E3">
      <w:pPr>
        <w:rPr>
          <w:lang w:val="en-GB"/>
        </w:rPr>
      </w:pPr>
      <w:r w:rsidRPr="00FE53E3">
        <w:rPr>
          <w:lang w:val="en-GB"/>
        </w:rPr>
        <w:t>Our performance measures, targets</w:t>
      </w:r>
      <w:r w:rsidR="00680361">
        <w:rPr>
          <w:lang w:val="en-GB"/>
        </w:rPr>
        <w:t>,</w:t>
      </w:r>
      <w:r w:rsidRPr="00FE53E3">
        <w:rPr>
          <w:lang w:val="en-GB"/>
        </w:rPr>
        <w:t xml:space="preserve"> rationale and method of assessment for the 202</w:t>
      </w:r>
      <w:r w:rsidR="005C4454">
        <w:rPr>
          <w:lang w:val="en-GB"/>
        </w:rPr>
        <w:t>6</w:t>
      </w:r>
      <w:r w:rsidRPr="00FE53E3">
        <w:rPr>
          <w:lang w:val="en-GB"/>
        </w:rPr>
        <w:t>–2</w:t>
      </w:r>
      <w:r w:rsidR="005C4454">
        <w:rPr>
          <w:lang w:val="en-GB"/>
        </w:rPr>
        <w:t>7</w:t>
      </w:r>
      <w:r w:rsidRPr="00FE53E3">
        <w:rPr>
          <w:lang w:val="en-GB"/>
        </w:rPr>
        <w:t xml:space="preserve"> and forward reporting periods are detailed below.</w:t>
      </w:r>
    </w:p>
    <w:p w14:paraId="66FDBC45" w14:textId="77777777" w:rsidR="00FE53E3" w:rsidRPr="00FE53E3" w:rsidRDefault="00FE53E3" w:rsidP="00FE53E3">
      <w:pPr>
        <w:pStyle w:val="Heading5"/>
        <w:rPr>
          <w:lang w:val="en-GB"/>
        </w:rPr>
      </w:pPr>
      <w:r w:rsidRPr="00FE53E3">
        <w:rPr>
          <w:lang w:val="en-GB"/>
        </w:rPr>
        <w:lastRenderedPageBreak/>
        <w:t>Performance measure 2.1 – Staff with disability</w:t>
      </w:r>
    </w:p>
    <w:p w14:paraId="03A542F3" w14:textId="7EC84446" w:rsidR="00FE53E3" w:rsidRDefault="00FE53E3" w:rsidP="00FE53E3">
      <w:pPr>
        <w:pStyle w:val="Caption"/>
      </w:pPr>
      <w:r>
        <w:t xml:space="preserve">Table </w:t>
      </w:r>
      <w:r w:rsidR="00F64D7C">
        <w:t>11</w:t>
      </w:r>
      <w:r w:rsidR="008803BD">
        <w:t xml:space="preserve">. </w:t>
      </w:r>
      <w:r w:rsidR="009E5E72">
        <w:t>Target rates for next 4 financial years</w:t>
      </w:r>
    </w:p>
    <w:tbl>
      <w:tblPr>
        <w:tblStyle w:val="NDISTable1"/>
        <w:tblW w:w="5000" w:type="pct"/>
        <w:tblLook w:val="0420" w:firstRow="1" w:lastRow="0" w:firstColumn="0" w:lastColumn="0" w:noHBand="0" w:noVBand="1"/>
        <w:tblDescription w:val="Table 9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2A2FA098" w14:textId="77777777" w:rsidTr="00F8449F">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297B4D95" w14:textId="77777777" w:rsidR="00411323" w:rsidRPr="0054222F" w:rsidRDefault="00411323" w:rsidP="00411323">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7A5C05C5" w14:textId="588B7A48"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3756630F" w14:textId="447DC3D5"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0823001C" w14:textId="19CD8496"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41C7D47D" w14:textId="195E8CA3"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6800D982" w14:textId="77777777">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0030B141" w14:textId="77777777" w:rsidR="00536465" w:rsidRPr="0054222F" w:rsidRDefault="00536465" w:rsidP="00536465">
            <w:pPr>
              <w:pStyle w:val="TableBody0"/>
            </w:pPr>
            <w:r w:rsidRPr="00CE272A">
              <w:rPr>
                <w:rFonts w:eastAsia="Calibri"/>
                <w:b/>
                <w:bCs/>
                <w:color w:val="F9F9F9" w:themeColor="background1"/>
                <w:kern w:val="2"/>
                <w:lang w:bidi="th-TH"/>
                <w14:ligatures w14:val="standardContextual"/>
              </w:rPr>
              <w:t>Target</w:t>
            </w:r>
          </w:p>
        </w:tc>
        <w:tc>
          <w:tcPr>
            <w:tcW w:w="1754" w:type="dxa"/>
          </w:tcPr>
          <w:p w14:paraId="670CA968" w14:textId="45849C95" w:rsidR="00536465" w:rsidRPr="0054222F" w:rsidRDefault="00536465" w:rsidP="00536465">
            <w:pPr>
              <w:pStyle w:val="TableBody0"/>
            </w:pPr>
            <w:r w:rsidRPr="007021EE">
              <w:t>ABS percentage rate for the Australian working</w:t>
            </w:r>
            <w:r w:rsidR="001014DA">
              <w:t>-</w:t>
            </w:r>
            <w:r w:rsidRPr="007021EE">
              <w:t xml:space="preserve">age population </w:t>
            </w:r>
            <w:r w:rsidR="00B8695F">
              <w:t>with disability</w:t>
            </w:r>
            <w:r w:rsidR="00120C6F">
              <w:t>,</w:t>
            </w:r>
            <w:r w:rsidR="00B8695F">
              <w:t xml:space="preserve"> </w:t>
            </w:r>
            <w:r w:rsidRPr="007021EE">
              <w:t>plus 5%</w:t>
            </w:r>
          </w:p>
        </w:tc>
        <w:tc>
          <w:tcPr>
            <w:tcW w:w="1754" w:type="dxa"/>
          </w:tcPr>
          <w:p w14:paraId="6BCBEDB8" w14:textId="0B77DFF7" w:rsidR="00536465" w:rsidRPr="0054222F" w:rsidRDefault="00536465" w:rsidP="00536465">
            <w:pPr>
              <w:pStyle w:val="TableBody0"/>
            </w:pPr>
            <w:r w:rsidRPr="007021EE">
              <w:t>ABS percentage rate for the Australian working</w:t>
            </w:r>
            <w:r w:rsidR="001014DA">
              <w:t>-</w:t>
            </w:r>
            <w:r w:rsidRPr="007021EE">
              <w:t xml:space="preserve">age population </w:t>
            </w:r>
            <w:r w:rsidR="00382EDA">
              <w:t>with disability</w:t>
            </w:r>
            <w:r w:rsidR="00120C6F">
              <w:t>,</w:t>
            </w:r>
            <w:r w:rsidR="00382EDA">
              <w:t xml:space="preserve"> </w:t>
            </w:r>
            <w:r w:rsidRPr="007021EE">
              <w:t>plus 5%</w:t>
            </w:r>
          </w:p>
        </w:tc>
        <w:tc>
          <w:tcPr>
            <w:tcW w:w="1754" w:type="dxa"/>
          </w:tcPr>
          <w:p w14:paraId="096BAC80" w14:textId="10D7C66C" w:rsidR="00536465" w:rsidRPr="0054222F" w:rsidRDefault="00536465" w:rsidP="00536465">
            <w:pPr>
              <w:pStyle w:val="TableBody0"/>
            </w:pPr>
            <w:r w:rsidRPr="007021EE">
              <w:t>ABS percentage rate for the Australian working</w:t>
            </w:r>
            <w:r w:rsidR="001014DA">
              <w:t>-</w:t>
            </w:r>
            <w:r w:rsidRPr="007021EE">
              <w:t xml:space="preserve">age population </w:t>
            </w:r>
            <w:r w:rsidR="00382EDA">
              <w:t>with disability</w:t>
            </w:r>
            <w:r w:rsidR="00120C6F">
              <w:t>,</w:t>
            </w:r>
            <w:r w:rsidR="00382EDA">
              <w:t xml:space="preserve"> </w:t>
            </w:r>
            <w:r w:rsidRPr="007021EE">
              <w:t>plus 5%</w:t>
            </w:r>
          </w:p>
        </w:tc>
        <w:tc>
          <w:tcPr>
            <w:tcW w:w="1754" w:type="dxa"/>
          </w:tcPr>
          <w:p w14:paraId="02C55956" w14:textId="40E3DFD9" w:rsidR="00536465" w:rsidRPr="0054222F" w:rsidRDefault="00536465" w:rsidP="00536465">
            <w:pPr>
              <w:pStyle w:val="TableBody0"/>
            </w:pPr>
            <w:r w:rsidRPr="007021EE">
              <w:t>ABS percentage rate for the Australian working</w:t>
            </w:r>
            <w:r w:rsidR="001014DA">
              <w:t>-</w:t>
            </w:r>
            <w:r w:rsidRPr="007021EE">
              <w:t xml:space="preserve">age population </w:t>
            </w:r>
            <w:r w:rsidR="00382EDA">
              <w:t>with disability</w:t>
            </w:r>
            <w:r w:rsidR="00120C6F">
              <w:t>,</w:t>
            </w:r>
            <w:r w:rsidR="00382EDA">
              <w:t xml:space="preserve"> </w:t>
            </w:r>
            <w:r w:rsidRPr="007021EE">
              <w:t>plus 5%</w:t>
            </w:r>
          </w:p>
        </w:tc>
      </w:tr>
    </w:tbl>
    <w:p w14:paraId="78594726" w14:textId="77777777" w:rsidR="00BE6045" w:rsidRPr="00BE6045" w:rsidRDefault="00BE6045" w:rsidP="007A705A">
      <w:pPr>
        <w:pStyle w:val="Perfmeassubheading"/>
      </w:pPr>
      <w:r w:rsidRPr="00BE6045">
        <w:t>Why we measure this</w:t>
      </w:r>
    </w:p>
    <w:p w14:paraId="140B7870" w14:textId="1E28FFC1" w:rsidR="00BE6045" w:rsidRPr="00BE6045" w:rsidRDefault="00FD7EEF" w:rsidP="00BE6045">
      <w:pPr>
        <w:rPr>
          <w:lang w:val="en-GB"/>
        </w:rPr>
      </w:pPr>
      <w:r>
        <w:rPr>
          <w:lang w:val="en-GB"/>
        </w:rPr>
        <w:t>To m</w:t>
      </w:r>
      <w:r w:rsidR="00BE6045" w:rsidRPr="00BE6045">
        <w:rPr>
          <w:lang w:val="en-GB"/>
        </w:rPr>
        <w:t xml:space="preserve">easure the output of NDIA management actions related to inclusion and </w:t>
      </w:r>
      <w:r w:rsidR="00D540D9" w:rsidRPr="00BE6045">
        <w:rPr>
          <w:lang w:val="en-GB"/>
        </w:rPr>
        <w:t>diversity</w:t>
      </w:r>
      <w:r w:rsidR="000C17D8">
        <w:rPr>
          <w:lang w:val="en-GB"/>
        </w:rPr>
        <w:t>,</w:t>
      </w:r>
      <w:r w:rsidR="00D540D9" w:rsidRPr="00BE6045">
        <w:rPr>
          <w:lang w:val="en-GB"/>
        </w:rPr>
        <w:t xml:space="preserve"> </w:t>
      </w:r>
      <w:r w:rsidR="005A3D8A">
        <w:rPr>
          <w:lang w:val="en-GB"/>
        </w:rPr>
        <w:t>which</w:t>
      </w:r>
      <w:r w:rsidR="005A3D8A" w:rsidRPr="00BE6045">
        <w:rPr>
          <w:lang w:val="en-GB"/>
        </w:rPr>
        <w:t xml:space="preserve"> </w:t>
      </w:r>
      <w:r w:rsidR="00BE6045" w:rsidRPr="00BE6045">
        <w:rPr>
          <w:lang w:val="en-GB"/>
        </w:rPr>
        <w:t>supports the effectiveness of NDIA staff interactions with participants. The lived experience that staff with disability bring to the NDIA is vital to our ability to connect, communicate, understand, empathise and provide quality services to participants and their families and carers.</w:t>
      </w:r>
      <w:r w:rsidR="00E8746D">
        <w:rPr>
          <w:rStyle w:val="FootnoteReference"/>
          <w:lang w:val="en-GB"/>
        </w:rPr>
        <w:footnoteReference w:id="13"/>
      </w:r>
    </w:p>
    <w:p w14:paraId="17182F71" w14:textId="77777777" w:rsidR="00BE6045" w:rsidRPr="00BE6045" w:rsidRDefault="00BE6045" w:rsidP="007A705A">
      <w:pPr>
        <w:pStyle w:val="Perfmeassubheading"/>
      </w:pPr>
      <w:r w:rsidRPr="00BE6045">
        <w:t>How we measure this</w:t>
      </w:r>
    </w:p>
    <w:p w14:paraId="15E0B1DC" w14:textId="7059B95B" w:rsidR="00BE6045" w:rsidRPr="00BE6045" w:rsidRDefault="00BE6045" w:rsidP="00BE6045">
      <w:pPr>
        <w:rPr>
          <w:lang w:val="en-GB"/>
        </w:rPr>
      </w:pPr>
      <w:r w:rsidRPr="00BE6045">
        <w:rPr>
          <w:lang w:val="en-GB"/>
        </w:rPr>
        <w:t>This measure is the number of staff (APS and labour hire) who responded ‘Yes’ to the question ‘Do you have an ongoing disability?’, divided by the total number of respondents.</w:t>
      </w:r>
      <w:r w:rsidR="007408DE">
        <w:rPr>
          <w:lang w:val="en-GB"/>
        </w:rPr>
        <w:t xml:space="preserve"> </w:t>
      </w:r>
      <w:r w:rsidR="00194F8B">
        <w:rPr>
          <w:lang w:val="en-GB"/>
        </w:rPr>
        <w:t>It is c</w:t>
      </w:r>
      <w:r w:rsidR="007408DE" w:rsidRPr="007408DE">
        <w:rPr>
          <w:lang w:val="en-GB"/>
        </w:rPr>
        <w:t>ompared to the ABS percentage rate for the Australian working age population</w:t>
      </w:r>
      <w:r w:rsidR="007B1220">
        <w:rPr>
          <w:lang w:val="en-GB"/>
        </w:rPr>
        <w:t xml:space="preserve"> with disability</w:t>
      </w:r>
      <w:r w:rsidR="006A10A5">
        <w:rPr>
          <w:lang w:val="en-GB"/>
        </w:rPr>
        <w:t xml:space="preserve">, plus </w:t>
      </w:r>
      <w:r w:rsidR="00AF6B0D">
        <w:rPr>
          <w:lang w:val="en-GB"/>
        </w:rPr>
        <w:t>5</w:t>
      </w:r>
      <w:r w:rsidR="006A10A5">
        <w:rPr>
          <w:lang w:val="en-GB"/>
        </w:rPr>
        <w:t xml:space="preserve"> per</w:t>
      </w:r>
      <w:r w:rsidR="00001BFF">
        <w:rPr>
          <w:lang w:val="en-GB"/>
        </w:rPr>
        <w:t xml:space="preserve"> </w:t>
      </w:r>
      <w:r w:rsidR="006A10A5">
        <w:rPr>
          <w:lang w:val="en-GB"/>
        </w:rPr>
        <w:t>cent</w:t>
      </w:r>
      <w:r w:rsidR="007408DE" w:rsidRPr="007408DE">
        <w:rPr>
          <w:lang w:val="en-GB"/>
        </w:rPr>
        <w:t>.</w:t>
      </w:r>
    </w:p>
    <w:p w14:paraId="6813F40D" w14:textId="77777777" w:rsidR="00BE6045" w:rsidRPr="00BE6045" w:rsidRDefault="00BE6045" w:rsidP="007A705A">
      <w:pPr>
        <w:pStyle w:val="Perfmeassubheading"/>
      </w:pPr>
      <w:r w:rsidRPr="00BE6045">
        <w:t>Data source</w:t>
      </w:r>
    </w:p>
    <w:p w14:paraId="0ECD265E" w14:textId="4590DC22" w:rsidR="00F447D3" w:rsidRPr="006961A3" w:rsidRDefault="00D94C4F" w:rsidP="00BE6045">
      <w:pPr>
        <w:rPr>
          <w:lang w:val="en-GB"/>
        </w:rPr>
      </w:pPr>
      <w:r>
        <w:rPr>
          <w:lang w:val="en-GB"/>
        </w:rPr>
        <w:t>APS</w:t>
      </w:r>
      <w:r w:rsidR="00BE6045" w:rsidRPr="00BE6045">
        <w:rPr>
          <w:lang w:val="en-GB"/>
        </w:rPr>
        <w:t xml:space="preserve"> Employee Census</w:t>
      </w:r>
      <w:r>
        <w:rPr>
          <w:lang w:val="en-GB"/>
        </w:rPr>
        <w:t xml:space="preserve"> and </w:t>
      </w:r>
      <w:r w:rsidR="00D4043B">
        <w:rPr>
          <w:lang w:val="en-GB"/>
        </w:rPr>
        <w:t xml:space="preserve">the </w:t>
      </w:r>
      <w:hyperlink r:id="rId32" w:history="1">
        <w:r w:rsidR="00F569E0" w:rsidRPr="00521F1E">
          <w:rPr>
            <w:rStyle w:val="Hyperlink"/>
            <w:lang w:val="en-GB"/>
          </w:rPr>
          <w:t>ABS</w:t>
        </w:r>
      </w:hyperlink>
      <w:r w:rsidR="00757B21">
        <w:rPr>
          <w:lang w:val="en-GB"/>
        </w:rPr>
        <w:t>.</w:t>
      </w:r>
    </w:p>
    <w:p w14:paraId="36A76961" w14:textId="77777777" w:rsidR="00554234" w:rsidRPr="00554234" w:rsidRDefault="00554234" w:rsidP="00554234">
      <w:pPr>
        <w:pStyle w:val="Heading5"/>
        <w:rPr>
          <w:lang w:val="en-GB"/>
        </w:rPr>
      </w:pPr>
      <w:r w:rsidRPr="00554234">
        <w:rPr>
          <w:lang w:val="en-GB"/>
        </w:rPr>
        <w:lastRenderedPageBreak/>
        <w:t xml:space="preserve">Performance measure 2.2 – Payments made within agreed </w:t>
      </w:r>
      <w:bookmarkStart w:id="84" w:name="_Int_UhWZkJ9Z"/>
      <w:r w:rsidRPr="00554234">
        <w:rPr>
          <w:lang w:val="en-GB"/>
        </w:rPr>
        <w:t>timeframes</w:t>
      </w:r>
      <w:bookmarkEnd w:id="84"/>
    </w:p>
    <w:p w14:paraId="5C6F6640" w14:textId="703A16BB" w:rsidR="00554234" w:rsidRDefault="00554234" w:rsidP="00554234">
      <w:pPr>
        <w:pStyle w:val="Caption"/>
      </w:pPr>
      <w:r>
        <w:t xml:space="preserve">Table </w:t>
      </w:r>
      <w:r w:rsidR="00A56185">
        <w:t>1</w:t>
      </w:r>
      <w:r w:rsidR="00471482">
        <w:t>2</w:t>
      </w:r>
      <w:r w:rsidR="0033074E">
        <w:t xml:space="preserve">. </w:t>
      </w:r>
      <w:r w:rsidR="006923DB" w:rsidRPr="006923DB">
        <w:t>Target rates for next 4 financial years</w:t>
      </w:r>
    </w:p>
    <w:tbl>
      <w:tblPr>
        <w:tblStyle w:val="NDISTable1"/>
        <w:tblW w:w="5000" w:type="pct"/>
        <w:tblLook w:val="0420" w:firstRow="1" w:lastRow="0" w:firstColumn="0" w:lastColumn="0" w:noHBand="0" w:noVBand="1"/>
        <w:tblDescription w:val="Table 10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544D9899" w14:textId="77777777" w:rsidTr="00F8449F">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6858A614" w14:textId="77777777" w:rsidR="00411323" w:rsidRPr="0054222F" w:rsidRDefault="00411323" w:rsidP="00411323">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2BE84B39" w14:textId="2CE9BB20"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099A8A26" w14:textId="2026C255"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08B28F60" w14:textId="1C454564"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453318DC" w14:textId="7052747D"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0FAF8AE0" w14:textId="77777777">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3FE3F5E8" w14:textId="77777777" w:rsidR="00FD592A" w:rsidRPr="0054222F" w:rsidRDefault="00FD592A" w:rsidP="00FD592A">
            <w:pPr>
              <w:pStyle w:val="TableBody0"/>
            </w:pPr>
            <w:r w:rsidRPr="00CE272A">
              <w:rPr>
                <w:rFonts w:eastAsia="Calibri"/>
                <w:b/>
                <w:bCs/>
                <w:color w:val="F9F9F9" w:themeColor="background1"/>
                <w:kern w:val="2"/>
                <w:lang w:bidi="th-TH"/>
                <w14:ligatures w14:val="standardContextual"/>
              </w:rPr>
              <w:t>Target</w:t>
            </w:r>
          </w:p>
        </w:tc>
        <w:tc>
          <w:tcPr>
            <w:tcW w:w="1754" w:type="dxa"/>
          </w:tcPr>
          <w:p w14:paraId="275D9455" w14:textId="0DF272CE" w:rsidR="00FD592A" w:rsidRPr="0054222F" w:rsidRDefault="00FD592A" w:rsidP="00FD592A">
            <w:pPr>
              <w:pStyle w:val="TableBody0"/>
            </w:pPr>
            <w:r w:rsidRPr="58227D82">
              <w:rPr>
                <w:rFonts w:eastAsia="Arial"/>
              </w:rPr>
              <w:t>&gt;90%</w:t>
            </w:r>
          </w:p>
        </w:tc>
        <w:tc>
          <w:tcPr>
            <w:tcW w:w="1754" w:type="dxa"/>
          </w:tcPr>
          <w:p w14:paraId="4C104C8E" w14:textId="7043E48F" w:rsidR="00FD592A" w:rsidRPr="0054222F" w:rsidRDefault="00FD592A" w:rsidP="00FD592A">
            <w:pPr>
              <w:pStyle w:val="TableBody0"/>
            </w:pPr>
            <w:r w:rsidRPr="58227D82">
              <w:rPr>
                <w:rFonts w:eastAsia="Arial"/>
              </w:rPr>
              <w:t>&gt;90%</w:t>
            </w:r>
          </w:p>
        </w:tc>
        <w:tc>
          <w:tcPr>
            <w:tcW w:w="1754" w:type="dxa"/>
          </w:tcPr>
          <w:p w14:paraId="2855CEF6" w14:textId="746AD9D3" w:rsidR="00FD592A" w:rsidRPr="0054222F" w:rsidRDefault="00FD592A" w:rsidP="00FD592A">
            <w:pPr>
              <w:pStyle w:val="TableBody0"/>
            </w:pPr>
            <w:r w:rsidRPr="58227D82">
              <w:rPr>
                <w:rFonts w:eastAsia="Arial"/>
              </w:rPr>
              <w:t>&gt;90%</w:t>
            </w:r>
          </w:p>
        </w:tc>
        <w:tc>
          <w:tcPr>
            <w:tcW w:w="1754" w:type="dxa"/>
          </w:tcPr>
          <w:p w14:paraId="7EF17201" w14:textId="49BFB803" w:rsidR="00FD592A" w:rsidRPr="0054222F" w:rsidRDefault="00FD592A" w:rsidP="00FD592A">
            <w:pPr>
              <w:pStyle w:val="TableBody0"/>
            </w:pPr>
            <w:r w:rsidRPr="58227D82">
              <w:rPr>
                <w:rFonts w:eastAsia="Arial"/>
              </w:rPr>
              <w:t>&gt;90%</w:t>
            </w:r>
          </w:p>
        </w:tc>
      </w:tr>
    </w:tbl>
    <w:p w14:paraId="2E5D4903" w14:textId="77777777" w:rsidR="006B305B" w:rsidRPr="006B305B" w:rsidRDefault="006B305B" w:rsidP="007A705A">
      <w:pPr>
        <w:pStyle w:val="Perfmeassubheading"/>
      </w:pPr>
      <w:r w:rsidRPr="006B305B">
        <w:t>Why we measure this</w:t>
      </w:r>
    </w:p>
    <w:p w14:paraId="4BC6C33E" w14:textId="0CFAA015" w:rsidR="006B305B" w:rsidRPr="006B305B" w:rsidRDefault="005A4EDA" w:rsidP="006B305B">
      <w:pPr>
        <w:rPr>
          <w:b/>
          <w:lang w:val="en-GB"/>
        </w:rPr>
      </w:pPr>
      <w:r>
        <w:rPr>
          <w:lang w:val="en-GB"/>
        </w:rPr>
        <w:t>To m</w:t>
      </w:r>
      <w:r w:rsidR="006B305B" w:rsidRPr="006B305B">
        <w:rPr>
          <w:lang w:val="en-GB"/>
        </w:rPr>
        <w:t xml:space="preserve">easure the output of payable NDIS claims, made by the NDIA to participants, </w:t>
      </w:r>
      <w:r w:rsidR="00337C9B">
        <w:rPr>
          <w:lang w:val="en-GB"/>
        </w:rPr>
        <w:t>plan managers</w:t>
      </w:r>
      <w:r w:rsidR="006B305B" w:rsidRPr="006B305B">
        <w:rPr>
          <w:lang w:val="en-GB"/>
        </w:rPr>
        <w:t xml:space="preserve"> and providers, within the agreed timeframe of 3 business days.</w:t>
      </w:r>
      <w:r w:rsidR="00971A41">
        <w:rPr>
          <w:rStyle w:val="FootnoteReference"/>
          <w:lang w:val="en-GB"/>
        </w:rPr>
        <w:footnoteReference w:id="14"/>
      </w:r>
    </w:p>
    <w:p w14:paraId="233D027C" w14:textId="77777777" w:rsidR="006B305B" w:rsidRPr="006B305B" w:rsidRDefault="006B305B" w:rsidP="007A705A">
      <w:pPr>
        <w:pStyle w:val="Perfmeassubheading"/>
      </w:pPr>
      <w:r w:rsidRPr="006B305B">
        <w:t>How we measure this</w:t>
      </w:r>
    </w:p>
    <w:p w14:paraId="7695042B" w14:textId="3A2DF9CD" w:rsidR="006B305B" w:rsidRPr="006B305B" w:rsidRDefault="006B305B" w:rsidP="006B305B">
      <w:pPr>
        <w:rPr>
          <w:lang w:val="en-GB"/>
        </w:rPr>
      </w:pPr>
      <w:r w:rsidRPr="006B305B">
        <w:rPr>
          <w:lang w:val="en-GB"/>
        </w:rPr>
        <w:t>This measure is the percentage of claims that pass validations and become payable within 3 business days</w:t>
      </w:r>
      <w:r w:rsidR="00124F06">
        <w:rPr>
          <w:lang w:val="en-GB"/>
        </w:rPr>
        <w:t xml:space="preserve"> of being lodged</w:t>
      </w:r>
      <w:r w:rsidRPr="006B305B">
        <w:rPr>
          <w:lang w:val="en-GB"/>
        </w:rPr>
        <w:t xml:space="preserve">, as per the NDIA’s </w:t>
      </w:r>
      <w:r w:rsidR="00124F06">
        <w:rPr>
          <w:lang w:val="en-GB"/>
        </w:rPr>
        <w:t>agreed timeframes</w:t>
      </w:r>
      <w:r w:rsidRPr="006B305B">
        <w:rPr>
          <w:lang w:val="en-GB"/>
        </w:rPr>
        <w:t>.</w:t>
      </w:r>
    </w:p>
    <w:p w14:paraId="4DCDDD81" w14:textId="77777777" w:rsidR="006B305B" w:rsidRPr="006B305B" w:rsidRDefault="006B305B" w:rsidP="007A705A">
      <w:pPr>
        <w:pStyle w:val="Perfmeassubheading"/>
      </w:pPr>
      <w:r w:rsidRPr="006B305B">
        <w:t>Data source</w:t>
      </w:r>
    </w:p>
    <w:p w14:paraId="6DB78FAD" w14:textId="77777777" w:rsidR="006B305B" w:rsidRPr="006B305B" w:rsidRDefault="006B305B" w:rsidP="006B305B">
      <w:pPr>
        <w:rPr>
          <w:lang w:val="en-GB"/>
        </w:rPr>
      </w:pPr>
      <w:r w:rsidRPr="006B305B">
        <w:t>Approved claims process in the NDIS business system</w:t>
      </w:r>
      <w:r w:rsidRPr="006B305B">
        <w:rPr>
          <w:lang w:val="en-GB"/>
        </w:rPr>
        <w:t>.</w:t>
      </w:r>
    </w:p>
    <w:p w14:paraId="54557247" w14:textId="010F4DAB" w:rsidR="00785BF0" w:rsidRPr="00785BF0" w:rsidRDefault="00785BF0" w:rsidP="00785BF0">
      <w:pPr>
        <w:pStyle w:val="Heading5"/>
        <w:rPr>
          <w:lang w:val="en-GB"/>
        </w:rPr>
      </w:pPr>
      <w:bookmarkStart w:id="85" w:name="_Toc195640279"/>
      <w:r w:rsidRPr="00183824">
        <w:rPr>
          <w:lang w:val="en-GB"/>
        </w:rPr>
        <w:t>Performance measure 2.3</w:t>
      </w:r>
      <w:bookmarkStart w:id="86" w:name="_Int_mRD1iFfG"/>
      <w:r w:rsidR="00431DD4">
        <w:rPr>
          <w:lang w:val="en-GB"/>
        </w:rPr>
        <w:t xml:space="preserve"> </w:t>
      </w:r>
      <w:r w:rsidR="00431DD4" w:rsidRPr="00554234">
        <w:rPr>
          <w:lang w:val="en-GB"/>
        </w:rPr>
        <w:t>–</w:t>
      </w:r>
      <w:r w:rsidR="00CF6C0D" w:rsidRPr="00183824">
        <w:rPr>
          <w:lang w:val="en-GB"/>
        </w:rPr>
        <w:t xml:space="preserve"> Make an access decision, after more information has been provided</w:t>
      </w:r>
      <w:bookmarkEnd w:id="85"/>
      <w:bookmarkEnd w:id="86"/>
    </w:p>
    <w:p w14:paraId="7F0C3F92" w14:textId="2CBF115F" w:rsidR="00785BF0" w:rsidRDefault="00785BF0" w:rsidP="00785BF0">
      <w:pPr>
        <w:pStyle w:val="Caption"/>
      </w:pPr>
      <w:r>
        <w:t xml:space="preserve">Table </w:t>
      </w:r>
      <w:r w:rsidR="00905EBF">
        <w:t>1</w:t>
      </w:r>
      <w:r w:rsidR="00A56185">
        <w:t>3</w:t>
      </w:r>
      <w:r w:rsidR="00E36814">
        <w:t xml:space="preserve">. </w:t>
      </w:r>
      <w:r w:rsidR="00961A8C" w:rsidRPr="00961A8C">
        <w:t>Target rates for next 4 financial years</w:t>
      </w:r>
    </w:p>
    <w:tbl>
      <w:tblPr>
        <w:tblStyle w:val="NDISTable1"/>
        <w:tblW w:w="5000" w:type="pct"/>
        <w:tblLook w:val="0420" w:firstRow="1" w:lastRow="0" w:firstColumn="0" w:lastColumn="0" w:noHBand="0" w:noVBand="1"/>
        <w:tblDescription w:val="Table 11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007ADCCA" w14:textId="77777777" w:rsidTr="00F8449F">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74283662" w14:textId="77777777" w:rsidR="00411323" w:rsidRPr="0054222F" w:rsidRDefault="00411323" w:rsidP="00411323">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45BB3FB8" w14:textId="4B4AB4AA"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3B8841E6" w14:textId="5E0FF868"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7554D60A" w14:textId="3C8B2045"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52A43465" w14:textId="02D16FB2"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63CE5E80" w14:textId="77777777">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0474D98C" w14:textId="77777777" w:rsidR="0099759C" w:rsidRPr="0054222F" w:rsidRDefault="0099759C" w:rsidP="0099759C">
            <w:pPr>
              <w:pStyle w:val="TableBody0"/>
            </w:pPr>
            <w:r w:rsidRPr="00CE272A">
              <w:rPr>
                <w:rFonts w:eastAsia="Calibri"/>
                <w:b/>
                <w:bCs/>
                <w:color w:val="F9F9F9" w:themeColor="background1"/>
                <w:kern w:val="2"/>
                <w:lang w:bidi="th-TH"/>
                <w14:ligatures w14:val="standardContextual"/>
              </w:rPr>
              <w:t>Target</w:t>
            </w:r>
          </w:p>
        </w:tc>
        <w:tc>
          <w:tcPr>
            <w:tcW w:w="1754" w:type="dxa"/>
          </w:tcPr>
          <w:p w14:paraId="11CA9120" w14:textId="35CCA521" w:rsidR="0099759C" w:rsidRPr="0054222F" w:rsidRDefault="00D408BC" w:rsidP="0099759C">
            <w:pPr>
              <w:pStyle w:val="TableBody0"/>
            </w:pPr>
            <w:r>
              <w:t>95</w:t>
            </w:r>
            <w:r w:rsidR="0099759C">
              <w:t>%</w:t>
            </w:r>
          </w:p>
        </w:tc>
        <w:tc>
          <w:tcPr>
            <w:tcW w:w="1754" w:type="dxa"/>
          </w:tcPr>
          <w:p w14:paraId="232E3F9E" w14:textId="06E7ABD3" w:rsidR="0099759C" w:rsidRPr="0054222F" w:rsidRDefault="00D408BC" w:rsidP="0099759C">
            <w:pPr>
              <w:pStyle w:val="TableBody0"/>
            </w:pPr>
            <w:r>
              <w:t>95</w:t>
            </w:r>
            <w:r w:rsidR="0099759C">
              <w:t>%</w:t>
            </w:r>
          </w:p>
        </w:tc>
        <w:tc>
          <w:tcPr>
            <w:tcW w:w="1754" w:type="dxa"/>
          </w:tcPr>
          <w:p w14:paraId="404B5371" w14:textId="00B7600C" w:rsidR="0099759C" w:rsidRPr="0054222F" w:rsidRDefault="00D408BC" w:rsidP="0099759C">
            <w:pPr>
              <w:pStyle w:val="TableBody0"/>
            </w:pPr>
            <w:r>
              <w:t>95</w:t>
            </w:r>
            <w:r w:rsidR="0099759C">
              <w:t>%</w:t>
            </w:r>
          </w:p>
        </w:tc>
        <w:tc>
          <w:tcPr>
            <w:tcW w:w="1754" w:type="dxa"/>
          </w:tcPr>
          <w:p w14:paraId="24CCE733" w14:textId="15EC6E26" w:rsidR="0099759C" w:rsidRPr="0054222F" w:rsidRDefault="00D408BC" w:rsidP="0099759C">
            <w:pPr>
              <w:pStyle w:val="TableBody0"/>
            </w:pPr>
            <w:r>
              <w:t>95</w:t>
            </w:r>
            <w:r w:rsidR="0099759C">
              <w:t>%</w:t>
            </w:r>
          </w:p>
        </w:tc>
      </w:tr>
    </w:tbl>
    <w:p w14:paraId="66DCB7F9" w14:textId="77777777" w:rsidR="005E6159" w:rsidRPr="005E6159" w:rsidRDefault="005E6159" w:rsidP="007A705A">
      <w:pPr>
        <w:pStyle w:val="Perfmeassubheading"/>
      </w:pPr>
      <w:r w:rsidRPr="005E6159">
        <w:t>Why we measure this</w:t>
      </w:r>
    </w:p>
    <w:p w14:paraId="3C8ABD93" w14:textId="2E5E1D59" w:rsidR="005E6159" w:rsidRPr="005E6159" w:rsidRDefault="00006110" w:rsidP="005E6159">
      <w:pPr>
        <w:rPr>
          <w:lang w:val="en-GB"/>
        </w:rPr>
      </w:pPr>
      <w:r w:rsidRPr="00006110">
        <w:rPr>
          <w:lang w:val="en-GB"/>
        </w:rPr>
        <w:t>T</w:t>
      </w:r>
      <w:r w:rsidR="00631107">
        <w:rPr>
          <w:lang w:val="en-GB"/>
        </w:rPr>
        <w:t>o</w:t>
      </w:r>
      <w:r w:rsidRPr="00006110">
        <w:rPr>
          <w:lang w:val="en-GB"/>
        </w:rPr>
        <w:t xml:space="preserve"> </w:t>
      </w:r>
      <w:r w:rsidR="001D7ABB" w:rsidRPr="00006110">
        <w:rPr>
          <w:lang w:val="en-GB"/>
        </w:rPr>
        <w:t>assess</w:t>
      </w:r>
      <w:r w:rsidRPr="00006110">
        <w:rPr>
          <w:lang w:val="en-GB"/>
        </w:rPr>
        <w:t xml:space="preserve"> the timeliness of </w:t>
      </w:r>
      <w:r w:rsidR="002C26AE">
        <w:rPr>
          <w:lang w:val="en-GB"/>
        </w:rPr>
        <w:t xml:space="preserve">an </w:t>
      </w:r>
      <w:r w:rsidRPr="00006110">
        <w:rPr>
          <w:lang w:val="en-GB"/>
        </w:rPr>
        <w:t xml:space="preserve">access decision </w:t>
      </w:r>
      <w:r w:rsidR="00A80AA7">
        <w:rPr>
          <w:lang w:val="en-GB"/>
        </w:rPr>
        <w:t>after</w:t>
      </w:r>
      <w:r w:rsidRPr="00006110">
        <w:rPr>
          <w:lang w:val="en-GB"/>
        </w:rPr>
        <w:t xml:space="preserve"> a participant has provided </w:t>
      </w:r>
      <w:r w:rsidR="00E64423">
        <w:rPr>
          <w:lang w:val="en-GB"/>
        </w:rPr>
        <w:t>more</w:t>
      </w:r>
      <w:r w:rsidRPr="00006110">
        <w:rPr>
          <w:lang w:val="en-GB"/>
        </w:rPr>
        <w:t xml:space="preserve"> information requested by the </w:t>
      </w:r>
      <w:r w:rsidR="002350DB">
        <w:rPr>
          <w:lang w:val="en-GB"/>
        </w:rPr>
        <w:t>NDIA</w:t>
      </w:r>
      <w:r w:rsidRPr="00006110">
        <w:rPr>
          <w:lang w:val="en-GB"/>
        </w:rPr>
        <w:t>. Timely decision</w:t>
      </w:r>
      <w:r w:rsidRPr="00006110">
        <w:rPr>
          <w:rFonts w:ascii="Cambria Math" w:hAnsi="Cambria Math" w:cs="Cambria Math"/>
          <w:lang w:val="en-GB"/>
        </w:rPr>
        <w:t>‑</w:t>
      </w:r>
      <w:r w:rsidRPr="00006110">
        <w:rPr>
          <w:lang w:val="en-GB"/>
        </w:rPr>
        <w:t xml:space="preserve">making at this stage </w:t>
      </w:r>
      <w:r w:rsidR="00C618A2">
        <w:rPr>
          <w:lang w:val="en-GB"/>
        </w:rPr>
        <w:t>gives certainty to</w:t>
      </w:r>
      <w:r w:rsidRPr="00006110">
        <w:rPr>
          <w:lang w:val="en-GB"/>
        </w:rPr>
        <w:t xml:space="preserve"> people with disability about their eligibility for the NDIS and support</w:t>
      </w:r>
      <w:r w:rsidR="0033516F">
        <w:rPr>
          <w:lang w:val="en-GB"/>
        </w:rPr>
        <w:t>s</w:t>
      </w:r>
      <w:r w:rsidRPr="00006110">
        <w:rPr>
          <w:lang w:val="en-GB"/>
        </w:rPr>
        <w:t xml:space="preserve"> equitable and transparent access to the </w:t>
      </w:r>
      <w:r w:rsidR="0033516F">
        <w:rPr>
          <w:lang w:val="en-GB"/>
        </w:rPr>
        <w:t>NDIS</w:t>
      </w:r>
      <w:r w:rsidR="00D251E2">
        <w:rPr>
          <w:lang w:val="en-GB"/>
        </w:rPr>
        <w:t>.</w:t>
      </w:r>
      <w:r w:rsidR="00FE1F00">
        <w:rPr>
          <w:rStyle w:val="FootnoteReference"/>
          <w:lang w:val="en-GB"/>
        </w:rPr>
        <w:footnoteReference w:id="15"/>
      </w:r>
    </w:p>
    <w:p w14:paraId="31977C61" w14:textId="77777777" w:rsidR="005E6159" w:rsidRPr="005E6159" w:rsidRDefault="005E6159" w:rsidP="007A705A">
      <w:pPr>
        <w:pStyle w:val="Perfmeassubheading"/>
      </w:pPr>
      <w:r w:rsidRPr="005E6159">
        <w:lastRenderedPageBreak/>
        <w:t>How we measure this</w:t>
      </w:r>
    </w:p>
    <w:p w14:paraId="0272B0B8" w14:textId="5396C63D" w:rsidR="00544252" w:rsidRPr="00544252" w:rsidRDefault="000059F4" w:rsidP="007A705A">
      <w:pPr>
        <w:pStyle w:val="Perfmeassubheading"/>
        <w:rPr>
          <w:b w:val="0"/>
          <w:bCs w:val="0"/>
        </w:rPr>
      </w:pPr>
      <w:r w:rsidRPr="000059F4">
        <w:rPr>
          <w:b w:val="0"/>
          <w:bCs w:val="0"/>
        </w:rPr>
        <w:t>This measure is calculated as the percentage of tasks delivered within the agreed timeframes, divided by the total number of tasks undertaken for the period.</w:t>
      </w:r>
    </w:p>
    <w:p w14:paraId="022F7A0E" w14:textId="0DFEC906" w:rsidR="005E6159" w:rsidRPr="002C21A6" w:rsidRDefault="005E6159" w:rsidP="007A705A">
      <w:pPr>
        <w:pStyle w:val="Perfmeassubheading"/>
      </w:pPr>
      <w:r w:rsidRPr="002C21A6">
        <w:t>Data source</w:t>
      </w:r>
    </w:p>
    <w:p w14:paraId="726A1EB5" w14:textId="5D02ED1A" w:rsidR="005E6159" w:rsidRPr="002C21A6" w:rsidRDefault="001D2772" w:rsidP="005E6159">
      <w:pPr>
        <w:rPr>
          <w:lang w:val="en-GB"/>
        </w:rPr>
      </w:pPr>
      <w:r>
        <w:rPr>
          <w:lang w:val="en-GB"/>
        </w:rPr>
        <w:t>T</w:t>
      </w:r>
      <w:r w:rsidR="005E6159" w:rsidRPr="002C21A6">
        <w:rPr>
          <w:lang w:val="en-GB"/>
        </w:rPr>
        <w:t>imeframe</w:t>
      </w:r>
      <w:r w:rsidR="00445036">
        <w:rPr>
          <w:lang w:val="en-GB"/>
        </w:rPr>
        <w:t>s</w:t>
      </w:r>
      <w:r w:rsidR="005E6159" w:rsidRPr="002C21A6">
        <w:rPr>
          <w:lang w:val="en-GB"/>
        </w:rPr>
        <w:t xml:space="preserve"> met</w:t>
      </w:r>
      <w:r w:rsidR="00D32137" w:rsidRPr="002C21A6">
        <w:rPr>
          <w:lang w:val="en-GB"/>
        </w:rPr>
        <w:t>,</w:t>
      </w:r>
      <w:r w:rsidR="005E6159" w:rsidRPr="002C21A6">
        <w:rPr>
          <w:lang w:val="en-GB"/>
        </w:rPr>
        <w:t xml:space="preserve"> as reported in the NDIS business system.</w:t>
      </w:r>
    </w:p>
    <w:p w14:paraId="53A01CB2" w14:textId="03A274C7" w:rsidR="00066FEC" w:rsidRPr="002C21A6" w:rsidRDefault="00066FEC" w:rsidP="00066FEC">
      <w:pPr>
        <w:pStyle w:val="Heading5"/>
        <w:rPr>
          <w:lang w:val="en-GB"/>
        </w:rPr>
      </w:pPr>
      <w:r w:rsidRPr="00384C1E">
        <w:rPr>
          <w:lang w:val="en-GB"/>
        </w:rPr>
        <w:t>Performance measure 2.</w:t>
      </w:r>
      <w:r w:rsidR="00F20503" w:rsidRPr="00384C1E">
        <w:rPr>
          <w:lang w:val="en-GB"/>
        </w:rPr>
        <w:t>4</w:t>
      </w:r>
      <w:r w:rsidR="00431DD4">
        <w:rPr>
          <w:lang w:val="en-GB"/>
        </w:rPr>
        <w:t xml:space="preserve"> </w:t>
      </w:r>
      <w:r w:rsidR="00431DD4" w:rsidRPr="00554234">
        <w:rPr>
          <w:lang w:val="en-GB"/>
        </w:rPr>
        <w:t>–</w:t>
      </w:r>
      <w:r w:rsidR="00431DD4">
        <w:rPr>
          <w:lang w:val="en-GB"/>
        </w:rPr>
        <w:t xml:space="preserve"> </w:t>
      </w:r>
      <w:r w:rsidR="00F20503" w:rsidRPr="00384C1E">
        <w:rPr>
          <w:lang w:val="en-GB"/>
        </w:rPr>
        <w:t>Approve a participant’s plan, after an access decision has been made</w:t>
      </w:r>
    </w:p>
    <w:p w14:paraId="4079B20E" w14:textId="6DE200EA" w:rsidR="00066FEC" w:rsidRDefault="00066FEC" w:rsidP="00066FEC">
      <w:pPr>
        <w:pStyle w:val="Caption"/>
      </w:pPr>
      <w:r w:rsidRPr="002C21A6">
        <w:t>Table 1</w:t>
      </w:r>
      <w:r w:rsidR="006447CB">
        <w:t>4</w:t>
      </w:r>
      <w:r w:rsidRPr="002C21A6">
        <w:t>. Target rates for next 4 financial years</w:t>
      </w:r>
    </w:p>
    <w:tbl>
      <w:tblPr>
        <w:tblStyle w:val="NDISTable1"/>
        <w:tblW w:w="5000" w:type="pct"/>
        <w:tblLook w:val="0420" w:firstRow="1" w:lastRow="0" w:firstColumn="0" w:lastColumn="0" w:noHBand="0" w:noVBand="1"/>
        <w:tblDescription w:val="Table 11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066FEC" w:rsidRPr="0054222F" w14:paraId="5BD399B2" w14:textId="77777777" w:rsidTr="005F7DB0">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17B09150" w14:textId="77777777" w:rsidR="00066FEC" w:rsidRPr="0054222F" w:rsidRDefault="00066FEC" w:rsidP="00021A2E">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6BC375D0" w14:textId="77777777" w:rsidR="00066FEC" w:rsidRPr="0054222F" w:rsidRDefault="00066FEC"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448B9EE7" w14:textId="77777777" w:rsidR="00066FEC" w:rsidRPr="0054222F" w:rsidRDefault="00066FEC"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3B5BE4F3" w14:textId="77777777" w:rsidR="00066FEC" w:rsidRPr="0054222F" w:rsidRDefault="00066FEC"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4F6B20BC" w14:textId="77777777" w:rsidR="00066FEC" w:rsidRPr="0054222F" w:rsidRDefault="00066FEC"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066FEC" w:rsidRPr="0054222F" w14:paraId="7F351805" w14:textId="77777777" w:rsidTr="00021A2E">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5FBC33DA" w14:textId="77777777" w:rsidR="00066FEC" w:rsidRPr="0054222F" w:rsidRDefault="00066FEC" w:rsidP="00021A2E">
            <w:pPr>
              <w:pStyle w:val="TableBody0"/>
            </w:pPr>
            <w:r w:rsidRPr="00CE272A">
              <w:rPr>
                <w:rFonts w:eastAsia="Calibri"/>
                <w:b/>
                <w:bCs/>
                <w:color w:val="F9F9F9" w:themeColor="background1"/>
                <w:kern w:val="2"/>
                <w:lang w:bidi="th-TH"/>
                <w14:ligatures w14:val="standardContextual"/>
              </w:rPr>
              <w:t>Target</w:t>
            </w:r>
          </w:p>
        </w:tc>
        <w:tc>
          <w:tcPr>
            <w:tcW w:w="1754" w:type="dxa"/>
          </w:tcPr>
          <w:p w14:paraId="521E2B81" w14:textId="77777777" w:rsidR="00066FEC" w:rsidRPr="0054222F" w:rsidRDefault="00066FEC" w:rsidP="00021A2E">
            <w:pPr>
              <w:pStyle w:val="TableBody0"/>
            </w:pPr>
            <w:r>
              <w:t>95%</w:t>
            </w:r>
          </w:p>
        </w:tc>
        <w:tc>
          <w:tcPr>
            <w:tcW w:w="1754" w:type="dxa"/>
          </w:tcPr>
          <w:p w14:paraId="6A77D09F" w14:textId="77777777" w:rsidR="00066FEC" w:rsidRPr="0054222F" w:rsidRDefault="00066FEC" w:rsidP="00021A2E">
            <w:pPr>
              <w:pStyle w:val="TableBody0"/>
            </w:pPr>
            <w:r>
              <w:t>95%</w:t>
            </w:r>
          </w:p>
        </w:tc>
        <w:tc>
          <w:tcPr>
            <w:tcW w:w="1754" w:type="dxa"/>
          </w:tcPr>
          <w:p w14:paraId="118B5F06" w14:textId="77777777" w:rsidR="00066FEC" w:rsidRPr="0054222F" w:rsidRDefault="00066FEC" w:rsidP="00021A2E">
            <w:pPr>
              <w:pStyle w:val="TableBody0"/>
            </w:pPr>
            <w:r>
              <w:t>95%</w:t>
            </w:r>
          </w:p>
        </w:tc>
        <w:tc>
          <w:tcPr>
            <w:tcW w:w="1754" w:type="dxa"/>
          </w:tcPr>
          <w:p w14:paraId="2AC914F0" w14:textId="77777777" w:rsidR="00066FEC" w:rsidRPr="0054222F" w:rsidRDefault="00066FEC" w:rsidP="00021A2E">
            <w:pPr>
              <w:pStyle w:val="TableBody0"/>
            </w:pPr>
            <w:r>
              <w:t>95%</w:t>
            </w:r>
          </w:p>
        </w:tc>
      </w:tr>
    </w:tbl>
    <w:p w14:paraId="32E77A0B" w14:textId="77777777" w:rsidR="00066FEC" w:rsidRPr="005E6159" w:rsidRDefault="00066FEC" w:rsidP="00066FEC">
      <w:pPr>
        <w:pStyle w:val="Perfmeassubheading"/>
      </w:pPr>
      <w:r w:rsidRPr="005E6159">
        <w:t>Why we measure this</w:t>
      </w:r>
    </w:p>
    <w:p w14:paraId="7541C625" w14:textId="56F47A0A" w:rsidR="00066FEC" w:rsidRPr="005E6159" w:rsidRDefault="008176B0" w:rsidP="00066FEC">
      <w:pPr>
        <w:rPr>
          <w:lang w:val="en-GB"/>
        </w:rPr>
      </w:pPr>
      <w:r w:rsidRPr="008176B0">
        <w:rPr>
          <w:lang w:val="en-GB"/>
        </w:rPr>
        <w:t>T</w:t>
      </w:r>
      <w:r w:rsidR="00631107">
        <w:rPr>
          <w:lang w:val="en-GB"/>
        </w:rPr>
        <w:t xml:space="preserve">o </w:t>
      </w:r>
      <w:r w:rsidR="00DE1A17">
        <w:rPr>
          <w:lang w:val="en-GB"/>
        </w:rPr>
        <w:t>assess the timeliness of</w:t>
      </w:r>
      <w:r w:rsidRPr="008176B0">
        <w:rPr>
          <w:lang w:val="en-GB"/>
        </w:rPr>
        <w:t xml:space="preserve"> </w:t>
      </w:r>
      <w:r w:rsidR="00E34AEE" w:rsidRPr="008176B0">
        <w:rPr>
          <w:lang w:val="en-GB"/>
        </w:rPr>
        <w:t>approv</w:t>
      </w:r>
      <w:r w:rsidR="00E34AEE">
        <w:rPr>
          <w:lang w:val="en-GB"/>
        </w:rPr>
        <w:t>ing a</w:t>
      </w:r>
      <w:r w:rsidR="00E34AEE" w:rsidRPr="008176B0">
        <w:rPr>
          <w:lang w:val="en-GB"/>
        </w:rPr>
        <w:t xml:space="preserve"> </w:t>
      </w:r>
      <w:r w:rsidR="007C7E94">
        <w:rPr>
          <w:lang w:val="en-GB"/>
        </w:rPr>
        <w:t xml:space="preserve">new </w:t>
      </w:r>
      <w:r w:rsidRPr="008176B0">
        <w:rPr>
          <w:lang w:val="en-GB"/>
        </w:rPr>
        <w:t>participant</w:t>
      </w:r>
      <w:r w:rsidR="00981B23">
        <w:rPr>
          <w:lang w:val="en-GB"/>
        </w:rPr>
        <w:t>’</w:t>
      </w:r>
      <w:r w:rsidRPr="008176B0">
        <w:rPr>
          <w:lang w:val="en-GB"/>
        </w:rPr>
        <w:t xml:space="preserve">s </w:t>
      </w:r>
      <w:r w:rsidR="00981B23" w:rsidRPr="008176B0">
        <w:rPr>
          <w:lang w:val="en-GB"/>
        </w:rPr>
        <w:t>NDIS plan</w:t>
      </w:r>
      <w:r w:rsidR="00981B23">
        <w:rPr>
          <w:lang w:val="en-GB"/>
        </w:rPr>
        <w:t xml:space="preserve"> once an</w:t>
      </w:r>
      <w:r w:rsidRPr="008176B0">
        <w:rPr>
          <w:lang w:val="en-GB"/>
        </w:rPr>
        <w:t xml:space="preserve"> access decision </w:t>
      </w:r>
      <w:r w:rsidR="00981B23">
        <w:rPr>
          <w:lang w:val="en-GB"/>
        </w:rPr>
        <w:t>has been made</w:t>
      </w:r>
      <w:r w:rsidRPr="008176B0">
        <w:rPr>
          <w:lang w:val="en-GB"/>
        </w:rPr>
        <w:t xml:space="preserve">. </w:t>
      </w:r>
      <w:r w:rsidR="00596359">
        <w:rPr>
          <w:lang w:val="en-GB"/>
        </w:rPr>
        <w:t xml:space="preserve">By </w:t>
      </w:r>
      <w:r w:rsidR="00DF5890">
        <w:rPr>
          <w:lang w:val="en-GB"/>
        </w:rPr>
        <w:t>approving a plan promptly, we</w:t>
      </w:r>
      <w:r w:rsidRPr="008176B0">
        <w:rPr>
          <w:lang w:val="en-GB"/>
        </w:rPr>
        <w:t xml:space="preserve"> ensure participants can begin accessing funded supports without unnecessary delay</w:t>
      </w:r>
      <w:r w:rsidR="00080BDE">
        <w:rPr>
          <w:lang w:val="en-GB"/>
        </w:rPr>
        <w:t>.</w:t>
      </w:r>
      <w:r w:rsidRPr="008176B0">
        <w:rPr>
          <w:lang w:val="en-GB"/>
        </w:rPr>
        <w:t xml:space="preserve"> </w:t>
      </w:r>
      <w:r w:rsidR="00080BDE">
        <w:rPr>
          <w:lang w:val="en-GB"/>
        </w:rPr>
        <w:t>This</w:t>
      </w:r>
      <w:r w:rsidRPr="008176B0">
        <w:rPr>
          <w:lang w:val="en-GB"/>
        </w:rPr>
        <w:t xml:space="preserve"> supports the </w:t>
      </w:r>
      <w:r w:rsidR="00080BDE">
        <w:rPr>
          <w:lang w:val="en-GB"/>
        </w:rPr>
        <w:t>NDIA’s</w:t>
      </w:r>
      <w:r w:rsidRPr="008176B0">
        <w:rPr>
          <w:lang w:val="en-GB"/>
        </w:rPr>
        <w:t xml:space="preserve"> commitment to providing participant</w:t>
      </w:r>
      <w:r w:rsidRPr="008176B0">
        <w:rPr>
          <w:rFonts w:ascii="Cambria Math" w:hAnsi="Cambria Math" w:cs="Cambria Math"/>
          <w:lang w:val="en-GB"/>
        </w:rPr>
        <w:t>‑</w:t>
      </w:r>
      <w:r w:rsidRPr="008176B0">
        <w:rPr>
          <w:lang w:val="en-GB"/>
        </w:rPr>
        <w:t>centred service</w:t>
      </w:r>
      <w:r w:rsidR="00066FEC">
        <w:rPr>
          <w:lang w:val="en-GB"/>
        </w:rPr>
        <w:t>.</w:t>
      </w:r>
      <w:r w:rsidR="00C52CD9">
        <w:rPr>
          <w:rStyle w:val="FootnoteReference"/>
          <w:lang w:val="en-GB"/>
        </w:rPr>
        <w:footnoteReference w:id="16"/>
      </w:r>
    </w:p>
    <w:p w14:paraId="775B6496" w14:textId="77777777" w:rsidR="00066FEC" w:rsidRPr="005E6159" w:rsidRDefault="00066FEC" w:rsidP="00066FEC">
      <w:pPr>
        <w:pStyle w:val="Perfmeassubheading"/>
      </w:pPr>
      <w:r w:rsidRPr="005E6159">
        <w:t>How we measure this</w:t>
      </w:r>
    </w:p>
    <w:p w14:paraId="2B527A68" w14:textId="7BFAC7A4" w:rsidR="00066FEC" w:rsidRPr="005E6159" w:rsidRDefault="000059F4" w:rsidP="00BB4F65">
      <w:pPr>
        <w:rPr>
          <w:lang w:val="en-GB"/>
        </w:rPr>
      </w:pPr>
      <w:r w:rsidRPr="000059F4">
        <w:rPr>
          <w:lang w:val="en-GB"/>
        </w:rPr>
        <w:t>This measure is calculated as the percentage of tasks delivered within the agreed timeframes, divided by the total number of tasks undertaken for the period.</w:t>
      </w:r>
    </w:p>
    <w:p w14:paraId="162EBD6D" w14:textId="77777777" w:rsidR="00066FEC" w:rsidRPr="005E6159" w:rsidRDefault="00066FEC" w:rsidP="00066FEC">
      <w:pPr>
        <w:pStyle w:val="Perfmeassubheading"/>
      </w:pPr>
      <w:r w:rsidRPr="005E6159">
        <w:t>Data source</w:t>
      </w:r>
    </w:p>
    <w:p w14:paraId="1A25C9AE" w14:textId="6730FA65" w:rsidR="00066FEC" w:rsidRPr="005E6159" w:rsidRDefault="001E6957" w:rsidP="00066FEC">
      <w:pPr>
        <w:rPr>
          <w:lang w:val="en-GB"/>
        </w:rPr>
      </w:pPr>
      <w:r>
        <w:rPr>
          <w:lang w:val="en-GB"/>
        </w:rPr>
        <w:t>T</w:t>
      </w:r>
      <w:r w:rsidR="00066FEC" w:rsidRPr="005E6159">
        <w:rPr>
          <w:lang w:val="en-GB"/>
        </w:rPr>
        <w:t>imeframes met</w:t>
      </w:r>
      <w:r w:rsidR="00066FEC">
        <w:rPr>
          <w:lang w:val="en-GB"/>
        </w:rPr>
        <w:t>,</w:t>
      </w:r>
      <w:r w:rsidR="00066FEC" w:rsidRPr="005E6159">
        <w:rPr>
          <w:lang w:val="en-GB"/>
        </w:rPr>
        <w:t xml:space="preserve"> as reported in the NDIS business system.</w:t>
      </w:r>
    </w:p>
    <w:p w14:paraId="6A8E53FB" w14:textId="54A16605" w:rsidR="000A5075" w:rsidRPr="00785BF0" w:rsidRDefault="000A5075" w:rsidP="000A5075">
      <w:pPr>
        <w:pStyle w:val="Heading5"/>
        <w:rPr>
          <w:lang w:val="en-GB"/>
        </w:rPr>
      </w:pPr>
      <w:r w:rsidRPr="0023566B">
        <w:rPr>
          <w:lang w:val="en-GB"/>
        </w:rPr>
        <w:lastRenderedPageBreak/>
        <w:t>Performance measure 2.</w:t>
      </w:r>
      <w:r w:rsidR="00CC53DC" w:rsidRPr="0023566B">
        <w:rPr>
          <w:lang w:val="en-GB"/>
        </w:rPr>
        <w:t>5</w:t>
      </w:r>
      <w:r w:rsidR="00431DD4">
        <w:rPr>
          <w:lang w:val="en-GB"/>
        </w:rPr>
        <w:t xml:space="preserve"> </w:t>
      </w:r>
      <w:r w:rsidR="00431DD4" w:rsidRPr="00554234">
        <w:rPr>
          <w:lang w:val="en-GB"/>
        </w:rPr>
        <w:t>–</w:t>
      </w:r>
      <w:r w:rsidR="00431DD4">
        <w:rPr>
          <w:lang w:val="en-GB"/>
        </w:rPr>
        <w:t xml:space="preserve"> </w:t>
      </w:r>
      <w:r w:rsidR="00941F93" w:rsidRPr="00941F93">
        <w:rPr>
          <w:lang w:val="en-GB"/>
        </w:rPr>
        <w:t>Approve a plan for early childhood participants, after an access decision has been made</w:t>
      </w:r>
    </w:p>
    <w:p w14:paraId="7138A85C" w14:textId="09AB1ED4" w:rsidR="000A5075" w:rsidRDefault="000A5075" w:rsidP="000A5075">
      <w:pPr>
        <w:pStyle w:val="Caption"/>
      </w:pPr>
      <w:r>
        <w:t>Table 1</w:t>
      </w:r>
      <w:r w:rsidR="00BC703F">
        <w:t>5</w:t>
      </w:r>
      <w:r>
        <w:t xml:space="preserve">. </w:t>
      </w:r>
      <w:r w:rsidRPr="00961A8C">
        <w:t>Target rates for next 4 financial years</w:t>
      </w:r>
    </w:p>
    <w:tbl>
      <w:tblPr>
        <w:tblStyle w:val="NDISTable1"/>
        <w:tblW w:w="5000" w:type="pct"/>
        <w:tblLook w:val="0420" w:firstRow="1" w:lastRow="0" w:firstColumn="0" w:lastColumn="0" w:noHBand="0" w:noVBand="1"/>
        <w:tblDescription w:val="Table 11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0A5075" w:rsidRPr="0054222F" w14:paraId="5199BFED" w14:textId="77777777" w:rsidTr="005F7DB0">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259FCC02" w14:textId="77777777" w:rsidR="000A5075" w:rsidRPr="0054222F" w:rsidRDefault="000A5075" w:rsidP="00021A2E">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7E62227E"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15D23DB4"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3D95D4AB"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380C7964"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0A5075" w:rsidRPr="0054222F" w14:paraId="4C193847" w14:textId="77777777" w:rsidTr="00021A2E">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1264D5B2" w14:textId="77777777" w:rsidR="000A5075" w:rsidRPr="0054222F" w:rsidRDefault="000A5075" w:rsidP="00021A2E">
            <w:pPr>
              <w:pStyle w:val="TableBody0"/>
            </w:pPr>
            <w:r w:rsidRPr="00CE272A">
              <w:rPr>
                <w:rFonts w:eastAsia="Calibri"/>
                <w:b/>
                <w:bCs/>
                <w:color w:val="F9F9F9" w:themeColor="background1"/>
                <w:kern w:val="2"/>
                <w:lang w:bidi="th-TH"/>
                <w14:ligatures w14:val="standardContextual"/>
              </w:rPr>
              <w:t>Target</w:t>
            </w:r>
          </w:p>
        </w:tc>
        <w:tc>
          <w:tcPr>
            <w:tcW w:w="1754" w:type="dxa"/>
          </w:tcPr>
          <w:p w14:paraId="4166C509" w14:textId="77777777" w:rsidR="000A5075" w:rsidRPr="0054222F" w:rsidRDefault="000A5075" w:rsidP="00021A2E">
            <w:pPr>
              <w:pStyle w:val="TableBody0"/>
            </w:pPr>
            <w:r>
              <w:t>95%</w:t>
            </w:r>
          </w:p>
        </w:tc>
        <w:tc>
          <w:tcPr>
            <w:tcW w:w="1754" w:type="dxa"/>
          </w:tcPr>
          <w:p w14:paraId="1EA1CD07" w14:textId="77777777" w:rsidR="000A5075" w:rsidRPr="0054222F" w:rsidRDefault="000A5075" w:rsidP="00021A2E">
            <w:pPr>
              <w:pStyle w:val="TableBody0"/>
            </w:pPr>
            <w:r>
              <w:t>95%</w:t>
            </w:r>
          </w:p>
        </w:tc>
        <w:tc>
          <w:tcPr>
            <w:tcW w:w="1754" w:type="dxa"/>
          </w:tcPr>
          <w:p w14:paraId="40434874" w14:textId="77777777" w:rsidR="000A5075" w:rsidRPr="0054222F" w:rsidRDefault="000A5075" w:rsidP="00021A2E">
            <w:pPr>
              <w:pStyle w:val="TableBody0"/>
            </w:pPr>
            <w:r>
              <w:t>95%</w:t>
            </w:r>
          </w:p>
        </w:tc>
        <w:tc>
          <w:tcPr>
            <w:tcW w:w="1754" w:type="dxa"/>
          </w:tcPr>
          <w:p w14:paraId="703F6BD8" w14:textId="77777777" w:rsidR="000A5075" w:rsidRPr="0054222F" w:rsidRDefault="000A5075" w:rsidP="00021A2E">
            <w:pPr>
              <w:pStyle w:val="TableBody0"/>
            </w:pPr>
            <w:r>
              <w:t>95%</w:t>
            </w:r>
          </w:p>
        </w:tc>
      </w:tr>
    </w:tbl>
    <w:p w14:paraId="7E90CA8A" w14:textId="77777777" w:rsidR="000A5075" w:rsidRPr="005E6159" w:rsidRDefault="000A5075" w:rsidP="000A5075">
      <w:pPr>
        <w:pStyle w:val="Perfmeassubheading"/>
      </w:pPr>
      <w:r w:rsidRPr="005E6159">
        <w:t>Why we measure this</w:t>
      </w:r>
    </w:p>
    <w:p w14:paraId="13B70CAB" w14:textId="4B0D5582" w:rsidR="000A5075" w:rsidRPr="005E6159" w:rsidRDefault="000D1CF6" w:rsidP="000A5075">
      <w:pPr>
        <w:rPr>
          <w:lang w:val="en-GB"/>
        </w:rPr>
      </w:pPr>
      <w:r>
        <w:rPr>
          <w:lang w:val="en-GB"/>
        </w:rPr>
        <w:t>T</w:t>
      </w:r>
      <w:r w:rsidR="00532ACD">
        <w:rPr>
          <w:lang w:val="en-GB"/>
        </w:rPr>
        <w:t xml:space="preserve">o </w:t>
      </w:r>
      <w:r w:rsidR="00F650B5">
        <w:rPr>
          <w:lang w:val="en-GB"/>
        </w:rPr>
        <w:t>assess the</w:t>
      </w:r>
      <w:r w:rsidR="00532ACD">
        <w:rPr>
          <w:lang w:val="en-GB"/>
        </w:rPr>
        <w:t xml:space="preserve"> t</w:t>
      </w:r>
      <w:r w:rsidRPr="000D1CF6">
        <w:rPr>
          <w:lang w:val="en-GB"/>
        </w:rPr>
        <w:t xml:space="preserve">imeliness of </w:t>
      </w:r>
      <w:r w:rsidR="00C02C62" w:rsidRPr="000D1CF6">
        <w:rPr>
          <w:lang w:val="en-GB"/>
        </w:rPr>
        <w:t>approv</w:t>
      </w:r>
      <w:r w:rsidR="00C02C62">
        <w:rPr>
          <w:lang w:val="en-GB"/>
        </w:rPr>
        <w:t>ing</w:t>
      </w:r>
      <w:r w:rsidR="00C02C62" w:rsidRPr="000D1CF6">
        <w:rPr>
          <w:lang w:val="en-GB"/>
        </w:rPr>
        <w:t xml:space="preserve"> </w:t>
      </w:r>
      <w:r w:rsidR="00C02C62">
        <w:rPr>
          <w:lang w:val="en-GB"/>
        </w:rPr>
        <w:t>an</w:t>
      </w:r>
      <w:r w:rsidRPr="000D1CF6">
        <w:rPr>
          <w:lang w:val="en-GB"/>
        </w:rPr>
        <w:t xml:space="preserve"> early childhood participant</w:t>
      </w:r>
      <w:r w:rsidR="00B34BE5">
        <w:rPr>
          <w:lang w:val="en-GB"/>
        </w:rPr>
        <w:t>’</w:t>
      </w:r>
      <w:r w:rsidRPr="000D1CF6">
        <w:rPr>
          <w:lang w:val="en-GB"/>
        </w:rPr>
        <w:t>s</w:t>
      </w:r>
      <w:r w:rsidR="00F318A5" w:rsidRPr="00F318A5">
        <w:rPr>
          <w:lang w:val="en-GB"/>
        </w:rPr>
        <w:t xml:space="preserve"> </w:t>
      </w:r>
      <w:r w:rsidR="00B34BE5">
        <w:rPr>
          <w:lang w:val="en-GB"/>
        </w:rPr>
        <w:t xml:space="preserve">NDIS </w:t>
      </w:r>
      <w:r w:rsidR="00F318A5" w:rsidRPr="000D1CF6">
        <w:rPr>
          <w:lang w:val="en-GB"/>
        </w:rPr>
        <w:t>plan</w:t>
      </w:r>
      <w:r w:rsidR="00276F60" w:rsidRPr="00276F60">
        <w:rPr>
          <w:lang w:val="en-GB"/>
        </w:rPr>
        <w:t xml:space="preserve"> </w:t>
      </w:r>
      <w:r w:rsidR="00276F60">
        <w:rPr>
          <w:lang w:val="en-GB"/>
        </w:rPr>
        <w:t>once an</w:t>
      </w:r>
      <w:r w:rsidR="00276F60" w:rsidRPr="008176B0">
        <w:rPr>
          <w:lang w:val="en-GB"/>
        </w:rPr>
        <w:t xml:space="preserve"> access decision </w:t>
      </w:r>
      <w:r w:rsidR="00276F60">
        <w:rPr>
          <w:lang w:val="en-GB"/>
        </w:rPr>
        <w:t>has been made.</w:t>
      </w:r>
      <w:r w:rsidRPr="000D1CF6">
        <w:rPr>
          <w:lang w:val="en-GB"/>
        </w:rPr>
        <w:t xml:space="preserve"> </w:t>
      </w:r>
      <w:r w:rsidR="00491937">
        <w:rPr>
          <w:lang w:val="en-GB"/>
        </w:rPr>
        <w:t xml:space="preserve">This </w:t>
      </w:r>
      <w:r w:rsidRPr="000D1CF6">
        <w:rPr>
          <w:lang w:val="en-GB"/>
        </w:rPr>
        <w:t>recognis</w:t>
      </w:r>
      <w:r w:rsidR="00491937">
        <w:rPr>
          <w:lang w:val="en-GB"/>
        </w:rPr>
        <w:t>es</w:t>
      </w:r>
      <w:r w:rsidRPr="000D1CF6">
        <w:rPr>
          <w:lang w:val="en-GB"/>
        </w:rPr>
        <w:t xml:space="preserve"> the importance of early intervention and timely support for young children and their families</w:t>
      </w:r>
      <w:r w:rsidR="000A5075">
        <w:rPr>
          <w:lang w:val="en-GB"/>
        </w:rPr>
        <w:t>.</w:t>
      </w:r>
      <w:r w:rsidR="00492C43">
        <w:rPr>
          <w:rStyle w:val="FootnoteReference"/>
          <w:lang w:val="en-GB"/>
        </w:rPr>
        <w:footnoteReference w:id="17"/>
      </w:r>
    </w:p>
    <w:p w14:paraId="706DAB66" w14:textId="77777777" w:rsidR="000A5075" w:rsidRPr="005E6159" w:rsidRDefault="000A5075" w:rsidP="000A5075">
      <w:pPr>
        <w:pStyle w:val="Perfmeassubheading"/>
      </w:pPr>
      <w:r w:rsidRPr="005E6159">
        <w:t>How we measure this</w:t>
      </w:r>
    </w:p>
    <w:p w14:paraId="4CCE5F4D" w14:textId="432357B0" w:rsidR="000A5075" w:rsidRPr="005E6159" w:rsidRDefault="000059F4" w:rsidP="00BB4F65">
      <w:pPr>
        <w:rPr>
          <w:lang w:val="en-GB"/>
        </w:rPr>
      </w:pPr>
      <w:r w:rsidRPr="000059F4">
        <w:rPr>
          <w:lang w:val="en-GB"/>
        </w:rPr>
        <w:t>This measure is calculated as the percentage of tasks delivered within the agreed timeframes, divided by the total number of tasks undertaken for the period.</w:t>
      </w:r>
    </w:p>
    <w:p w14:paraId="242AE83D" w14:textId="77777777" w:rsidR="000A5075" w:rsidRPr="005E6159" w:rsidRDefault="000A5075" w:rsidP="000A5075">
      <w:pPr>
        <w:pStyle w:val="Perfmeassubheading"/>
      </w:pPr>
      <w:r w:rsidRPr="005E6159">
        <w:t>Data source</w:t>
      </w:r>
    </w:p>
    <w:p w14:paraId="1D1C28C8" w14:textId="5D8F1A21" w:rsidR="000A5075" w:rsidRPr="005E6159" w:rsidRDefault="00445036" w:rsidP="000A5075">
      <w:pPr>
        <w:rPr>
          <w:lang w:val="en-GB"/>
        </w:rPr>
      </w:pPr>
      <w:r>
        <w:rPr>
          <w:lang w:val="en-GB"/>
        </w:rPr>
        <w:t>T</w:t>
      </w:r>
      <w:r w:rsidR="000A5075" w:rsidRPr="005E6159">
        <w:rPr>
          <w:lang w:val="en-GB"/>
        </w:rPr>
        <w:t>imeframes met</w:t>
      </w:r>
      <w:r w:rsidR="000A5075">
        <w:rPr>
          <w:lang w:val="en-GB"/>
        </w:rPr>
        <w:t>,</w:t>
      </w:r>
      <w:r w:rsidR="000A5075" w:rsidRPr="005E6159">
        <w:rPr>
          <w:lang w:val="en-GB"/>
        </w:rPr>
        <w:t xml:space="preserve"> as reported in the NDIS business system.</w:t>
      </w:r>
    </w:p>
    <w:p w14:paraId="10848FE4" w14:textId="48309678" w:rsidR="000A5075" w:rsidRPr="00785BF0" w:rsidRDefault="000A5075" w:rsidP="000A5075">
      <w:pPr>
        <w:pStyle w:val="Heading5"/>
        <w:rPr>
          <w:lang w:val="en-GB"/>
        </w:rPr>
      </w:pPr>
      <w:r w:rsidRPr="0023566B">
        <w:rPr>
          <w:lang w:val="en-GB"/>
        </w:rPr>
        <w:t>Performance measure 2.</w:t>
      </w:r>
      <w:r w:rsidR="004D52E0" w:rsidRPr="0023566B">
        <w:rPr>
          <w:lang w:val="en-GB"/>
        </w:rPr>
        <w:t>6</w:t>
      </w:r>
      <w:r w:rsidRPr="0023566B">
        <w:rPr>
          <w:lang w:val="en-GB"/>
        </w:rPr>
        <w:t xml:space="preserve"> </w:t>
      </w:r>
      <w:r w:rsidR="00431DD4" w:rsidRPr="00554234">
        <w:rPr>
          <w:lang w:val="en-GB"/>
        </w:rPr>
        <w:t>–</w:t>
      </w:r>
      <w:r w:rsidR="00431DD4">
        <w:rPr>
          <w:lang w:val="en-GB"/>
        </w:rPr>
        <w:t xml:space="preserve"> </w:t>
      </w:r>
      <w:r w:rsidR="004D52E0" w:rsidRPr="004D52E0">
        <w:rPr>
          <w:lang w:val="en-GB"/>
        </w:rPr>
        <w:t>Complete a reassessment, after the decision to accept the request was made</w:t>
      </w:r>
    </w:p>
    <w:p w14:paraId="4890CD42" w14:textId="04CA719A" w:rsidR="000A5075" w:rsidRDefault="000A5075" w:rsidP="000A5075">
      <w:pPr>
        <w:pStyle w:val="Caption"/>
      </w:pPr>
      <w:r>
        <w:t>Table 1</w:t>
      </w:r>
      <w:r w:rsidR="00BC703F">
        <w:t>6</w:t>
      </w:r>
      <w:r>
        <w:t xml:space="preserve">. </w:t>
      </w:r>
      <w:r w:rsidRPr="00961A8C">
        <w:t>Target rates for next 4 financial years</w:t>
      </w:r>
    </w:p>
    <w:tbl>
      <w:tblPr>
        <w:tblStyle w:val="NDISTable1"/>
        <w:tblW w:w="5000" w:type="pct"/>
        <w:tblLook w:val="0420" w:firstRow="1" w:lastRow="0" w:firstColumn="0" w:lastColumn="0" w:noHBand="0" w:noVBand="1"/>
        <w:tblDescription w:val="Table 11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0A5075" w:rsidRPr="0054222F" w14:paraId="5E78A0B9" w14:textId="77777777" w:rsidTr="005F7DB0">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761F35FD" w14:textId="77777777" w:rsidR="000A5075" w:rsidRPr="0054222F" w:rsidRDefault="000A5075" w:rsidP="00021A2E">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26672306"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5DB7573F"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5D9B0352"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1EDB4F29"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0A5075" w:rsidRPr="0054222F" w14:paraId="794AC08A" w14:textId="77777777" w:rsidTr="00021A2E">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54BAC853" w14:textId="77777777" w:rsidR="000A5075" w:rsidRPr="0054222F" w:rsidRDefault="000A5075" w:rsidP="00021A2E">
            <w:pPr>
              <w:pStyle w:val="TableBody0"/>
            </w:pPr>
            <w:r w:rsidRPr="00CE272A">
              <w:rPr>
                <w:rFonts w:eastAsia="Calibri"/>
                <w:b/>
                <w:bCs/>
                <w:color w:val="F9F9F9" w:themeColor="background1"/>
                <w:kern w:val="2"/>
                <w:lang w:bidi="th-TH"/>
                <w14:ligatures w14:val="standardContextual"/>
              </w:rPr>
              <w:t>Target</w:t>
            </w:r>
          </w:p>
        </w:tc>
        <w:tc>
          <w:tcPr>
            <w:tcW w:w="1754" w:type="dxa"/>
          </w:tcPr>
          <w:p w14:paraId="1CA4004E" w14:textId="77777777" w:rsidR="000A5075" w:rsidRPr="0054222F" w:rsidRDefault="000A5075" w:rsidP="00021A2E">
            <w:pPr>
              <w:pStyle w:val="TableBody0"/>
            </w:pPr>
            <w:r>
              <w:t>95%</w:t>
            </w:r>
          </w:p>
        </w:tc>
        <w:tc>
          <w:tcPr>
            <w:tcW w:w="1754" w:type="dxa"/>
          </w:tcPr>
          <w:p w14:paraId="5AAC763E" w14:textId="77777777" w:rsidR="000A5075" w:rsidRPr="0054222F" w:rsidRDefault="000A5075" w:rsidP="00021A2E">
            <w:pPr>
              <w:pStyle w:val="TableBody0"/>
            </w:pPr>
            <w:r>
              <w:t>95%</w:t>
            </w:r>
          </w:p>
        </w:tc>
        <w:tc>
          <w:tcPr>
            <w:tcW w:w="1754" w:type="dxa"/>
          </w:tcPr>
          <w:p w14:paraId="2541146C" w14:textId="77777777" w:rsidR="000A5075" w:rsidRPr="0054222F" w:rsidRDefault="000A5075" w:rsidP="00021A2E">
            <w:pPr>
              <w:pStyle w:val="TableBody0"/>
            </w:pPr>
            <w:r>
              <w:t>95%</w:t>
            </w:r>
          </w:p>
        </w:tc>
        <w:tc>
          <w:tcPr>
            <w:tcW w:w="1754" w:type="dxa"/>
          </w:tcPr>
          <w:p w14:paraId="4CB93C4A" w14:textId="77777777" w:rsidR="000A5075" w:rsidRPr="0054222F" w:rsidRDefault="000A5075" w:rsidP="00021A2E">
            <w:pPr>
              <w:pStyle w:val="TableBody0"/>
            </w:pPr>
            <w:r>
              <w:t>95%</w:t>
            </w:r>
          </w:p>
        </w:tc>
      </w:tr>
    </w:tbl>
    <w:p w14:paraId="43C97049" w14:textId="77777777" w:rsidR="000A5075" w:rsidRPr="005E6159" w:rsidRDefault="000A5075" w:rsidP="000A5075">
      <w:pPr>
        <w:pStyle w:val="Perfmeassubheading"/>
      </w:pPr>
      <w:r w:rsidRPr="005E6159">
        <w:t>Why we measure this</w:t>
      </w:r>
    </w:p>
    <w:p w14:paraId="21E567A1" w14:textId="4ACBA21B" w:rsidR="000A5075" w:rsidRPr="002B4977" w:rsidRDefault="00C55B4A" w:rsidP="000A5075">
      <w:r>
        <w:rPr>
          <w:lang w:val="en-GB"/>
        </w:rPr>
        <w:t xml:space="preserve">To assess </w:t>
      </w:r>
      <w:r w:rsidR="003B07F6" w:rsidRPr="003B07F6">
        <w:t xml:space="preserve">the </w:t>
      </w:r>
      <w:r w:rsidR="00017188">
        <w:t>timeliness</w:t>
      </w:r>
      <w:r w:rsidR="003B07F6" w:rsidRPr="003B07F6">
        <w:t xml:space="preserve"> </w:t>
      </w:r>
      <w:r w:rsidR="009213CD">
        <w:t>of</w:t>
      </w:r>
      <w:r w:rsidR="003B07F6" w:rsidRPr="003B07F6">
        <w:t xml:space="preserve"> complet</w:t>
      </w:r>
      <w:r w:rsidR="009213CD">
        <w:t>ing a</w:t>
      </w:r>
      <w:r w:rsidR="003B07F6" w:rsidRPr="003B07F6">
        <w:t xml:space="preserve"> plan reassessment once a request has been accepted. Reassessments </w:t>
      </w:r>
      <w:r w:rsidR="00B33E64">
        <w:t>help</w:t>
      </w:r>
      <w:r w:rsidR="003B07F6" w:rsidRPr="003B07F6">
        <w:t xml:space="preserve"> ensur</w:t>
      </w:r>
      <w:r w:rsidR="00B33E64">
        <w:t>e</w:t>
      </w:r>
      <w:r w:rsidR="003B07F6" w:rsidRPr="003B07F6">
        <w:t xml:space="preserve"> participant plans </w:t>
      </w:r>
      <w:r w:rsidR="00D847A7">
        <w:t xml:space="preserve">continue to </w:t>
      </w:r>
      <w:r w:rsidR="00176C57">
        <w:t>support</w:t>
      </w:r>
      <w:r w:rsidR="00D847A7">
        <w:t xml:space="preserve"> the </w:t>
      </w:r>
      <w:r w:rsidR="00197078">
        <w:t>participant’s</w:t>
      </w:r>
      <w:r w:rsidR="00D847A7">
        <w:t xml:space="preserve"> </w:t>
      </w:r>
      <w:r w:rsidR="00D3457C">
        <w:t xml:space="preserve">needs and </w:t>
      </w:r>
      <w:r w:rsidR="00D847A7">
        <w:t>goals</w:t>
      </w:r>
      <w:r w:rsidR="003B07F6" w:rsidRPr="003B07F6">
        <w:t xml:space="preserve"> </w:t>
      </w:r>
      <w:r w:rsidR="00197078">
        <w:t>when there are</w:t>
      </w:r>
      <w:r w:rsidR="003B07F6" w:rsidRPr="003B07F6">
        <w:t xml:space="preserve"> changes in circumstances, needs </w:t>
      </w:r>
      <w:r w:rsidR="003B07F6" w:rsidRPr="003B07F6">
        <w:lastRenderedPageBreak/>
        <w:t>or risks</w:t>
      </w:r>
      <w:r w:rsidR="00197078">
        <w:t>.</w:t>
      </w:r>
      <w:r w:rsidR="003B07F6" w:rsidRPr="003B07F6">
        <w:t xml:space="preserve"> </w:t>
      </w:r>
      <w:r w:rsidR="00BD5CB8">
        <w:t>T</w:t>
      </w:r>
      <w:r w:rsidR="003B07F6" w:rsidRPr="003B07F6">
        <w:t xml:space="preserve">imely completion </w:t>
      </w:r>
      <w:r w:rsidR="00BD5CB8">
        <w:t xml:space="preserve">of a reassessment </w:t>
      </w:r>
      <w:r w:rsidR="003B07F6" w:rsidRPr="003B07F6">
        <w:t xml:space="preserve">supports continuity </w:t>
      </w:r>
      <w:r w:rsidR="00BD5CB8">
        <w:t xml:space="preserve">of funding </w:t>
      </w:r>
      <w:r w:rsidR="003B07F6" w:rsidRPr="003B07F6">
        <w:t xml:space="preserve">and </w:t>
      </w:r>
      <w:r w:rsidR="00BD5CB8">
        <w:t xml:space="preserve">the </w:t>
      </w:r>
      <w:r w:rsidR="003B07F6" w:rsidRPr="003B07F6">
        <w:t>appropriateness of funded supports</w:t>
      </w:r>
      <w:r w:rsidR="000A5075">
        <w:rPr>
          <w:lang w:val="en-GB"/>
        </w:rPr>
        <w:t>.</w:t>
      </w:r>
      <w:r w:rsidR="00492C43">
        <w:rPr>
          <w:rStyle w:val="FootnoteReference"/>
          <w:lang w:val="en-GB"/>
        </w:rPr>
        <w:footnoteReference w:id="18"/>
      </w:r>
    </w:p>
    <w:p w14:paraId="78C54D6C" w14:textId="77777777" w:rsidR="000A5075" w:rsidRPr="005E6159" w:rsidRDefault="000A5075" w:rsidP="000A5075">
      <w:pPr>
        <w:pStyle w:val="Perfmeassubheading"/>
      </w:pPr>
      <w:r w:rsidRPr="005E6159">
        <w:t>How we measure this</w:t>
      </w:r>
    </w:p>
    <w:p w14:paraId="3A099321" w14:textId="3DE7C81E" w:rsidR="000A5075" w:rsidRPr="005E6159" w:rsidRDefault="000059F4" w:rsidP="00BB4F65">
      <w:pPr>
        <w:rPr>
          <w:lang w:val="en-GB"/>
        </w:rPr>
      </w:pPr>
      <w:r w:rsidRPr="000059F4">
        <w:rPr>
          <w:lang w:val="en-GB"/>
        </w:rPr>
        <w:t>This measure is calculated as the percentage of tasks delivered within the agreed timeframes, divided by the total number of tasks undertaken for the period.</w:t>
      </w:r>
    </w:p>
    <w:p w14:paraId="1C5E2CC3" w14:textId="77777777" w:rsidR="000A5075" w:rsidRPr="005E6159" w:rsidRDefault="000A5075" w:rsidP="000A5075">
      <w:pPr>
        <w:pStyle w:val="Perfmeassubheading"/>
      </w:pPr>
      <w:r w:rsidRPr="005E6159">
        <w:t>Data source</w:t>
      </w:r>
    </w:p>
    <w:p w14:paraId="63E7EB29" w14:textId="562C6E06" w:rsidR="000A5075" w:rsidRPr="005E6159" w:rsidRDefault="00882D7D" w:rsidP="000A5075">
      <w:pPr>
        <w:rPr>
          <w:lang w:val="en-GB"/>
        </w:rPr>
      </w:pPr>
      <w:r>
        <w:rPr>
          <w:lang w:val="en-GB"/>
        </w:rPr>
        <w:t>T</w:t>
      </w:r>
      <w:r w:rsidR="000A5075" w:rsidRPr="005E6159">
        <w:rPr>
          <w:lang w:val="en-GB"/>
        </w:rPr>
        <w:t>imeframes met</w:t>
      </w:r>
      <w:r w:rsidR="000A5075">
        <w:rPr>
          <w:lang w:val="en-GB"/>
        </w:rPr>
        <w:t>,</w:t>
      </w:r>
      <w:r w:rsidR="000A5075" w:rsidRPr="005E6159">
        <w:rPr>
          <w:lang w:val="en-GB"/>
        </w:rPr>
        <w:t xml:space="preserve"> as reported in the NDIS business system.</w:t>
      </w:r>
    </w:p>
    <w:p w14:paraId="025E1F54" w14:textId="7FF4E948" w:rsidR="000A5075" w:rsidRPr="00785BF0" w:rsidRDefault="000A5075" w:rsidP="000A5075">
      <w:pPr>
        <w:pStyle w:val="Heading5"/>
        <w:rPr>
          <w:lang w:val="en-GB"/>
        </w:rPr>
      </w:pPr>
      <w:r w:rsidRPr="0023566B">
        <w:rPr>
          <w:lang w:val="en-GB"/>
        </w:rPr>
        <w:t>Performance measure 2.</w:t>
      </w:r>
      <w:r w:rsidR="0081523D" w:rsidRPr="0023566B">
        <w:rPr>
          <w:lang w:val="en-GB"/>
        </w:rPr>
        <w:t>7</w:t>
      </w:r>
      <w:r w:rsidRPr="0023566B">
        <w:rPr>
          <w:lang w:val="en-GB"/>
        </w:rPr>
        <w:t xml:space="preserve"> </w:t>
      </w:r>
      <w:r w:rsidR="00431DD4" w:rsidRPr="00554234">
        <w:rPr>
          <w:lang w:val="en-GB"/>
        </w:rPr>
        <w:t>–</w:t>
      </w:r>
      <w:r w:rsidR="00431DD4">
        <w:rPr>
          <w:lang w:val="en-GB"/>
        </w:rPr>
        <w:t xml:space="preserve"> </w:t>
      </w:r>
      <w:r w:rsidR="0081523D" w:rsidRPr="0081523D">
        <w:rPr>
          <w:lang w:val="en-GB"/>
        </w:rPr>
        <w:t>Amend a plan, after the receipt of information that triggers the plan amendment process</w:t>
      </w:r>
    </w:p>
    <w:p w14:paraId="6FE4923C" w14:textId="6574D877" w:rsidR="000A5075" w:rsidRDefault="000A5075" w:rsidP="000A5075">
      <w:pPr>
        <w:pStyle w:val="Caption"/>
      </w:pPr>
      <w:r>
        <w:t>Table 1</w:t>
      </w:r>
      <w:r w:rsidR="00BC703F">
        <w:t>7</w:t>
      </w:r>
      <w:r>
        <w:t xml:space="preserve">. </w:t>
      </w:r>
      <w:r w:rsidRPr="00961A8C">
        <w:t>Target rates for next 4 financial years</w:t>
      </w:r>
    </w:p>
    <w:tbl>
      <w:tblPr>
        <w:tblStyle w:val="NDISTable1"/>
        <w:tblW w:w="5000" w:type="pct"/>
        <w:tblLook w:val="0420" w:firstRow="1" w:lastRow="0" w:firstColumn="0" w:lastColumn="0" w:noHBand="0" w:noVBand="1"/>
        <w:tblDescription w:val="Table 11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0A5075" w:rsidRPr="0054222F" w14:paraId="14D8D584" w14:textId="77777777" w:rsidTr="005F7DB0">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2ECAF4E5" w14:textId="77777777" w:rsidR="000A5075" w:rsidRPr="0054222F" w:rsidRDefault="000A5075" w:rsidP="00021A2E">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3B21D1BA"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1B77B2ED"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5A17E638"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61E7CE0E"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0A5075" w:rsidRPr="0054222F" w14:paraId="5D013135" w14:textId="77777777" w:rsidTr="00021A2E">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5D83E80B" w14:textId="77777777" w:rsidR="000A5075" w:rsidRPr="0054222F" w:rsidRDefault="000A5075" w:rsidP="00021A2E">
            <w:pPr>
              <w:pStyle w:val="TableBody0"/>
            </w:pPr>
            <w:r w:rsidRPr="00CE272A">
              <w:rPr>
                <w:rFonts w:eastAsia="Calibri"/>
                <w:b/>
                <w:bCs/>
                <w:color w:val="F9F9F9" w:themeColor="background1"/>
                <w:kern w:val="2"/>
                <w:lang w:bidi="th-TH"/>
                <w14:ligatures w14:val="standardContextual"/>
              </w:rPr>
              <w:t>Target</w:t>
            </w:r>
          </w:p>
        </w:tc>
        <w:tc>
          <w:tcPr>
            <w:tcW w:w="1754" w:type="dxa"/>
          </w:tcPr>
          <w:p w14:paraId="2869C597" w14:textId="77777777" w:rsidR="000A5075" w:rsidRPr="0054222F" w:rsidRDefault="000A5075" w:rsidP="00021A2E">
            <w:pPr>
              <w:pStyle w:val="TableBody0"/>
            </w:pPr>
            <w:r>
              <w:t>95%</w:t>
            </w:r>
          </w:p>
        </w:tc>
        <w:tc>
          <w:tcPr>
            <w:tcW w:w="1754" w:type="dxa"/>
          </w:tcPr>
          <w:p w14:paraId="7CCDF24A" w14:textId="77777777" w:rsidR="000A5075" w:rsidRPr="0054222F" w:rsidRDefault="000A5075" w:rsidP="00021A2E">
            <w:pPr>
              <w:pStyle w:val="TableBody0"/>
            </w:pPr>
            <w:r>
              <w:t>95%</w:t>
            </w:r>
          </w:p>
        </w:tc>
        <w:tc>
          <w:tcPr>
            <w:tcW w:w="1754" w:type="dxa"/>
          </w:tcPr>
          <w:p w14:paraId="03D5092E" w14:textId="77777777" w:rsidR="000A5075" w:rsidRPr="0054222F" w:rsidRDefault="000A5075" w:rsidP="00021A2E">
            <w:pPr>
              <w:pStyle w:val="TableBody0"/>
            </w:pPr>
            <w:r>
              <w:t>95%</w:t>
            </w:r>
          </w:p>
        </w:tc>
        <w:tc>
          <w:tcPr>
            <w:tcW w:w="1754" w:type="dxa"/>
          </w:tcPr>
          <w:p w14:paraId="1ECDECC6" w14:textId="77777777" w:rsidR="000A5075" w:rsidRPr="0054222F" w:rsidRDefault="000A5075" w:rsidP="00021A2E">
            <w:pPr>
              <w:pStyle w:val="TableBody0"/>
            </w:pPr>
            <w:r>
              <w:t>95%</w:t>
            </w:r>
          </w:p>
        </w:tc>
      </w:tr>
    </w:tbl>
    <w:p w14:paraId="11C9B0D3" w14:textId="77777777" w:rsidR="000A5075" w:rsidRPr="005E6159" w:rsidRDefault="000A5075" w:rsidP="000A5075">
      <w:pPr>
        <w:pStyle w:val="Perfmeassubheading"/>
      </w:pPr>
      <w:r w:rsidRPr="005E6159">
        <w:t>Why we measure this</w:t>
      </w:r>
    </w:p>
    <w:p w14:paraId="019137B8" w14:textId="5EE8CA50" w:rsidR="000A5075" w:rsidRPr="002B4977" w:rsidRDefault="00D82B7C" w:rsidP="000A5075">
      <w:r>
        <w:rPr>
          <w:lang w:val="en-GB"/>
        </w:rPr>
        <w:t xml:space="preserve">To assess </w:t>
      </w:r>
      <w:r w:rsidRPr="00D82B7C">
        <w:t xml:space="preserve">the timeliness of </w:t>
      </w:r>
      <w:r w:rsidR="006678B8">
        <w:t xml:space="preserve">a </w:t>
      </w:r>
      <w:r w:rsidRPr="00D82B7C">
        <w:t xml:space="preserve">plan amendment </w:t>
      </w:r>
      <w:r w:rsidR="009724E1">
        <w:t>after</w:t>
      </w:r>
      <w:r w:rsidRPr="00D82B7C">
        <w:t xml:space="preserve"> information </w:t>
      </w:r>
      <w:r w:rsidR="009724E1">
        <w:t>is re</w:t>
      </w:r>
      <w:r w:rsidR="00BF12BC">
        <w:t xml:space="preserve">ceived </w:t>
      </w:r>
      <w:r w:rsidRPr="00D82B7C">
        <w:t>that requires changes to a participant’s plan. Timely plan amendments ensure participant supports remain aligned with their needs and circumstances</w:t>
      </w:r>
      <w:r w:rsidR="000A5075">
        <w:rPr>
          <w:lang w:val="en-GB"/>
        </w:rPr>
        <w:t>.</w:t>
      </w:r>
      <w:r w:rsidR="00B41B63">
        <w:rPr>
          <w:rStyle w:val="FootnoteReference"/>
          <w:lang w:val="en-GB"/>
        </w:rPr>
        <w:footnoteReference w:id="19"/>
      </w:r>
    </w:p>
    <w:p w14:paraId="3B132FA3" w14:textId="77777777" w:rsidR="000A5075" w:rsidRPr="005E6159" w:rsidRDefault="000A5075" w:rsidP="000A5075">
      <w:pPr>
        <w:pStyle w:val="Perfmeassubheading"/>
      </w:pPr>
      <w:r w:rsidRPr="005E6159">
        <w:t>How we measure this</w:t>
      </w:r>
    </w:p>
    <w:p w14:paraId="31694097" w14:textId="71A66CCF" w:rsidR="000A5075" w:rsidRPr="005E6159" w:rsidRDefault="000059F4" w:rsidP="00BB4F65">
      <w:pPr>
        <w:rPr>
          <w:lang w:val="en-GB"/>
        </w:rPr>
      </w:pPr>
      <w:r w:rsidRPr="000059F4">
        <w:rPr>
          <w:lang w:val="en-GB"/>
        </w:rPr>
        <w:t>This measure is calculated as the percentage of tasks delivered within the agreed timeframes, divided by the total number of tasks undertaken for the period.</w:t>
      </w:r>
    </w:p>
    <w:p w14:paraId="2DDFB42D" w14:textId="77777777" w:rsidR="000A5075" w:rsidRPr="005E6159" w:rsidRDefault="000A5075" w:rsidP="000A5075">
      <w:pPr>
        <w:pStyle w:val="Perfmeassubheading"/>
      </w:pPr>
      <w:r w:rsidRPr="005E6159">
        <w:t>Data source</w:t>
      </w:r>
    </w:p>
    <w:p w14:paraId="7A0FFB96" w14:textId="64DBCAEC" w:rsidR="000A5075" w:rsidRPr="005E6159" w:rsidRDefault="00882D7D" w:rsidP="000A5075">
      <w:pPr>
        <w:rPr>
          <w:lang w:val="en-GB"/>
        </w:rPr>
      </w:pPr>
      <w:r>
        <w:rPr>
          <w:lang w:val="en-GB"/>
        </w:rPr>
        <w:t>T</w:t>
      </w:r>
      <w:r w:rsidR="000A5075" w:rsidRPr="005E6159">
        <w:rPr>
          <w:lang w:val="en-GB"/>
        </w:rPr>
        <w:t>imeframes met</w:t>
      </w:r>
      <w:r w:rsidR="000A5075">
        <w:rPr>
          <w:lang w:val="en-GB"/>
        </w:rPr>
        <w:t>,</w:t>
      </w:r>
      <w:r w:rsidR="000A5075" w:rsidRPr="005E6159">
        <w:rPr>
          <w:lang w:val="en-GB"/>
        </w:rPr>
        <w:t xml:space="preserve"> as reported in the NDIS business system.</w:t>
      </w:r>
    </w:p>
    <w:p w14:paraId="70B3F14A" w14:textId="0B094B0B" w:rsidR="000A5075" w:rsidRPr="00785BF0" w:rsidRDefault="000A5075" w:rsidP="000A5075">
      <w:pPr>
        <w:pStyle w:val="Heading5"/>
        <w:rPr>
          <w:lang w:val="en-GB"/>
        </w:rPr>
      </w:pPr>
      <w:r w:rsidRPr="0023566B">
        <w:rPr>
          <w:lang w:val="en-GB"/>
        </w:rPr>
        <w:lastRenderedPageBreak/>
        <w:t>Performance measure 2.</w:t>
      </w:r>
      <w:r w:rsidR="00A567A0" w:rsidRPr="0023566B">
        <w:rPr>
          <w:lang w:val="en-GB"/>
        </w:rPr>
        <w:t>8</w:t>
      </w:r>
      <w:r w:rsidR="00431DD4">
        <w:rPr>
          <w:lang w:val="en-GB"/>
        </w:rPr>
        <w:t xml:space="preserve"> </w:t>
      </w:r>
      <w:r w:rsidR="00431DD4" w:rsidRPr="00554234">
        <w:rPr>
          <w:lang w:val="en-GB"/>
        </w:rPr>
        <w:t>–</w:t>
      </w:r>
      <w:r w:rsidRPr="0023566B">
        <w:rPr>
          <w:lang w:val="en-GB"/>
        </w:rPr>
        <w:t xml:space="preserve"> </w:t>
      </w:r>
      <w:r w:rsidR="0081523D" w:rsidRPr="00183824">
        <w:rPr>
          <w:lang w:val="en-GB"/>
        </w:rPr>
        <w:t>Complete an internal review of a reviewable decision, after a request is received</w:t>
      </w:r>
    </w:p>
    <w:p w14:paraId="423C952D" w14:textId="4EA13DEC" w:rsidR="000A5075" w:rsidRDefault="000A5075" w:rsidP="000A5075">
      <w:pPr>
        <w:pStyle w:val="Caption"/>
      </w:pPr>
      <w:r>
        <w:t>Table 1</w:t>
      </w:r>
      <w:r w:rsidR="00BC703F">
        <w:t>8</w:t>
      </w:r>
      <w:r>
        <w:t xml:space="preserve">. </w:t>
      </w:r>
      <w:r w:rsidRPr="00961A8C">
        <w:t>Target rates for next 4 financial years</w:t>
      </w:r>
    </w:p>
    <w:tbl>
      <w:tblPr>
        <w:tblStyle w:val="NDISTable1"/>
        <w:tblW w:w="5000" w:type="pct"/>
        <w:tblLook w:val="0420" w:firstRow="1" w:lastRow="0" w:firstColumn="0" w:lastColumn="0" w:noHBand="0" w:noVBand="1"/>
        <w:tblDescription w:val="Table 11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0A5075" w:rsidRPr="0054222F" w14:paraId="035D8FA9" w14:textId="77777777" w:rsidTr="005F7DB0">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2933AB67" w14:textId="77777777" w:rsidR="000A5075" w:rsidRPr="0054222F" w:rsidRDefault="000A5075" w:rsidP="00021A2E">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3E434FE8"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375D47AE"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1093B43B"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0D7602FE" w14:textId="77777777" w:rsidR="000A5075" w:rsidRPr="0054222F" w:rsidRDefault="000A5075"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0A5075" w:rsidRPr="0054222F" w14:paraId="333FB4E9" w14:textId="77777777" w:rsidTr="00021A2E">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375D0184" w14:textId="77777777" w:rsidR="000A5075" w:rsidRPr="0054222F" w:rsidRDefault="000A5075" w:rsidP="00021A2E">
            <w:pPr>
              <w:pStyle w:val="TableBody0"/>
            </w:pPr>
            <w:r w:rsidRPr="00CE272A">
              <w:rPr>
                <w:rFonts w:eastAsia="Calibri"/>
                <w:b/>
                <w:bCs/>
                <w:color w:val="F9F9F9" w:themeColor="background1"/>
                <w:kern w:val="2"/>
                <w:lang w:bidi="th-TH"/>
                <w14:ligatures w14:val="standardContextual"/>
              </w:rPr>
              <w:t>Target</w:t>
            </w:r>
          </w:p>
        </w:tc>
        <w:tc>
          <w:tcPr>
            <w:tcW w:w="1754" w:type="dxa"/>
          </w:tcPr>
          <w:p w14:paraId="060FE47F" w14:textId="77777777" w:rsidR="000A5075" w:rsidRPr="0054222F" w:rsidRDefault="000A5075" w:rsidP="00021A2E">
            <w:pPr>
              <w:pStyle w:val="TableBody0"/>
            </w:pPr>
            <w:r>
              <w:t>95%</w:t>
            </w:r>
          </w:p>
        </w:tc>
        <w:tc>
          <w:tcPr>
            <w:tcW w:w="1754" w:type="dxa"/>
          </w:tcPr>
          <w:p w14:paraId="2ABD90D0" w14:textId="77777777" w:rsidR="000A5075" w:rsidRPr="0054222F" w:rsidRDefault="000A5075" w:rsidP="00021A2E">
            <w:pPr>
              <w:pStyle w:val="TableBody0"/>
            </w:pPr>
            <w:r>
              <w:t>95%</w:t>
            </w:r>
          </w:p>
        </w:tc>
        <w:tc>
          <w:tcPr>
            <w:tcW w:w="1754" w:type="dxa"/>
          </w:tcPr>
          <w:p w14:paraId="456949A3" w14:textId="77777777" w:rsidR="000A5075" w:rsidRPr="0054222F" w:rsidRDefault="000A5075" w:rsidP="00021A2E">
            <w:pPr>
              <w:pStyle w:val="TableBody0"/>
            </w:pPr>
            <w:r>
              <w:t>95%</w:t>
            </w:r>
          </w:p>
        </w:tc>
        <w:tc>
          <w:tcPr>
            <w:tcW w:w="1754" w:type="dxa"/>
          </w:tcPr>
          <w:p w14:paraId="733AD664" w14:textId="77777777" w:rsidR="000A5075" w:rsidRPr="0054222F" w:rsidRDefault="000A5075" w:rsidP="00021A2E">
            <w:pPr>
              <w:pStyle w:val="TableBody0"/>
            </w:pPr>
            <w:r>
              <w:t>95%</w:t>
            </w:r>
          </w:p>
        </w:tc>
      </w:tr>
    </w:tbl>
    <w:p w14:paraId="2E0C2EC7" w14:textId="77777777" w:rsidR="000A5075" w:rsidRPr="005E6159" w:rsidRDefault="000A5075" w:rsidP="000A5075">
      <w:pPr>
        <w:pStyle w:val="Perfmeassubheading"/>
      </w:pPr>
      <w:r w:rsidRPr="005E6159">
        <w:t>Why we measure this</w:t>
      </w:r>
    </w:p>
    <w:p w14:paraId="246B63DB" w14:textId="3ECF8B8D" w:rsidR="000A5075" w:rsidRPr="002B4977" w:rsidRDefault="00392878" w:rsidP="000A5075">
      <w:r>
        <w:rPr>
          <w:lang w:val="en-GB"/>
        </w:rPr>
        <w:t xml:space="preserve">To assess the timeliness of </w:t>
      </w:r>
      <w:r w:rsidRPr="00392878">
        <w:t xml:space="preserve">internal reviews of reviewable decisions. Timely internal reviews are essential </w:t>
      </w:r>
      <w:r w:rsidR="009C6998">
        <w:t>for</w:t>
      </w:r>
      <w:r w:rsidRPr="00392878">
        <w:t xml:space="preserve"> transparency and participant confidence in NDIA decision</w:t>
      </w:r>
      <w:r w:rsidRPr="00392878">
        <w:noBreakHyphen/>
      </w:r>
      <w:r w:rsidR="009C6998" w:rsidRPr="00392878">
        <w:t>making</w:t>
      </w:r>
      <w:r w:rsidR="00E92E39">
        <w:t>.</w:t>
      </w:r>
      <w:r w:rsidR="009C6998" w:rsidRPr="00392878">
        <w:t xml:space="preserve"> </w:t>
      </w:r>
      <w:r w:rsidR="00E92E39">
        <w:t>They</w:t>
      </w:r>
      <w:r w:rsidRPr="00392878">
        <w:t xml:space="preserve"> help reduce </w:t>
      </w:r>
      <w:r w:rsidR="00D71B1A">
        <w:t xml:space="preserve">referral </w:t>
      </w:r>
      <w:r w:rsidR="00483DC1">
        <w:t>for</w:t>
      </w:r>
      <w:r w:rsidRPr="00392878">
        <w:t xml:space="preserve"> </w:t>
      </w:r>
      <w:r w:rsidR="00101880">
        <w:t>an</w:t>
      </w:r>
      <w:r w:rsidRPr="00392878">
        <w:t xml:space="preserve"> external review</w:t>
      </w:r>
      <w:r w:rsidR="00846880" w:rsidRPr="00846880">
        <w:t xml:space="preserve"> </w:t>
      </w:r>
      <w:r w:rsidR="00101880">
        <w:t>by</w:t>
      </w:r>
      <w:r w:rsidR="00846880" w:rsidRPr="00846880">
        <w:t xml:space="preserve"> the Administrative Review Tribunal</w:t>
      </w:r>
      <w:r w:rsidR="000A5075">
        <w:rPr>
          <w:lang w:val="en-GB"/>
        </w:rPr>
        <w:t>.</w:t>
      </w:r>
      <w:r w:rsidR="00B41B63">
        <w:rPr>
          <w:rStyle w:val="FootnoteReference"/>
          <w:lang w:val="en-GB"/>
        </w:rPr>
        <w:footnoteReference w:id="20"/>
      </w:r>
    </w:p>
    <w:p w14:paraId="46E2A10C" w14:textId="77777777" w:rsidR="000A5075" w:rsidRPr="005E6159" w:rsidRDefault="000A5075" w:rsidP="000A5075">
      <w:pPr>
        <w:pStyle w:val="Perfmeassubheading"/>
      </w:pPr>
      <w:r w:rsidRPr="005E6159">
        <w:t>How we measure this</w:t>
      </w:r>
    </w:p>
    <w:p w14:paraId="6FC2237C" w14:textId="7E90A97A" w:rsidR="000A5075" w:rsidRPr="005E6159" w:rsidRDefault="00664277" w:rsidP="00BB4F65">
      <w:pPr>
        <w:rPr>
          <w:lang w:val="en-GB"/>
        </w:rPr>
      </w:pPr>
      <w:r w:rsidRPr="00664277">
        <w:rPr>
          <w:lang w:val="en-GB"/>
        </w:rPr>
        <w:t>This measure is calculated as the percentage of tasks delivered within the agreed timeframes, divided by the total number of tasks undertaken for the period.</w:t>
      </w:r>
    </w:p>
    <w:p w14:paraId="05D82C2F" w14:textId="77777777" w:rsidR="000A5075" w:rsidRPr="005E6159" w:rsidRDefault="000A5075" w:rsidP="000A5075">
      <w:pPr>
        <w:pStyle w:val="Perfmeassubheading"/>
      </w:pPr>
      <w:r w:rsidRPr="005E6159">
        <w:t>Data source</w:t>
      </w:r>
    </w:p>
    <w:p w14:paraId="5123BC59" w14:textId="0163069F" w:rsidR="000A5075" w:rsidRPr="005E6159" w:rsidRDefault="00864C2D" w:rsidP="000A5075">
      <w:pPr>
        <w:rPr>
          <w:lang w:val="en-GB"/>
        </w:rPr>
      </w:pPr>
      <w:r>
        <w:rPr>
          <w:lang w:val="en-GB"/>
        </w:rPr>
        <w:t>T</w:t>
      </w:r>
      <w:r w:rsidR="000A5075" w:rsidRPr="005E6159">
        <w:rPr>
          <w:lang w:val="en-GB"/>
        </w:rPr>
        <w:t>imeframes met</w:t>
      </w:r>
      <w:r w:rsidR="000A5075">
        <w:rPr>
          <w:lang w:val="en-GB"/>
        </w:rPr>
        <w:t>,</w:t>
      </w:r>
      <w:r w:rsidR="000A5075" w:rsidRPr="005E6159">
        <w:rPr>
          <w:lang w:val="en-GB"/>
        </w:rPr>
        <w:t xml:space="preserve"> as reported in the NDIS business system.</w:t>
      </w:r>
    </w:p>
    <w:p w14:paraId="10A23756" w14:textId="0EC2AE46" w:rsidR="007C6FBE" w:rsidRPr="00785BF0" w:rsidRDefault="007C6FBE" w:rsidP="007C6FBE">
      <w:pPr>
        <w:pStyle w:val="Heading5"/>
        <w:rPr>
          <w:lang w:val="en-GB"/>
        </w:rPr>
      </w:pPr>
      <w:r w:rsidRPr="0023566B">
        <w:rPr>
          <w:lang w:val="en-GB"/>
        </w:rPr>
        <w:t>Performance measure 2.</w:t>
      </w:r>
      <w:r w:rsidR="00A567A0" w:rsidRPr="0023566B">
        <w:rPr>
          <w:lang w:val="en-GB"/>
        </w:rPr>
        <w:t>9</w:t>
      </w:r>
      <w:r w:rsidR="00431DD4">
        <w:rPr>
          <w:lang w:val="en-GB"/>
        </w:rPr>
        <w:t xml:space="preserve"> </w:t>
      </w:r>
      <w:r w:rsidR="00431DD4" w:rsidRPr="00554234">
        <w:rPr>
          <w:lang w:val="en-GB"/>
        </w:rPr>
        <w:t>–</w:t>
      </w:r>
      <w:r w:rsidRPr="00416C82">
        <w:rPr>
          <w:lang w:val="en-GB"/>
        </w:rPr>
        <w:t xml:space="preserve"> Enact the outcome of a reviewable decision, once a decision has been made</w:t>
      </w:r>
    </w:p>
    <w:p w14:paraId="3A318EDF" w14:textId="1AD167C5" w:rsidR="007C6FBE" w:rsidRDefault="007C6FBE" w:rsidP="007C6FBE">
      <w:pPr>
        <w:pStyle w:val="Caption"/>
      </w:pPr>
      <w:r>
        <w:t>Table 1</w:t>
      </w:r>
      <w:r w:rsidR="00BC703F">
        <w:t>9</w:t>
      </w:r>
      <w:r>
        <w:t xml:space="preserve">. </w:t>
      </w:r>
      <w:r w:rsidRPr="00961A8C">
        <w:t>Target rates for next 4 financial years</w:t>
      </w:r>
    </w:p>
    <w:tbl>
      <w:tblPr>
        <w:tblStyle w:val="NDISTable1"/>
        <w:tblW w:w="5000" w:type="pct"/>
        <w:tblLook w:val="0420" w:firstRow="1" w:lastRow="0" w:firstColumn="0" w:lastColumn="0" w:noHBand="0" w:noVBand="1"/>
        <w:tblDescription w:val="Table 11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7C6FBE" w:rsidRPr="0054222F" w14:paraId="30961D4B" w14:textId="77777777" w:rsidTr="005F7DB0">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1A42D66F" w14:textId="77777777" w:rsidR="007C6FBE" w:rsidRPr="0054222F" w:rsidRDefault="007C6FBE" w:rsidP="00021A2E">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11291680" w14:textId="77777777" w:rsidR="007C6FBE" w:rsidRPr="0054222F" w:rsidRDefault="007C6FBE"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7050EC7C" w14:textId="77777777" w:rsidR="007C6FBE" w:rsidRPr="0054222F" w:rsidRDefault="007C6FBE"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6B8D55E4" w14:textId="77777777" w:rsidR="007C6FBE" w:rsidRPr="0054222F" w:rsidRDefault="007C6FBE"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28250DFB" w14:textId="77777777" w:rsidR="007C6FBE" w:rsidRPr="0054222F" w:rsidRDefault="007C6FBE" w:rsidP="00021A2E">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7C6FBE" w:rsidRPr="0054222F" w14:paraId="7A5CF237" w14:textId="77777777" w:rsidTr="00021A2E">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09EE8830" w14:textId="77777777" w:rsidR="007C6FBE" w:rsidRPr="0054222F" w:rsidRDefault="007C6FBE" w:rsidP="00021A2E">
            <w:pPr>
              <w:pStyle w:val="TableBody0"/>
            </w:pPr>
            <w:r w:rsidRPr="00CE272A">
              <w:rPr>
                <w:rFonts w:eastAsia="Calibri"/>
                <w:b/>
                <w:bCs/>
                <w:color w:val="F9F9F9" w:themeColor="background1"/>
                <w:kern w:val="2"/>
                <w:lang w:bidi="th-TH"/>
                <w14:ligatures w14:val="standardContextual"/>
              </w:rPr>
              <w:t>Target</w:t>
            </w:r>
          </w:p>
        </w:tc>
        <w:tc>
          <w:tcPr>
            <w:tcW w:w="1754" w:type="dxa"/>
          </w:tcPr>
          <w:p w14:paraId="1EEB46EC" w14:textId="77777777" w:rsidR="007C6FBE" w:rsidRPr="0054222F" w:rsidRDefault="007C6FBE" w:rsidP="00021A2E">
            <w:pPr>
              <w:pStyle w:val="TableBody0"/>
            </w:pPr>
            <w:r>
              <w:t>95%</w:t>
            </w:r>
          </w:p>
        </w:tc>
        <w:tc>
          <w:tcPr>
            <w:tcW w:w="1754" w:type="dxa"/>
          </w:tcPr>
          <w:p w14:paraId="430C8907" w14:textId="77777777" w:rsidR="007C6FBE" w:rsidRPr="0054222F" w:rsidRDefault="007C6FBE" w:rsidP="00021A2E">
            <w:pPr>
              <w:pStyle w:val="TableBody0"/>
            </w:pPr>
            <w:r>
              <w:t>95%</w:t>
            </w:r>
          </w:p>
        </w:tc>
        <w:tc>
          <w:tcPr>
            <w:tcW w:w="1754" w:type="dxa"/>
          </w:tcPr>
          <w:p w14:paraId="52F19B59" w14:textId="77777777" w:rsidR="007C6FBE" w:rsidRPr="0054222F" w:rsidRDefault="007C6FBE" w:rsidP="00021A2E">
            <w:pPr>
              <w:pStyle w:val="TableBody0"/>
            </w:pPr>
            <w:r>
              <w:t>95%</w:t>
            </w:r>
          </w:p>
        </w:tc>
        <w:tc>
          <w:tcPr>
            <w:tcW w:w="1754" w:type="dxa"/>
          </w:tcPr>
          <w:p w14:paraId="19E17BF4" w14:textId="77777777" w:rsidR="007C6FBE" w:rsidRPr="0054222F" w:rsidRDefault="007C6FBE" w:rsidP="00021A2E">
            <w:pPr>
              <w:pStyle w:val="TableBody0"/>
            </w:pPr>
            <w:r>
              <w:t>95%</w:t>
            </w:r>
          </w:p>
        </w:tc>
      </w:tr>
    </w:tbl>
    <w:p w14:paraId="5AC5191F" w14:textId="77777777" w:rsidR="007C6FBE" w:rsidRPr="005E6159" w:rsidRDefault="007C6FBE" w:rsidP="007C6FBE">
      <w:pPr>
        <w:pStyle w:val="Perfmeassubheading"/>
      </w:pPr>
      <w:r w:rsidRPr="005E6159">
        <w:lastRenderedPageBreak/>
        <w:t>Why we measure this</w:t>
      </w:r>
    </w:p>
    <w:p w14:paraId="56619EE4" w14:textId="2A998E88" w:rsidR="007C6FBE" w:rsidRPr="005E6159" w:rsidRDefault="0081026A" w:rsidP="007C6FBE">
      <w:pPr>
        <w:rPr>
          <w:lang w:val="en-GB"/>
        </w:rPr>
      </w:pPr>
      <w:r>
        <w:rPr>
          <w:lang w:val="en-GB"/>
        </w:rPr>
        <w:t xml:space="preserve">To assess the timeliness of </w:t>
      </w:r>
      <w:r w:rsidR="001C3491">
        <w:rPr>
          <w:lang w:val="en-GB"/>
        </w:rPr>
        <w:t xml:space="preserve">implementing reviewed decisions once </w:t>
      </w:r>
      <w:r w:rsidR="005803DE">
        <w:rPr>
          <w:lang w:val="en-GB"/>
        </w:rPr>
        <w:t>t</w:t>
      </w:r>
      <w:r w:rsidR="001C3491">
        <w:rPr>
          <w:lang w:val="en-GB"/>
        </w:rPr>
        <w:t>hey are finalised.</w:t>
      </w:r>
      <w:r w:rsidR="00C2520A">
        <w:rPr>
          <w:lang w:val="en-GB"/>
        </w:rPr>
        <w:t xml:space="preserve"> It </w:t>
      </w:r>
      <w:r w:rsidR="002E63EE">
        <w:rPr>
          <w:lang w:val="en-GB"/>
        </w:rPr>
        <w:t xml:space="preserve">helps maintain </w:t>
      </w:r>
      <w:r w:rsidR="001403BC">
        <w:rPr>
          <w:lang w:val="en-GB"/>
        </w:rPr>
        <w:t xml:space="preserve">continuity of </w:t>
      </w:r>
      <w:r w:rsidR="002E63EE">
        <w:rPr>
          <w:lang w:val="en-GB"/>
        </w:rPr>
        <w:t xml:space="preserve">a participant’s </w:t>
      </w:r>
      <w:r w:rsidR="001403BC">
        <w:rPr>
          <w:lang w:val="en-GB"/>
        </w:rPr>
        <w:t>supports</w:t>
      </w:r>
      <w:r w:rsidR="00BE3408">
        <w:rPr>
          <w:lang w:val="en-GB"/>
        </w:rPr>
        <w:t xml:space="preserve"> and reinforc</w:t>
      </w:r>
      <w:r w:rsidR="00323162">
        <w:rPr>
          <w:lang w:val="en-GB"/>
        </w:rPr>
        <w:t>es</w:t>
      </w:r>
      <w:r w:rsidR="00BE3408">
        <w:rPr>
          <w:lang w:val="en-GB"/>
        </w:rPr>
        <w:t xml:space="preserve"> trust in </w:t>
      </w:r>
      <w:r w:rsidR="00323162">
        <w:rPr>
          <w:lang w:val="en-GB"/>
        </w:rPr>
        <w:t xml:space="preserve">the NDIA’s </w:t>
      </w:r>
      <w:r w:rsidR="005803DE">
        <w:rPr>
          <w:lang w:val="en-GB"/>
        </w:rPr>
        <w:t>review processes</w:t>
      </w:r>
      <w:r w:rsidR="007C6FBE">
        <w:rPr>
          <w:lang w:val="en-GB"/>
        </w:rPr>
        <w:t>.</w:t>
      </w:r>
      <w:r w:rsidR="00532631">
        <w:rPr>
          <w:rStyle w:val="FootnoteReference"/>
          <w:lang w:val="en-GB"/>
        </w:rPr>
        <w:footnoteReference w:id="21"/>
      </w:r>
    </w:p>
    <w:p w14:paraId="7A19687E" w14:textId="77777777" w:rsidR="007C6FBE" w:rsidRPr="005E6159" w:rsidRDefault="007C6FBE" w:rsidP="007C6FBE">
      <w:pPr>
        <w:pStyle w:val="Perfmeassubheading"/>
      </w:pPr>
      <w:r w:rsidRPr="005E6159">
        <w:t>How we measure this</w:t>
      </w:r>
    </w:p>
    <w:p w14:paraId="4ED6A4E4" w14:textId="5DA47E22" w:rsidR="007C6FBE" w:rsidRPr="005E6159" w:rsidRDefault="00664277" w:rsidP="00BB4F65">
      <w:pPr>
        <w:rPr>
          <w:lang w:val="en-GB"/>
        </w:rPr>
      </w:pPr>
      <w:r w:rsidRPr="00664277">
        <w:rPr>
          <w:lang w:val="en-GB"/>
        </w:rPr>
        <w:t>This measure is calculated as the percentage of tasks delivered within the agreed timeframes, divided by the total number of tasks undertaken for the period.</w:t>
      </w:r>
    </w:p>
    <w:p w14:paraId="1B8091C7" w14:textId="77777777" w:rsidR="007C6FBE" w:rsidRPr="005E6159" w:rsidRDefault="007C6FBE" w:rsidP="007C6FBE">
      <w:pPr>
        <w:pStyle w:val="Perfmeassubheading"/>
      </w:pPr>
      <w:r w:rsidRPr="005E6159">
        <w:t>Data source</w:t>
      </w:r>
    </w:p>
    <w:p w14:paraId="253DBC92" w14:textId="35E70BE5" w:rsidR="00066FEC" w:rsidRPr="005E6159" w:rsidRDefault="00D07458" w:rsidP="005E6159">
      <w:pPr>
        <w:rPr>
          <w:lang w:val="en-GB"/>
        </w:rPr>
      </w:pPr>
      <w:r>
        <w:rPr>
          <w:lang w:val="en-GB"/>
        </w:rPr>
        <w:t>T</w:t>
      </w:r>
      <w:r w:rsidR="007C6FBE" w:rsidRPr="005E6159">
        <w:rPr>
          <w:lang w:val="en-GB"/>
        </w:rPr>
        <w:t>imeframes met</w:t>
      </w:r>
      <w:r w:rsidR="007C6FBE">
        <w:rPr>
          <w:lang w:val="en-GB"/>
        </w:rPr>
        <w:t>,</w:t>
      </w:r>
      <w:r w:rsidR="007C6FBE" w:rsidRPr="005E6159">
        <w:rPr>
          <w:lang w:val="en-GB"/>
        </w:rPr>
        <w:t xml:space="preserve"> as reported in the NDIS business system.</w:t>
      </w:r>
    </w:p>
    <w:p w14:paraId="6C290BBA" w14:textId="79289253" w:rsidR="005E6159" w:rsidRPr="005E6159" w:rsidRDefault="005E6159" w:rsidP="00A965CE">
      <w:pPr>
        <w:pStyle w:val="Heading5"/>
        <w:rPr>
          <w:lang w:val="en-GB"/>
        </w:rPr>
      </w:pPr>
      <w:r w:rsidRPr="005E6159">
        <w:rPr>
          <w:lang w:val="en-GB"/>
        </w:rPr>
        <w:t>Performance measure 2.</w:t>
      </w:r>
      <w:r w:rsidR="00A567A0">
        <w:rPr>
          <w:lang w:val="en-GB"/>
        </w:rPr>
        <w:t>10</w:t>
      </w:r>
      <w:r w:rsidRPr="005E6159">
        <w:rPr>
          <w:lang w:val="en-GB"/>
        </w:rPr>
        <w:t xml:space="preserve"> – Resolution on first call to National Contact Centre</w:t>
      </w:r>
    </w:p>
    <w:p w14:paraId="42C89A6F" w14:textId="0A87BBDE" w:rsidR="00932856" w:rsidRDefault="00932856" w:rsidP="00932856">
      <w:pPr>
        <w:pStyle w:val="Caption"/>
      </w:pPr>
      <w:r>
        <w:t>Table</w:t>
      </w:r>
      <w:r w:rsidR="002D6C8D">
        <w:t xml:space="preserve"> </w:t>
      </w:r>
      <w:r w:rsidR="00E71BD3">
        <w:t>20</w:t>
      </w:r>
      <w:r w:rsidR="00FB44F9">
        <w:t xml:space="preserve">. </w:t>
      </w:r>
      <w:r w:rsidR="0021324B" w:rsidRPr="0021324B">
        <w:t>Target rates for next 4 financial years</w:t>
      </w:r>
    </w:p>
    <w:tbl>
      <w:tblPr>
        <w:tblStyle w:val="NDISTable1"/>
        <w:tblW w:w="5000" w:type="pct"/>
        <w:tblLook w:val="0420" w:firstRow="1" w:lastRow="0" w:firstColumn="0" w:lastColumn="0" w:noHBand="0" w:noVBand="1"/>
        <w:tblDescription w:val="Table 12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40A85B48" w14:textId="77777777" w:rsidTr="00F8449F">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634A2790" w14:textId="77777777" w:rsidR="00411323" w:rsidRPr="0054222F" w:rsidRDefault="00411323" w:rsidP="00411323">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2EDCB553" w14:textId="0ACCA05D"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64250E36" w14:textId="0B9E5C98"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7C9F1E62" w14:textId="01A730C0"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7F5D7D99" w14:textId="3C979BB1"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26771E0D" w14:textId="77777777">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15C2A702" w14:textId="77777777" w:rsidR="00932856" w:rsidRPr="0054222F" w:rsidRDefault="00932856">
            <w:pPr>
              <w:pStyle w:val="TableBody0"/>
            </w:pPr>
            <w:r w:rsidRPr="00CE272A">
              <w:rPr>
                <w:rFonts w:eastAsia="Calibri"/>
                <w:b/>
                <w:bCs/>
                <w:color w:val="F9F9F9" w:themeColor="background1"/>
                <w:kern w:val="2"/>
                <w:lang w:bidi="th-TH"/>
                <w14:ligatures w14:val="standardContextual"/>
              </w:rPr>
              <w:t>Target</w:t>
            </w:r>
          </w:p>
        </w:tc>
        <w:tc>
          <w:tcPr>
            <w:tcW w:w="1754" w:type="dxa"/>
          </w:tcPr>
          <w:p w14:paraId="678DC700" w14:textId="77777777" w:rsidR="00932856" w:rsidRPr="0054222F" w:rsidRDefault="00932856">
            <w:pPr>
              <w:pStyle w:val="TableBody0"/>
            </w:pPr>
            <w:r>
              <w:t>80%</w:t>
            </w:r>
          </w:p>
        </w:tc>
        <w:tc>
          <w:tcPr>
            <w:tcW w:w="1754" w:type="dxa"/>
          </w:tcPr>
          <w:p w14:paraId="45182B95" w14:textId="77777777" w:rsidR="00932856" w:rsidRPr="0054222F" w:rsidRDefault="00932856">
            <w:pPr>
              <w:pStyle w:val="TableBody0"/>
            </w:pPr>
            <w:r>
              <w:t>80%</w:t>
            </w:r>
          </w:p>
        </w:tc>
        <w:tc>
          <w:tcPr>
            <w:tcW w:w="1754" w:type="dxa"/>
          </w:tcPr>
          <w:p w14:paraId="4B4CD223" w14:textId="77777777" w:rsidR="00932856" w:rsidRPr="0054222F" w:rsidRDefault="00932856">
            <w:pPr>
              <w:pStyle w:val="TableBody0"/>
            </w:pPr>
            <w:r>
              <w:t>80%</w:t>
            </w:r>
          </w:p>
        </w:tc>
        <w:tc>
          <w:tcPr>
            <w:tcW w:w="1754" w:type="dxa"/>
          </w:tcPr>
          <w:p w14:paraId="5D266ED7" w14:textId="77777777" w:rsidR="00932856" w:rsidRPr="0054222F" w:rsidRDefault="00932856">
            <w:pPr>
              <w:pStyle w:val="TableBody0"/>
            </w:pPr>
            <w:r>
              <w:t>80%</w:t>
            </w:r>
          </w:p>
        </w:tc>
      </w:tr>
    </w:tbl>
    <w:p w14:paraId="446E91D4" w14:textId="77777777" w:rsidR="0027556D" w:rsidRPr="0027556D" w:rsidRDefault="0027556D" w:rsidP="007A705A">
      <w:pPr>
        <w:pStyle w:val="Perfmeassubheading"/>
      </w:pPr>
      <w:r w:rsidRPr="0027556D">
        <w:t>Why we measure this</w:t>
      </w:r>
    </w:p>
    <w:p w14:paraId="60DD5824" w14:textId="1DDE4D48" w:rsidR="0027556D" w:rsidRPr="0027556D" w:rsidRDefault="00FB44F9" w:rsidP="0027556D">
      <w:pPr>
        <w:rPr>
          <w:lang w:val="en-GB"/>
        </w:rPr>
      </w:pPr>
      <w:r>
        <w:rPr>
          <w:lang w:val="en-GB"/>
        </w:rPr>
        <w:t>To m</w:t>
      </w:r>
      <w:r w:rsidR="0027556D" w:rsidRPr="0027556D">
        <w:rPr>
          <w:lang w:val="en-GB"/>
        </w:rPr>
        <w:t>easure the output (quality) of the NDIA’s interactions with participants. The Participant Service Charter states we will respond to each person’s needs and situation.</w:t>
      </w:r>
      <w:r w:rsidR="00EB7FBC">
        <w:rPr>
          <w:rStyle w:val="FootnoteReference"/>
          <w:lang w:val="en-GB"/>
        </w:rPr>
        <w:footnoteReference w:id="22"/>
      </w:r>
    </w:p>
    <w:p w14:paraId="268B4D06" w14:textId="77777777" w:rsidR="0027556D" w:rsidRPr="0027556D" w:rsidRDefault="0027556D" w:rsidP="007A705A">
      <w:pPr>
        <w:pStyle w:val="Perfmeassubheading"/>
      </w:pPr>
      <w:r w:rsidRPr="0027556D">
        <w:t>How we measure this</w:t>
      </w:r>
    </w:p>
    <w:p w14:paraId="4916A0E4" w14:textId="77777777" w:rsidR="0027556D" w:rsidRPr="0027556D" w:rsidRDefault="0027556D" w:rsidP="0027556D">
      <w:pPr>
        <w:rPr>
          <w:lang w:val="en-GB"/>
        </w:rPr>
      </w:pPr>
      <w:r w:rsidRPr="0027556D">
        <w:rPr>
          <w:lang w:val="en-GB"/>
        </w:rPr>
        <w:t>The measure is the qualitative satisfaction response from callers to indicate the commitment has been achieved.</w:t>
      </w:r>
    </w:p>
    <w:p w14:paraId="04273023" w14:textId="77777777" w:rsidR="0027556D" w:rsidRPr="0027556D" w:rsidRDefault="0027556D" w:rsidP="007A705A">
      <w:pPr>
        <w:pStyle w:val="Perfmeassubheading"/>
      </w:pPr>
      <w:r w:rsidRPr="0027556D">
        <w:t>Data source</w:t>
      </w:r>
    </w:p>
    <w:p w14:paraId="6E6E5201" w14:textId="77777777" w:rsidR="0027556D" w:rsidRPr="0027556D" w:rsidRDefault="0027556D" w:rsidP="0027556D">
      <w:pPr>
        <w:rPr>
          <w:lang w:val="en-GB"/>
        </w:rPr>
      </w:pPr>
      <w:r w:rsidRPr="0027556D">
        <w:rPr>
          <w:lang w:val="en-GB"/>
        </w:rPr>
        <w:t>Customer satisfaction recorded at the time of call in the Contact Centre Management database.</w:t>
      </w:r>
    </w:p>
    <w:p w14:paraId="09884CA9" w14:textId="248277F5" w:rsidR="00B663C2" w:rsidRPr="00B663C2" w:rsidRDefault="00B663C2" w:rsidP="00B663C2">
      <w:pPr>
        <w:pStyle w:val="Heading5"/>
        <w:rPr>
          <w:lang w:val="en-GB"/>
        </w:rPr>
      </w:pPr>
      <w:r w:rsidRPr="00B663C2">
        <w:rPr>
          <w:lang w:val="en-GB"/>
        </w:rPr>
        <w:lastRenderedPageBreak/>
        <w:t>Performance measure 2.</w:t>
      </w:r>
      <w:r w:rsidR="00A567A0">
        <w:rPr>
          <w:lang w:val="en-GB"/>
        </w:rPr>
        <w:t>11</w:t>
      </w:r>
      <w:r w:rsidRPr="00B663C2">
        <w:rPr>
          <w:lang w:val="en-GB"/>
        </w:rPr>
        <w:t xml:space="preserve"> – Disclosure of quarterly reports to disability ministers in prescribed timeframes</w:t>
      </w:r>
    </w:p>
    <w:p w14:paraId="687B6687" w14:textId="3F9A9CCC" w:rsidR="00B663C2" w:rsidRDefault="00B663C2" w:rsidP="00B663C2">
      <w:pPr>
        <w:pStyle w:val="Caption"/>
      </w:pPr>
      <w:r>
        <w:t xml:space="preserve">Table </w:t>
      </w:r>
      <w:r w:rsidR="00E71BD3">
        <w:t>21</w:t>
      </w:r>
      <w:r w:rsidR="00883A45">
        <w:t xml:space="preserve">. </w:t>
      </w:r>
      <w:r w:rsidR="0021324B" w:rsidRPr="0021324B">
        <w:t>Target rates for next 4 financial years</w:t>
      </w:r>
    </w:p>
    <w:tbl>
      <w:tblPr>
        <w:tblStyle w:val="NDISTable1"/>
        <w:tblW w:w="5000" w:type="pct"/>
        <w:tblLook w:val="0420" w:firstRow="1" w:lastRow="0" w:firstColumn="0" w:lastColumn="0" w:noHBand="0" w:noVBand="1"/>
        <w:tblDescription w:val="Table 13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02B52FCA" w14:textId="77777777" w:rsidTr="00F8449F">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36B4F9CA" w14:textId="77777777" w:rsidR="00411323" w:rsidRPr="0054222F" w:rsidRDefault="00411323" w:rsidP="00411323">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57DF9079" w14:textId="2EF6D635"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36B666D9" w14:textId="2268F2C9"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0E945419" w14:textId="7E37E3C1"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6B6AFE93" w14:textId="7BAC0D13"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7A109043" w14:textId="77777777">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7BF6F886" w14:textId="77777777" w:rsidR="00C50AD0" w:rsidRPr="0054222F" w:rsidRDefault="00C50AD0" w:rsidP="00C50AD0">
            <w:pPr>
              <w:pStyle w:val="TableBody0"/>
            </w:pPr>
            <w:r w:rsidRPr="00CE272A">
              <w:rPr>
                <w:rFonts w:eastAsia="Calibri"/>
                <w:b/>
                <w:bCs/>
                <w:color w:val="F9F9F9" w:themeColor="background1"/>
                <w:kern w:val="2"/>
                <w:lang w:bidi="th-TH"/>
                <w14:ligatures w14:val="standardContextual"/>
              </w:rPr>
              <w:t>Target</w:t>
            </w:r>
          </w:p>
        </w:tc>
        <w:tc>
          <w:tcPr>
            <w:tcW w:w="1754" w:type="dxa"/>
          </w:tcPr>
          <w:p w14:paraId="4CA929F6" w14:textId="063E87D1" w:rsidR="00C50AD0" w:rsidRPr="0054222F" w:rsidRDefault="00C50AD0" w:rsidP="00C50AD0">
            <w:pPr>
              <w:pStyle w:val="TableBody0"/>
            </w:pPr>
            <w:r w:rsidRPr="58227D82">
              <w:rPr>
                <w:rFonts w:eastAsia="Arial"/>
              </w:rPr>
              <w:t>All legislative timeframes met</w:t>
            </w:r>
          </w:p>
        </w:tc>
        <w:tc>
          <w:tcPr>
            <w:tcW w:w="1754" w:type="dxa"/>
          </w:tcPr>
          <w:p w14:paraId="10BBA7E6" w14:textId="4ACF25C8" w:rsidR="00C50AD0" w:rsidRPr="0054222F" w:rsidRDefault="00C50AD0" w:rsidP="00C50AD0">
            <w:pPr>
              <w:pStyle w:val="TableBody0"/>
            </w:pPr>
            <w:r w:rsidRPr="58227D82">
              <w:rPr>
                <w:rFonts w:eastAsia="Arial"/>
              </w:rPr>
              <w:t>All legislative timeframes met</w:t>
            </w:r>
          </w:p>
        </w:tc>
        <w:tc>
          <w:tcPr>
            <w:tcW w:w="1754" w:type="dxa"/>
          </w:tcPr>
          <w:p w14:paraId="0A24DAC1" w14:textId="1BD1E52C" w:rsidR="00C50AD0" w:rsidRPr="0054222F" w:rsidRDefault="00C50AD0" w:rsidP="00C50AD0">
            <w:pPr>
              <w:pStyle w:val="TableBody0"/>
            </w:pPr>
            <w:r w:rsidRPr="58227D82">
              <w:rPr>
                <w:rFonts w:eastAsia="Arial"/>
              </w:rPr>
              <w:t>All legislative timeframes met</w:t>
            </w:r>
          </w:p>
        </w:tc>
        <w:tc>
          <w:tcPr>
            <w:tcW w:w="1754" w:type="dxa"/>
          </w:tcPr>
          <w:p w14:paraId="42E8DA6E" w14:textId="78F7F754" w:rsidR="00C50AD0" w:rsidRPr="0054222F" w:rsidRDefault="00C50AD0" w:rsidP="00C50AD0">
            <w:pPr>
              <w:pStyle w:val="TableBody0"/>
            </w:pPr>
            <w:r w:rsidRPr="58227D82">
              <w:rPr>
                <w:rFonts w:eastAsia="Arial"/>
              </w:rPr>
              <w:t>All legislative timeframes met</w:t>
            </w:r>
          </w:p>
        </w:tc>
      </w:tr>
    </w:tbl>
    <w:p w14:paraId="7B41C556" w14:textId="77777777" w:rsidR="007C7735" w:rsidRPr="007C7735" w:rsidRDefault="007C7735" w:rsidP="007A705A">
      <w:pPr>
        <w:pStyle w:val="Perfmeassubheading"/>
      </w:pPr>
      <w:r w:rsidRPr="007C7735">
        <w:t>Why we measure this</w:t>
      </w:r>
    </w:p>
    <w:p w14:paraId="253C6576" w14:textId="27BC8DF3" w:rsidR="007C7735" w:rsidRPr="007C7735" w:rsidRDefault="003D050C" w:rsidP="007C7735">
      <w:pPr>
        <w:rPr>
          <w:lang w:val="en-GB"/>
        </w:rPr>
      </w:pPr>
      <w:r>
        <w:rPr>
          <w:lang w:val="en-GB"/>
        </w:rPr>
        <w:t>To</w:t>
      </w:r>
      <w:r w:rsidRPr="007C7735">
        <w:rPr>
          <w:lang w:val="en-GB"/>
        </w:rPr>
        <w:t xml:space="preserve"> </w:t>
      </w:r>
      <w:r w:rsidR="007C7735" w:rsidRPr="007C7735">
        <w:rPr>
          <w:lang w:val="en-GB"/>
        </w:rPr>
        <w:t>measure the output of the NDIA in managing, advising and reporting on the state of financial sustainability of the NDIS.</w:t>
      </w:r>
      <w:r w:rsidR="007C7735" w:rsidRPr="007C7735">
        <w:rPr>
          <w:bCs/>
          <w:vertAlign w:val="superscript"/>
          <w:lang w:val="en-US"/>
        </w:rPr>
        <w:footnoteReference w:id="23"/>
      </w:r>
      <w:r w:rsidR="007C7735" w:rsidRPr="007C7735">
        <w:rPr>
          <w:lang w:val="en-GB"/>
        </w:rPr>
        <w:t xml:space="preserve"> It includes collecting, analysing and exchanging data about disabilities and the supports (including early intervention supports) for people with disability.</w:t>
      </w:r>
      <w:r w:rsidR="007C7735" w:rsidRPr="007C7735">
        <w:rPr>
          <w:bCs/>
          <w:vertAlign w:val="superscript"/>
          <w:lang w:val="en-US"/>
        </w:rPr>
        <w:footnoteReference w:id="24"/>
      </w:r>
    </w:p>
    <w:p w14:paraId="190D2507" w14:textId="1324D1E3" w:rsidR="007C7735" w:rsidRPr="007C7735" w:rsidRDefault="007C7735" w:rsidP="007C7735">
      <w:pPr>
        <w:rPr>
          <w:lang w:val="en-GB"/>
        </w:rPr>
      </w:pPr>
      <w:r w:rsidRPr="007C7735">
        <w:rPr>
          <w:lang w:val="en-GB"/>
        </w:rPr>
        <w:t>The NDIA is required to prepare a quarterly report on the operations of the NDIA for each period of 3 months</w:t>
      </w:r>
      <w:r w:rsidR="00667436">
        <w:rPr>
          <w:lang w:val="en-GB"/>
        </w:rPr>
        <w:t>,</w:t>
      </w:r>
      <w:r w:rsidRPr="007C7735">
        <w:rPr>
          <w:lang w:val="en-GB"/>
        </w:rPr>
        <w:t xml:space="preserve"> and:</w:t>
      </w:r>
      <w:r w:rsidRPr="007C7735">
        <w:rPr>
          <w:bCs/>
          <w:vertAlign w:val="superscript"/>
          <w:lang w:val="en-US"/>
        </w:rPr>
        <w:footnoteReference w:id="25"/>
      </w:r>
    </w:p>
    <w:p w14:paraId="28524A1F" w14:textId="77777777" w:rsidR="007C7735" w:rsidRPr="007C7735" w:rsidRDefault="007C7735" w:rsidP="007C7735">
      <w:pPr>
        <w:pStyle w:val="Bullet1"/>
        <w:rPr>
          <w:lang w:val="en-GB"/>
        </w:rPr>
      </w:pPr>
      <w:r w:rsidRPr="007C7735">
        <w:rPr>
          <w:lang w:val="en-GB"/>
        </w:rPr>
        <w:t>provide it to the Ministerial Council within 42 days after the end of the period to which the report relates</w:t>
      </w:r>
    </w:p>
    <w:p w14:paraId="77F25329" w14:textId="77777777" w:rsidR="007C7735" w:rsidRPr="007C7735" w:rsidRDefault="007C7735" w:rsidP="007C7735">
      <w:pPr>
        <w:pStyle w:val="Bullet1"/>
        <w:rPr>
          <w:lang w:val="en-GB"/>
        </w:rPr>
      </w:pPr>
      <w:r w:rsidRPr="007C7735">
        <w:rPr>
          <w:lang w:val="en-GB"/>
        </w:rPr>
        <w:t>publish it on the NDIS website within 45 days after the end of the period to which the report relates.</w:t>
      </w:r>
    </w:p>
    <w:p w14:paraId="208C1353" w14:textId="77777777" w:rsidR="00B8431E" w:rsidRPr="00B8431E" w:rsidRDefault="00B8431E" w:rsidP="007A705A">
      <w:pPr>
        <w:pStyle w:val="Perfmeassubheading"/>
      </w:pPr>
      <w:r w:rsidRPr="00B8431E">
        <w:t>How we measure this</w:t>
      </w:r>
    </w:p>
    <w:p w14:paraId="38CE192A" w14:textId="77777777" w:rsidR="00B8431E" w:rsidRPr="00B8431E" w:rsidRDefault="00B8431E" w:rsidP="00B8431E">
      <w:pPr>
        <w:rPr>
          <w:lang w:val="en-GB"/>
        </w:rPr>
      </w:pPr>
      <w:r w:rsidRPr="00B8431E">
        <w:rPr>
          <w:lang w:val="en-GB"/>
        </w:rPr>
        <w:t>Confirmation of release of each report to the Ministerial Council and publication to the NDIS website.</w:t>
      </w:r>
    </w:p>
    <w:p w14:paraId="55A83B12" w14:textId="77777777" w:rsidR="00B8431E" w:rsidRPr="00B8431E" w:rsidRDefault="00B8431E" w:rsidP="007A705A">
      <w:pPr>
        <w:pStyle w:val="Perfmeassubheading"/>
      </w:pPr>
      <w:r w:rsidRPr="00B8431E">
        <w:t>Data source</w:t>
      </w:r>
    </w:p>
    <w:p w14:paraId="31EF0113" w14:textId="143EDB23" w:rsidR="00B8431E" w:rsidRDefault="00B8431E" w:rsidP="00B8431E">
      <w:pPr>
        <w:rPr>
          <w:lang w:val="en-GB"/>
        </w:rPr>
      </w:pPr>
      <w:r w:rsidRPr="00B8431E">
        <w:rPr>
          <w:lang w:val="en-GB"/>
        </w:rPr>
        <w:t xml:space="preserve">Email </w:t>
      </w:r>
      <w:r w:rsidR="00D109E0">
        <w:rPr>
          <w:lang w:val="en-GB"/>
        </w:rPr>
        <w:t>confirmation</w:t>
      </w:r>
      <w:r w:rsidR="00B0250C">
        <w:rPr>
          <w:lang w:val="en-GB"/>
        </w:rPr>
        <w:t xml:space="preserve"> of release </w:t>
      </w:r>
      <w:r w:rsidR="009976C0">
        <w:rPr>
          <w:lang w:val="en-GB"/>
        </w:rPr>
        <w:t xml:space="preserve">and publication </w:t>
      </w:r>
      <w:r w:rsidR="00205913">
        <w:rPr>
          <w:lang w:val="en-GB"/>
        </w:rPr>
        <w:t>dates</w:t>
      </w:r>
      <w:r w:rsidRPr="00B8431E">
        <w:rPr>
          <w:lang w:val="en-GB"/>
        </w:rPr>
        <w:t xml:space="preserve"> stored in the internal records management system.</w:t>
      </w:r>
    </w:p>
    <w:p w14:paraId="02E6BCFD" w14:textId="3C40CAF2" w:rsidR="002960C3" w:rsidRPr="00B663C2" w:rsidRDefault="002960C3" w:rsidP="002960C3">
      <w:pPr>
        <w:pStyle w:val="Heading5"/>
        <w:rPr>
          <w:lang w:val="en-GB"/>
        </w:rPr>
      </w:pPr>
      <w:r w:rsidRPr="00B663C2">
        <w:rPr>
          <w:lang w:val="en-GB"/>
        </w:rPr>
        <w:lastRenderedPageBreak/>
        <w:t>Performance measure 2.</w:t>
      </w:r>
      <w:r w:rsidR="00A567A0">
        <w:rPr>
          <w:lang w:val="en-GB"/>
        </w:rPr>
        <w:t>12</w:t>
      </w:r>
      <w:r w:rsidRPr="00B663C2">
        <w:rPr>
          <w:lang w:val="en-GB"/>
        </w:rPr>
        <w:t xml:space="preserve"> – </w:t>
      </w:r>
      <w:r>
        <w:rPr>
          <w:lang w:val="en-GB"/>
        </w:rPr>
        <w:t xml:space="preserve">NDIA </w:t>
      </w:r>
      <w:r w:rsidR="007C77BC">
        <w:rPr>
          <w:lang w:val="en-GB"/>
        </w:rPr>
        <w:t xml:space="preserve">operational expenditure </w:t>
      </w:r>
      <w:r>
        <w:rPr>
          <w:lang w:val="en-GB"/>
        </w:rPr>
        <w:t xml:space="preserve">as </w:t>
      </w:r>
      <w:r w:rsidR="00C008A6">
        <w:rPr>
          <w:lang w:val="en-GB"/>
        </w:rPr>
        <w:t xml:space="preserve">a </w:t>
      </w:r>
      <w:r>
        <w:rPr>
          <w:lang w:val="en-GB"/>
        </w:rPr>
        <w:t xml:space="preserve">proportion of NDIS </w:t>
      </w:r>
      <w:r w:rsidR="007C77BC">
        <w:rPr>
          <w:lang w:val="en-GB"/>
        </w:rPr>
        <w:t>expenditure</w:t>
      </w:r>
    </w:p>
    <w:p w14:paraId="43D11C2A" w14:textId="4A699CFD" w:rsidR="00FF4EB7" w:rsidRDefault="00FF4EB7" w:rsidP="00183DEF">
      <w:pPr>
        <w:pStyle w:val="Caption"/>
      </w:pPr>
      <w:r>
        <w:t xml:space="preserve">Table </w:t>
      </w:r>
      <w:r w:rsidR="00E71BD3">
        <w:t>22</w:t>
      </w:r>
      <w:r>
        <w:t xml:space="preserve">. </w:t>
      </w:r>
      <w:r w:rsidR="00183DEF" w:rsidRPr="00183DEF">
        <w:t>Target rates for next 4 financial years</w:t>
      </w:r>
    </w:p>
    <w:tbl>
      <w:tblPr>
        <w:tblStyle w:val="NDISTable1"/>
        <w:tblW w:w="5000" w:type="pct"/>
        <w:tblLook w:val="0420" w:firstRow="1" w:lastRow="0" w:firstColumn="0" w:lastColumn="0" w:noHBand="0" w:noVBand="1"/>
        <w:tblDescription w:val="Table 14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22A8D42A" w14:textId="77777777">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648E6374" w14:textId="77777777" w:rsidR="002960C3" w:rsidRPr="0054222F" w:rsidRDefault="002960C3">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458A57D8" w14:textId="77777777" w:rsidR="002960C3" w:rsidRPr="0054222F" w:rsidRDefault="002960C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6758D93A" w14:textId="77777777" w:rsidR="002960C3" w:rsidRPr="0054222F" w:rsidRDefault="002960C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56926527" w14:textId="77777777" w:rsidR="002960C3" w:rsidRPr="0054222F" w:rsidRDefault="002960C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493F7643" w14:textId="77777777" w:rsidR="002960C3" w:rsidRPr="0054222F" w:rsidRDefault="002960C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196D83CF" w14:textId="77777777">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41E01158" w14:textId="77777777" w:rsidR="002960C3" w:rsidRPr="0054222F" w:rsidRDefault="002960C3">
            <w:pPr>
              <w:pStyle w:val="TableBody0"/>
            </w:pPr>
            <w:r w:rsidRPr="00CE272A">
              <w:rPr>
                <w:rFonts w:eastAsia="Calibri"/>
                <w:b/>
                <w:bCs/>
                <w:color w:val="F9F9F9" w:themeColor="background1"/>
                <w:kern w:val="2"/>
                <w:lang w:bidi="th-TH"/>
                <w14:ligatures w14:val="standardContextual"/>
              </w:rPr>
              <w:t>Target</w:t>
            </w:r>
          </w:p>
        </w:tc>
        <w:tc>
          <w:tcPr>
            <w:tcW w:w="1754" w:type="dxa"/>
          </w:tcPr>
          <w:p w14:paraId="4C063EC0" w14:textId="64F50543" w:rsidR="002960C3" w:rsidRPr="0054222F" w:rsidRDefault="00745BD8">
            <w:pPr>
              <w:pStyle w:val="TableBody0"/>
            </w:pPr>
            <w:r w:rsidRPr="00FC0A63">
              <w:t>&lt;7%</w:t>
            </w:r>
          </w:p>
        </w:tc>
        <w:tc>
          <w:tcPr>
            <w:tcW w:w="1754" w:type="dxa"/>
          </w:tcPr>
          <w:p w14:paraId="26A2272A" w14:textId="26D7C4B1" w:rsidR="002960C3" w:rsidRPr="0054222F" w:rsidRDefault="00745BD8">
            <w:pPr>
              <w:pStyle w:val="TableBody0"/>
            </w:pPr>
            <w:r w:rsidRPr="00FC0A63">
              <w:t>&lt;7%</w:t>
            </w:r>
          </w:p>
        </w:tc>
        <w:tc>
          <w:tcPr>
            <w:tcW w:w="1754" w:type="dxa"/>
          </w:tcPr>
          <w:p w14:paraId="35C540D0" w14:textId="3EA17C9D" w:rsidR="002960C3" w:rsidRPr="0054222F" w:rsidRDefault="00745BD8">
            <w:pPr>
              <w:pStyle w:val="TableBody0"/>
            </w:pPr>
            <w:r w:rsidRPr="00FC0A63">
              <w:t>&lt;7%</w:t>
            </w:r>
          </w:p>
        </w:tc>
        <w:tc>
          <w:tcPr>
            <w:tcW w:w="1754" w:type="dxa"/>
          </w:tcPr>
          <w:p w14:paraId="6B543B22" w14:textId="5436635B" w:rsidR="002960C3" w:rsidRPr="0054222F" w:rsidRDefault="00745BD8">
            <w:pPr>
              <w:pStyle w:val="TableBody0"/>
            </w:pPr>
            <w:r w:rsidRPr="00FC0A63">
              <w:t>&lt;7%</w:t>
            </w:r>
          </w:p>
        </w:tc>
      </w:tr>
    </w:tbl>
    <w:p w14:paraId="19666ACD" w14:textId="77777777" w:rsidR="002960C3" w:rsidRPr="007C7735" w:rsidRDefault="002960C3" w:rsidP="007A705A">
      <w:pPr>
        <w:pStyle w:val="Perfmeassubheading"/>
      </w:pPr>
      <w:r w:rsidRPr="007C7735">
        <w:t>Why we measure this</w:t>
      </w:r>
    </w:p>
    <w:p w14:paraId="091C02B5" w14:textId="6C34D7F8" w:rsidR="002960C3" w:rsidRPr="007C7735" w:rsidRDefault="00933611" w:rsidP="002960C3">
      <w:pPr>
        <w:rPr>
          <w:lang w:val="en-GB"/>
        </w:rPr>
      </w:pPr>
      <w:r w:rsidRPr="00933611">
        <w:rPr>
          <w:lang w:val="en-GB"/>
        </w:rPr>
        <w:t xml:space="preserve">To measure the </w:t>
      </w:r>
      <w:r w:rsidR="007C77BC">
        <w:rPr>
          <w:lang w:val="en-GB"/>
        </w:rPr>
        <w:t xml:space="preserve">efficiency </w:t>
      </w:r>
      <w:r w:rsidRPr="00933611">
        <w:rPr>
          <w:lang w:val="en-GB"/>
        </w:rPr>
        <w:t xml:space="preserve">of </w:t>
      </w:r>
      <w:r w:rsidR="00957828">
        <w:rPr>
          <w:lang w:val="en-GB"/>
        </w:rPr>
        <w:t xml:space="preserve">the </w:t>
      </w:r>
      <w:r w:rsidRPr="00933611">
        <w:rPr>
          <w:lang w:val="en-GB"/>
        </w:rPr>
        <w:t>resource</w:t>
      </w:r>
      <w:r w:rsidR="00957828">
        <w:rPr>
          <w:lang w:val="en-GB"/>
        </w:rPr>
        <w:t xml:space="preserve">s </w:t>
      </w:r>
      <w:r w:rsidR="007C77BC">
        <w:rPr>
          <w:lang w:val="en-GB"/>
        </w:rPr>
        <w:t>used</w:t>
      </w:r>
      <w:r w:rsidR="007C77BC" w:rsidRPr="00933611">
        <w:rPr>
          <w:lang w:val="en-GB"/>
        </w:rPr>
        <w:t xml:space="preserve"> </w:t>
      </w:r>
      <w:r w:rsidRPr="00933611">
        <w:rPr>
          <w:lang w:val="en-GB"/>
        </w:rPr>
        <w:t>to deliver the NDIS.</w:t>
      </w:r>
      <w:r w:rsidR="00B8252F">
        <w:rPr>
          <w:rStyle w:val="FootnoteReference"/>
          <w:lang w:val="en-GB"/>
        </w:rPr>
        <w:footnoteReference w:id="26"/>
      </w:r>
    </w:p>
    <w:p w14:paraId="12A09121" w14:textId="77777777" w:rsidR="002960C3" w:rsidRPr="00B8431E" w:rsidRDefault="002960C3" w:rsidP="007A705A">
      <w:pPr>
        <w:pStyle w:val="Perfmeassubheading"/>
      </w:pPr>
      <w:r w:rsidRPr="00B8431E">
        <w:t>How we measure this</w:t>
      </w:r>
    </w:p>
    <w:p w14:paraId="34EC5B62" w14:textId="5015C2BC" w:rsidR="002960C3" w:rsidRPr="00B8431E" w:rsidRDefault="002960C3" w:rsidP="002960C3">
      <w:pPr>
        <w:rPr>
          <w:lang w:val="en-GB"/>
        </w:rPr>
      </w:pPr>
      <w:r>
        <w:rPr>
          <w:lang w:val="en-GB"/>
        </w:rPr>
        <w:t xml:space="preserve">This measure is calculated as </w:t>
      </w:r>
      <w:r w:rsidR="00757A53">
        <w:rPr>
          <w:lang w:val="en-GB"/>
        </w:rPr>
        <w:t xml:space="preserve">NDIA </w:t>
      </w:r>
      <w:r w:rsidR="007C77BC">
        <w:rPr>
          <w:lang w:val="en-GB"/>
        </w:rPr>
        <w:t xml:space="preserve">operational expenditure </w:t>
      </w:r>
      <w:r>
        <w:rPr>
          <w:lang w:val="en-GB"/>
        </w:rPr>
        <w:t xml:space="preserve">divided by </w:t>
      </w:r>
      <w:r w:rsidR="00757A53">
        <w:rPr>
          <w:lang w:val="en-GB"/>
        </w:rPr>
        <w:t xml:space="preserve">NDIS </w:t>
      </w:r>
      <w:r w:rsidR="007C77BC">
        <w:rPr>
          <w:lang w:val="en-GB"/>
        </w:rPr>
        <w:t xml:space="preserve">expenditure </w:t>
      </w:r>
      <w:r>
        <w:rPr>
          <w:lang w:val="en-GB"/>
        </w:rPr>
        <w:t>in the current financial year</w:t>
      </w:r>
      <w:r w:rsidRPr="00B8431E">
        <w:rPr>
          <w:lang w:val="en-GB"/>
        </w:rPr>
        <w:t>.</w:t>
      </w:r>
    </w:p>
    <w:p w14:paraId="6A7A8183" w14:textId="43725F55" w:rsidR="002960C3" w:rsidRPr="00B8431E" w:rsidRDefault="002960C3" w:rsidP="007A705A">
      <w:pPr>
        <w:pStyle w:val="Perfmeassubheading"/>
      </w:pPr>
      <w:r w:rsidRPr="00B8431E">
        <w:t>Data source</w:t>
      </w:r>
    </w:p>
    <w:p w14:paraId="408895E1" w14:textId="29B95C5B" w:rsidR="00B91470" w:rsidRDefault="00757A53" w:rsidP="00CE0D16">
      <w:pPr>
        <w:rPr>
          <w:lang w:val="en-GB"/>
        </w:rPr>
      </w:pPr>
      <w:r>
        <w:rPr>
          <w:lang w:val="en-GB"/>
        </w:rPr>
        <w:t xml:space="preserve">NDIA </w:t>
      </w:r>
      <w:r w:rsidR="002960C3">
        <w:rPr>
          <w:lang w:val="en-GB"/>
        </w:rPr>
        <w:t xml:space="preserve">and </w:t>
      </w:r>
      <w:r>
        <w:rPr>
          <w:lang w:val="en-GB"/>
        </w:rPr>
        <w:t xml:space="preserve">NDIS </w:t>
      </w:r>
      <w:r w:rsidR="007C77BC">
        <w:rPr>
          <w:lang w:val="en-GB"/>
        </w:rPr>
        <w:t xml:space="preserve">expenditure </w:t>
      </w:r>
      <w:r w:rsidR="002960C3">
        <w:rPr>
          <w:lang w:val="en-GB"/>
        </w:rPr>
        <w:t>recorded in internal financial reports</w:t>
      </w:r>
      <w:r w:rsidR="002960C3" w:rsidRPr="00B8431E">
        <w:rPr>
          <w:lang w:val="en-GB"/>
        </w:rPr>
        <w:t>.</w:t>
      </w:r>
      <w:bookmarkStart w:id="87" w:name="_Key_activity_3"/>
      <w:bookmarkStart w:id="88" w:name="_Toc195640280"/>
      <w:bookmarkEnd w:id="87"/>
    </w:p>
    <w:p w14:paraId="4C5ADD83" w14:textId="2F1B2C8B" w:rsidR="000E5239" w:rsidRPr="000E5239" w:rsidRDefault="000E5239" w:rsidP="00DE48F5">
      <w:pPr>
        <w:pStyle w:val="Heading3"/>
        <w:rPr>
          <w:lang w:val="en-GB"/>
        </w:rPr>
      </w:pPr>
      <w:bookmarkStart w:id="89" w:name="_Key_activity_3_1"/>
      <w:bookmarkStart w:id="90" w:name="_Toc233291131"/>
      <w:bookmarkEnd w:id="89"/>
      <w:r w:rsidRPr="000E5239">
        <w:rPr>
          <w:lang w:val="en-GB"/>
        </w:rPr>
        <w:t>Key activity 3 – Facilitate NDIS markets to deliver accessible and innovative supports to people with disability</w:t>
      </w:r>
      <w:bookmarkEnd w:id="88"/>
      <w:bookmarkEnd w:id="90"/>
    </w:p>
    <w:p w14:paraId="43DAFE07" w14:textId="77777777" w:rsidR="000B4977" w:rsidRPr="000B4977" w:rsidRDefault="000B4977" w:rsidP="00814A94">
      <w:pPr>
        <w:pStyle w:val="Heading4"/>
        <w:rPr>
          <w:lang w:val="en-GB"/>
        </w:rPr>
      </w:pPr>
      <w:bookmarkStart w:id="91" w:name="_Toc222496625"/>
      <w:r w:rsidRPr="000B4977">
        <w:rPr>
          <w:lang w:val="en-GB"/>
        </w:rPr>
        <w:t>Why this matters</w:t>
      </w:r>
      <w:bookmarkEnd w:id="91"/>
    </w:p>
    <w:p w14:paraId="753FA26A" w14:textId="2CE9E8E7" w:rsidR="00647049" w:rsidRDefault="00647049" w:rsidP="00810C37">
      <w:pPr>
        <w:rPr>
          <w:lang w:val="en-GB"/>
        </w:rPr>
      </w:pPr>
      <w:bookmarkStart w:id="92" w:name="_Toc222496626"/>
      <w:r w:rsidRPr="000B4977">
        <w:rPr>
          <w:lang w:val="en-GB"/>
        </w:rPr>
        <w:t>A well-functioning, diverse and sustainable NDIS market is essential to giving participants choice and control over the supports they receive. The NDIA</w:t>
      </w:r>
      <w:r w:rsidR="00AE6F9B">
        <w:rPr>
          <w:lang w:val="en-GB"/>
        </w:rPr>
        <w:t xml:space="preserve">, with DHDA and the </w:t>
      </w:r>
      <w:r w:rsidR="004D365B">
        <w:rPr>
          <w:rFonts w:eastAsia="Arial" w:cs="Arial"/>
        </w:rPr>
        <w:t>NDIS Quality and Safeguards</w:t>
      </w:r>
      <w:r w:rsidR="006967E5">
        <w:rPr>
          <w:rFonts w:eastAsia="Arial" w:cs="Arial"/>
        </w:rPr>
        <w:t xml:space="preserve"> </w:t>
      </w:r>
      <w:r w:rsidR="00787155">
        <w:rPr>
          <w:lang w:val="en-GB"/>
        </w:rPr>
        <w:t>Commission</w:t>
      </w:r>
      <w:r w:rsidR="00850882">
        <w:rPr>
          <w:lang w:val="en-GB"/>
        </w:rPr>
        <w:t>,</w:t>
      </w:r>
      <w:r w:rsidRPr="000B4977">
        <w:rPr>
          <w:lang w:val="en-GB"/>
        </w:rPr>
        <w:t xml:space="preserve"> plays a key role in market </w:t>
      </w:r>
      <w:r w:rsidR="00787155">
        <w:rPr>
          <w:lang w:val="en-GB"/>
        </w:rPr>
        <w:t xml:space="preserve">stewardship </w:t>
      </w:r>
      <w:r w:rsidRPr="000B4977">
        <w:rPr>
          <w:lang w:val="en-GB"/>
        </w:rPr>
        <w:t>by monitoring provider availability, developing strategies to address service gaps, and supporting innovative service delivery. These efforts help build a responsive market that delivers improved outcomes for people with disability.</w:t>
      </w:r>
    </w:p>
    <w:p w14:paraId="75E31BD9" w14:textId="64CF06AA" w:rsidR="000B4977" w:rsidRPr="000B4977" w:rsidRDefault="000B4977" w:rsidP="00814A94">
      <w:pPr>
        <w:pStyle w:val="Heading4"/>
        <w:rPr>
          <w:lang w:val="en-GB"/>
        </w:rPr>
      </w:pPr>
      <w:r w:rsidRPr="000B4977">
        <w:rPr>
          <w:lang w:val="en-GB"/>
        </w:rPr>
        <w:lastRenderedPageBreak/>
        <w:t>Key activity 3 performance measures</w:t>
      </w:r>
      <w:bookmarkEnd w:id="92"/>
    </w:p>
    <w:p w14:paraId="24B04C9E" w14:textId="722D34E5" w:rsidR="000B4977" w:rsidRPr="000B4977" w:rsidRDefault="000B4977" w:rsidP="000B4977">
      <w:pPr>
        <w:rPr>
          <w:lang w:val="en-GB"/>
        </w:rPr>
      </w:pPr>
      <w:r w:rsidRPr="000B4977">
        <w:rPr>
          <w:lang w:val="en-GB"/>
        </w:rPr>
        <w:t>Our performance measures, targets, rationale and method of assessment for the 202</w:t>
      </w:r>
      <w:r w:rsidR="00036A6A">
        <w:rPr>
          <w:lang w:val="en-GB"/>
        </w:rPr>
        <w:t>6</w:t>
      </w:r>
      <w:r w:rsidRPr="000B4977">
        <w:rPr>
          <w:lang w:val="en-GB"/>
        </w:rPr>
        <w:t>–2</w:t>
      </w:r>
      <w:r w:rsidR="00036A6A">
        <w:rPr>
          <w:lang w:val="en-GB"/>
        </w:rPr>
        <w:t>7</w:t>
      </w:r>
      <w:r w:rsidRPr="000B4977">
        <w:rPr>
          <w:lang w:val="en-GB"/>
        </w:rPr>
        <w:t xml:space="preserve"> and forward reporting periods are detailed below.</w:t>
      </w:r>
    </w:p>
    <w:p w14:paraId="1E189448" w14:textId="4718E1EE" w:rsidR="00814A94" w:rsidRPr="00814A94" w:rsidRDefault="00814A94" w:rsidP="00814A94">
      <w:pPr>
        <w:pStyle w:val="Heading5"/>
        <w:rPr>
          <w:lang w:val="en-GB"/>
        </w:rPr>
      </w:pPr>
      <w:r w:rsidRPr="00814A94">
        <w:rPr>
          <w:lang w:val="en-GB"/>
        </w:rPr>
        <w:t xml:space="preserve">Performance measure 3.1 – NDIS pricing </w:t>
      </w:r>
      <w:r w:rsidR="00604456">
        <w:rPr>
          <w:lang w:val="en-GB"/>
        </w:rPr>
        <w:t>guidance</w:t>
      </w:r>
    </w:p>
    <w:p w14:paraId="38BC45F9" w14:textId="7FA7D200" w:rsidR="00814A94" w:rsidRDefault="00814A94" w:rsidP="00814A94">
      <w:pPr>
        <w:pStyle w:val="Caption"/>
      </w:pPr>
      <w:r>
        <w:t xml:space="preserve">Table </w:t>
      </w:r>
      <w:r w:rsidR="00E71BD3">
        <w:t>23</w:t>
      </w:r>
      <w:r w:rsidR="00350ADF">
        <w:t xml:space="preserve">. </w:t>
      </w:r>
      <w:r w:rsidR="004B1746" w:rsidRPr="004B1746">
        <w:t>Target rates for next 4 financial years</w:t>
      </w:r>
    </w:p>
    <w:tbl>
      <w:tblPr>
        <w:tblStyle w:val="NDISTable1"/>
        <w:tblW w:w="5000" w:type="pct"/>
        <w:tblLook w:val="0420" w:firstRow="1" w:lastRow="0" w:firstColumn="0" w:lastColumn="0" w:noHBand="0" w:noVBand="1"/>
        <w:tblDescription w:val="Table 15 has a header row for financial years and a header column for the target rate. There are 4 columns for financial years: 2026-27, 2027-28, 2028-29, 2029-30. There is 1 row of data."/>
      </w:tblPr>
      <w:tblGrid>
        <w:gridCol w:w="2000"/>
        <w:gridCol w:w="1754"/>
        <w:gridCol w:w="1754"/>
        <w:gridCol w:w="1754"/>
        <w:gridCol w:w="1754"/>
      </w:tblGrid>
      <w:tr w:rsidR="005A0504" w:rsidRPr="0054222F" w14:paraId="47C3D86C" w14:textId="77777777" w:rsidTr="00F8449F">
        <w:trPr>
          <w:cnfStyle w:val="100000000000" w:firstRow="1" w:lastRow="0" w:firstColumn="0" w:lastColumn="0" w:oddVBand="0" w:evenVBand="0" w:oddHBand="0" w:evenHBand="0" w:firstRowFirstColumn="0" w:firstRowLastColumn="0" w:lastRowFirstColumn="0" w:lastRowLastColumn="0"/>
        </w:trPr>
        <w:tc>
          <w:tcPr>
            <w:tcW w:w="2000" w:type="dxa"/>
            <w:vAlign w:val="center"/>
          </w:tcPr>
          <w:p w14:paraId="4C762970" w14:textId="77777777" w:rsidR="00411323" w:rsidRPr="0054222F" w:rsidRDefault="00411323" w:rsidP="00411323">
            <w:pPr>
              <w:pStyle w:val="TableBody0"/>
            </w:pPr>
            <w:r w:rsidRPr="000E0711">
              <w:rPr>
                <w:rFonts w:eastAsia="Calibri"/>
                <w:bCs/>
                <w:kern w:val="2"/>
                <w:lang w:bidi="th-TH"/>
                <w14:ligatures w14:val="standardContextual"/>
              </w:rPr>
              <w:t xml:space="preserve">Financial </w:t>
            </w:r>
            <w:r>
              <w:rPr>
                <w:rFonts w:eastAsia="Calibri"/>
                <w:bCs/>
                <w:kern w:val="2"/>
                <w:lang w:bidi="th-TH"/>
                <w14:ligatures w14:val="standardContextual"/>
              </w:rPr>
              <w:t>y</w:t>
            </w:r>
            <w:r w:rsidRPr="000E0711">
              <w:rPr>
                <w:rFonts w:eastAsia="Calibri"/>
                <w:bCs/>
                <w:kern w:val="2"/>
                <w:lang w:bidi="th-TH"/>
                <w14:ligatures w14:val="standardContextual"/>
              </w:rPr>
              <w:t>ear</w:t>
            </w:r>
          </w:p>
        </w:tc>
        <w:tc>
          <w:tcPr>
            <w:tcW w:w="1754" w:type="dxa"/>
          </w:tcPr>
          <w:p w14:paraId="6C209A55" w14:textId="71FAD90C"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6–</w:t>
            </w:r>
            <w:r w:rsidRPr="000E0711">
              <w:rPr>
                <w:rFonts w:eastAsia="Calibri"/>
                <w:bCs/>
                <w:kern w:val="2"/>
                <w:lang w:bidi="th-TH"/>
                <w14:ligatures w14:val="standardContextual"/>
              </w:rPr>
              <w:t>2</w:t>
            </w:r>
            <w:r>
              <w:rPr>
                <w:rFonts w:eastAsia="Calibri"/>
                <w:bCs/>
                <w:kern w:val="2"/>
                <w:lang w:bidi="th-TH"/>
                <w14:ligatures w14:val="standardContextual"/>
              </w:rPr>
              <w:t>7</w:t>
            </w:r>
          </w:p>
        </w:tc>
        <w:tc>
          <w:tcPr>
            <w:tcW w:w="1754" w:type="dxa"/>
          </w:tcPr>
          <w:p w14:paraId="39CD9741" w14:textId="6FA2EC50"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7–</w:t>
            </w:r>
            <w:r w:rsidRPr="000E0711">
              <w:rPr>
                <w:rFonts w:eastAsia="Calibri"/>
                <w:bCs/>
                <w:kern w:val="2"/>
                <w:lang w:bidi="th-TH"/>
                <w14:ligatures w14:val="standardContextual"/>
              </w:rPr>
              <w:t>2</w:t>
            </w:r>
            <w:r>
              <w:rPr>
                <w:rFonts w:eastAsia="Calibri"/>
                <w:bCs/>
                <w:kern w:val="2"/>
                <w:lang w:bidi="th-TH"/>
                <w14:ligatures w14:val="standardContextual"/>
              </w:rPr>
              <w:t>8</w:t>
            </w:r>
          </w:p>
        </w:tc>
        <w:tc>
          <w:tcPr>
            <w:tcW w:w="1754" w:type="dxa"/>
          </w:tcPr>
          <w:p w14:paraId="1F307381" w14:textId="708FF400"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8–</w:t>
            </w:r>
            <w:r w:rsidRPr="000E0711">
              <w:rPr>
                <w:rFonts w:eastAsia="Calibri"/>
                <w:bCs/>
                <w:kern w:val="2"/>
                <w:lang w:bidi="th-TH"/>
                <w14:ligatures w14:val="standardContextual"/>
              </w:rPr>
              <w:t>2</w:t>
            </w:r>
            <w:r>
              <w:rPr>
                <w:rFonts w:eastAsia="Calibri"/>
                <w:bCs/>
                <w:kern w:val="2"/>
                <w:lang w:bidi="th-TH"/>
                <w14:ligatures w14:val="standardContextual"/>
              </w:rPr>
              <w:t>9</w:t>
            </w:r>
          </w:p>
        </w:tc>
        <w:tc>
          <w:tcPr>
            <w:tcW w:w="1754" w:type="dxa"/>
          </w:tcPr>
          <w:p w14:paraId="20CBDC01" w14:textId="00963FEC" w:rsidR="00411323" w:rsidRPr="0054222F" w:rsidRDefault="00411323" w:rsidP="00411323">
            <w:pPr>
              <w:pStyle w:val="TableBody0"/>
            </w:pPr>
            <w:r w:rsidRPr="000E0711">
              <w:rPr>
                <w:rFonts w:eastAsia="Calibri"/>
                <w:bCs/>
                <w:kern w:val="2"/>
                <w:lang w:bidi="th-TH"/>
                <w14:ligatures w14:val="standardContextual"/>
              </w:rPr>
              <w:t>202</w:t>
            </w:r>
            <w:r>
              <w:rPr>
                <w:rFonts w:eastAsia="Calibri"/>
                <w:bCs/>
                <w:kern w:val="2"/>
                <w:lang w:bidi="th-TH"/>
                <w14:ligatures w14:val="standardContextual"/>
              </w:rPr>
              <w:t>9–30</w:t>
            </w:r>
          </w:p>
        </w:tc>
      </w:tr>
      <w:tr w:rsidR="00406D39" w:rsidRPr="0054222F" w14:paraId="177D308D" w14:textId="77777777">
        <w:trPr>
          <w:cnfStyle w:val="000000100000" w:firstRow="0" w:lastRow="0" w:firstColumn="0" w:lastColumn="0" w:oddVBand="0" w:evenVBand="0" w:oddHBand="1" w:evenHBand="0" w:firstRowFirstColumn="0" w:firstRowLastColumn="0" w:lastRowFirstColumn="0" w:lastRowLastColumn="0"/>
        </w:trPr>
        <w:tc>
          <w:tcPr>
            <w:tcW w:w="2000" w:type="dxa"/>
            <w:shd w:val="clear" w:color="auto" w:fill="742379" w:themeFill="text1"/>
            <w:vAlign w:val="center"/>
          </w:tcPr>
          <w:p w14:paraId="3F527AB4" w14:textId="77777777" w:rsidR="002A05A1" w:rsidRPr="0054222F" w:rsidRDefault="002A05A1" w:rsidP="002A05A1">
            <w:pPr>
              <w:pStyle w:val="TableBody0"/>
            </w:pPr>
            <w:r w:rsidRPr="00CE272A">
              <w:rPr>
                <w:rFonts w:eastAsia="Calibri"/>
                <w:b/>
                <w:bCs/>
                <w:color w:val="F9F9F9" w:themeColor="background1"/>
                <w:kern w:val="2"/>
                <w:lang w:bidi="th-TH"/>
                <w14:ligatures w14:val="standardContextual"/>
              </w:rPr>
              <w:t>Target</w:t>
            </w:r>
          </w:p>
        </w:tc>
        <w:tc>
          <w:tcPr>
            <w:tcW w:w="1754" w:type="dxa"/>
          </w:tcPr>
          <w:p w14:paraId="5A3A3291" w14:textId="20A03D42" w:rsidR="002A05A1" w:rsidRPr="0054222F" w:rsidRDefault="002A05A1" w:rsidP="002A05A1">
            <w:pPr>
              <w:pStyle w:val="TableBody0"/>
            </w:pPr>
            <w:bookmarkStart w:id="93" w:name="_Hlk193978959"/>
            <w:r>
              <w:t xml:space="preserve">Release of the </w:t>
            </w:r>
            <w:r w:rsidRPr="00780775">
              <w:t xml:space="preserve">NDIS pricing </w:t>
            </w:r>
            <w:r w:rsidR="00962AD0">
              <w:t>guidance</w:t>
            </w:r>
            <w:bookmarkEnd w:id="93"/>
          </w:p>
        </w:tc>
        <w:tc>
          <w:tcPr>
            <w:tcW w:w="1754" w:type="dxa"/>
          </w:tcPr>
          <w:p w14:paraId="05B2C317" w14:textId="3E5ABFA1" w:rsidR="002A05A1" w:rsidRPr="0054222F" w:rsidRDefault="002A05A1" w:rsidP="002A05A1">
            <w:pPr>
              <w:pStyle w:val="TableBody0"/>
            </w:pPr>
            <w:r>
              <w:t xml:space="preserve">Release of the </w:t>
            </w:r>
            <w:r w:rsidRPr="00780775">
              <w:t xml:space="preserve">NDIS pricing </w:t>
            </w:r>
            <w:r w:rsidR="0066381E">
              <w:t>guidance</w:t>
            </w:r>
          </w:p>
        </w:tc>
        <w:tc>
          <w:tcPr>
            <w:tcW w:w="1754" w:type="dxa"/>
          </w:tcPr>
          <w:p w14:paraId="35F2F7BD" w14:textId="3A76553C" w:rsidR="002A05A1" w:rsidRPr="0054222F" w:rsidRDefault="002A05A1" w:rsidP="002A05A1">
            <w:pPr>
              <w:pStyle w:val="TableBody0"/>
            </w:pPr>
            <w:r>
              <w:t xml:space="preserve">Release of the </w:t>
            </w:r>
            <w:r w:rsidRPr="00780775">
              <w:t xml:space="preserve">NDIS pricing </w:t>
            </w:r>
            <w:r w:rsidR="0066381E">
              <w:t>guidance</w:t>
            </w:r>
          </w:p>
        </w:tc>
        <w:tc>
          <w:tcPr>
            <w:tcW w:w="1754" w:type="dxa"/>
          </w:tcPr>
          <w:p w14:paraId="4516D1D8" w14:textId="68B0BF27" w:rsidR="002A05A1" w:rsidRPr="0054222F" w:rsidRDefault="002A05A1" w:rsidP="002A05A1">
            <w:pPr>
              <w:pStyle w:val="TableBody0"/>
            </w:pPr>
            <w:r>
              <w:t xml:space="preserve">Release of the </w:t>
            </w:r>
            <w:r w:rsidRPr="00780775">
              <w:t xml:space="preserve">NDIS pricing </w:t>
            </w:r>
            <w:r w:rsidR="0066381E">
              <w:t>guidance</w:t>
            </w:r>
          </w:p>
        </w:tc>
      </w:tr>
    </w:tbl>
    <w:p w14:paraId="04BA60A3" w14:textId="77777777" w:rsidR="00E4119C" w:rsidRPr="00E4119C" w:rsidRDefault="00E4119C" w:rsidP="007A705A">
      <w:pPr>
        <w:pStyle w:val="Perfmeassubheading"/>
      </w:pPr>
      <w:r w:rsidRPr="00E4119C">
        <w:t>Why we measure this</w:t>
      </w:r>
    </w:p>
    <w:p w14:paraId="7D1A11EC" w14:textId="5FA22BA2" w:rsidR="00E4119C" w:rsidRPr="00E4119C" w:rsidRDefault="00D55C5A" w:rsidP="00E4119C">
      <w:pPr>
        <w:rPr>
          <w:lang w:val="en-GB"/>
        </w:rPr>
      </w:pPr>
      <w:r>
        <w:rPr>
          <w:lang w:val="en-GB"/>
        </w:rPr>
        <w:t>To m</w:t>
      </w:r>
      <w:r w:rsidR="00E4119C" w:rsidRPr="00E4119C">
        <w:rPr>
          <w:lang w:val="en-GB"/>
        </w:rPr>
        <w:t xml:space="preserve">easure the output of the NDIA in developing and releasing the NDIS pricing </w:t>
      </w:r>
      <w:r w:rsidR="0066381E">
        <w:rPr>
          <w:lang w:val="en-GB"/>
        </w:rPr>
        <w:t>guidance</w:t>
      </w:r>
      <w:r w:rsidR="00E23633">
        <w:rPr>
          <w:lang w:val="en-GB"/>
        </w:rPr>
        <w:t>,</w:t>
      </w:r>
      <w:r w:rsidR="00E4119C" w:rsidRPr="00E4119C">
        <w:rPr>
          <w:bCs/>
          <w:vertAlign w:val="superscript"/>
          <w:lang w:val="en-GB"/>
        </w:rPr>
        <w:t xml:space="preserve"> </w:t>
      </w:r>
      <w:r w:rsidR="00F1224E">
        <w:rPr>
          <w:lang w:val="en-GB"/>
        </w:rPr>
        <w:t>to</w:t>
      </w:r>
      <w:r w:rsidR="00E4119C" w:rsidRPr="00E4119C">
        <w:rPr>
          <w:lang w:val="en-GB"/>
        </w:rPr>
        <w:t xml:space="preserve"> support the development and enhancement of the disability sector and facilitate NDIS markets to deliver accessible and innovative supports to people with disability.</w:t>
      </w:r>
      <w:r w:rsidR="00E4119C" w:rsidRPr="00E4119C">
        <w:rPr>
          <w:bCs/>
          <w:vertAlign w:val="superscript"/>
          <w:lang w:val="en-GB"/>
        </w:rPr>
        <w:footnoteReference w:id="27"/>
      </w:r>
    </w:p>
    <w:p w14:paraId="6C2E7A3A" w14:textId="77777777" w:rsidR="00E4119C" w:rsidRPr="00E4119C" w:rsidRDefault="00E4119C" w:rsidP="007A705A">
      <w:pPr>
        <w:pStyle w:val="Perfmeassubheading"/>
      </w:pPr>
      <w:r w:rsidRPr="00E4119C">
        <w:t>How we measure this</w:t>
      </w:r>
    </w:p>
    <w:p w14:paraId="4E13E7B3" w14:textId="6B70D857" w:rsidR="00E4119C" w:rsidRPr="00E4119C" w:rsidRDefault="00E4119C" w:rsidP="00E4119C">
      <w:pPr>
        <w:rPr>
          <w:lang w:val="en-GB"/>
        </w:rPr>
      </w:pPr>
      <w:r w:rsidRPr="00E4119C">
        <w:rPr>
          <w:lang w:val="en-GB"/>
        </w:rPr>
        <w:t xml:space="preserve">Confirmation of the release of the NDIS pricing </w:t>
      </w:r>
      <w:r w:rsidR="00CC0859">
        <w:rPr>
          <w:lang w:val="en-GB"/>
        </w:rPr>
        <w:t>guidance</w:t>
      </w:r>
      <w:r w:rsidRPr="00E4119C">
        <w:rPr>
          <w:bCs/>
          <w:vertAlign w:val="superscript"/>
          <w:lang w:val="en-GB"/>
        </w:rPr>
        <w:t xml:space="preserve"> </w:t>
      </w:r>
      <w:r w:rsidRPr="00E4119C">
        <w:rPr>
          <w:lang w:val="en-GB"/>
        </w:rPr>
        <w:t>across NDIA channels.</w:t>
      </w:r>
    </w:p>
    <w:p w14:paraId="6CAC95C4" w14:textId="77777777" w:rsidR="00E4119C" w:rsidRPr="00E4119C" w:rsidRDefault="00E4119C" w:rsidP="007A705A">
      <w:pPr>
        <w:pStyle w:val="Perfmeassubheading"/>
      </w:pPr>
      <w:r w:rsidRPr="00E4119C">
        <w:t>Data source</w:t>
      </w:r>
    </w:p>
    <w:p w14:paraId="33FA74F1" w14:textId="46352BDE" w:rsidR="00E4119C" w:rsidRPr="00E4119C" w:rsidRDefault="00E4119C" w:rsidP="00E4119C">
      <w:pPr>
        <w:rPr>
          <w:lang w:val="en-GB"/>
        </w:rPr>
      </w:pPr>
      <w:r w:rsidRPr="00E4119C">
        <w:rPr>
          <w:lang w:val="en-GB"/>
        </w:rPr>
        <w:t>NDIS website and Parliamentary Document Management System.</w:t>
      </w:r>
    </w:p>
    <w:p w14:paraId="798ABC28" w14:textId="77777777" w:rsidR="00D852D5" w:rsidRDefault="00D852D5" w:rsidP="00CE0D16">
      <w:pPr>
        <w:rPr>
          <w:lang w:val="en-GB"/>
        </w:rPr>
      </w:pPr>
      <w:bookmarkStart w:id="94" w:name="_Toc195640281"/>
      <w:r>
        <w:rPr>
          <w:lang w:val="en-GB"/>
        </w:rPr>
        <w:br w:type="page"/>
      </w:r>
    </w:p>
    <w:p w14:paraId="3C2BD8DB" w14:textId="0708D973" w:rsidR="006216BE" w:rsidRPr="006216BE" w:rsidRDefault="006216BE" w:rsidP="00502528">
      <w:pPr>
        <w:pStyle w:val="Heading2"/>
        <w:rPr>
          <w:lang w:val="en-GB"/>
        </w:rPr>
      </w:pPr>
      <w:bookmarkStart w:id="95" w:name="_Toc233291132"/>
      <w:r w:rsidRPr="006216BE">
        <w:rPr>
          <w:lang w:val="en-GB"/>
        </w:rPr>
        <w:lastRenderedPageBreak/>
        <w:t>Appendix</w:t>
      </w:r>
      <w:bookmarkEnd w:id="94"/>
      <w:bookmarkEnd w:id="95"/>
    </w:p>
    <w:p w14:paraId="792B1FCC" w14:textId="77777777" w:rsidR="006216BE" w:rsidRPr="006216BE" w:rsidRDefault="006216BE" w:rsidP="00502528">
      <w:pPr>
        <w:pStyle w:val="Heading3"/>
        <w:rPr>
          <w:lang w:val="en-GB"/>
        </w:rPr>
      </w:pPr>
      <w:bookmarkStart w:id="96" w:name="_Toc195640282"/>
      <w:bookmarkStart w:id="97" w:name="_Toc222496628"/>
      <w:bookmarkStart w:id="98" w:name="_Toc226012299"/>
      <w:bookmarkStart w:id="99" w:name="_Toc233291133"/>
      <w:r w:rsidRPr="006216BE">
        <w:rPr>
          <w:lang w:val="en-GB"/>
        </w:rPr>
        <w:t>Changes from previous corporate plan</w:t>
      </w:r>
      <w:bookmarkEnd w:id="96"/>
      <w:bookmarkEnd w:id="97"/>
      <w:bookmarkEnd w:id="98"/>
      <w:bookmarkEnd w:id="99"/>
    </w:p>
    <w:p w14:paraId="3EA7B519" w14:textId="16B4174B" w:rsidR="00B130DE" w:rsidRDefault="009759AE" w:rsidP="00CE0D16">
      <w:pPr>
        <w:rPr>
          <w:lang w:val="en-GB"/>
        </w:rPr>
      </w:pPr>
      <w:r>
        <w:rPr>
          <w:lang w:val="en-GB"/>
        </w:rPr>
        <w:t>We have made</w:t>
      </w:r>
      <w:r w:rsidR="00B130DE">
        <w:rPr>
          <w:lang w:val="en-GB"/>
        </w:rPr>
        <w:t xml:space="preserve"> updates to </w:t>
      </w:r>
      <w:r>
        <w:rPr>
          <w:lang w:val="en-GB"/>
        </w:rPr>
        <w:t xml:space="preserve">our </w:t>
      </w:r>
      <w:r w:rsidR="00B130DE">
        <w:rPr>
          <w:lang w:val="en-GB"/>
        </w:rPr>
        <w:t>performance measures</w:t>
      </w:r>
      <w:r>
        <w:rPr>
          <w:lang w:val="en-GB"/>
        </w:rPr>
        <w:t>,</w:t>
      </w:r>
      <w:r w:rsidR="00B130DE">
        <w:rPr>
          <w:lang w:val="en-GB"/>
        </w:rPr>
        <w:t xml:space="preserve"> includ</w:t>
      </w:r>
      <w:r>
        <w:rPr>
          <w:lang w:val="en-GB"/>
        </w:rPr>
        <w:t>ing</w:t>
      </w:r>
      <w:r w:rsidR="00B130DE">
        <w:rPr>
          <w:lang w:val="en-GB"/>
        </w:rPr>
        <w:t>:</w:t>
      </w:r>
    </w:p>
    <w:p w14:paraId="42DB5D4B" w14:textId="1D654439" w:rsidR="00B130DE" w:rsidRDefault="00092690" w:rsidP="00CE0D16">
      <w:pPr>
        <w:pStyle w:val="Bullet1"/>
        <w:rPr>
          <w:lang w:val="en-GB"/>
        </w:rPr>
      </w:pPr>
      <w:r>
        <w:rPr>
          <w:lang w:val="en-GB"/>
        </w:rPr>
        <w:t>adding</w:t>
      </w:r>
      <w:r w:rsidR="00B130DE" w:rsidRPr="003D25B8">
        <w:rPr>
          <w:lang w:val="en-GB"/>
        </w:rPr>
        <w:t xml:space="preserve"> a new efficiency measure</w:t>
      </w:r>
      <w:r w:rsidR="00B130DE">
        <w:rPr>
          <w:lang w:val="en-GB"/>
        </w:rPr>
        <w:t>:</w:t>
      </w:r>
    </w:p>
    <w:p w14:paraId="7496DE95" w14:textId="5836E44C" w:rsidR="00B130DE" w:rsidRPr="00CE0D16" w:rsidRDefault="00B130DE" w:rsidP="00CE0D16">
      <w:pPr>
        <w:pStyle w:val="Bullet2"/>
      </w:pPr>
      <w:r w:rsidRPr="00CE0D16">
        <w:t>2.</w:t>
      </w:r>
      <w:r w:rsidR="00DC615F" w:rsidRPr="00CE0D16">
        <w:t>12</w:t>
      </w:r>
      <w:r w:rsidRPr="00CE0D16">
        <w:t xml:space="preserve"> – </w:t>
      </w:r>
      <w:r w:rsidR="00CC3F39" w:rsidRPr="00CE0D16">
        <w:t>NDIA operational expenditure as a proportion of NDIS expenditure</w:t>
      </w:r>
    </w:p>
    <w:p w14:paraId="5AE60040" w14:textId="6328706C" w:rsidR="00B130DE" w:rsidRDefault="002B6843" w:rsidP="00CE0D16">
      <w:pPr>
        <w:pStyle w:val="Bullet1"/>
        <w:rPr>
          <w:lang w:val="en-GB"/>
        </w:rPr>
      </w:pPr>
      <w:r>
        <w:rPr>
          <w:lang w:val="en-GB"/>
        </w:rPr>
        <w:t>u</w:t>
      </w:r>
      <w:r w:rsidR="00B130DE">
        <w:rPr>
          <w:lang w:val="en-GB"/>
        </w:rPr>
        <w:t>pdat</w:t>
      </w:r>
      <w:r w:rsidR="00B72445">
        <w:rPr>
          <w:lang w:val="en-GB"/>
        </w:rPr>
        <w:t>ing</w:t>
      </w:r>
      <w:r w:rsidR="00B130DE">
        <w:rPr>
          <w:lang w:val="en-GB"/>
        </w:rPr>
        <w:t xml:space="preserve"> targets for:</w:t>
      </w:r>
    </w:p>
    <w:p w14:paraId="44A4767C" w14:textId="42F6F98D" w:rsidR="00B130DE" w:rsidRPr="00CE0D16" w:rsidRDefault="00B130DE" w:rsidP="00CE0D16">
      <w:pPr>
        <w:pStyle w:val="Bullet2"/>
      </w:pPr>
      <w:r w:rsidRPr="00CE0D16">
        <w:t>1.1 – Participant employment rate, using the Person Level Integrated Data Asset as the data source</w:t>
      </w:r>
    </w:p>
    <w:p w14:paraId="746247B7" w14:textId="2AB74B21" w:rsidR="00B130DE" w:rsidRPr="00CE0D16" w:rsidRDefault="00B130DE" w:rsidP="00CE0D16">
      <w:pPr>
        <w:pStyle w:val="Bullet2"/>
      </w:pPr>
      <w:r w:rsidRPr="00CE0D16">
        <w:t xml:space="preserve">1.8 – Claim integrity </w:t>
      </w:r>
      <w:r w:rsidR="00E77D3D" w:rsidRPr="00CE0D16">
        <w:t>interventions (for</w:t>
      </w:r>
      <w:r w:rsidR="005719B5" w:rsidRPr="00CE0D16">
        <w:t xml:space="preserve">merly </w:t>
      </w:r>
      <w:r w:rsidR="001E50F6" w:rsidRPr="00CE0D16">
        <w:t>c</w:t>
      </w:r>
      <w:r w:rsidR="00C54EB8" w:rsidRPr="00CE0D16">
        <w:t xml:space="preserve">laim integrity </w:t>
      </w:r>
      <w:r w:rsidRPr="00CE0D16">
        <w:t>checks</w:t>
      </w:r>
      <w:r w:rsidR="00C54EB8" w:rsidRPr="00CE0D16">
        <w:t>)</w:t>
      </w:r>
      <w:r w:rsidRPr="00CE0D16">
        <w:t>, including the development of baseline targets</w:t>
      </w:r>
    </w:p>
    <w:p w14:paraId="79661B0F" w14:textId="216DD1F4" w:rsidR="00B130DE" w:rsidRDefault="00B72445" w:rsidP="00CE0D16">
      <w:pPr>
        <w:pStyle w:val="Bullet1"/>
        <w:rPr>
          <w:lang w:val="en-GB"/>
        </w:rPr>
      </w:pPr>
      <w:r>
        <w:rPr>
          <w:lang w:val="en-GB"/>
        </w:rPr>
        <w:t xml:space="preserve">revising </w:t>
      </w:r>
      <w:r w:rsidR="001426DD">
        <w:rPr>
          <w:lang w:val="en-GB"/>
        </w:rPr>
        <w:t>t</w:t>
      </w:r>
      <w:r w:rsidR="00B130DE">
        <w:rPr>
          <w:lang w:val="en-GB"/>
        </w:rPr>
        <w:t>argets from numeric to narrative description for:</w:t>
      </w:r>
    </w:p>
    <w:p w14:paraId="5D28F7B9" w14:textId="0D1C34A4" w:rsidR="00B130DE" w:rsidRPr="00CE0D16" w:rsidRDefault="00B130DE" w:rsidP="00CE0D16">
      <w:pPr>
        <w:pStyle w:val="Bullet2"/>
      </w:pPr>
      <w:r w:rsidRPr="00CE0D16">
        <w:t xml:space="preserve">2.1 – </w:t>
      </w:r>
      <w:r w:rsidR="001F5A95" w:rsidRPr="00CE0D16">
        <w:t>S</w:t>
      </w:r>
      <w:r w:rsidRPr="00CE0D16">
        <w:t>taff with disability, to reflect the ABS percentage rate for the Australian working</w:t>
      </w:r>
      <w:r w:rsidR="002A1307" w:rsidRPr="00CE0D16">
        <w:t>-</w:t>
      </w:r>
      <w:r w:rsidRPr="00CE0D16">
        <w:t>age population</w:t>
      </w:r>
      <w:r w:rsidR="00E940CB" w:rsidRPr="00CE0D16">
        <w:t xml:space="preserve"> with disability</w:t>
      </w:r>
      <w:r w:rsidR="003D0A80" w:rsidRPr="00CE0D16">
        <w:t>, plus 5 per cent</w:t>
      </w:r>
    </w:p>
    <w:p w14:paraId="280EB9B2" w14:textId="79B8D838" w:rsidR="001D4D09" w:rsidRDefault="00A3119D" w:rsidP="00CE0D16">
      <w:pPr>
        <w:pStyle w:val="Bullet1"/>
        <w:rPr>
          <w:lang w:val="en-GB"/>
        </w:rPr>
      </w:pPr>
      <w:r>
        <w:rPr>
          <w:lang w:val="en-GB"/>
        </w:rPr>
        <w:t>u</w:t>
      </w:r>
      <w:r w:rsidR="00455A55">
        <w:rPr>
          <w:lang w:val="en-GB"/>
        </w:rPr>
        <w:t xml:space="preserve">pdated </w:t>
      </w:r>
      <w:r w:rsidR="0072588B">
        <w:rPr>
          <w:lang w:val="en-GB"/>
        </w:rPr>
        <w:t>wording in</w:t>
      </w:r>
      <w:r w:rsidR="00AE7CC8">
        <w:rPr>
          <w:lang w:val="en-GB"/>
        </w:rPr>
        <w:t xml:space="preserve"> 3.1</w:t>
      </w:r>
      <w:r w:rsidR="00852B02">
        <w:rPr>
          <w:lang w:val="en-GB"/>
        </w:rPr>
        <w:t xml:space="preserve"> to now refer to</w:t>
      </w:r>
      <w:r w:rsidR="00E54DB8">
        <w:rPr>
          <w:lang w:val="en-GB"/>
        </w:rPr>
        <w:t xml:space="preserve"> </w:t>
      </w:r>
      <w:r w:rsidR="0072588B">
        <w:rPr>
          <w:lang w:val="en-GB"/>
        </w:rPr>
        <w:t>‘</w:t>
      </w:r>
      <w:r w:rsidR="00E54DB8">
        <w:rPr>
          <w:lang w:val="en-GB"/>
        </w:rPr>
        <w:t>NDIS pricing guidance</w:t>
      </w:r>
      <w:r w:rsidR="0072588B">
        <w:rPr>
          <w:lang w:val="en-GB"/>
        </w:rPr>
        <w:t>’</w:t>
      </w:r>
      <w:r w:rsidR="00E54DB8">
        <w:rPr>
          <w:lang w:val="en-GB"/>
        </w:rPr>
        <w:t>.</w:t>
      </w:r>
    </w:p>
    <w:p w14:paraId="07B455FE" w14:textId="45D5FE86" w:rsidR="00B130DE" w:rsidRDefault="00F235EE" w:rsidP="00CE0D16">
      <w:pPr>
        <w:pStyle w:val="Bullet1"/>
        <w:rPr>
          <w:lang w:val="en-GB"/>
        </w:rPr>
      </w:pPr>
      <w:r>
        <w:rPr>
          <w:lang w:val="en-GB"/>
        </w:rPr>
        <w:t xml:space="preserve">amending </w:t>
      </w:r>
      <w:r w:rsidR="00E42831">
        <w:rPr>
          <w:lang w:val="en-GB"/>
        </w:rPr>
        <w:t>p</w:t>
      </w:r>
      <w:r w:rsidR="00B130DE">
        <w:rPr>
          <w:lang w:val="en-GB"/>
        </w:rPr>
        <w:t xml:space="preserve">rovisions to </w:t>
      </w:r>
      <w:r w:rsidR="006B0014">
        <w:rPr>
          <w:lang w:val="en-GB"/>
        </w:rPr>
        <w:t xml:space="preserve">2.3 </w:t>
      </w:r>
      <w:r w:rsidR="00E42831">
        <w:rPr>
          <w:lang w:val="en-GB"/>
        </w:rPr>
        <w:t>–</w:t>
      </w:r>
      <w:r w:rsidR="006B0014">
        <w:rPr>
          <w:lang w:val="en-GB"/>
        </w:rPr>
        <w:t xml:space="preserve"> </w:t>
      </w:r>
      <w:r w:rsidR="00B130DE">
        <w:rPr>
          <w:lang w:val="en-GB"/>
        </w:rPr>
        <w:t xml:space="preserve">PSG metrics, </w:t>
      </w:r>
      <w:r>
        <w:rPr>
          <w:lang w:val="en-GB"/>
        </w:rPr>
        <w:t xml:space="preserve">by </w:t>
      </w:r>
      <w:r w:rsidR="00B130DE">
        <w:rPr>
          <w:lang w:val="en-GB"/>
        </w:rPr>
        <w:t xml:space="preserve">removing the aggregate measure and focusing on individual achievement against the following </w:t>
      </w:r>
      <w:r w:rsidR="002101CD" w:rsidRPr="002101CD">
        <w:rPr>
          <w:lang w:val="en-GB"/>
        </w:rPr>
        <w:t>7</w:t>
      </w:r>
      <w:r w:rsidR="00B130DE">
        <w:rPr>
          <w:lang w:val="en-GB"/>
        </w:rPr>
        <w:t xml:space="preserve"> PSG</w:t>
      </w:r>
      <w:r w:rsidR="008F783A">
        <w:rPr>
          <w:lang w:val="en-GB"/>
        </w:rPr>
        <w:t xml:space="preserve"> measure</w:t>
      </w:r>
      <w:r w:rsidR="00B130DE">
        <w:rPr>
          <w:lang w:val="en-GB"/>
        </w:rPr>
        <w:t>s:</w:t>
      </w:r>
    </w:p>
    <w:p w14:paraId="2C53A653" w14:textId="77777777" w:rsidR="00B130DE" w:rsidRPr="00CE0D16" w:rsidRDefault="00B130DE" w:rsidP="00CE0D16">
      <w:pPr>
        <w:pStyle w:val="Bullet2"/>
      </w:pPr>
      <w:r w:rsidRPr="00CE0D16">
        <w:t>4: Make an access decision, after more information has been provided</w:t>
      </w:r>
    </w:p>
    <w:p w14:paraId="202088B5" w14:textId="77777777" w:rsidR="00B130DE" w:rsidRPr="00CE0D16" w:rsidRDefault="00B130DE" w:rsidP="00CE0D16">
      <w:pPr>
        <w:pStyle w:val="Bullet2"/>
      </w:pPr>
      <w:r w:rsidRPr="00CE0D16">
        <w:t>6: Approve a participant's plan, after an access decision has been made</w:t>
      </w:r>
    </w:p>
    <w:p w14:paraId="1B295755" w14:textId="77777777" w:rsidR="00B130DE" w:rsidRPr="00CE0D16" w:rsidRDefault="00B130DE" w:rsidP="00CE0D16">
      <w:pPr>
        <w:pStyle w:val="Bullet2"/>
      </w:pPr>
      <w:r w:rsidRPr="00CE0D16">
        <w:t>7: Approve a plan for early childhood participants, after an access decision has been made</w:t>
      </w:r>
    </w:p>
    <w:p w14:paraId="1C08079C" w14:textId="77777777" w:rsidR="00B130DE" w:rsidRPr="00CE0D16" w:rsidRDefault="00B130DE" w:rsidP="00CE0D16">
      <w:pPr>
        <w:pStyle w:val="Bullet2"/>
      </w:pPr>
      <w:r w:rsidRPr="00CE0D16">
        <w:t>13: Complete a reassessment, after the decision to accept the request was made</w:t>
      </w:r>
    </w:p>
    <w:p w14:paraId="7B18BA32" w14:textId="77777777" w:rsidR="00B130DE" w:rsidRPr="00CE0D16" w:rsidRDefault="00B130DE" w:rsidP="00CE0D16">
      <w:pPr>
        <w:pStyle w:val="Bullet2"/>
      </w:pPr>
      <w:r w:rsidRPr="00CE0D16">
        <w:lastRenderedPageBreak/>
        <w:t>14: Amend a plan, after the receipt of information that triggers the plan amendment process</w:t>
      </w:r>
    </w:p>
    <w:p w14:paraId="7EABF7C9" w14:textId="0E1C377F" w:rsidR="00B130DE" w:rsidRPr="00CE0D16" w:rsidRDefault="00B130DE" w:rsidP="00CE0D16">
      <w:pPr>
        <w:pStyle w:val="Bullet2"/>
      </w:pPr>
      <w:r w:rsidRPr="00CE0D16">
        <w:t xml:space="preserve">17a: Complete an internal </w:t>
      </w:r>
      <w:r w:rsidR="008E0482" w:rsidRPr="00CE0D16">
        <w:t>r</w:t>
      </w:r>
      <w:r w:rsidRPr="00CE0D16">
        <w:t xml:space="preserve">eview of a </w:t>
      </w:r>
      <w:r w:rsidR="008E0482" w:rsidRPr="00CE0D16">
        <w:t>r</w:t>
      </w:r>
      <w:r w:rsidRPr="00CE0D16">
        <w:t xml:space="preserve">eviewable </w:t>
      </w:r>
      <w:r w:rsidR="008E0482" w:rsidRPr="00CE0D16">
        <w:t>d</w:t>
      </w:r>
      <w:r w:rsidRPr="00CE0D16">
        <w:t>ecision, after a request is received</w:t>
      </w:r>
    </w:p>
    <w:p w14:paraId="43A24681" w14:textId="3E4C207A" w:rsidR="00B130DE" w:rsidRPr="00CE0D16" w:rsidRDefault="00B130DE" w:rsidP="00CE0D16">
      <w:pPr>
        <w:pStyle w:val="Bullet2"/>
      </w:pPr>
      <w:r w:rsidRPr="00CE0D16">
        <w:t>17b: Enact outcome of a reviewable decision, once decision has been made</w:t>
      </w:r>
      <w:r w:rsidR="00834049" w:rsidRPr="00CE0D16">
        <w:t>.</w:t>
      </w:r>
    </w:p>
    <w:sectPr w:rsidR="00B130DE" w:rsidRPr="00CE0D16">
      <w:headerReference w:type="default" r:id="rId33"/>
      <w:pgSz w:w="11906" w:h="16838" w:code="9"/>
      <w:pgMar w:top="1701" w:right="1440" w:bottom="1985" w:left="1440" w:header="567"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9BB5E" w14:textId="77777777" w:rsidR="00B458CC" w:rsidRDefault="00B458CC">
      <w:pPr>
        <w:spacing w:after="0" w:line="240" w:lineRule="auto"/>
      </w:pPr>
      <w:r>
        <w:separator/>
      </w:r>
    </w:p>
  </w:endnote>
  <w:endnote w:type="continuationSeparator" w:id="0">
    <w:p w14:paraId="45103E59" w14:textId="77777777" w:rsidR="00B458CC" w:rsidRDefault="00B458CC">
      <w:pPr>
        <w:spacing w:after="0" w:line="240" w:lineRule="auto"/>
      </w:pPr>
      <w:r>
        <w:continuationSeparator/>
      </w:r>
    </w:p>
  </w:endnote>
  <w:endnote w:type="continuationNotice" w:id="1">
    <w:p w14:paraId="51FB139C" w14:textId="77777777" w:rsidR="00B458CC" w:rsidRDefault="00B458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SimHei">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92BD" w14:textId="41EE324E" w:rsidR="006B5EB6" w:rsidRPr="00CB6A42" w:rsidRDefault="006B5EB6">
    <w:pPr>
      <w:pStyle w:val="Header"/>
    </w:pPr>
    <w:r w:rsidRPr="00CB6A42">
      <w:t>OFFICIAL</w:t>
    </w:r>
  </w:p>
  <w:p w14:paraId="53CC39B8" w14:textId="1B8A67C7" w:rsidR="006B5EB6" w:rsidRPr="001F7E06" w:rsidRDefault="006B5EB6">
    <w:pPr>
      <w:pStyle w:val="Footer-bar"/>
      <w:rPr>
        <w:color w:val="auto"/>
      </w:rPr>
    </w:pPr>
    <w:r w:rsidRPr="009F4E02">
      <w:t xml:space="preserve">ndis.gov.au </w:t>
    </w:r>
    <w:r w:rsidRPr="009F4E02">
      <w:tab/>
    </w:r>
    <w:r w:rsidR="00A42245">
      <w:rPr>
        <w:b w:val="0"/>
        <w:bCs/>
      </w:rPr>
      <w:t>NDIA Corporate Plan 2026–27</w:t>
    </w:r>
    <w:r w:rsidRPr="009F4E02">
      <w:tab/>
    </w:r>
    <w:r w:rsidRPr="009F4E02">
      <w:fldChar w:fldCharType="begin"/>
    </w:r>
    <w:r w:rsidRPr="009F4E02">
      <w:instrText xml:space="preserve"> PAGE </w:instrText>
    </w:r>
    <w:r w:rsidRPr="009F4E02">
      <w:fldChar w:fldCharType="separate"/>
    </w:r>
    <w:r>
      <w:t>2</w:t>
    </w:r>
    <w:r w:rsidRPr="009F4E0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44A4" w14:textId="77777777" w:rsidR="006B5EB6" w:rsidRPr="00CB6A42" w:rsidRDefault="006B5EB6">
    <w:pPr>
      <w:pStyle w:val="Header"/>
    </w:pPr>
    <w:r w:rsidRPr="00CB6A42">
      <w:t>OFFICIAL</w:t>
    </w:r>
  </w:p>
  <w:p w14:paraId="23DDF85C" w14:textId="77777777" w:rsidR="006B5EB6" w:rsidRDefault="006B5EB6">
    <w:pPr>
      <w:pStyle w:val="Footer"/>
      <w:spacing w:after="200"/>
    </w:pPr>
    <w:r w:rsidRPr="0008609C">
      <w:t>ndis.gov.a</w:t>
    </w:r>
    <w:r>
      <w: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538D1" w14:textId="77777777" w:rsidR="00B458CC" w:rsidRDefault="00B458CC">
      <w:pPr>
        <w:spacing w:after="0" w:line="240" w:lineRule="auto"/>
      </w:pPr>
      <w:r>
        <w:separator/>
      </w:r>
    </w:p>
  </w:footnote>
  <w:footnote w:type="continuationSeparator" w:id="0">
    <w:p w14:paraId="24392326" w14:textId="77777777" w:rsidR="00B458CC" w:rsidRDefault="00B458CC">
      <w:pPr>
        <w:spacing w:after="0" w:line="240" w:lineRule="auto"/>
      </w:pPr>
      <w:r>
        <w:continuationSeparator/>
      </w:r>
    </w:p>
  </w:footnote>
  <w:footnote w:type="continuationNotice" w:id="1">
    <w:p w14:paraId="6B40A7C1" w14:textId="77777777" w:rsidR="00B458CC" w:rsidRDefault="00B458CC">
      <w:pPr>
        <w:spacing w:after="0" w:line="240" w:lineRule="auto"/>
      </w:pPr>
    </w:p>
  </w:footnote>
  <w:footnote w:id="2">
    <w:p w14:paraId="20FD3B59" w14:textId="77777777" w:rsidR="00932012" w:rsidRPr="000E0711" w:rsidRDefault="00932012" w:rsidP="00932012">
      <w:pPr>
        <w:pStyle w:val="FootnoteText"/>
      </w:pPr>
      <w:r w:rsidRPr="003029CC">
        <w:rPr>
          <w:rStyle w:val="FootnoteReference"/>
        </w:rPr>
        <w:footnoteRef/>
      </w:r>
      <w:r w:rsidRPr="0045447E">
        <w:t xml:space="preserve"> </w:t>
      </w:r>
      <w:r w:rsidRPr="000E0711">
        <w:t>Sections 8, 9</w:t>
      </w:r>
      <w:r>
        <w:t>, 10</w:t>
      </w:r>
      <w:r w:rsidRPr="000E0711">
        <w:t xml:space="preserve"> of the </w:t>
      </w:r>
      <w:r w:rsidRPr="005D785B">
        <w:t>NDIS Act</w:t>
      </w:r>
      <w:r w:rsidRPr="000E0711">
        <w:t>.</w:t>
      </w:r>
    </w:p>
  </w:footnote>
  <w:footnote w:id="3">
    <w:p w14:paraId="64261ACD" w14:textId="77777777" w:rsidR="00B5159B" w:rsidRPr="0051480D" w:rsidRDefault="00B5159B" w:rsidP="00B5159B">
      <w:pPr>
        <w:pStyle w:val="FootnoteText"/>
      </w:pPr>
      <w:r w:rsidRPr="005B2F80">
        <w:rPr>
          <w:rStyle w:val="FootnoteReference"/>
        </w:rPr>
        <w:footnoteRef/>
      </w:r>
      <w:r w:rsidRPr="0045447E">
        <w:t xml:space="preserve"> </w:t>
      </w:r>
      <w:r w:rsidRPr="000E0711">
        <w:t xml:space="preserve">Section </w:t>
      </w:r>
      <w:r>
        <w:t>3</w:t>
      </w:r>
      <w:r w:rsidRPr="000E0711">
        <w:t xml:space="preserve"> of the </w:t>
      </w:r>
      <w:r w:rsidRPr="005D785B">
        <w:t>NDIS Act</w:t>
      </w:r>
      <w:r w:rsidRPr="000E0711">
        <w:t>.</w:t>
      </w:r>
    </w:p>
  </w:footnote>
  <w:footnote w:id="4">
    <w:p w14:paraId="003CE647" w14:textId="77777777" w:rsidR="00E64A77" w:rsidRPr="006A50A0" w:rsidRDefault="00E64A77" w:rsidP="00E64A77">
      <w:pPr>
        <w:pStyle w:val="FootnoteText"/>
      </w:pPr>
      <w:r w:rsidRPr="0016424F">
        <w:rPr>
          <w:rStyle w:val="FootnoteReference"/>
        </w:rPr>
        <w:footnoteRef/>
      </w:r>
      <w:r w:rsidRPr="00CC7BB7">
        <w:t xml:space="preserve"> </w:t>
      </w:r>
      <w:r>
        <w:t xml:space="preserve">Subparagraph </w:t>
      </w:r>
      <w:r w:rsidRPr="001F2A97">
        <w:rPr>
          <w:rFonts w:eastAsia="Aptos" w:cs="Arial"/>
          <w:kern w:val="2"/>
          <w14:ligatures w14:val="standardContextual"/>
        </w:rPr>
        <w:t xml:space="preserve">118(1)(a)(i) of the </w:t>
      </w:r>
      <w:r>
        <w:rPr>
          <w:rFonts w:eastAsia="Aptos" w:cs="Arial"/>
          <w:kern w:val="2"/>
          <w14:ligatures w14:val="standardContextual"/>
        </w:rPr>
        <w:t>NDIS</w:t>
      </w:r>
      <w:r w:rsidRPr="001F2A97">
        <w:rPr>
          <w:rFonts w:eastAsia="Aptos" w:cs="Arial"/>
          <w:kern w:val="2"/>
          <w14:ligatures w14:val="standardContextual"/>
        </w:rPr>
        <w:t xml:space="preserve"> Act</w:t>
      </w:r>
      <w:r>
        <w:rPr>
          <w:rFonts w:eastAsia="Aptos" w:cs="Arial"/>
          <w:kern w:val="2"/>
          <w14:ligatures w14:val="standardContextual"/>
        </w:rPr>
        <w:t>.</w:t>
      </w:r>
    </w:p>
  </w:footnote>
  <w:footnote w:id="5">
    <w:p w14:paraId="150BD3DA" w14:textId="77777777" w:rsidR="00A95BB5" w:rsidRPr="00855C4B" w:rsidRDefault="00A95BB5" w:rsidP="00A95BB5">
      <w:pPr>
        <w:pStyle w:val="FootnoteText"/>
      </w:pPr>
      <w:r w:rsidRPr="0016424F">
        <w:rPr>
          <w:rStyle w:val="FootnoteReference"/>
        </w:rPr>
        <w:footnoteRef/>
      </w:r>
      <w:r w:rsidRPr="00CC7BB7">
        <w:t xml:space="preserve"> </w:t>
      </w:r>
      <w:r>
        <w:t xml:space="preserve">Subparagraph </w:t>
      </w:r>
      <w:r w:rsidRPr="001F2A97">
        <w:rPr>
          <w:rFonts w:eastAsia="Aptos" w:cs="Arial"/>
          <w:kern w:val="2"/>
          <w14:ligatures w14:val="standardContextual"/>
        </w:rPr>
        <w:t xml:space="preserve">118(1)(a)(i) of the </w:t>
      </w:r>
      <w:r>
        <w:rPr>
          <w:rFonts w:eastAsia="Aptos" w:cs="Arial"/>
          <w:kern w:val="2"/>
          <w14:ligatures w14:val="standardContextual"/>
        </w:rPr>
        <w:t>NDIS</w:t>
      </w:r>
      <w:r w:rsidRPr="001F2A97">
        <w:rPr>
          <w:rFonts w:eastAsia="Aptos" w:cs="Arial"/>
          <w:kern w:val="2"/>
          <w14:ligatures w14:val="standardContextual"/>
        </w:rPr>
        <w:t xml:space="preserve"> Act</w:t>
      </w:r>
      <w:r>
        <w:rPr>
          <w:rFonts w:eastAsia="Aptos" w:cs="Arial"/>
          <w:kern w:val="2"/>
          <w14:ligatures w14:val="standardContextual"/>
        </w:rPr>
        <w:t>.</w:t>
      </w:r>
    </w:p>
  </w:footnote>
  <w:footnote w:id="6">
    <w:p w14:paraId="2883B966" w14:textId="77777777" w:rsidR="003402DB" w:rsidRDefault="003402DB" w:rsidP="003402DB">
      <w:pPr>
        <w:pStyle w:val="FootnoteText"/>
      </w:pPr>
      <w:r w:rsidRPr="006763F2">
        <w:rPr>
          <w:rStyle w:val="FootnoteReference"/>
        </w:rPr>
        <w:footnoteRef/>
      </w:r>
      <w:r>
        <w:t xml:space="preserve"> </w:t>
      </w:r>
      <w:r w:rsidRPr="58227D82">
        <w:rPr>
          <w:rFonts w:eastAsia="Arial" w:cs="Arial"/>
          <w:color w:val="000000" w:themeColor="accent6"/>
          <w:sz w:val="19"/>
          <w:szCs w:val="19"/>
        </w:rPr>
        <w:t xml:space="preserve">Paragraph 118(1)(a) of the </w:t>
      </w:r>
      <w:r>
        <w:rPr>
          <w:rFonts w:eastAsia="Arial" w:cs="Arial"/>
          <w:color w:val="000000" w:themeColor="accent6"/>
          <w:sz w:val="19"/>
          <w:szCs w:val="19"/>
        </w:rPr>
        <w:t xml:space="preserve">NDIS </w:t>
      </w:r>
      <w:r w:rsidRPr="58227D82">
        <w:rPr>
          <w:rFonts w:eastAsia="Arial" w:cs="Arial"/>
          <w:color w:val="000000" w:themeColor="accent6"/>
          <w:sz w:val="19"/>
          <w:szCs w:val="19"/>
        </w:rPr>
        <w:t>Act</w:t>
      </w:r>
      <w:r>
        <w:rPr>
          <w:rFonts w:eastAsia="Arial" w:cs="Arial"/>
          <w:color w:val="000000" w:themeColor="accent6"/>
          <w:sz w:val="19"/>
          <w:szCs w:val="19"/>
        </w:rPr>
        <w:t>.</w:t>
      </w:r>
    </w:p>
  </w:footnote>
  <w:footnote w:id="7">
    <w:p w14:paraId="5A4F4D53" w14:textId="77777777" w:rsidR="006B1FEB" w:rsidRDefault="006B1FEB" w:rsidP="006B1FEB">
      <w:pPr>
        <w:pStyle w:val="FootnoteText"/>
      </w:pPr>
      <w:r w:rsidRPr="00212321">
        <w:rPr>
          <w:rStyle w:val="FootnoteReference"/>
        </w:rPr>
        <w:footnoteRef/>
      </w:r>
      <w:r>
        <w:t xml:space="preserve"> </w:t>
      </w:r>
      <w:r w:rsidRPr="58227D82">
        <w:rPr>
          <w:rFonts w:eastAsia="Arial" w:cs="Arial"/>
          <w:color w:val="000000" w:themeColor="accent6"/>
        </w:rPr>
        <w:t>Sub</w:t>
      </w:r>
      <w:r>
        <w:rPr>
          <w:rFonts w:eastAsia="Arial" w:cs="Arial"/>
          <w:color w:val="000000" w:themeColor="accent6"/>
        </w:rPr>
        <w:t>p</w:t>
      </w:r>
      <w:r w:rsidRPr="58227D82">
        <w:rPr>
          <w:rFonts w:eastAsia="Arial" w:cs="Arial"/>
          <w:color w:val="000000" w:themeColor="accent6"/>
        </w:rPr>
        <w:t xml:space="preserve">aragraph 118(1)(a)(ii) of the </w:t>
      </w:r>
      <w:r>
        <w:rPr>
          <w:rFonts w:eastAsia="Arial" w:cs="Arial"/>
          <w:color w:val="000000" w:themeColor="accent6"/>
        </w:rPr>
        <w:t>NDIS</w:t>
      </w:r>
      <w:r w:rsidRPr="58227D82">
        <w:rPr>
          <w:rFonts w:eastAsia="Arial" w:cs="Arial"/>
          <w:color w:val="000000" w:themeColor="accent6"/>
        </w:rPr>
        <w:t xml:space="preserve"> Act</w:t>
      </w:r>
      <w:r>
        <w:rPr>
          <w:rFonts w:eastAsia="Arial" w:cs="Arial"/>
          <w:color w:val="000000" w:themeColor="accent6"/>
        </w:rPr>
        <w:t>.</w:t>
      </w:r>
    </w:p>
  </w:footnote>
  <w:footnote w:id="8">
    <w:p w14:paraId="633CB883" w14:textId="77777777" w:rsidR="00EE574D" w:rsidRPr="006E3EF9" w:rsidRDefault="00EE574D" w:rsidP="00EE574D">
      <w:pPr>
        <w:pStyle w:val="FootnoteText"/>
      </w:pPr>
      <w:r w:rsidRPr="00F66577">
        <w:rPr>
          <w:rStyle w:val="FootnoteReference"/>
        </w:rPr>
        <w:footnoteRef/>
      </w:r>
      <w:r w:rsidRPr="000A50D8">
        <w:t xml:space="preserve"> </w:t>
      </w:r>
      <w:r w:rsidRPr="001F2A97">
        <w:rPr>
          <w:rFonts w:eastAsia="Aptos" w:cs="Arial"/>
          <w:kern w:val="2"/>
          <w14:ligatures w14:val="standardContextual"/>
        </w:rPr>
        <w:t xml:space="preserve">Subparagraph 118(1)(a)(i) of the </w:t>
      </w:r>
      <w:r>
        <w:rPr>
          <w:rFonts w:eastAsia="Aptos" w:cs="Arial"/>
          <w:kern w:val="2"/>
          <w14:ligatures w14:val="standardContextual"/>
        </w:rPr>
        <w:t>NDIS</w:t>
      </w:r>
      <w:r w:rsidRPr="001F2A97">
        <w:rPr>
          <w:rFonts w:eastAsia="Aptos" w:cs="Arial"/>
          <w:kern w:val="2"/>
          <w14:ligatures w14:val="standardContextual"/>
        </w:rPr>
        <w:t xml:space="preserve"> Act</w:t>
      </w:r>
      <w:r>
        <w:rPr>
          <w:rFonts w:eastAsia="Aptos" w:cs="Arial"/>
          <w:kern w:val="2"/>
          <w14:ligatures w14:val="standardContextual"/>
        </w:rPr>
        <w:t>.</w:t>
      </w:r>
    </w:p>
  </w:footnote>
  <w:footnote w:id="9">
    <w:p w14:paraId="2B7F5B86" w14:textId="77777777" w:rsidR="00EE574D" w:rsidRPr="0078116A" w:rsidRDefault="00EE574D" w:rsidP="00EE574D">
      <w:pPr>
        <w:pStyle w:val="FootnoteText"/>
      </w:pPr>
      <w:r w:rsidRPr="00E55A0C">
        <w:rPr>
          <w:rStyle w:val="FootnoteReference"/>
        </w:rPr>
        <w:footnoteRef/>
      </w:r>
      <w:r w:rsidRPr="000A50D8">
        <w:t xml:space="preserve"> </w:t>
      </w:r>
      <w:r>
        <w:rPr>
          <w:rFonts w:eastAsia="Aptos" w:cs="Arial"/>
          <w:kern w:val="2"/>
          <w14:ligatures w14:val="standardContextual"/>
        </w:rPr>
        <w:t>Paragraph 3(3)</w:t>
      </w:r>
      <w:r w:rsidRPr="00680D59">
        <w:rPr>
          <w:rFonts w:eastAsia="Aptos" w:cs="Arial"/>
          <w:kern w:val="2"/>
          <w14:ligatures w14:val="standardContextual"/>
        </w:rPr>
        <w:t>(d)</w:t>
      </w:r>
      <w:r w:rsidRPr="005A45E4">
        <w:rPr>
          <w:rFonts w:eastAsia="Aptos" w:cs="Arial"/>
          <w:kern w:val="2"/>
          <w14:ligatures w14:val="standardContextual"/>
        </w:rPr>
        <w:t xml:space="preserve"> </w:t>
      </w:r>
      <w:r w:rsidRPr="001F2A97">
        <w:rPr>
          <w:rFonts w:eastAsia="Aptos" w:cs="Arial"/>
          <w:kern w:val="2"/>
          <w14:ligatures w14:val="standardContextual"/>
        </w:rPr>
        <w:t xml:space="preserve">of the </w:t>
      </w:r>
      <w:r>
        <w:rPr>
          <w:rFonts w:eastAsia="Aptos" w:cs="Arial"/>
          <w:kern w:val="2"/>
          <w14:ligatures w14:val="standardContextual"/>
        </w:rPr>
        <w:t>NDIS</w:t>
      </w:r>
      <w:r w:rsidRPr="001F2A97">
        <w:rPr>
          <w:rFonts w:eastAsia="Aptos" w:cs="Arial"/>
          <w:kern w:val="2"/>
          <w14:ligatures w14:val="standardContextual"/>
        </w:rPr>
        <w:t xml:space="preserve"> Act</w:t>
      </w:r>
      <w:r>
        <w:rPr>
          <w:rFonts w:eastAsia="Aptos" w:cs="Arial"/>
          <w:kern w:val="2"/>
          <w14:ligatures w14:val="standardContextual"/>
        </w:rPr>
        <w:t>.</w:t>
      </w:r>
    </w:p>
  </w:footnote>
  <w:footnote w:id="10">
    <w:p w14:paraId="023E0210" w14:textId="3736FFD1" w:rsidR="00E126E1" w:rsidRDefault="00E126E1" w:rsidP="00E126E1">
      <w:pPr>
        <w:pStyle w:val="FootnoteText"/>
      </w:pPr>
      <w:r w:rsidRPr="00775A64">
        <w:rPr>
          <w:rStyle w:val="FootnoteReference"/>
        </w:rPr>
        <w:footnoteRef/>
      </w:r>
      <w:r w:rsidRPr="00557990">
        <w:t xml:space="preserve"> </w:t>
      </w:r>
      <w:r w:rsidR="00C276DC">
        <w:t>Paragraph</w:t>
      </w:r>
      <w:r w:rsidR="00A94EC7" w:rsidRPr="0041795C">
        <w:rPr>
          <w:rFonts w:eastAsia="Arial" w:cs="Arial"/>
          <w:color w:val="000000" w:themeColor="accent6"/>
          <w:sz w:val="19"/>
          <w:szCs w:val="19"/>
        </w:rPr>
        <w:t xml:space="preserve"> 118(1)(b)</w:t>
      </w:r>
      <w:r w:rsidR="00A94EC7" w:rsidRPr="0041795C" w:rsidDel="0041795C">
        <w:rPr>
          <w:rFonts w:eastAsia="Arial" w:cs="Arial"/>
          <w:color w:val="000000" w:themeColor="accent6"/>
          <w:sz w:val="19"/>
          <w:szCs w:val="19"/>
        </w:rPr>
        <w:t xml:space="preserve"> </w:t>
      </w:r>
      <w:r w:rsidRPr="58227D82">
        <w:rPr>
          <w:rFonts w:eastAsia="Arial" w:cs="Arial"/>
          <w:color w:val="000000" w:themeColor="accent6"/>
          <w:sz w:val="19"/>
          <w:szCs w:val="19"/>
        </w:rPr>
        <w:t>and 118(</w:t>
      </w:r>
      <w:r w:rsidR="00AD52BB">
        <w:rPr>
          <w:rFonts w:eastAsia="Arial" w:cs="Arial"/>
          <w:color w:val="000000" w:themeColor="accent6"/>
          <w:sz w:val="19"/>
          <w:szCs w:val="19"/>
        </w:rPr>
        <w:t>1</w:t>
      </w:r>
      <w:r w:rsidRPr="58227D82">
        <w:rPr>
          <w:rFonts w:eastAsia="Arial" w:cs="Arial"/>
          <w:color w:val="000000" w:themeColor="accent6"/>
          <w:sz w:val="19"/>
          <w:szCs w:val="19"/>
        </w:rPr>
        <w:t>)</w:t>
      </w:r>
      <w:r w:rsidR="00AD52BB">
        <w:rPr>
          <w:rFonts w:eastAsia="Arial" w:cs="Arial"/>
          <w:color w:val="000000" w:themeColor="accent6"/>
          <w:sz w:val="19"/>
          <w:szCs w:val="19"/>
        </w:rPr>
        <w:t>(e)</w:t>
      </w:r>
      <w:r w:rsidRPr="58227D82">
        <w:rPr>
          <w:rFonts w:eastAsia="Arial" w:cs="Arial"/>
          <w:color w:val="000000" w:themeColor="accent6"/>
          <w:sz w:val="19"/>
          <w:szCs w:val="19"/>
        </w:rPr>
        <w:t xml:space="preserve"> of the </w:t>
      </w:r>
      <w:r>
        <w:rPr>
          <w:rFonts w:eastAsia="Arial" w:cs="Arial"/>
          <w:color w:val="000000" w:themeColor="accent6"/>
          <w:sz w:val="19"/>
          <w:szCs w:val="19"/>
        </w:rPr>
        <w:t>NDIS</w:t>
      </w:r>
      <w:r w:rsidRPr="58227D82">
        <w:rPr>
          <w:rFonts w:eastAsia="Arial" w:cs="Arial"/>
          <w:color w:val="000000" w:themeColor="accent6"/>
          <w:sz w:val="19"/>
          <w:szCs w:val="19"/>
        </w:rPr>
        <w:t xml:space="preserve"> Act</w:t>
      </w:r>
      <w:r>
        <w:rPr>
          <w:rFonts w:eastAsia="Arial" w:cs="Arial"/>
          <w:color w:val="000000" w:themeColor="accent6"/>
          <w:sz w:val="19"/>
          <w:szCs w:val="19"/>
        </w:rPr>
        <w:t>.</w:t>
      </w:r>
    </w:p>
  </w:footnote>
  <w:footnote w:id="11">
    <w:p w14:paraId="11807591" w14:textId="5CE84EAB" w:rsidR="00D64108" w:rsidRDefault="00D64108" w:rsidP="00D64108">
      <w:pPr>
        <w:pStyle w:val="FootnoteText"/>
      </w:pPr>
      <w:r w:rsidRPr="00A00112">
        <w:rPr>
          <w:rStyle w:val="FootnoteReference"/>
        </w:rPr>
        <w:footnoteRef/>
      </w:r>
      <w:r>
        <w:t xml:space="preserve"> </w:t>
      </w:r>
      <w:r w:rsidRPr="006209F2">
        <w:rPr>
          <w:rFonts w:eastAsia="Arial" w:cs="Arial"/>
          <w:color w:val="000000" w:themeColor="accent6"/>
        </w:rPr>
        <w:t xml:space="preserve">Paragraph </w:t>
      </w:r>
      <w:r w:rsidRPr="00A00112">
        <w:rPr>
          <w:rFonts w:eastAsia="Arial" w:cs="Arial"/>
          <w:color w:val="000000" w:themeColor="accent6"/>
        </w:rPr>
        <w:t>118(1)(b)</w:t>
      </w:r>
      <w:r w:rsidR="00B3519F" w:rsidRPr="00B3519F">
        <w:rPr>
          <w:rFonts w:eastAsia="Arial" w:cs="Arial"/>
          <w:color w:val="000000" w:themeColor="accent6"/>
          <w:sz w:val="19"/>
          <w:szCs w:val="19"/>
        </w:rPr>
        <w:t xml:space="preserve"> </w:t>
      </w:r>
      <w:r w:rsidR="00B3519F" w:rsidRPr="58227D82">
        <w:rPr>
          <w:rFonts w:eastAsia="Arial" w:cs="Arial"/>
          <w:color w:val="000000" w:themeColor="accent6"/>
          <w:sz w:val="19"/>
          <w:szCs w:val="19"/>
        </w:rPr>
        <w:t xml:space="preserve">of the </w:t>
      </w:r>
      <w:r w:rsidR="00B3519F">
        <w:rPr>
          <w:rFonts w:eastAsia="Arial" w:cs="Arial"/>
          <w:color w:val="000000" w:themeColor="accent6"/>
          <w:sz w:val="19"/>
          <w:szCs w:val="19"/>
        </w:rPr>
        <w:t>NDIS</w:t>
      </w:r>
      <w:r w:rsidR="00B3519F" w:rsidRPr="58227D82">
        <w:rPr>
          <w:rFonts w:eastAsia="Arial" w:cs="Arial"/>
          <w:color w:val="000000" w:themeColor="accent6"/>
          <w:sz w:val="19"/>
          <w:szCs w:val="19"/>
        </w:rPr>
        <w:t xml:space="preserve"> Act</w:t>
      </w:r>
      <w:r w:rsidR="00B3519F">
        <w:rPr>
          <w:rFonts w:eastAsia="Arial" w:cs="Arial"/>
          <w:color w:val="000000" w:themeColor="accent6"/>
          <w:sz w:val="19"/>
          <w:szCs w:val="19"/>
        </w:rPr>
        <w:t>.</w:t>
      </w:r>
    </w:p>
  </w:footnote>
  <w:footnote w:id="12">
    <w:p w14:paraId="251F8627" w14:textId="77777777" w:rsidR="002461DD" w:rsidRDefault="002461DD" w:rsidP="002461DD">
      <w:pPr>
        <w:pStyle w:val="FootnoteText"/>
      </w:pPr>
      <w:r w:rsidRPr="004917A7">
        <w:rPr>
          <w:rStyle w:val="FootnoteReference"/>
        </w:rPr>
        <w:footnoteRef/>
      </w:r>
      <w:r w:rsidRPr="00557990">
        <w:t xml:space="preserve"> </w:t>
      </w:r>
      <w:r>
        <w:t>Subparagraph 118(</w:t>
      </w:r>
      <w:r>
        <w:t>1)(ba)(i) of the NDIS Act.</w:t>
      </w:r>
    </w:p>
  </w:footnote>
  <w:footnote w:id="13">
    <w:p w14:paraId="0B3F26AD" w14:textId="266B2892" w:rsidR="00E8746D" w:rsidRDefault="00E8746D">
      <w:pPr>
        <w:pStyle w:val="FootnoteText"/>
      </w:pPr>
      <w:r>
        <w:rPr>
          <w:rStyle w:val="FootnoteReference"/>
        </w:rPr>
        <w:footnoteRef/>
      </w:r>
      <w:r>
        <w:t xml:space="preserve"> </w:t>
      </w:r>
      <w:r w:rsidRPr="00E8746D">
        <w:t>Paragraph 118(1)(a) of the NDIS Act</w:t>
      </w:r>
      <w:r>
        <w:t>.</w:t>
      </w:r>
    </w:p>
  </w:footnote>
  <w:footnote w:id="14">
    <w:p w14:paraId="520DED33" w14:textId="04F4732D" w:rsidR="00971A41" w:rsidRDefault="00971A41">
      <w:pPr>
        <w:pStyle w:val="FootnoteText"/>
      </w:pPr>
      <w:r>
        <w:rPr>
          <w:rStyle w:val="FootnoteReference"/>
        </w:rPr>
        <w:footnoteRef/>
      </w:r>
      <w:r>
        <w:t xml:space="preserve"> </w:t>
      </w:r>
      <w:r w:rsidR="005F1712" w:rsidRPr="005F1712">
        <w:t>Paragraph 118(1)(a) of the NDIS Act.</w:t>
      </w:r>
    </w:p>
  </w:footnote>
  <w:footnote w:id="15">
    <w:p w14:paraId="64444F5A" w14:textId="35E8B0C1" w:rsidR="00FE1F00" w:rsidRDefault="00FE1F00">
      <w:pPr>
        <w:pStyle w:val="FootnoteText"/>
      </w:pPr>
      <w:r>
        <w:rPr>
          <w:rStyle w:val="FootnoteReference"/>
        </w:rPr>
        <w:footnoteRef/>
      </w:r>
      <w:r>
        <w:t xml:space="preserve"> </w:t>
      </w:r>
      <w:r w:rsidRPr="005F1712">
        <w:t>Paragraph 118(1)(a) of the NDIS Act.</w:t>
      </w:r>
    </w:p>
  </w:footnote>
  <w:footnote w:id="16">
    <w:p w14:paraId="724D5948" w14:textId="53A25813" w:rsidR="00C52CD9" w:rsidRDefault="00C52CD9">
      <w:pPr>
        <w:pStyle w:val="FootnoteText"/>
      </w:pPr>
      <w:r>
        <w:rPr>
          <w:rStyle w:val="FootnoteReference"/>
        </w:rPr>
        <w:footnoteRef/>
      </w:r>
      <w:r>
        <w:t xml:space="preserve"> </w:t>
      </w:r>
      <w:r w:rsidRPr="00C52CD9">
        <w:t>Paragraph 118(1)(a)</w:t>
      </w:r>
      <w:r w:rsidR="003B58C5" w:rsidRPr="003B58C5">
        <w:t xml:space="preserve"> </w:t>
      </w:r>
      <w:r w:rsidR="003B58C5" w:rsidRPr="00EB7FBC">
        <w:t>of the NDIS Act</w:t>
      </w:r>
      <w:r>
        <w:t>.</w:t>
      </w:r>
    </w:p>
  </w:footnote>
  <w:footnote w:id="17">
    <w:p w14:paraId="367DA6C4" w14:textId="5C36EA04" w:rsidR="00492C43" w:rsidRDefault="00492C43">
      <w:pPr>
        <w:pStyle w:val="FootnoteText"/>
      </w:pPr>
      <w:r>
        <w:rPr>
          <w:rStyle w:val="FootnoteReference"/>
        </w:rPr>
        <w:footnoteRef/>
      </w:r>
      <w:r>
        <w:t xml:space="preserve"> </w:t>
      </w:r>
      <w:r w:rsidRPr="00492C43">
        <w:t>Paragraph 118(1)(a)</w:t>
      </w:r>
      <w:r w:rsidR="003B58C5" w:rsidRPr="003B58C5">
        <w:t xml:space="preserve"> </w:t>
      </w:r>
      <w:r w:rsidR="003B58C5" w:rsidRPr="00EB7FBC">
        <w:t>of the NDIS Act</w:t>
      </w:r>
      <w:r w:rsidRPr="00492C43">
        <w:t>.</w:t>
      </w:r>
    </w:p>
  </w:footnote>
  <w:footnote w:id="18">
    <w:p w14:paraId="0E7BB50E" w14:textId="3CA3349C" w:rsidR="00492C43" w:rsidRDefault="00492C43">
      <w:pPr>
        <w:pStyle w:val="FootnoteText"/>
      </w:pPr>
      <w:r>
        <w:rPr>
          <w:rStyle w:val="FootnoteReference"/>
        </w:rPr>
        <w:footnoteRef/>
      </w:r>
      <w:r>
        <w:t xml:space="preserve"> </w:t>
      </w:r>
      <w:r w:rsidR="002F05F9" w:rsidRPr="002F05F9">
        <w:t>Paragraph 118(1)(a)</w:t>
      </w:r>
      <w:r w:rsidR="003B58C5" w:rsidRPr="003B58C5">
        <w:t xml:space="preserve"> </w:t>
      </w:r>
      <w:r w:rsidR="003B58C5" w:rsidRPr="00EB7FBC">
        <w:t>of the NDIS Act</w:t>
      </w:r>
      <w:r w:rsidR="002F05F9" w:rsidRPr="002F05F9">
        <w:t>.</w:t>
      </w:r>
    </w:p>
  </w:footnote>
  <w:footnote w:id="19">
    <w:p w14:paraId="0BB761F6" w14:textId="1C5ECA2C" w:rsidR="00B41B63" w:rsidRDefault="00B41B63">
      <w:pPr>
        <w:pStyle w:val="FootnoteText"/>
      </w:pPr>
      <w:r>
        <w:rPr>
          <w:rStyle w:val="FootnoteReference"/>
        </w:rPr>
        <w:footnoteRef/>
      </w:r>
      <w:r>
        <w:t xml:space="preserve"> </w:t>
      </w:r>
      <w:r w:rsidRPr="00B41B63">
        <w:t>Paragraph 118(1)(a)</w:t>
      </w:r>
      <w:r w:rsidR="003B58C5" w:rsidRPr="003B58C5">
        <w:t xml:space="preserve"> </w:t>
      </w:r>
      <w:r w:rsidR="003B58C5" w:rsidRPr="00EB7FBC">
        <w:t>of the NDIS Act</w:t>
      </w:r>
      <w:r w:rsidRPr="00B41B63">
        <w:t>.</w:t>
      </w:r>
    </w:p>
  </w:footnote>
  <w:footnote w:id="20">
    <w:p w14:paraId="28213589" w14:textId="41FB90DC" w:rsidR="00B41B63" w:rsidRDefault="00B41B63">
      <w:pPr>
        <w:pStyle w:val="FootnoteText"/>
      </w:pPr>
      <w:r>
        <w:rPr>
          <w:rStyle w:val="FootnoteReference"/>
        </w:rPr>
        <w:footnoteRef/>
      </w:r>
      <w:r>
        <w:t xml:space="preserve"> </w:t>
      </w:r>
      <w:r w:rsidRPr="00B41B63">
        <w:t>Paragraph 118(1)(a)</w:t>
      </w:r>
      <w:r w:rsidR="003B58C5" w:rsidRPr="003B58C5">
        <w:t xml:space="preserve"> </w:t>
      </w:r>
      <w:r w:rsidR="003B58C5" w:rsidRPr="00EB7FBC">
        <w:t>of the NDIS Act</w:t>
      </w:r>
      <w:r w:rsidRPr="00B41B63">
        <w:t>.</w:t>
      </w:r>
    </w:p>
  </w:footnote>
  <w:footnote w:id="21">
    <w:p w14:paraId="208CE783" w14:textId="27ECF83D" w:rsidR="00532631" w:rsidRDefault="00532631">
      <w:pPr>
        <w:pStyle w:val="FootnoteText"/>
      </w:pPr>
      <w:r>
        <w:rPr>
          <w:rStyle w:val="FootnoteReference"/>
        </w:rPr>
        <w:footnoteRef/>
      </w:r>
      <w:r>
        <w:t xml:space="preserve"> </w:t>
      </w:r>
      <w:r w:rsidRPr="00532631">
        <w:t>Paragraph 118(1)(a)</w:t>
      </w:r>
      <w:r>
        <w:t xml:space="preserve"> </w:t>
      </w:r>
      <w:r w:rsidRPr="00EB7FBC">
        <w:t>of the NDIS Act</w:t>
      </w:r>
      <w:r w:rsidRPr="00532631">
        <w:t>.</w:t>
      </w:r>
    </w:p>
  </w:footnote>
  <w:footnote w:id="22">
    <w:p w14:paraId="29F80D09" w14:textId="1CBC00E0" w:rsidR="00EB7FBC" w:rsidRDefault="00EB7FBC">
      <w:pPr>
        <w:pStyle w:val="FootnoteText"/>
      </w:pPr>
      <w:r>
        <w:rPr>
          <w:rStyle w:val="FootnoteReference"/>
        </w:rPr>
        <w:footnoteRef/>
      </w:r>
      <w:r>
        <w:t xml:space="preserve"> </w:t>
      </w:r>
      <w:r w:rsidRPr="00EB7FBC">
        <w:t>Paragraph 118(1)(a) of the NDIS Act.</w:t>
      </w:r>
    </w:p>
  </w:footnote>
  <w:footnote w:id="23">
    <w:p w14:paraId="266D4C2C" w14:textId="3C821877" w:rsidR="007C7735" w:rsidRPr="009B27A7" w:rsidRDefault="007C7735" w:rsidP="007C7735">
      <w:pPr>
        <w:pStyle w:val="FootnoteText"/>
      </w:pPr>
      <w:r w:rsidRPr="00AC1A54">
        <w:rPr>
          <w:rStyle w:val="FootnoteReference"/>
        </w:rPr>
        <w:footnoteRef/>
      </w:r>
      <w:r w:rsidR="00A249E4">
        <w:t xml:space="preserve"> </w:t>
      </w:r>
      <w:r w:rsidR="00224458">
        <w:rPr>
          <w:rFonts w:eastAsia="Aptos" w:cs="Arial"/>
          <w:kern w:val="2"/>
          <w14:ligatures w14:val="standardContextual"/>
        </w:rPr>
        <w:t>P</w:t>
      </w:r>
      <w:r w:rsidR="00224458" w:rsidRPr="00301EA9">
        <w:rPr>
          <w:rFonts w:eastAsia="Aptos" w:cs="Arial"/>
          <w:kern w:val="2"/>
          <w14:ligatures w14:val="standardContextual"/>
        </w:rPr>
        <w:t>aragraph</w:t>
      </w:r>
      <w:r w:rsidRPr="00301EA9">
        <w:rPr>
          <w:rFonts w:eastAsia="Aptos" w:cs="Arial"/>
          <w:kern w:val="2"/>
          <w14:ligatures w14:val="standardContextual"/>
        </w:rPr>
        <w:t xml:space="preserve"> 118 (1)(</w:t>
      </w:r>
      <w:r>
        <w:rPr>
          <w:rFonts w:eastAsia="Aptos" w:cs="Arial"/>
          <w:kern w:val="2"/>
          <w14:ligatures w14:val="standardContextual"/>
        </w:rPr>
        <w:t>b) of the NDIS Act.</w:t>
      </w:r>
    </w:p>
  </w:footnote>
  <w:footnote w:id="24">
    <w:p w14:paraId="4A100CA0" w14:textId="76BBC9D9" w:rsidR="007C7735" w:rsidRPr="00F14561" w:rsidRDefault="007C7735" w:rsidP="007C7735">
      <w:pPr>
        <w:pStyle w:val="FootnoteText"/>
      </w:pPr>
      <w:r w:rsidRPr="00AC1A54">
        <w:rPr>
          <w:rStyle w:val="FootnoteReference"/>
        </w:rPr>
        <w:footnoteRef/>
      </w:r>
      <w:r w:rsidRPr="00966C15">
        <w:t xml:space="preserve"> </w:t>
      </w:r>
      <w:r w:rsidR="00224458">
        <w:rPr>
          <w:rFonts w:eastAsia="Aptos" w:cs="Arial"/>
          <w:kern w:val="2"/>
          <w14:ligatures w14:val="standardContextual"/>
        </w:rPr>
        <w:t>P</w:t>
      </w:r>
      <w:r w:rsidR="00224458" w:rsidRPr="00301EA9">
        <w:rPr>
          <w:rFonts w:eastAsia="Aptos" w:cs="Arial"/>
          <w:kern w:val="2"/>
          <w14:ligatures w14:val="standardContextual"/>
        </w:rPr>
        <w:t>aragraph</w:t>
      </w:r>
      <w:r w:rsidRPr="00301EA9">
        <w:rPr>
          <w:rFonts w:eastAsia="Aptos" w:cs="Arial"/>
          <w:kern w:val="2"/>
          <w14:ligatures w14:val="standardContextual"/>
        </w:rPr>
        <w:t xml:space="preserve"> 118 (1)(</w:t>
      </w:r>
      <w:r>
        <w:rPr>
          <w:rFonts w:eastAsia="Aptos" w:cs="Arial"/>
          <w:kern w:val="2"/>
          <w14:ligatures w14:val="standardContextual"/>
        </w:rPr>
        <w:t>e) of the NDIS Act.</w:t>
      </w:r>
    </w:p>
  </w:footnote>
  <w:footnote w:id="25">
    <w:p w14:paraId="64C12B64" w14:textId="77777777" w:rsidR="007C7735" w:rsidRPr="000A21E3" w:rsidRDefault="007C7735" w:rsidP="007C7735">
      <w:pPr>
        <w:pStyle w:val="FootnoteText"/>
      </w:pPr>
      <w:r w:rsidRPr="00AC1A54">
        <w:rPr>
          <w:rStyle w:val="FootnoteReference"/>
        </w:rPr>
        <w:footnoteRef/>
      </w:r>
      <w:r w:rsidRPr="00966C15">
        <w:t xml:space="preserve"> </w:t>
      </w:r>
      <w:r>
        <w:rPr>
          <w:rFonts w:eastAsia="Aptos" w:cs="Arial"/>
          <w:kern w:val="2"/>
          <w14:ligatures w14:val="standardContextual"/>
        </w:rPr>
        <w:t>Section 174 of the NDIS Act.</w:t>
      </w:r>
    </w:p>
  </w:footnote>
  <w:footnote w:id="26">
    <w:p w14:paraId="61943EDC" w14:textId="1899A9CF" w:rsidR="00B8252F" w:rsidRDefault="00B8252F">
      <w:pPr>
        <w:pStyle w:val="FootnoteText"/>
      </w:pPr>
      <w:r>
        <w:rPr>
          <w:rStyle w:val="FootnoteReference"/>
        </w:rPr>
        <w:footnoteRef/>
      </w:r>
      <w:r>
        <w:t xml:space="preserve"> </w:t>
      </w:r>
      <w:r w:rsidRPr="00B8252F">
        <w:t xml:space="preserve">Paragraph 118(1)(a) </w:t>
      </w:r>
      <w:r w:rsidR="00B57C08">
        <w:t xml:space="preserve">and </w:t>
      </w:r>
      <w:r w:rsidRPr="00B8252F">
        <w:t>118(1)(b) of the NDIS Act.</w:t>
      </w:r>
    </w:p>
  </w:footnote>
  <w:footnote w:id="27">
    <w:p w14:paraId="2A651B64" w14:textId="77777777" w:rsidR="00E4119C" w:rsidRPr="004444A5" w:rsidRDefault="00E4119C" w:rsidP="00E4119C">
      <w:pPr>
        <w:pStyle w:val="FootnoteText"/>
      </w:pPr>
      <w:r w:rsidRPr="00A525F0">
        <w:rPr>
          <w:rStyle w:val="FootnoteReference"/>
        </w:rPr>
        <w:footnoteRef/>
      </w:r>
      <w:r w:rsidRPr="00D50F57">
        <w:t xml:space="preserve"> </w:t>
      </w:r>
      <w:r>
        <w:t>Paragraph 118(1)(c) of the NDIS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D510" w14:textId="77777777" w:rsidR="00F30A3B" w:rsidRDefault="00F30A3B" w:rsidP="00C97782">
    <w:pPr>
      <w:pStyle w:val="Header"/>
    </w:pPr>
  </w:p>
  <w:p w14:paraId="6B02DC4A" w14:textId="35CE841B" w:rsidR="006B5EB6" w:rsidRDefault="006B5EB6" w:rsidP="00C97782">
    <w:pPr>
      <w:pStyle w:val="Header"/>
    </w:pPr>
    <w:r>
      <w:rPr>
        <w:noProof/>
      </w:rPr>
      <mc:AlternateContent>
        <mc:Choice Requires="wps">
          <w:drawing>
            <wp:anchor distT="0" distB="0" distL="114300" distR="114300" simplePos="0" relativeHeight="251658243" behindDoc="1" locked="0" layoutInCell="1" allowOverlap="1" wp14:anchorId="4B49FBB9" wp14:editId="704AC0EB">
              <wp:simplePos x="0" y="0"/>
              <wp:positionH relativeFrom="column">
                <wp:posOffset>-4116705</wp:posOffset>
              </wp:positionH>
              <wp:positionV relativeFrom="page">
                <wp:posOffset>4445</wp:posOffset>
              </wp:positionV>
              <wp:extent cx="14399895" cy="179705"/>
              <wp:effectExtent l="0" t="0" r="0" b="0"/>
              <wp:wrapNone/>
              <wp:docPr id="179624316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99895" cy="179705"/>
                      </a:xfrm>
                      <a:prstGeom prst="rect">
                        <a:avLst/>
                      </a:prstGeom>
                      <a:solidFill>
                        <a:srgbClr val="6B29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0100D" id="Rectangle 5" o:spid="_x0000_s1026" style="position:absolute;margin-left:-324.15pt;margin-top:.35pt;width:1133.85pt;height:14.1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" fillcolor="#6b2976" stroked="f" strokeweight="1pt">
              <w10:wrap anchory="page"/>
            </v:rect>
          </w:pict>
        </mc:Fallback>
      </mc:AlternateContent>
    </w:r>
    <w:r>
      <w:rPr>
        <w:noProof/>
      </w:rPr>
      <mc:AlternateContent>
        <mc:Choice Requires="wps">
          <w:drawing>
            <wp:anchor distT="0" distB="0" distL="114300" distR="114300" simplePos="0" relativeHeight="251658244" behindDoc="0" locked="0" layoutInCell="1" allowOverlap="1" wp14:anchorId="7ED7F9F8" wp14:editId="3E9D9003">
              <wp:simplePos x="0" y="0"/>
              <wp:positionH relativeFrom="column">
                <wp:posOffset>-5914390</wp:posOffset>
              </wp:positionH>
              <wp:positionV relativeFrom="paragraph">
                <wp:posOffset>-2331720</wp:posOffset>
              </wp:positionV>
              <wp:extent cx="16200120" cy="179705"/>
              <wp:effectExtent l="0" t="0" r="0" b="0"/>
              <wp:wrapNone/>
              <wp:docPr id="4470243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00120" cy="179705"/>
                      </a:xfrm>
                      <a:prstGeom prst="rect">
                        <a:avLst/>
                      </a:prstGeom>
                      <a:solidFill>
                        <a:srgbClr val="6B29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7955F" id="Rectangle 3" o:spid="_x0000_s1026" style="position:absolute;margin-left:-465.7pt;margin-top:-183.6pt;width:1275.6pt;height:14.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" fillcolor="#6b2976" stroked="f" strokeweight="1pt"/>
          </w:pict>
        </mc:Fallback>
      </mc:AlternateContent>
    </w:r>
    <w:r w:rsidRPr="00CB6A42">
      <w:t>OFFICIAL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BA0AD" w14:textId="77777777" w:rsidR="006B5EB6" w:rsidRPr="001F7E06" w:rsidRDefault="006B5EB6" w:rsidP="00FD789F">
    <w:pPr>
      <w:pStyle w:val="HeaderPage1SecurityMarkings"/>
      <w:spacing w:before="5900"/>
    </w:pPr>
    <w:r>
      <w:rPr>
        <w:noProof/>
      </w:rPr>
      <w:drawing>
        <wp:anchor distT="0" distB="0" distL="114300" distR="114300" simplePos="0" relativeHeight="251658242" behindDoc="1" locked="0" layoutInCell="1" allowOverlap="1" wp14:anchorId="60FE7A10" wp14:editId="1D9DA6A2">
          <wp:simplePos x="0" y="0"/>
          <wp:positionH relativeFrom="page">
            <wp:posOffset>0</wp:posOffset>
          </wp:positionH>
          <wp:positionV relativeFrom="page">
            <wp:posOffset>0</wp:posOffset>
          </wp:positionV>
          <wp:extent cx="7538397" cy="4801769"/>
          <wp:effectExtent l="0" t="0" r="0" b="0"/>
          <wp:wrapNone/>
          <wp:docPr id="1223502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8440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38397" cy="4801769"/>
                  </a:xfrm>
                  <a:prstGeom prst="rect">
                    <a:avLst/>
                  </a:prstGeom>
                </pic:spPr>
              </pic:pic>
            </a:graphicData>
          </a:graphic>
          <wp14:sizeRelH relativeFrom="page">
            <wp14:pctWidth>0</wp14:pctWidth>
          </wp14:sizeRelH>
          <wp14:sizeRelV relativeFrom="page">
            <wp14:pctHeight>0</wp14:pctHeight>
          </wp14:sizeRelV>
        </wp:anchor>
      </w:drawing>
    </w:r>
    <w:r w:rsidRPr="001F7E06">
      <w:t>OFFICIAL</w:t>
    </w:r>
    <w:r>
      <w:rPr>
        <w:noProof/>
      </w:rPr>
      <mc:AlternateContent>
        <mc:Choice Requires="wps">
          <w:drawing>
            <wp:anchor distT="0" distB="0" distL="114300" distR="114300" simplePos="0" relativeHeight="251658245" behindDoc="0" locked="0" layoutInCell="1" allowOverlap="1" wp14:anchorId="440E6121" wp14:editId="76B10561">
              <wp:simplePos x="0" y="0"/>
              <wp:positionH relativeFrom="column">
                <wp:posOffset>-5914390</wp:posOffset>
              </wp:positionH>
              <wp:positionV relativeFrom="paragraph">
                <wp:posOffset>-2331720</wp:posOffset>
              </wp:positionV>
              <wp:extent cx="16200120" cy="179705"/>
              <wp:effectExtent l="0" t="0" r="0" b="0"/>
              <wp:wrapNone/>
              <wp:docPr id="117480206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00120" cy="179705"/>
                      </a:xfrm>
                      <a:prstGeom prst="rect">
                        <a:avLst/>
                      </a:prstGeom>
                      <a:solidFill>
                        <a:srgbClr val="6B29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501ABA9" id="Rectangle 1" o:spid="_x0000_s1026" style="position:absolute;margin-left:-465.7pt;margin-top:-183.6pt;width:1275.6pt;height:14.1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" fillcolor="#6b2976"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4F95" w14:textId="6893D8F8" w:rsidR="00FD1A64" w:rsidRDefault="00397251" w:rsidP="00C97782">
    <w:pPr>
      <w:pStyle w:val="Header"/>
    </w:pPr>
    <w:r w:rsidRPr="00CB6A42">
      <w:rPr>
        <w:noProof/>
      </w:rPr>
      <mc:AlternateContent>
        <mc:Choice Requires="wps">
          <w:drawing>
            <wp:anchor distT="0" distB="0" distL="114300" distR="114300" simplePos="0" relativeHeight="251658241" behindDoc="1" locked="0" layoutInCell="1" allowOverlap="1" wp14:anchorId="40E33983" wp14:editId="4A6172BF">
              <wp:simplePos x="0" y="0"/>
              <wp:positionH relativeFrom="column">
                <wp:posOffset>-4116747</wp:posOffset>
              </wp:positionH>
              <wp:positionV relativeFrom="page">
                <wp:posOffset>4445</wp:posOffset>
              </wp:positionV>
              <wp:extent cx="14400000" cy="179705"/>
              <wp:effectExtent l="0" t="0" r="1905" b="0"/>
              <wp:wrapNone/>
              <wp:docPr id="2029875905" name="Rectangle 20298759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400000" cy="1797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914F334" id="Rectangle 2029875905" o:spid="_x0000_s1026" alt="&quot;&quot;" style="position:absolute;margin-left:-324.15pt;margin-top:.35pt;width:1133.85pt;height:14.1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" fillcolor="#6b2876 [3215]" stroked="f" strokeweight="1pt">
              <w10:wrap anchory="page"/>
            </v:rect>
          </w:pict>
        </mc:Fallback>
      </mc:AlternateContent>
    </w:r>
    <w:r w:rsidRPr="00CB6A42">
      <w:rPr>
        <w:noProof/>
      </w:rPr>
      <mc:AlternateContent>
        <mc:Choice Requires="wps">
          <w:drawing>
            <wp:anchor distT="0" distB="0" distL="114300" distR="114300" simplePos="0" relativeHeight="251658240" behindDoc="0" locked="0" layoutInCell="1" allowOverlap="1" wp14:anchorId="00E851D0" wp14:editId="6B97424C">
              <wp:simplePos x="0" y="0"/>
              <wp:positionH relativeFrom="column">
                <wp:posOffset>-5914390</wp:posOffset>
              </wp:positionH>
              <wp:positionV relativeFrom="paragraph">
                <wp:posOffset>-2331720</wp:posOffset>
              </wp:positionV>
              <wp:extent cx="16200000" cy="180000"/>
              <wp:effectExtent l="0" t="0" r="5715" b="0"/>
              <wp:wrapNone/>
              <wp:docPr id="2018791070" name="Rectangle 20187910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0BCAAF9" id="Rectangle 2018791070" o:spid="_x0000_s1026" alt="&quot;&quot;" style="position:absolute;margin-left:-465.7pt;margin-top:-183.6pt;width:1275.6pt;height:14.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" fillcolor="#6b2876 [3215]" stroked="f" strokeweight="1pt"/>
          </w:pict>
        </mc:Fallback>
      </mc:AlternateContent>
    </w:r>
    <w:r w:rsidRPr="00CB6A42">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C25F1"/>
    <w:multiLevelType w:val="hybridMultilevel"/>
    <w:tmpl w:val="A53C6E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3055FF"/>
    <w:multiLevelType w:val="hybridMultilevel"/>
    <w:tmpl w:val="926A88EE"/>
    <w:lvl w:ilvl="0" w:tplc="88CEB140">
      <w:start w:val="1"/>
      <w:numFmt w:val="bullet"/>
      <w:pStyle w:val="TableBullet"/>
      <w:lvlText w:val=""/>
      <w:lvlJc w:val="left"/>
      <w:pPr>
        <w:ind w:left="-1779" w:hanging="360"/>
      </w:pPr>
      <w:rPr>
        <w:rFonts w:ascii="Symbol" w:hAnsi="Symbol" w:hint="default"/>
        <w:color w:val="auto"/>
      </w:rPr>
    </w:lvl>
    <w:lvl w:ilvl="1" w:tplc="08090003">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4"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920B79"/>
    <w:multiLevelType w:val="hybridMultilevel"/>
    <w:tmpl w:val="4A32E93C"/>
    <w:lvl w:ilvl="0" w:tplc="BECE984C">
      <w:numFmt w:val="bullet"/>
      <w:lvlText w:val="•"/>
      <w:lvlJc w:val="left"/>
      <w:pPr>
        <w:ind w:left="720" w:hanging="360"/>
      </w:pPr>
      <w:rPr>
        <w:rFonts w:ascii="Arial" w:eastAsia="FSMePr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A90768"/>
    <w:multiLevelType w:val="multilevel"/>
    <w:tmpl w:val="C6288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35F10CB9"/>
    <w:multiLevelType w:val="hybridMultilevel"/>
    <w:tmpl w:val="763EC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pStyle w:val="Pull-out-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8DA4BEC"/>
    <w:multiLevelType w:val="hybridMultilevel"/>
    <w:tmpl w:val="E99C9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BD3713"/>
    <w:multiLevelType w:val="hybridMultilevel"/>
    <w:tmpl w:val="342E2FF2"/>
    <w:lvl w:ilvl="0" w:tplc="B0C88078">
      <w:start w:val="1"/>
      <w:numFmt w:val="bullet"/>
      <w:lvlText w:val=""/>
      <w:lvlJc w:val="left"/>
      <w:pPr>
        <w:ind w:left="720" w:hanging="360"/>
      </w:pPr>
      <w:rPr>
        <w:rFonts w:ascii="Symbol" w:hAnsi="Symbol"/>
      </w:rPr>
    </w:lvl>
    <w:lvl w:ilvl="1" w:tplc="E61A15C0">
      <w:start w:val="1"/>
      <w:numFmt w:val="bullet"/>
      <w:lvlText w:val=""/>
      <w:lvlJc w:val="left"/>
      <w:pPr>
        <w:ind w:left="720" w:hanging="360"/>
      </w:pPr>
      <w:rPr>
        <w:rFonts w:ascii="Symbol" w:hAnsi="Symbol"/>
      </w:rPr>
    </w:lvl>
    <w:lvl w:ilvl="2" w:tplc="DC4E1786">
      <w:start w:val="1"/>
      <w:numFmt w:val="bullet"/>
      <w:lvlText w:val=""/>
      <w:lvlJc w:val="left"/>
      <w:pPr>
        <w:ind w:left="720" w:hanging="360"/>
      </w:pPr>
      <w:rPr>
        <w:rFonts w:ascii="Symbol" w:hAnsi="Symbol"/>
      </w:rPr>
    </w:lvl>
    <w:lvl w:ilvl="3" w:tplc="E13664CE">
      <w:start w:val="1"/>
      <w:numFmt w:val="bullet"/>
      <w:lvlText w:val=""/>
      <w:lvlJc w:val="left"/>
      <w:pPr>
        <w:ind w:left="720" w:hanging="360"/>
      </w:pPr>
      <w:rPr>
        <w:rFonts w:ascii="Symbol" w:hAnsi="Symbol"/>
      </w:rPr>
    </w:lvl>
    <w:lvl w:ilvl="4" w:tplc="B10A5C10">
      <w:start w:val="1"/>
      <w:numFmt w:val="bullet"/>
      <w:lvlText w:val=""/>
      <w:lvlJc w:val="left"/>
      <w:pPr>
        <w:ind w:left="720" w:hanging="360"/>
      </w:pPr>
      <w:rPr>
        <w:rFonts w:ascii="Symbol" w:hAnsi="Symbol"/>
      </w:rPr>
    </w:lvl>
    <w:lvl w:ilvl="5" w:tplc="4C62DB3C">
      <w:start w:val="1"/>
      <w:numFmt w:val="bullet"/>
      <w:lvlText w:val=""/>
      <w:lvlJc w:val="left"/>
      <w:pPr>
        <w:ind w:left="720" w:hanging="360"/>
      </w:pPr>
      <w:rPr>
        <w:rFonts w:ascii="Symbol" w:hAnsi="Symbol"/>
      </w:rPr>
    </w:lvl>
    <w:lvl w:ilvl="6" w:tplc="20F0F10A">
      <w:start w:val="1"/>
      <w:numFmt w:val="bullet"/>
      <w:lvlText w:val=""/>
      <w:lvlJc w:val="left"/>
      <w:pPr>
        <w:ind w:left="720" w:hanging="360"/>
      </w:pPr>
      <w:rPr>
        <w:rFonts w:ascii="Symbol" w:hAnsi="Symbol"/>
      </w:rPr>
    </w:lvl>
    <w:lvl w:ilvl="7" w:tplc="8FB233E4">
      <w:start w:val="1"/>
      <w:numFmt w:val="bullet"/>
      <w:lvlText w:val=""/>
      <w:lvlJc w:val="left"/>
      <w:pPr>
        <w:ind w:left="720" w:hanging="360"/>
      </w:pPr>
      <w:rPr>
        <w:rFonts w:ascii="Symbol" w:hAnsi="Symbol"/>
      </w:rPr>
    </w:lvl>
    <w:lvl w:ilvl="8" w:tplc="28768952">
      <w:start w:val="1"/>
      <w:numFmt w:val="bullet"/>
      <w:lvlText w:val=""/>
      <w:lvlJc w:val="left"/>
      <w:pPr>
        <w:ind w:left="720" w:hanging="360"/>
      </w:pPr>
      <w:rPr>
        <w:rFonts w:ascii="Symbol" w:hAnsi="Symbol"/>
      </w:rPr>
    </w:lvl>
  </w:abstractNum>
  <w:abstractNum w:abstractNumId="12" w15:restartNumberingAfterBreak="0">
    <w:nsid w:val="3D010275"/>
    <w:multiLevelType w:val="hybridMultilevel"/>
    <w:tmpl w:val="D8D871A8"/>
    <w:lvl w:ilvl="0" w:tplc="CC3CCAD8">
      <w:start w:val="1"/>
      <w:numFmt w:val="bullet"/>
      <w:lvlText w:val=""/>
      <w:lvlJc w:val="left"/>
      <w:pPr>
        <w:ind w:left="720" w:hanging="360"/>
      </w:pPr>
      <w:rPr>
        <w:rFonts w:ascii="Symbol" w:hAnsi="Symbol"/>
      </w:rPr>
    </w:lvl>
    <w:lvl w:ilvl="1" w:tplc="5D3C5830">
      <w:start w:val="1"/>
      <w:numFmt w:val="bullet"/>
      <w:lvlText w:val=""/>
      <w:lvlJc w:val="left"/>
      <w:pPr>
        <w:ind w:left="720" w:hanging="360"/>
      </w:pPr>
      <w:rPr>
        <w:rFonts w:ascii="Symbol" w:hAnsi="Symbol"/>
      </w:rPr>
    </w:lvl>
    <w:lvl w:ilvl="2" w:tplc="BFCC69E6">
      <w:start w:val="1"/>
      <w:numFmt w:val="bullet"/>
      <w:lvlText w:val=""/>
      <w:lvlJc w:val="left"/>
      <w:pPr>
        <w:ind w:left="720" w:hanging="360"/>
      </w:pPr>
      <w:rPr>
        <w:rFonts w:ascii="Symbol" w:hAnsi="Symbol"/>
      </w:rPr>
    </w:lvl>
    <w:lvl w:ilvl="3" w:tplc="1CA2F0DA">
      <w:start w:val="1"/>
      <w:numFmt w:val="bullet"/>
      <w:lvlText w:val=""/>
      <w:lvlJc w:val="left"/>
      <w:pPr>
        <w:ind w:left="720" w:hanging="360"/>
      </w:pPr>
      <w:rPr>
        <w:rFonts w:ascii="Symbol" w:hAnsi="Symbol"/>
      </w:rPr>
    </w:lvl>
    <w:lvl w:ilvl="4" w:tplc="6186B5AA">
      <w:start w:val="1"/>
      <w:numFmt w:val="bullet"/>
      <w:lvlText w:val=""/>
      <w:lvlJc w:val="left"/>
      <w:pPr>
        <w:ind w:left="720" w:hanging="360"/>
      </w:pPr>
      <w:rPr>
        <w:rFonts w:ascii="Symbol" w:hAnsi="Symbol"/>
      </w:rPr>
    </w:lvl>
    <w:lvl w:ilvl="5" w:tplc="EA72DBFC">
      <w:start w:val="1"/>
      <w:numFmt w:val="bullet"/>
      <w:lvlText w:val=""/>
      <w:lvlJc w:val="left"/>
      <w:pPr>
        <w:ind w:left="720" w:hanging="360"/>
      </w:pPr>
      <w:rPr>
        <w:rFonts w:ascii="Symbol" w:hAnsi="Symbol"/>
      </w:rPr>
    </w:lvl>
    <w:lvl w:ilvl="6" w:tplc="DE666CC6">
      <w:start w:val="1"/>
      <w:numFmt w:val="bullet"/>
      <w:lvlText w:val=""/>
      <w:lvlJc w:val="left"/>
      <w:pPr>
        <w:ind w:left="720" w:hanging="360"/>
      </w:pPr>
      <w:rPr>
        <w:rFonts w:ascii="Symbol" w:hAnsi="Symbol"/>
      </w:rPr>
    </w:lvl>
    <w:lvl w:ilvl="7" w:tplc="42A8B0C2">
      <w:start w:val="1"/>
      <w:numFmt w:val="bullet"/>
      <w:lvlText w:val=""/>
      <w:lvlJc w:val="left"/>
      <w:pPr>
        <w:ind w:left="720" w:hanging="360"/>
      </w:pPr>
      <w:rPr>
        <w:rFonts w:ascii="Symbol" w:hAnsi="Symbol"/>
      </w:rPr>
    </w:lvl>
    <w:lvl w:ilvl="8" w:tplc="99AA9192">
      <w:start w:val="1"/>
      <w:numFmt w:val="bullet"/>
      <w:lvlText w:val=""/>
      <w:lvlJc w:val="left"/>
      <w:pPr>
        <w:ind w:left="720" w:hanging="360"/>
      </w:pPr>
      <w:rPr>
        <w:rFonts w:ascii="Symbol" w:hAnsi="Symbol"/>
      </w:rPr>
    </w:lvl>
  </w:abstractNum>
  <w:abstractNum w:abstractNumId="13"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EE10E84"/>
    <w:multiLevelType w:val="hybridMultilevel"/>
    <w:tmpl w:val="14CC5834"/>
    <w:lvl w:ilvl="0" w:tplc="0C090001">
      <w:start w:val="1"/>
      <w:numFmt w:val="bullet"/>
      <w:lvlText w:val=""/>
      <w:lvlJc w:val="left"/>
      <w:pPr>
        <w:ind w:left="1432" w:hanging="360"/>
      </w:pPr>
      <w:rPr>
        <w:rFonts w:ascii="Symbol" w:hAnsi="Symbol" w:hint="default"/>
      </w:rPr>
    </w:lvl>
    <w:lvl w:ilvl="1" w:tplc="0C090003">
      <w:start w:val="1"/>
      <w:numFmt w:val="bullet"/>
      <w:lvlText w:val="o"/>
      <w:lvlJc w:val="left"/>
      <w:pPr>
        <w:ind w:left="2152" w:hanging="360"/>
      </w:pPr>
      <w:rPr>
        <w:rFonts w:ascii="Courier New" w:hAnsi="Courier New" w:cs="Courier New" w:hint="default"/>
      </w:rPr>
    </w:lvl>
    <w:lvl w:ilvl="2" w:tplc="0C090005">
      <w:start w:val="1"/>
      <w:numFmt w:val="bullet"/>
      <w:lvlText w:val=""/>
      <w:lvlJc w:val="left"/>
      <w:pPr>
        <w:ind w:left="2872" w:hanging="360"/>
      </w:pPr>
      <w:rPr>
        <w:rFonts w:ascii="Wingdings" w:hAnsi="Wingdings" w:hint="default"/>
      </w:rPr>
    </w:lvl>
    <w:lvl w:ilvl="3" w:tplc="0C090001" w:tentative="1">
      <w:start w:val="1"/>
      <w:numFmt w:val="bullet"/>
      <w:lvlText w:val=""/>
      <w:lvlJc w:val="left"/>
      <w:pPr>
        <w:ind w:left="3592" w:hanging="360"/>
      </w:pPr>
      <w:rPr>
        <w:rFonts w:ascii="Symbol" w:hAnsi="Symbol" w:hint="default"/>
      </w:rPr>
    </w:lvl>
    <w:lvl w:ilvl="4" w:tplc="0C090003" w:tentative="1">
      <w:start w:val="1"/>
      <w:numFmt w:val="bullet"/>
      <w:lvlText w:val="o"/>
      <w:lvlJc w:val="left"/>
      <w:pPr>
        <w:ind w:left="4312" w:hanging="360"/>
      </w:pPr>
      <w:rPr>
        <w:rFonts w:ascii="Courier New" w:hAnsi="Courier New" w:cs="Courier New" w:hint="default"/>
      </w:rPr>
    </w:lvl>
    <w:lvl w:ilvl="5" w:tplc="0C090005" w:tentative="1">
      <w:start w:val="1"/>
      <w:numFmt w:val="bullet"/>
      <w:lvlText w:val=""/>
      <w:lvlJc w:val="left"/>
      <w:pPr>
        <w:ind w:left="5032" w:hanging="360"/>
      </w:pPr>
      <w:rPr>
        <w:rFonts w:ascii="Wingdings" w:hAnsi="Wingdings" w:hint="default"/>
      </w:rPr>
    </w:lvl>
    <w:lvl w:ilvl="6" w:tplc="0C090001" w:tentative="1">
      <w:start w:val="1"/>
      <w:numFmt w:val="bullet"/>
      <w:lvlText w:val=""/>
      <w:lvlJc w:val="left"/>
      <w:pPr>
        <w:ind w:left="5752" w:hanging="360"/>
      </w:pPr>
      <w:rPr>
        <w:rFonts w:ascii="Symbol" w:hAnsi="Symbol" w:hint="default"/>
      </w:rPr>
    </w:lvl>
    <w:lvl w:ilvl="7" w:tplc="0C090003" w:tentative="1">
      <w:start w:val="1"/>
      <w:numFmt w:val="bullet"/>
      <w:lvlText w:val="o"/>
      <w:lvlJc w:val="left"/>
      <w:pPr>
        <w:ind w:left="6472" w:hanging="360"/>
      </w:pPr>
      <w:rPr>
        <w:rFonts w:ascii="Courier New" w:hAnsi="Courier New" w:cs="Courier New" w:hint="default"/>
      </w:rPr>
    </w:lvl>
    <w:lvl w:ilvl="8" w:tplc="0C090005" w:tentative="1">
      <w:start w:val="1"/>
      <w:numFmt w:val="bullet"/>
      <w:lvlText w:val=""/>
      <w:lvlJc w:val="left"/>
      <w:pPr>
        <w:ind w:left="7192" w:hanging="360"/>
      </w:pPr>
      <w:rPr>
        <w:rFonts w:ascii="Wingdings" w:hAnsi="Wingdings" w:hint="default"/>
      </w:rPr>
    </w:lvl>
  </w:abstractNum>
  <w:abstractNum w:abstractNumId="15" w15:restartNumberingAfterBreak="0">
    <w:nsid w:val="4A46192A"/>
    <w:multiLevelType w:val="multilevel"/>
    <w:tmpl w:val="925C4E08"/>
    <w:lvl w:ilvl="0">
      <w:start w:val="1"/>
      <w:numFmt w:val="bullet"/>
      <w:pStyle w:val="Bullet2"/>
      <w:lvlText w:val=""/>
      <w:lvlJc w:val="left"/>
      <w:pPr>
        <w:ind w:left="1072" w:hanging="358"/>
      </w:pPr>
      <w:rPr>
        <w:rFonts w:ascii="Symbol" w:hAnsi="Symbol" w:hint="default"/>
      </w:rPr>
    </w:lvl>
    <w:lvl w:ilvl="1">
      <w:start w:val="1"/>
      <w:numFmt w:val="bullet"/>
      <w:lvlText w:val=""/>
      <w:lvlJc w:val="left"/>
      <w:pPr>
        <w:ind w:left="1429" w:hanging="358"/>
      </w:pPr>
      <w:rPr>
        <w:rFonts w:ascii="Wingdings" w:hAnsi="Wingdings" w:hint="default"/>
      </w:rPr>
    </w:lvl>
    <w:lvl w:ilvl="2">
      <w:start w:val="1"/>
      <w:numFmt w:val="bullet"/>
      <w:lvlText w:val=""/>
      <w:lvlJc w:val="left"/>
      <w:pPr>
        <w:ind w:left="1786" w:hanging="358"/>
      </w:pPr>
      <w:rPr>
        <w:rFonts w:ascii="Symbol" w:hAnsi="Symbol" w:hint="default"/>
      </w:rPr>
    </w:lvl>
    <w:lvl w:ilvl="3">
      <w:start w:val="1"/>
      <w:numFmt w:val="bullet"/>
      <w:lvlText w:val=""/>
      <w:lvlJc w:val="left"/>
      <w:pPr>
        <w:ind w:left="2143" w:hanging="358"/>
      </w:pPr>
      <w:rPr>
        <w:rFonts w:ascii="Symbol" w:hAnsi="Symbol" w:hint="default"/>
      </w:rPr>
    </w:lvl>
    <w:lvl w:ilvl="4">
      <w:start w:val="1"/>
      <w:numFmt w:val="bullet"/>
      <w:lvlText w:val="o"/>
      <w:lvlJc w:val="left"/>
      <w:pPr>
        <w:ind w:left="2500" w:hanging="358"/>
      </w:pPr>
      <w:rPr>
        <w:rFonts w:ascii="Courier New" w:hAnsi="Courier New" w:cs="Courier New" w:hint="default"/>
      </w:rPr>
    </w:lvl>
    <w:lvl w:ilvl="5">
      <w:start w:val="1"/>
      <w:numFmt w:val="bullet"/>
      <w:lvlText w:val=""/>
      <w:lvlJc w:val="left"/>
      <w:pPr>
        <w:ind w:left="2857" w:hanging="358"/>
      </w:pPr>
      <w:rPr>
        <w:rFonts w:ascii="Wingdings" w:hAnsi="Wingdings" w:hint="default"/>
      </w:rPr>
    </w:lvl>
    <w:lvl w:ilvl="6">
      <w:start w:val="1"/>
      <w:numFmt w:val="bullet"/>
      <w:lvlText w:val=""/>
      <w:lvlJc w:val="left"/>
      <w:pPr>
        <w:ind w:left="3214" w:hanging="358"/>
      </w:pPr>
      <w:rPr>
        <w:rFonts w:ascii="Symbol" w:hAnsi="Symbol" w:hint="default"/>
      </w:rPr>
    </w:lvl>
    <w:lvl w:ilvl="7">
      <w:start w:val="1"/>
      <w:numFmt w:val="bullet"/>
      <w:lvlText w:val="o"/>
      <w:lvlJc w:val="left"/>
      <w:pPr>
        <w:ind w:left="3571" w:hanging="358"/>
      </w:pPr>
      <w:rPr>
        <w:rFonts w:ascii="Courier New" w:hAnsi="Courier New" w:cs="Courier New" w:hint="default"/>
      </w:rPr>
    </w:lvl>
    <w:lvl w:ilvl="8">
      <w:start w:val="1"/>
      <w:numFmt w:val="bullet"/>
      <w:lvlText w:val=""/>
      <w:lvlJc w:val="left"/>
      <w:pPr>
        <w:ind w:left="3928" w:hanging="358"/>
      </w:pPr>
      <w:rPr>
        <w:rFonts w:ascii="Wingdings" w:hAnsi="Wingdings" w:hint="default"/>
      </w:rPr>
    </w:lvl>
  </w:abstractNum>
  <w:abstractNum w:abstractNumId="16" w15:restartNumberingAfterBreak="0">
    <w:nsid w:val="4EF976AA"/>
    <w:multiLevelType w:val="hybridMultilevel"/>
    <w:tmpl w:val="5FF835F6"/>
    <w:lvl w:ilvl="0" w:tplc="6C800A4E">
      <w:start w:val="1"/>
      <w:numFmt w:val="bullet"/>
      <w:lvlText w:val=""/>
      <w:lvlJc w:val="left"/>
      <w:pPr>
        <w:ind w:left="720" w:hanging="360"/>
      </w:pPr>
      <w:rPr>
        <w:rFonts w:ascii="Symbol" w:hAnsi="Symbol"/>
      </w:rPr>
    </w:lvl>
    <w:lvl w:ilvl="1" w:tplc="97A87BCC">
      <w:start w:val="1"/>
      <w:numFmt w:val="bullet"/>
      <w:lvlText w:val=""/>
      <w:lvlJc w:val="left"/>
      <w:pPr>
        <w:ind w:left="720" w:hanging="360"/>
      </w:pPr>
      <w:rPr>
        <w:rFonts w:ascii="Symbol" w:hAnsi="Symbol"/>
      </w:rPr>
    </w:lvl>
    <w:lvl w:ilvl="2" w:tplc="B952F5AE">
      <w:start w:val="1"/>
      <w:numFmt w:val="bullet"/>
      <w:lvlText w:val=""/>
      <w:lvlJc w:val="left"/>
      <w:pPr>
        <w:ind w:left="720" w:hanging="360"/>
      </w:pPr>
      <w:rPr>
        <w:rFonts w:ascii="Symbol" w:hAnsi="Symbol"/>
      </w:rPr>
    </w:lvl>
    <w:lvl w:ilvl="3" w:tplc="B652FE14">
      <w:start w:val="1"/>
      <w:numFmt w:val="bullet"/>
      <w:lvlText w:val=""/>
      <w:lvlJc w:val="left"/>
      <w:pPr>
        <w:ind w:left="720" w:hanging="360"/>
      </w:pPr>
      <w:rPr>
        <w:rFonts w:ascii="Symbol" w:hAnsi="Symbol"/>
      </w:rPr>
    </w:lvl>
    <w:lvl w:ilvl="4" w:tplc="101A0388">
      <w:start w:val="1"/>
      <w:numFmt w:val="bullet"/>
      <w:lvlText w:val=""/>
      <w:lvlJc w:val="left"/>
      <w:pPr>
        <w:ind w:left="720" w:hanging="360"/>
      </w:pPr>
      <w:rPr>
        <w:rFonts w:ascii="Symbol" w:hAnsi="Symbol"/>
      </w:rPr>
    </w:lvl>
    <w:lvl w:ilvl="5" w:tplc="E4344FAE">
      <w:start w:val="1"/>
      <w:numFmt w:val="bullet"/>
      <w:lvlText w:val=""/>
      <w:lvlJc w:val="left"/>
      <w:pPr>
        <w:ind w:left="720" w:hanging="360"/>
      </w:pPr>
      <w:rPr>
        <w:rFonts w:ascii="Symbol" w:hAnsi="Symbol"/>
      </w:rPr>
    </w:lvl>
    <w:lvl w:ilvl="6" w:tplc="32F0B2D6">
      <w:start w:val="1"/>
      <w:numFmt w:val="bullet"/>
      <w:lvlText w:val=""/>
      <w:lvlJc w:val="left"/>
      <w:pPr>
        <w:ind w:left="720" w:hanging="360"/>
      </w:pPr>
      <w:rPr>
        <w:rFonts w:ascii="Symbol" w:hAnsi="Symbol"/>
      </w:rPr>
    </w:lvl>
    <w:lvl w:ilvl="7" w:tplc="5CCC63AE">
      <w:start w:val="1"/>
      <w:numFmt w:val="bullet"/>
      <w:lvlText w:val=""/>
      <w:lvlJc w:val="left"/>
      <w:pPr>
        <w:ind w:left="720" w:hanging="360"/>
      </w:pPr>
      <w:rPr>
        <w:rFonts w:ascii="Symbol" w:hAnsi="Symbol"/>
      </w:rPr>
    </w:lvl>
    <w:lvl w:ilvl="8" w:tplc="60761AAA">
      <w:start w:val="1"/>
      <w:numFmt w:val="bullet"/>
      <w:lvlText w:val=""/>
      <w:lvlJc w:val="left"/>
      <w:pPr>
        <w:ind w:left="720" w:hanging="360"/>
      </w:pPr>
      <w:rPr>
        <w:rFonts w:ascii="Symbol" w:hAnsi="Symbol"/>
      </w:rPr>
    </w:lvl>
  </w:abstractNum>
  <w:abstractNum w:abstractNumId="17"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0BA2409"/>
    <w:multiLevelType w:val="hybridMultilevel"/>
    <w:tmpl w:val="5DB42C90"/>
    <w:lvl w:ilvl="0" w:tplc="EABE43CA">
      <w:start w:val="1"/>
      <w:numFmt w:val="bullet"/>
      <w:lvlText w:val=""/>
      <w:lvlJc w:val="left"/>
      <w:pPr>
        <w:ind w:left="720" w:hanging="360"/>
      </w:pPr>
      <w:rPr>
        <w:rFonts w:ascii="Symbol" w:hAnsi="Symbol"/>
      </w:rPr>
    </w:lvl>
    <w:lvl w:ilvl="1" w:tplc="F3E07820">
      <w:start w:val="1"/>
      <w:numFmt w:val="bullet"/>
      <w:lvlText w:val=""/>
      <w:lvlJc w:val="left"/>
      <w:pPr>
        <w:ind w:left="720" w:hanging="360"/>
      </w:pPr>
      <w:rPr>
        <w:rFonts w:ascii="Symbol" w:hAnsi="Symbol"/>
      </w:rPr>
    </w:lvl>
    <w:lvl w:ilvl="2" w:tplc="D9901F5A">
      <w:start w:val="1"/>
      <w:numFmt w:val="bullet"/>
      <w:lvlText w:val=""/>
      <w:lvlJc w:val="left"/>
      <w:pPr>
        <w:ind w:left="720" w:hanging="360"/>
      </w:pPr>
      <w:rPr>
        <w:rFonts w:ascii="Symbol" w:hAnsi="Symbol"/>
      </w:rPr>
    </w:lvl>
    <w:lvl w:ilvl="3" w:tplc="25E87F16">
      <w:start w:val="1"/>
      <w:numFmt w:val="bullet"/>
      <w:lvlText w:val=""/>
      <w:lvlJc w:val="left"/>
      <w:pPr>
        <w:ind w:left="720" w:hanging="360"/>
      </w:pPr>
      <w:rPr>
        <w:rFonts w:ascii="Symbol" w:hAnsi="Symbol"/>
      </w:rPr>
    </w:lvl>
    <w:lvl w:ilvl="4" w:tplc="F112C79A">
      <w:start w:val="1"/>
      <w:numFmt w:val="bullet"/>
      <w:lvlText w:val=""/>
      <w:lvlJc w:val="left"/>
      <w:pPr>
        <w:ind w:left="720" w:hanging="360"/>
      </w:pPr>
      <w:rPr>
        <w:rFonts w:ascii="Symbol" w:hAnsi="Symbol"/>
      </w:rPr>
    </w:lvl>
    <w:lvl w:ilvl="5" w:tplc="1896712E">
      <w:start w:val="1"/>
      <w:numFmt w:val="bullet"/>
      <w:lvlText w:val=""/>
      <w:lvlJc w:val="left"/>
      <w:pPr>
        <w:ind w:left="720" w:hanging="360"/>
      </w:pPr>
      <w:rPr>
        <w:rFonts w:ascii="Symbol" w:hAnsi="Symbol"/>
      </w:rPr>
    </w:lvl>
    <w:lvl w:ilvl="6" w:tplc="67FCABA2">
      <w:start w:val="1"/>
      <w:numFmt w:val="bullet"/>
      <w:lvlText w:val=""/>
      <w:lvlJc w:val="left"/>
      <w:pPr>
        <w:ind w:left="720" w:hanging="360"/>
      </w:pPr>
      <w:rPr>
        <w:rFonts w:ascii="Symbol" w:hAnsi="Symbol"/>
      </w:rPr>
    </w:lvl>
    <w:lvl w:ilvl="7" w:tplc="0A768F4A">
      <w:start w:val="1"/>
      <w:numFmt w:val="bullet"/>
      <w:lvlText w:val=""/>
      <w:lvlJc w:val="left"/>
      <w:pPr>
        <w:ind w:left="720" w:hanging="360"/>
      </w:pPr>
      <w:rPr>
        <w:rFonts w:ascii="Symbol" w:hAnsi="Symbol"/>
      </w:rPr>
    </w:lvl>
    <w:lvl w:ilvl="8" w:tplc="775C9ECC">
      <w:start w:val="1"/>
      <w:numFmt w:val="bullet"/>
      <w:lvlText w:val=""/>
      <w:lvlJc w:val="left"/>
      <w:pPr>
        <w:ind w:left="720" w:hanging="360"/>
      </w:pPr>
      <w:rPr>
        <w:rFonts w:ascii="Symbol" w:hAnsi="Symbol"/>
      </w:rPr>
    </w:lvl>
  </w:abstractNum>
  <w:abstractNum w:abstractNumId="19" w15:restartNumberingAfterBreak="0">
    <w:nsid w:val="53DB32DC"/>
    <w:multiLevelType w:val="multilevel"/>
    <w:tmpl w:val="1ACEBE62"/>
    <w:lvl w:ilvl="0">
      <w:start w:val="1"/>
      <w:numFmt w:val="bullet"/>
      <w:pStyle w:val="Bullet1"/>
      <w:lvlText w:val=""/>
      <w:lvlJc w:val="left"/>
      <w:pPr>
        <w:ind w:left="714"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20" w15:restartNumberingAfterBreak="0">
    <w:nsid w:val="56A11D0B"/>
    <w:multiLevelType w:val="hybridMultilevel"/>
    <w:tmpl w:val="AE741700"/>
    <w:lvl w:ilvl="0" w:tplc="BE94E816">
      <w:start w:val="1"/>
      <w:numFmt w:val="bullet"/>
      <w:lvlText w:val=""/>
      <w:lvlJc w:val="left"/>
      <w:pPr>
        <w:ind w:left="720" w:hanging="360"/>
      </w:pPr>
      <w:rPr>
        <w:rFonts w:ascii="Symbol" w:hAnsi="Symbol"/>
      </w:rPr>
    </w:lvl>
    <w:lvl w:ilvl="1" w:tplc="471EAF90">
      <w:start w:val="1"/>
      <w:numFmt w:val="bullet"/>
      <w:lvlText w:val=""/>
      <w:lvlJc w:val="left"/>
      <w:pPr>
        <w:ind w:left="720" w:hanging="360"/>
      </w:pPr>
      <w:rPr>
        <w:rFonts w:ascii="Symbol" w:hAnsi="Symbol"/>
      </w:rPr>
    </w:lvl>
    <w:lvl w:ilvl="2" w:tplc="AF249AB8">
      <w:start w:val="1"/>
      <w:numFmt w:val="bullet"/>
      <w:lvlText w:val=""/>
      <w:lvlJc w:val="left"/>
      <w:pPr>
        <w:ind w:left="720" w:hanging="360"/>
      </w:pPr>
      <w:rPr>
        <w:rFonts w:ascii="Symbol" w:hAnsi="Symbol"/>
      </w:rPr>
    </w:lvl>
    <w:lvl w:ilvl="3" w:tplc="ED823B4A">
      <w:start w:val="1"/>
      <w:numFmt w:val="bullet"/>
      <w:lvlText w:val=""/>
      <w:lvlJc w:val="left"/>
      <w:pPr>
        <w:ind w:left="720" w:hanging="360"/>
      </w:pPr>
      <w:rPr>
        <w:rFonts w:ascii="Symbol" w:hAnsi="Symbol"/>
      </w:rPr>
    </w:lvl>
    <w:lvl w:ilvl="4" w:tplc="D362D350">
      <w:start w:val="1"/>
      <w:numFmt w:val="bullet"/>
      <w:lvlText w:val=""/>
      <w:lvlJc w:val="left"/>
      <w:pPr>
        <w:ind w:left="720" w:hanging="360"/>
      </w:pPr>
      <w:rPr>
        <w:rFonts w:ascii="Symbol" w:hAnsi="Symbol"/>
      </w:rPr>
    </w:lvl>
    <w:lvl w:ilvl="5" w:tplc="33CCA968">
      <w:start w:val="1"/>
      <w:numFmt w:val="bullet"/>
      <w:lvlText w:val=""/>
      <w:lvlJc w:val="left"/>
      <w:pPr>
        <w:ind w:left="720" w:hanging="360"/>
      </w:pPr>
      <w:rPr>
        <w:rFonts w:ascii="Symbol" w:hAnsi="Symbol"/>
      </w:rPr>
    </w:lvl>
    <w:lvl w:ilvl="6" w:tplc="A32682BE">
      <w:start w:val="1"/>
      <w:numFmt w:val="bullet"/>
      <w:lvlText w:val=""/>
      <w:lvlJc w:val="left"/>
      <w:pPr>
        <w:ind w:left="720" w:hanging="360"/>
      </w:pPr>
      <w:rPr>
        <w:rFonts w:ascii="Symbol" w:hAnsi="Symbol"/>
      </w:rPr>
    </w:lvl>
    <w:lvl w:ilvl="7" w:tplc="32BA9322">
      <w:start w:val="1"/>
      <w:numFmt w:val="bullet"/>
      <w:lvlText w:val=""/>
      <w:lvlJc w:val="left"/>
      <w:pPr>
        <w:ind w:left="720" w:hanging="360"/>
      </w:pPr>
      <w:rPr>
        <w:rFonts w:ascii="Symbol" w:hAnsi="Symbol"/>
      </w:rPr>
    </w:lvl>
    <w:lvl w:ilvl="8" w:tplc="F9388E70">
      <w:start w:val="1"/>
      <w:numFmt w:val="bullet"/>
      <w:lvlText w:val=""/>
      <w:lvlJc w:val="left"/>
      <w:pPr>
        <w:ind w:left="720" w:hanging="360"/>
      </w:pPr>
      <w:rPr>
        <w:rFonts w:ascii="Symbol" w:hAnsi="Symbol"/>
      </w:rPr>
    </w:lvl>
  </w:abstractNum>
  <w:abstractNum w:abstractNumId="21" w15:restartNumberingAfterBreak="0">
    <w:nsid w:val="5AEF3B73"/>
    <w:multiLevelType w:val="multilevel"/>
    <w:tmpl w:val="CF765F3A"/>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22" w15:restartNumberingAfterBreak="0">
    <w:nsid w:val="75B146A1"/>
    <w:multiLevelType w:val="hybridMultilevel"/>
    <w:tmpl w:val="A89261FE"/>
    <w:lvl w:ilvl="0" w:tplc="ACF825DC">
      <w:start w:val="1"/>
      <w:numFmt w:val="bullet"/>
      <w:lvlText w:val=""/>
      <w:lvlJc w:val="left"/>
      <w:pPr>
        <w:ind w:left="1080" w:hanging="360"/>
      </w:pPr>
      <w:rPr>
        <w:rFonts w:ascii="Symbol" w:hAnsi="Symbol"/>
      </w:rPr>
    </w:lvl>
    <w:lvl w:ilvl="1" w:tplc="C5E227E8">
      <w:start w:val="1"/>
      <w:numFmt w:val="bullet"/>
      <w:lvlText w:val=""/>
      <w:lvlJc w:val="left"/>
      <w:pPr>
        <w:ind w:left="1080" w:hanging="360"/>
      </w:pPr>
      <w:rPr>
        <w:rFonts w:ascii="Symbol" w:hAnsi="Symbol"/>
      </w:rPr>
    </w:lvl>
    <w:lvl w:ilvl="2" w:tplc="779C1D72">
      <w:start w:val="1"/>
      <w:numFmt w:val="bullet"/>
      <w:lvlText w:val=""/>
      <w:lvlJc w:val="left"/>
      <w:pPr>
        <w:ind w:left="1080" w:hanging="360"/>
      </w:pPr>
      <w:rPr>
        <w:rFonts w:ascii="Symbol" w:hAnsi="Symbol"/>
      </w:rPr>
    </w:lvl>
    <w:lvl w:ilvl="3" w:tplc="25D252A6">
      <w:start w:val="1"/>
      <w:numFmt w:val="bullet"/>
      <w:lvlText w:val=""/>
      <w:lvlJc w:val="left"/>
      <w:pPr>
        <w:ind w:left="1080" w:hanging="360"/>
      </w:pPr>
      <w:rPr>
        <w:rFonts w:ascii="Symbol" w:hAnsi="Symbol"/>
      </w:rPr>
    </w:lvl>
    <w:lvl w:ilvl="4" w:tplc="2F2857D2">
      <w:start w:val="1"/>
      <w:numFmt w:val="bullet"/>
      <w:lvlText w:val=""/>
      <w:lvlJc w:val="left"/>
      <w:pPr>
        <w:ind w:left="1080" w:hanging="360"/>
      </w:pPr>
      <w:rPr>
        <w:rFonts w:ascii="Symbol" w:hAnsi="Symbol"/>
      </w:rPr>
    </w:lvl>
    <w:lvl w:ilvl="5" w:tplc="937C835E">
      <w:start w:val="1"/>
      <w:numFmt w:val="bullet"/>
      <w:lvlText w:val=""/>
      <w:lvlJc w:val="left"/>
      <w:pPr>
        <w:ind w:left="1080" w:hanging="360"/>
      </w:pPr>
      <w:rPr>
        <w:rFonts w:ascii="Symbol" w:hAnsi="Symbol"/>
      </w:rPr>
    </w:lvl>
    <w:lvl w:ilvl="6" w:tplc="2BD6194C">
      <w:start w:val="1"/>
      <w:numFmt w:val="bullet"/>
      <w:lvlText w:val=""/>
      <w:lvlJc w:val="left"/>
      <w:pPr>
        <w:ind w:left="1080" w:hanging="360"/>
      </w:pPr>
      <w:rPr>
        <w:rFonts w:ascii="Symbol" w:hAnsi="Symbol"/>
      </w:rPr>
    </w:lvl>
    <w:lvl w:ilvl="7" w:tplc="D57A36BA">
      <w:start w:val="1"/>
      <w:numFmt w:val="bullet"/>
      <w:lvlText w:val=""/>
      <w:lvlJc w:val="left"/>
      <w:pPr>
        <w:ind w:left="1080" w:hanging="360"/>
      </w:pPr>
      <w:rPr>
        <w:rFonts w:ascii="Symbol" w:hAnsi="Symbol"/>
      </w:rPr>
    </w:lvl>
    <w:lvl w:ilvl="8" w:tplc="C7A0B7EE">
      <w:start w:val="1"/>
      <w:numFmt w:val="bullet"/>
      <w:lvlText w:val=""/>
      <w:lvlJc w:val="left"/>
      <w:pPr>
        <w:ind w:left="1080" w:hanging="360"/>
      </w:pPr>
      <w:rPr>
        <w:rFonts w:ascii="Symbol" w:hAnsi="Symbol"/>
      </w:rPr>
    </w:lvl>
  </w:abstractNum>
  <w:abstractNum w:abstractNumId="23" w15:restartNumberingAfterBreak="0">
    <w:nsid w:val="784256E5"/>
    <w:multiLevelType w:val="hybridMultilevel"/>
    <w:tmpl w:val="C17C22AE"/>
    <w:lvl w:ilvl="0" w:tplc="D9BC9F78">
      <w:start w:val="1"/>
      <w:numFmt w:val="bullet"/>
      <w:lvlText w:val=""/>
      <w:lvlJc w:val="left"/>
      <w:pPr>
        <w:ind w:left="720" w:hanging="360"/>
      </w:pPr>
      <w:rPr>
        <w:rFonts w:ascii="Symbol" w:hAnsi="Symbol"/>
      </w:rPr>
    </w:lvl>
    <w:lvl w:ilvl="1" w:tplc="53B225EE">
      <w:start w:val="1"/>
      <w:numFmt w:val="bullet"/>
      <w:lvlText w:val=""/>
      <w:lvlJc w:val="left"/>
      <w:pPr>
        <w:ind w:left="720" w:hanging="360"/>
      </w:pPr>
      <w:rPr>
        <w:rFonts w:ascii="Symbol" w:hAnsi="Symbol"/>
      </w:rPr>
    </w:lvl>
    <w:lvl w:ilvl="2" w:tplc="94C61A14">
      <w:start w:val="1"/>
      <w:numFmt w:val="bullet"/>
      <w:lvlText w:val=""/>
      <w:lvlJc w:val="left"/>
      <w:pPr>
        <w:ind w:left="720" w:hanging="360"/>
      </w:pPr>
      <w:rPr>
        <w:rFonts w:ascii="Symbol" w:hAnsi="Symbol"/>
      </w:rPr>
    </w:lvl>
    <w:lvl w:ilvl="3" w:tplc="F5321932">
      <w:start w:val="1"/>
      <w:numFmt w:val="bullet"/>
      <w:lvlText w:val=""/>
      <w:lvlJc w:val="left"/>
      <w:pPr>
        <w:ind w:left="720" w:hanging="360"/>
      </w:pPr>
      <w:rPr>
        <w:rFonts w:ascii="Symbol" w:hAnsi="Symbol"/>
      </w:rPr>
    </w:lvl>
    <w:lvl w:ilvl="4" w:tplc="EF94B702">
      <w:start w:val="1"/>
      <w:numFmt w:val="bullet"/>
      <w:lvlText w:val=""/>
      <w:lvlJc w:val="left"/>
      <w:pPr>
        <w:ind w:left="720" w:hanging="360"/>
      </w:pPr>
      <w:rPr>
        <w:rFonts w:ascii="Symbol" w:hAnsi="Symbol"/>
      </w:rPr>
    </w:lvl>
    <w:lvl w:ilvl="5" w:tplc="6D0018EE">
      <w:start w:val="1"/>
      <w:numFmt w:val="bullet"/>
      <w:lvlText w:val=""/>
      <w:lvlJc w:val="left"/>
      <w:pPr>
        <w:ind w:left="720" w:hanging="360"/>
      </w:pPr>
      <w:rPr>
        <w:rFonts w:ascii="Symbol" w:hAnsi="Symbol"/>
      </w:rPr>
    </w:lvl>
    <w:lvl w:ilvl="6" w:tplc="C1E2899E">
      <w:start w:val="1"/>
      <w:numFmt w:val="bullet"/>
      <w:lvlText w:val=""/>
      <w:lvlJc w:val="left"/>
      <w:pPr>
        <w:ind w:left="720" w:hanging="360"/>
      </w:pPr>
      <w:rPr>
        <w:rFonts w:ascii="Symbol" w:hAnsi="Symbol"/>
      </w:rPr>
    </w:lvl>
    <w:lvl w:ilvl="7" w:tplc="FBB4D3A4">
      <w:start w:val="1"/>
      <w:numFmt w:val="bullet"/>
      <w:lvlText w:val=""/>
      <w:lvlJc w:val="left"/>
      <w:pPr>
        <w:ind w:left="720" w:hanging="360"/>
      </w:pPr>
      <w:rPr>
        <w:rFonts w:ascii="Symbol" w:hAnsi="Symbol"/>
      </w:rPr>
    </w:lvl>
    <w:lvl w:ilvl="8" w:tplc="C72A188C">
      <w:start w:val="1"/>
      <w:numFmt w:val="bullet"/>
      <w:lvlText w:val=""/>
      <w:lvlJc w:val="left"/>
      <w:pPr>
        <w:ind w:left="720" w:hanging="360"/>
      </w:pPr>
      <w:rPr>
        <w:rFonts w:ascii="Symbol" w:hAnsi="Symbol"/>
      </w:rPr>
    </w:lvl>
  </w:abstractNum>
  <w:abstractNum w:abstractNumId="2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9"/>
  </w:num>
  <w:num w:numId="2" w16cid:durableId="862402279">
    <w:abstractNumId w:val="0"/>
  </w:num>
  <w:num w:numId="3" w16cid:durableId="1991639433">
    <w:abstractNumId w:val="3"/>
  </w:num>
  <w:num w:numId="4" w16cid:durableId="739518056">
    <w:abstractNumId w:val="24"/>
  </w:num>
  <w:num w:numId="5" w16cid:durableId="145901810">
    <w:abstractNumId w:val="4"/>
  </w:num>
  <w:num w:numId="6" w16cid:durableId="2084796931">
    <w:abstractNumId w:val="2"/>
  </w:num>
  <w:num w:numId="7" w16cid:durableId="154877118">
    <w:abstractNumId w:val="7"/>
  </w:num>
  <w:num w:numId="8" w16cid:durableId="623803465">
    <w:abstractNumId w:val="17"/>
  </w:num>
  <w:num w:numId="9" w16cid:durableId="1657562670">
    <w:abstractNumId w:val="13"/>
  </w:num>
  <w:num w:numId="10" w16cid:durableId="1040786866">
    <w:abstractNumId w:val="19"/>
  </w:num>
  <w:num w:numId="11" w16cid:durableId="561142459">
    <w:abstractNumId w:val="21"/>
  </w:num>
  <w:num w:numId="12" w16cid:durableId="1390423885">
    <w:abstractNumId w:val="15"/>
  </w:num>
  <w:num w:numId="13" w16cid:durableId="825324706">
    <w:abstractNumId w:val="14"/>
  </w:num>
  <w:num w:numId="14" w16cid:durableId="1328049594">
    <w:abstractNumId w:val="8"/>
  </w:num>
  <w:num w:numId="15" w16cid:durableId="743724626">
    <w:abstractNumId w:val="16"/>
  </w:num>
  <w:num w:numId="16" w16cid:durableId="1874071047">
    <w:abstractNumId w:val="20"/>
  </w:num>
  <w:num w:numId="17" w16cid:durableId="1235236551">
    <w:abstractNumId w:val="15"/>
  </w:num>
  <w:num w:numId="18" w16cid:durableId="2001690371">
    <w:abstractNumId w:val="15"/>
  </w:num>
  <w:num w:numId="19" w16cid:durableId="1389300354">
    <w:abstractNumId w:val="15"/>
  </w:num>
  <w:num w:numId="20" w16cid:durableId="1591084010">
    <w:abstractNumId w:val="15"/>
  </w:num>
  <w:num w:numId="21" w16cid:durableId="1746344438">
    <w:abstractNumId w:val="10"/>
  </w:num>
  <w:num w:numId="22" w16cid:durableId="1278178971">
    <w:abstractNumId w:val="5"/>
  </w:num>
  <w:num w:numId="23" w16cid:durableId="1100876878">
    <w:abstractNumId w:val="1"/>
  </w:num>
  <w:num w:numId="24" w16cid:durableId="871769932">
    <w:abstractNumId w:val="18"/>
  </w:num>
  <w:num w:numId="25" w16cid:durableId="212664421">
    <w:abstractNumId w:val="23"/>
  </w:num>
  <w:num w:numId="26" w16cid:durableId="2091536511">
    <w:abstractNumId w:val="12"/>
  </w:num>
  <w:num w:numId="27" w16cid:durableId="1143353151">
    <w:abstractNumId w:val="11"/>
  </w:num>
  <w:num w:numId="28" w16cid:durableId="1286303422">
    <w:abstractNumId w:val="22"/>
  </w:num>
  <w:num w:numId="29" w16cid:durableId="164245727">
    <w:abstractNumId w:val="19"/>
  </w:num>
  <w:num w:numId="30" w16cid:durableId="42218895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15"/>
    <w:rsid w:val="0000026C"/>
    <w:rsid w:val="000003AB"/>
    <w:rsid w:val="000005F2"/>
    <w:rsid w:val="00000D52"/>
    <w:rsid w:val="00000DFB"/>
    <w:rsid w:val="00000F42"/>
    <w:rsid w:val="00001039"/>
    <w:rsid w:val="000013B2"/>
    <w:rsid w:val="0000197D"/>
    <w:rsid w:val="00001986"/>
    <w:rsid w:val="00001BFF"/>
    <w:rsid w:val="00001F13"/>
    <w:rsid w:val="00001FE7"/>
    <w:rsid w:val="0000205D"/>
    <w:rsid w:val="0000218C"/>
    <w:rsid w:val="000021FA"/>
    <w:rsid w:val="00003D51"/>
    <w:rsid w:val="00004341"/>
    <w:rsid w:val="0000438F"/>
    <w:rsid w:val="00004608"/>
    <w:rsid w:val="00004F27"/>
    <w:rsid w:val="00004F7D"/>
    <w:rsid w:val="00005445"/>
    <w:rsid w:val="0000565C"/>
    <w:rsid w:val="000059F4"/>
    <w:rsid w:val="00006110"/>
    <w:rsid w:val="00007123"/>
    <w:rsid w:val="0000723D"/>
    <w:rsid w:val="0000756F"/>
    <w:rsid w:val="000103C5"/>
    <w:rsid w:val="00010519"/>
    <w:rsid w:val="00010D6F"/>
    <w:rsid w:val="00010E87"/>
    <w:rsid w:val="00011046"/>
    <w:rsid w:val="00011168"/>
    <w:rsid w:val="00011606"/>
    <w:rsid w:val="00011866"/>
    <w:rsid w:val="00011E03"/>
    <w:rsid w:val="000122D7"/>
    <w:rsid w:val="000123B2"/>
    <w:rsid w:val="00012FBA"/>
    <w:rsid w:val="00013312"/>
    <w:rsid w:val="0001338D"/>
    <w:rsid w:val="0001350E"/>
    <w:rsid w:val="0001371A"/>
    <w:rsid w:val="00013F19"/>
    <w:rsid w:val="00014883"/>
    <w:rsid w:val="00014A21"/>
    <w:rsid w:val="00014A35"/>
    <w:rsid w:val="00014B15"/>
    <w:rsid w:val="00015574"/>
    <w:rsid w:val="00015989"/>
    <w:rsid w:val="00015A85"/>
    <w:rsid w:val="00016C0C"/>
    <w:rsid w:val="000170BA"/>
    <w:rsid w:val="00017188"/>
    <w:rsid w:val="00017826"/>
    <w:rsid w:val="00020434"/>
    <w:rsid w:val="00020525"/>
    <w:rsid w:val="000208D4"/>
    <w:rsid w:val="00020A1D"/>
    <w:rsid w:val="00020C16"/>
    <w:rsid w:val="00020D4F"/>
    <w:rsid w:val="00021A2E"/>
    <w:rsid w:val="00022063"/>
    <w:rsid w:val="00022289"/>
    <w:rsid w:val="0002229C"/>
    <w:rsid w:val="00022318"/>
    <w:rsid w:val="00022439"/>
    <w:rsid w:val="00022CAB"/>
    <w:rsid w:val="00022D29"/>
    <w:rsid w:val="00022F73"/>
    <w:rsid w:val="00024346"/>
    <w:rsid w:val="0002464E"/>
    <w:rsid w:val="00024A8E"/>
    <w:rsid w:val="00024F9C"/>
    <w:rsid w:val="0002564D"/>
    <w:rsid w:val="00025657"/>
    <w:rsid w:val="00025ECA"/>
    <w:rsid w:val="00025F25"/>
    <w:rsid w:val="000263CA"/>
    <w:rsid w:val="00026979"/>
    <w:rsid w:val="00026C37"/>
    <w:rsid w:val="00026D19"/>
    <w:rsid w:val="00026F07"/>
    <w:rsid w:val="000273F1"/>
    <w:rsid w:val="000275E6"/>
    <w:rsid w:val="00027B30"/>
    <w:rsid w:val="00027D01"/>
    <w:rsid w:val="00027F94"/>
    <w:rsid w:val="00030131"/>
    <w:rsid w:val="000302A9"/>
    <w:rsid w:val="00030477"/>
    <w:rsid w:val="0003117B"/>
    <w:rsid w:val="000312F4"/>
    <w:rsid w:val="0003169D"/>
    <w:rsid w:val="00031742"/>
    <w:rsid w:val="00031A38"/>
    <w:rsid w:val="00031A81"/>
    <w:rsid w:val="00032627"/>
    <w:rsid w:val="00032827"/>
    <w:rsid w:val="000328AE"/>
    <w:rsid w:val="00033A10"/>
    <w:rsid w:val="000342C9"/>
    <w:rsid w:val="000343A0"/>
    <w:rsid w:val="00034984"/>
    <w:rsid w:val="000350F3"/>
    <w:rsid w:val="00035333"/>
    <w:rsid w:val="000355CE"/>
    <w:rsid w:val="000355FC"/>
    <w:rsid w:val="00035F21"/>
    <w:rsid w:val="00035FD5"/>
    <w:rsid w:val="000367E8"/>
    <w:rsid w:val="00036A6A"/>
    <w:rsid w:val="00036B22"/>
    <w:rsid w:val="0003748E"/>
    <w:rsid w:val="00037548"/>
    <w:rsid w:val="000377F5"/>
    <w:rsid w:val="0003785B"/>
    <w:rsid w:val="00040A2C"/>
    <w:rsid w:val="00040C0B"/>
    <w:rsid w:val="00040C2D"/>
    <w:rsid w:val="00040E70"/>
    <w:rsid w:val="0004136D"/>
    <w:rsid w:val="0004148E"/>
    <w:rsid w:val="00041878"/>
    <w:rsid w:val="000419BD"/>
    <w:rsid w:val="00041D3F"/>
    <w:rsid w:val="000427B3"/>
    <w:rsid w:val="0004287F"/>
    <w:rsid w:val="00042967"/>
    <w:rsid w:val="00042D2F"/>
    <w:rsid w:val="0004319C"/>
    <w:rsid w:val="000431EB"/>
    <w:rsid w:val="00043591"/>
    <w:rsid w:val="000439D7"/>
    <w:rsid w:val="00043B39"/>
    <w:rsid w:val="00043C99"/>
    <w:rsid w:val="0004411D"/>
    <w:rsid w:val="0004412E"/>
    <w:rsid w:val="000443F8"/>
    <w:rsid w:val="000445C1"/>
    <w:rsid w:val="000445D7"/>
    <w:rsid w:val="0004482A"/>
    <w:rsid w:val="00044A61"/>
    <w:rsid w:val="00045160"/>
    <w:rsid w:val="000451EC"/>
    <w:rsid w:val="00045523"/>
    <w:rsid w:val="000458A1"/>
    <w:rsid w:val="00045A9C"/>
    <w:rsid w:val="00045EFE"/>
    <w:rsid w:val="000467E8"/>
    <w:rsid w:val="00046AF7"/>
    <w:rsid w:val="00046EF3"/>
    <w:rsid w:val="0004725A"/>
    <w:rsid w:val="0004740E"/>
    <w:rsid w:val="00047426"/>
    <w:rsid w:val="00047903"/>
    <w:rsid w:val="00047A51"/>
    <w:rsid w:val="0005045E"/>
    <w:rsid w:val="000504A6"/>
    <w:rsid w:val="00050FE3"/>
    <w:rsid w:val="000513EB"/>
    <w:rsid w:val="0005168B"/>
    <w:rsid w:val="00051C30"/>
    <w:rsid w:val="00051D35"/>
    <w:rsid w:val="00051DB4"/>
    <w:rsid w:val="00051E20"/>
    <w:rsid w:val="00051F31"/>
    <w:rsid w:val="000527FE"/>
    <w:rsid w:val="00052900"/>
    <w:rsid w:val="00053012"/>
    <w:rsid w:val="000534D8"/>
    <w:rsid w:val="000535A0"/>
    <w:rsid w:val="00053A54"/>
    <w:rsid w:val="00053E5E"/>
    <w:rsid w:val="00053E6E"/>
    <w:rsid w:val="00053E8A"/>
    <w:rsid w:val="00054136"/>
    <w:rsid w:val="00054591"/>
    <w:rsid w:val="00054611"/>
    <w:rsid w:val="00054868"/>
    <w:rsid w:val="0005539C"/>
    <w:rsid w:val="00055424"/>
    <w:rsid w:val="00055511"/>
    <w:rsid w:val="00055E70"/>
    <w:rsid w:val="000561B2"/>
    <w:rsid w:val="000564F1"/>
    <w:rsid w:val="0005657F"/>
    <w:rsid w:val="00056721"/>
    <w:rsid w:val="00056E8F"/>
    <w:rsid w:val="0005766C"/>
    <w:rsid w:val="000579B0"/>
    <w:rsid w:val="000579EC"/>
    <w:rsid w:val="00057B63"/>
    <w:rsid w:val="00057FD2"/>
    <w:rsid w:val="00060668"/>
    <w:rsid w:val="00060883"/>
    <w:rsid w:val="00060E1E"/>
    <w:rsid w:val="00060E95"/>
    <w:rsid w:val="00060EFB"/>
    <w:rsid w:val="000611CD"/>
    <w:rsid w:val="0006179F"/>
    <w:rsid w:val="00061856"/>
    <w:rsid w:val="000619DC"/>
    <w:rsid w:val="00061A5D"/>
    <w:rsid w:val="00061F04"/>
    <w:rsid w:val="0006227A"/>
    <w:rsid w:val="000626C1"/>
    <w:rsid w:val="0006275C"/>
    <w:rsid w:val="00062EAC"/>
    <w:rsid w:val="00062F87"/>
    <w:rsid w:val="000638C0"/>
    <w:rsid w:val="000641F7"/>
    <w:rsid w:val="000643B4"/>
    <w:rsid w:val="0006491A"/>
    <w:rsid w:val="00064C7F"/>
    <w:rsid w:val="00064FD8"/>
    <w:rsid w:val="0006512E"/>
    <w:rsid w:val="00065255"/>
    <w:rsid w:val="000652B8"/>
    <w:rsid w:val="00065373"/>
    <w:rsid w:val="000653D4"/>
    <w:rsid w:val="00065F9F"/>
    <w:rsid w:val="000665E6"/>
    <w:rsid w:val="00066632"/>
    <w:rsid w:val="000666F8"/>
    <w:rsid w:val="00066709"/>
    <w:rsid w:val="000667DD"/>
    <w:rsid w:val="000668E3"/>
    <w:rsid w:val="000669A5"/>
    <w:rsid w:val="00066AC4"/>
    <w:rsid w:val="00066AE8"/>
    <w:rsid w:val="00066ED8"/>
    <w:rsid w:val="00066FEC"/>
    <w:rsid w:val="00067FA6"/>
    <w:rsid w:val="000701DE"/>
    <w:rsid w:val="00070812"/>
    <w:rsid w:val="00070850"/>
    <w:rsid w:val="00070C4C"/>
    <w:rsid w:val="00070D05"/>
    <w:rsid w:val="00070E11"/>
    <w:rsid w:val="000714F5"/>
    <w:rsid w:val="00071BCD"/>
    <w:rsid w:val="0007287D"/>
    <w:rsid w:val="00072CDE"/>
    <w:rsid w:val="00073657"/>
    <w:rsid w:val="0007374B"/>
    <w:rsid w:val="00074458"/>
    <w:rsid w:val="0007500D"/>
    <w:rsid w:val="000753AA"/>
    <w:rsid w:val="00076022"/>
    <w:rsid w:val="00076E6A"/>
    <w:rsid w:val="00077239"/>
    <w:rsid w:val="00077491"/>
    <w:rsid w:val="0007782C"/>
    <w:rsid w:val="000803FC"/>
    <w:rsid w:val="00080510"/>
    <w:rsid w:val="00080845"/>
    <w:rsid w:val="000808B8"/>
    <w:rsid w:val="00080BDE"/>
    <w:rsid w:val="00080DF0"/>
    <w:rsid w:val="0008142A"/>
    <w:rsid w:val="00081486"/>
    <w:rsid w:val="00082436"/>
    <w:rsid w:val="000826AD"/>
    <w:rsid w:val="00082B87"/>
    <w:rsid w:val="00082DB1"/>
    <w:rsid w:val="0008332A"/>
    <w:rsid w:val="00083905"/>
    <w:rsid w:val="00083A43"/>
    <w:rsid w:val="00084630"/>
    <w:rsid w:val="00084AA8"/>
    <w:rsid w:val="00085001"/>
    <w:rsid w:val="000859CA"/>
    <w:rsid w:val="00085CED"/>
    <w:rsid w:val="00085D11"/>
    <w:rsid w:val="00085DB7"/>
    <w:rsid w:val="0008609C"/>
    <w:rsid w:val="00086877"/>
    <w:rsid w:val="00086973"/>
    <w:rsid w:val="0008716F"/>
    <w:rsid w:val="00087A0B"/>
    <w:rsid w:val="00087DD4"/>
    <w:rsid w:val="00087E79"/>
    <w:rsid w:val="000909C0"/>
    <w:rsid w:val="00090C92"/>
    <w:rsid w:val="00090F2C"/>
    <w:rsid w:val="00091872"/>
    <w:rsid w:val="00092690"/>
    <w:rsid w:val="00093F22"/>
    <w:rsid w:val="00094074"/>
    <w:rsid w:val="00094689"/>
    <w:rsid w:val="00094B57"/>
    <w:rsid w:val="00094C50"/>
    <w:rsid w:val="00094EBD"/>
    <w:rsid w:val="00094F73"/>
    <w:rsid w:val="000953F4"/>
    <w:rsid w:val="0009594D"/>
    <w:rsid w:val="00095EDD"/>
    <w:rsid w:val="0009640B"/>
    <w:rsid w:val="00096B18"/>
    <w:rsid w:val="00097A8B"/>
    <w:rsid w:val="00097D34"/>
    <w:rsid w:val="00097D37"/>
    <w:rsid w:val="000A0998"/>
    <w:rsid w:val="000A0B0E"/>
    <w:rsid w:val="000A10E1"/>
    <w:rsid w:val="000A26E6"/>
    <w:rsid w:val="000A2B3E"/>
    <w:rsid w:val="000A2BEF"/>
    <w:rsid w:val="000A2E66"/>
    <w:rsid w:val="000A355C"/>
    <w:rsid w:val="000A36E5"/>
    <w:rsid w:val="000A38C4"/>
    <w:rsid w:val="000A3B56"/>
    <w:rsid w:val="000A3F19"/>
    <w:rsid w:val="000A3F2F"/>
    <w:rsid w:val="000A4054"/>
    <w:rsid w:val="000A4107"/>
    <w:rsid w:val="000A4125"/>
    <w:rsid w:val="000A4403"/>
    <w:rsid w:val="000A448C"/>
    <w:rsid w:val="000A46C7"/>
    <w:rsid w:val="000A4B82"/>
    <w:rsid w:val="000A5075"/>
    <w:rsid w:val="000A5BAB"/>
    <w:rsid w:val="000A631E"/>
    <w:rsid w:val="000A69F6"/>
    <w:rsid w:val="000A6EA5"/>
    <w:rsid w:val="000A6F8A"/>
    <w:rsid w:val="000A730D"/>
    <w:rsid w:val="000A7DA7"/>
    <w:rsid w:val="000A7F1F"/>
    <w:rsid w:val="000A7F23"/>
    <w:rsid w:val="000A7F49"/>
    <w:rsid w:val="000B00BF"/>
    <w:rsid w:val="000B020D"/>
    <w:rsid w:val="000B0524"/>
    <w:rsid w:val="000B0987"/>
    <w:rsid w:val="000B0A33"/>
    <w:rsid w:val="000B10FA"/>
    <w:rsid w:val="000B155D"/>
    <w:rsid w:val="000B15F2"/>
    <w:rsid w:val="000B1A14"/>
    <w:rsid w:val="000B203C"/>
    <w:rsid w:val="000B2076"/>
    <w:rsid w:val="000B21C6"/>
    <w:rsid w:val="000B22C0"/>
    <w:rsid w:val="000B2B7B"/>
    <w:rsid w:val="000B2C5D"/>
    <w:rsid w:val="000B2C90"/>
    <w:rsid w:val="000B3361"/>
    <w:rsid w:val="000B373B"/>
    <w:rsid w:val="000B3BA2"/>
    <w:rsid w:val="000B3CA9"/>
    <w:rsid w:val="000B4139"/>
    <w:rsid w:val="000B45F4"/>
    <w:rsid w:val="000B4977"/>
    <w:rsid w:val="000B5067"/>
    <w:rsid w:val="000B508A"/>
    <w:rsid w:val="000B5AFD"/>
    <w:rsid w:val="000B5BE2"/>
    <w:rsid w:val="000B5CF4"/>
    <w:rsid w:val="000B6362"/>
    <w:rsid w:val="000B66FC"/>
    <w:rsid w:val="000B70BE"/>
    <w:rsid w:val="000B716E"/>
    <w:rsid w:val="000C0E52"/>
    <w:rsid w:val="000C0E5D"/>
    <w:rsid w:val="000C0E63"/>
    <w:rsid w:val="000C1128"/>
    <w:rsid w:val="000C17D8"/>
    <w:rsid w:val="000C1BF7"/>
    <w:rsid w:val="000C1DC7"/>
    <w:rsid w:val="000C1FC9"/>
    <w:rsid w:val="000C2126"/>
    <w:rsid w:val="000C33FE"/>
    <w:rsid w:val="000C379B"/>
    <w:rsid w:val="000C3845"/>
    <w:rsid w:val="000C3887"/>
    <w:rsid w:val="000C3CD8"/>
    <w:rsid w:val="000C3F21"/>
    <w:rsid w:val="000C43D1"/>
    <w:rsid w:val="000C4798"/>
    <w:rsid w:val="000C481E"/>
    <w:rsid w:val="000C48C1"/>
    <w:rsid w:val="000C589E"/>
    <w:rsid w:val="000C607D"/>
    <w:rsid w:val="000C6317"/>
    <w:rsid w:val="000C65D3"/>
    <w:rsid w:val="000C723D"/>
    <w:rsid w:val="000C72E3"/>
    <w:rsid w:val="000C73DA"/>
    <w:rsid w:val="000C75ED"/>
    <w:rsid w:val="000D0191"/>
    <w:rsid w:val="000D0576"/>
    <w:rsid w:val="000D06FD"/>
    <w:rsid w:val="000D093F"/>
    <w:rsid w:val="000D1792"/>
    <w:rsid w:val="000D1B26"/>
    <w:rsid w:val="000D1CF6"/>
    <w:rsid w:val="000D2140"/>
    <w:rsid w:val="000D231D"/>
    <w:rsid w:val="000D2BF8"/>
    <w:rsid w:val="000D35F2"/>
    <w:rsid w:val="000D374A"/>
    <w:rsid w:val="000D4033"/>
    <w:rsid w:val="000D4299"/>
    <w:rsid w:val="000D4CE1"/>
    <w:rsid w:val="000D5274"/>
    <w:rsid w:val="000D52E7"/>
    <w:rsid w:val="000D59B5"/>
    <w:rsid w:val="000D5C59"/>
    <w:rsid w:val="000D6241"/>
    <w:rsid w:val="000D6C90"/>
    <w:rsid w:val="000D7D5F"/>
    <w:rsid w:val="000E07B5"/>
    <w:rsid w:val="000E0CA5"/>
    <w:rsid w:val="000E0F1C"/>
    <w:rsid w:val="000E10B4"/>
    <w:rsid w:val="000E16FD"/>
    <w:rsid w:val="000E223C"/>
    <w:rsid w:val="000E2B77"/>
    <w:rsid w:val="000E2BAA"/>
    <w:rsid w:val="000E2D89"/>
    <w:rsid w:val="000E302C"/>
    <w:rsid w:val="000E3050"/>
    <w:rsid w:val="000E34AC"/>
    <w:rsid w:val="000E385A"/>
    <w:rsid w:val="000E3A30"/>
    <w:rsid w:val="000E414F"/>
    <w:rsid w:val="000E4907"/>
    <w:rsid w:val="000E4B47"/>
    <w:rsid w:val="000E5239"/>
    <w:rsid w:val="000E70DA"/>
    <w:rsid w:val="000E76D9"/>
    <w:rsid w:val="000E7E12"/>
    <w:rsid w:val="000E7F4D"/>
    <w:rsid w:val="000F0092"/>
    <w:rsid w:val="000F015F"/>
    <w:rsid w:val="000F0B0C"/>
    <w:rsid w:val="000F0B5F"/>
    <w:rsid w:val="000F0C93"/>
    <w:rsid w:val="000F0F09"/>
    <w:rsid w:val="000F1275"/>
    <w:rsid w:val="000F1464"/>
    <w:rsid w:val="000F155B"/>
    <w:rsid w:val="000F1643"/>
    <w:rsid w:val="000F17A8"/>
    <w:rsid w:val="000F1D01"/>
    <w:rsid w:val="000F1E20"/>
    <w:rsid w:val="000F1EA8"/>
    <w:rsid w:val="000F2302"/>
    <w:rsid w:val="000F2555"/>
    <w:rsid w:val="000F28F2"/>
    <w:rsid w:val="000F2B16"/>
    <w:rsid w:val="000F33B9"/>
    <w:rsid w:val="000F3777"/>
    <w:rsid w:val="000F3C44"/>
    <w:rsid w:val="000F40DD"/>
    <w:rsid w:val="000F41D3"/>
    <w:rsid w:val="000F426E"/>
    <w:rsid w:val="000F470F"/>
    <w:rsid w:val="000F4C03"/>
    <w:rsid w:val="000F5DD6"/>
    <w:rsid w:val="000F5DEC"/>
    <w:rsid w:val="000F6148"/>
    <w:rsid w:val="000F6658"/>
    <w:rsid w:val="000F66CD"/>
    <w:rsid w:val="000F6F14"/>
    <w:rsid w:val="000F7948"/>
    <w:rsid w:val="000F7AEE"/>
    <w:rsid w:val="00100752"/>
    <w:rsid w:val="00100D4F"/>
    <w:rsid w:val="00100E94"/>
    <w:rsid w:val="00100EAE"/>
    <w:rsid w:val="00100FCE"/>
    <w:rsid w:val="0010138E"/>
    <w:rsid w:val="001014DA"/>
    <w:rsid w:val="001017E0"/>
    <w:rsid w:val="00101871"/>
    <w:rsid w:val="00101880"/>
    <w:rsid w:val="0010198A"/>
    <w:rsid w:val="001025D1"/>
    <w:rsid w:val="0010280D"/>
    <w:rsid w:val="001029FD"/>
    <w:rsid w:val="00102A1D"/>
    <w:rsid w:val="00102B1E"/>
    <w:rsid w:val="00102F67"/>
    <w:rsid w:val="00103555"/>
    <w:rsid w:val="00103B03"/>
    <w:rsid w:val="00104612"/>
    <w:rsid w:val="00104EB4"/>
    <w:rsid w:val="00105279"/>
    <w:rsid w:val="0010550A"/>
    <w:rsid w:val="001056AE"/>
    <w:rsid w:val="001057F4"/>
    <w:rsid w:val="00105965"/>
    <w:rsid w:val="001060F0"/>
    <w:rsid w:val="00106D30"/>
    <w:rsid w:val="00106FD6"/>
    <w:rsid w:val="001071EC"/>
    <w:rsid w:val="00107656"/>
    <w:rsid w:val="00107D56"/>
    <w:rsid w:val="0011046D"/>
    <w:rsid w:val="001106F5"/>
    <w:rsid w:val="00110789"/>
    <w:rsid w:val="00111671"/>
    <w:rsid w:val="001119EB"/>
    <w:rsid w:val="0011243C"/>
    <w:rsid w:val="001125D4"/>
    <w:rsid w:val="00112E83"/>
    <w:rsid w:val="00114192"/>
    <w:rsid w:val="00114399"/>
    <w:rsid w:val="00114542"/>
    <w:rsid w:val="00114882"/>
    <w:rsid w:val="00114ACC"/>
    <w:rsid w:val="00114C59"/>
    <w:rsid w:val="00114D80"/>
    <w:rsid w:val="00114DE1"/>
    <w:rsid w:val="00114F95"/>
    <w:rsid w:val="00115135"/>
    <w:rsid w:val="001153A0"/>
    <w:rsid w:val="00115D59"/>
    <w:rsid w:val="00115F52"/>
    <w:rsid w:val="00116057"/>
    <w:rsid w:val="001169B9"/>
    <w:rsid w:val="00116C15"/>
    <w:rsid w:val="00116E2A"/>
    <w:rsid w:val="001173F4"/>
    <w:rsid w:val="001178DC"/>
    <w:rsid w:val="00117BAA"/>
    <w:rsid w:val="00117FCC"/>
    <w:rsid w:val="00120065"/>
    <w:rsid w:val="0012034D"/>
    <w:rsid w:val="0012071B"/>
    <w:rsid w:val="00120C6F"/>
    <w:rsid w:val="0012107E"/>
    <w:rsid w:val="001219B4"/>
    <w:rsid w:val="00121A08"/>
    <w:rsid w:val="00121E2A"/>
    <w:rsid w:val="00121E94"/>
    <w:rsid w:val="00121EE2"/>
    <w:rsid w:val="001224BC"/>
    <w:rsid w:val="001224D2"/>
    <w:rsid w:val="0012269F"/>
    <w:rsid w:val="00122C24"/>
    <w:rsid w:val="00122E53"/>
    <w:rsid w:val="00123641"/>
    <w:rsid w:val="001239E4"/>
    <w:rsid w:val="00124131"/>
    <w:rsid w:val="00124327"/>
    <w:rsid w:val="0012435C"/>
    <w:rsid w:val="0012449F"/>
    <w:rsid w:val="00124912"/>
    <w:rsid w:val="00124EC2"/>
    <w:rsid w:val="00124F06"/>
    <w:rsid w:val="001250A7"/>
    <w:rsid w:val="00125440"/>
    <w:rsid w:val="001258BB"/>
    <w:rsid w:val="00125B51"/>
    <w:rsid w:val="00125B7A"/>
    <w:rsid w:val="001260FF"/>
    <w:rsid w:val="001266E9"/>
    <w:rsid w:val="00126872"/>
    <w:rsid w:val="00126890"/>
    <w:rsid w:val="00126922"/>
    <w:rsid w:val="00126FC1"/>
    <w:rsid w:val="00127707"/>
    <w:rsid w:val="00127CDD"/>
    <w:rsid w:val="0013017B"/>
    <w:rsid w:val="001303B7"/>
    <w:rsid w:val="00130A79"/>
    <w:rsid w:val="00130AE7"/>
    <w:rsid w:val="00130AF6"/>
    <w:rsid w:val="00130F1F"/>
    <w:rsid w:val="001315D8"/>
    <w:rsid w:val="00131911"/>
    <w:rsid w:val="00131A01"/>
    <w:rsid w:val="00131E75"/>
    <w:rsid w:val="00131F9E"/>
    <w:rsid w:val="001321BE"/>
    <w:rsid w:val="00132299"/>
    <w:rsid w:val="001322F0"/>
    <w:rsid w:val="00132EAC"/>
    <w:rsid w:val="00133067"/>
    <w:rsid w:val="0013312B"/>
    <w:rsid w:val="00133ED4"/>
    <w:rsid w:val="00134AC5"/>
    <w:rsid w:val="00134D9E"/>
    <w:rsid w:val="00134EF3"/>
    <w:rsid w:val="00134F32"/>
    <w:rsid w:val="00134F39"/>
    <w:rsid w:val="001350D1"/>
    <w:rsid w:val="00135627"/>
    <w:rsid w:val="001359C1"/>
    <w:rsid w:val="00135A6C"/>
    <w:rsid w:val="00135D7C"/>
    <w:rsid w:val="00135EAF"/>
    <w:rsid w:val="00136341"/>
    <w:rsid w:val="001363C3"/>
    <w:rsid w:val="00136A77"/>
    <w:rsid w:val="0013714E"/>
    <w:rsid w:val="0013746A"/>
    <w:rsid w:val="001374A0"/>
    <w:rsid w:val="001375CA"/>
    <w:rsid w:val="00137812"/>
    <w:rsid w:val="001401BE"/>
    <w:rsid w:val="001403BC"/>
    <w:rsid w:val="00140C45"/>
    <w:rsid w:val="00141275"/>
    <w:rsid w:val="0014170D"/>
    <w:rsid w:val="0014207A"/>
    <w:rsid w:val="00142150"/>
    <w:rsid w:val="001426DD"/>
    <w:rsid w:val="00142A66"/>
    <w:rsid w:val="00142A85"/>
    <w:rsid w:val="00143780"/>
    <w:rsid w:val="001439BE"/>
    <w:rsid w:val="001442DB"/>
    <w:rsid w:val="00144487"/>
    <w:rsid w:val="00144A76"/>
    <w:rsid w:val="00145703"/>
    <w:rsid w:val="00145939"/>
    <w:rsid w:val="00145BAE"/>
    <w:rsid w:val="001461FB"/>
    <w:rsid w:val="001462D5"/>
    <w:rsid w:val="00146AD0"/>
    <w:rsid w:val="00147198"/>
    <w:rsid w:val="001478D7"/>
    <w:rsid w:val="00147E3C"/>
    <w:rsid w:val="00150608"/>
    <w:rsid w:val="00150E50"/>
    <w:rsid w:val="0015103B"/>
    <w:rsid w:val="001516FD"/>
    <w:rsid w:val="00151FFB"/>
    <w:rsid w:val="0015216D"/>
    <w:rsid w:val="001536D0"/>
    <w:rsid w:val="00153E83"/>
    <w:rsid w:val="0015445A"/>
    <w:rsid w:val="001544D9"/>
    <w:rsid w:val="00154F7E"/>
    <w:rsid w:val="001551A7"/>
    <w:rsid w:val="0015553C"/>
    <w:rsid w:val="00155713"/>
    <w:rsid w:val="00155805"/>
    <w:rsid w:val="0015586E"/>
    <w:rsid w:val="001561A1"/>
    <w:rsid w:val="00156775"/>
    <w:rsid w:val="00156EF8"/>
    <w:rsid w:val="001571A2"/>
    <w:rsid w:val="001576E0"/>
    <w:rsid w:val="00157D28"/>
    <w:rsid w:val="001600BE"/>
    <w:rsid w:val="00160835"/>
    <w:rsid w:val="00160923"/>
    <w:rsid w:val="00160992"/>
    <w:rsid w:val="00161048"/>
    <w:rsid w:val="00161492"/>
    <w:rsid w:val="00161731"/>
    <w:rsid w:val="00161BAD"/>
    <w:rsid w:val="001622A1"/>
    <w:rsid w:val="0016273D"/>
    <w:rsid w:val="00162A07"/>
    <w:rsid w:val="00163233"/>
    <w:rsid w:val="00163329"/>
    <w:rsid w:val="00163B48"/>
    <w:rsid w:val="0016422C"/>
    <w:rsid w:val="0016430B"/>
    <w:rsid w:val="00164391"/>
    <w:rsid w:val="00164C47"/>
    <w:rsid w:val="00164F97"/>
    <w:rsid w:val="0016524F"/>
    <w:rsid w:val="001657F3"/>
    <w:rsid w:val="00165E0E"/>
    <w:rsid w:val="00165EA0"/>
    <w:rsid w:val="001661D7"/>
    <w:rsid w:val="001665A1"/>
    <w:rsid w:val="001669D7"/>
    <w:rsid w:val="00166B61"/>
    <w:rsid w:val="00166B63"/>
    <w:rsid w:val="001671F3"/>
    <w:rsid w:val="0016750C"/>
    <w:rsid w:val="00167662"/>
    <w:rsid w:val="001676CA"/>
    <w:rsid w:val="001678A5"/>
    <w:rsid w:val="00167E39"/>
    <w:rsid w:val="00170107"/>
    <w:rsid w:val="00170374"/>
    <w:rsid w:val="001706F8"/>
    <w:rsid w:val="00170717"/>
    <w:rsid w:val="00170969"/>
    <w:rsid w:val="00170FD7"/>
    <w:rsid w:val="001718D3"/>
    <w:rsid w:val="0017298C"/>
    <w:rsid w:val="00172C8A"/>
    <w:rsid w:val="00172D43"/>
    <w:rsid w:val="00172D6C"/>
    <w:rsid w:val="001734B7"/>
    <w:rsid w:val="00173B12"/>
    <w:rsid w:val="00173D93"/>
    <w:rsid w:val="00173ED5"/>
    <w:rsid w:val="0017404D"/>
    <w:rsid w:val="0017431B"/>
    <w:rsid w:val="001749E7"/>
    <w:rsid w:val="00174B75"/>
    <w:rsid w:val="00174B9C"/>
    <w:rsid w:val="0017514E"/>
    <w:rsid w:val="0017522A"/>
    <w:rsid w:val="00175459"/>
    <w:rsid w:val="00175BB4"/>
    <w:rsid w:val="00175E2E"/>
    <w:rsid w:val="00176321"/>
    <w:rsid w:val="001763E6"/>
    <w:rsid w:val="001764E7"/>
    <w:rsid w:val="001767EE"/>
    <w:rsid w:val="00176C57"/>
    <w:rsid w:val="00176E19"/>
    <w:rsid w:val="00177719"/>
    <w:rsid w:val="00177BA7"/>
    <w:rsid w:val="0018008C"/>
    <w:rsid w:val="0018080D"/>
    <w:rsid w:val="001809A0"/>
    <w:rsid w:val="001809B3"/>
    <w:rsid w:val="00180D51"/>
    <w:rsid w:val="00180FBA"/>
    <w:rsid w:val="00181A10"/>
    <w:rsid w:val="0018223C"/>
    <w:rsid w:val="0018294F"/>
    <w:rsid w:val="00182C2F"/>
    <w:rsid w:val="00182F19"/>
    <w:rsid w:val="001832BB"/>
    <w:rsid w:val="001833D6"/>
    <w:rsid w:val="0018344E"/>
    <w:rsid w:val="00183824"/>
    <w:rsid w:val="00183B1D"/>
    <w:rsid w:val="00183DEF"/>
    <w:rsid w:val="0018422B"/>
    <w:rsid w:val="00184456"/>
    <w:rsid w:val="001848B6"/>
    <w:rsid w:val="00184CD7"/>
    <w:rsid w:val="00184D4A"/>
    <w:rsid w:val="00185089"/>
    <w:rsid w:val="0018536A"/>
    <w:rsid w:val="00185427"/>
    <w:rsid w:val="001856FD"/>
    <w:rsid w:val="00185808"/>
    <w:rsid w:val="00185958"/>
    <w:rsid w:val="001859A2"/>
    <w:rsid w:val="00186089"/>
    <w:rsid w:val="0018632D"/>
    <w:rsid w:val="001863BB"/>
    <w:rsid w:val="00186499"/>
    <w:rsid w:val="0018688C"/>
    <w:rsid w:val="00186C01"/>
    <w:rsid w:val="0018792D"/>
    <w:rsid w:val="00187EA6"/>
    <w:rsid w:val="00190167"/>
    <w:rsid w:val="00190975"/>
    <w:rsid w:val="00190CD4"/>
    <w:rsid w:val="00190F6C"/>
    <w:rsid w:val="001910B1"/>
    <w:rsid w:val="00191504"/>
    <w:rsid w:val="001915DC"/>
    <w:rsid w:val="00191AE3"/>
    <w:rsid w:val="00191FDB"/>
    <w:rsid w:val="001928F1"/>
    <w:rsid w:val="00192F7E"/>
    <w:rsid w:val="001937CA"/>
    <w:rsid w:val="001939AD"/>
    <w:rsid w:val="001939CE"/>
    <w:rsid w:val="0019423A"/>
    <w:rsid w:val="001945BB"/>
    <w:rsid w:val="00194AB6"/>
    <w:rsid w:val="00194F8B"/>
    <w:rsid w:val="001952CE"/>
    <w:rsid w:val="001954EC"/>
    <w:rsid w:val="001957B3"/>
    <w:rsid w:val="00195C2F"/>
    <w:rsid w:val="00195F4A"/>
    <w:rsid w:val="001962CE"/>
    <w:rsid w:val="00196AE5"/>
    <w:rsid w:val="00196B0F"/>
    <w:rsid w:val="00196C0E"/>
    <w:rsid w:val="00197078"/>
    <w:rsid w:val="001972EA"/>
    <w:rsid w:val="00197A2B"/>
    <w:rsid w:val="00197AEA"/>
    <w:rsid w:val="00197CDE"/>
    <w:rsid w:val="001A0619"/>
    <w:rsid w:val="001A0830"/>
    <w:rsid w:val="001A0F94"/>
    <w:rsid w:val="001A15AB"/>
    <w:rsid w:val="001A1985"/>
    <w:rsid w:val="001A23A6"/>
    <w:rsid w:val="001A24B3"/>
    <w:rsid w:val="001A2D38"/>
    <w:rsid w:val="001A33AD"/>
    <w:rsid w:val="001A34C6"/>
    <w:rsid w:val="001A3870"/>
    <w:rsid w:val="001A3CA0"/>
    <w:rsid w:val="001A3DD0"/>
    <w:rsid w:val="001A407A"/>
    <w:rsid w:val="001A42B7"/>
    <w:rsid w:val="001A4357"/>
    <w:rsid w:val="001A4777"/>
    <w:rsid w:val="001A4C8D"/>
    <w:rsid w:val="001A4E1B"/>
    <w:rsid w:val="001A4E35"/>
    <w:rsid w:val="001A51CB"/>
    <w:rsid w:val="001A520A"/>
    <w:rsid w:val="001A639D"/>
    <w:rsid w:val="001A65B4"/>
    <w:rsid w:val="001A6F8F"/>
    <w:rsid w:val="001A72A6"/>
    <w:rsid w:val="001A745C"/>
    <w:rsid w:val="001A79B4"/>
    <w:rsid w:val="001A7DAB"/>
    <w:rsid w:val="001B019E"/>
    <w:rsid w:val="001B01FF"/>
    <w:rsid w:val="001B10ED"/>
    <w:rsid w:val="001B117F"/>
    <w:rsid w:val="001B15F5"/>
    <w:rsid w:val="001B1C3D"/>
    <w:rsid w:val="001B2679"/>
    <w:rsid w:val="001B2B4A"/>
    <w:rsid w:val="001B2B87"/>
    <w:rsid w:val="001B3138"/>
    <w:rsid w:val="001B316C"/>
    <w:rsid w:val="001B444B"/>
    <w:rsid w:val="001B4688"/>
    <w:rsid w:val="001B4970"/>
    <w:rsid w:val="001B4A88"/>
    <w:rsid w:val="001B4DDC"/>
    <w:rsid w:val="001B5503"/>
    <w:rsid w:val="001B57B4"/>
    <w:rsid w:val="001B581F"/>
    <w:rsid w:val="001B5E80"/>
    <w:rsid w:val="001B5EC7"/>
    <w:rsid w:val="001B624E"/>
    <w:rsid w:val="001B6B4C"/>
    <w:rsid w:val="001B7603"/>
    <w:rsid w:val="001B7B7F"/>
    <w:rsid w:val="001B7D40"/>
    <w:rsid w:val="001B7DE7"/>
    <w:rsid w:val="001C0D55"/>
    <w:rsid w:val="001C187B"/>
    <w:rsid w:val="001C22EA"/>
    <w:rsid w:val="001C2A15"/>
    <w:rsid w:val="001C2B12"/>
    <w:rsid w:val="001C3118"/>
    <w:rsid w:val="001C3491"/>
    <w:rsid w:val="001C3830"/>
    <w:rsid w:val="001C38BB"/>
    <w:rsid w:val="001C3E06"/>
    <w:rsid w:val="001C45E4"/>
    <w:rsid w:val="001C47C6"/>
    <w:rsid w:val="001C55D8"/>
    <w:rsid w:val="001C587C"/>
    <w:rsid w:val="001C5937"/>
    <w:rsid w:val="001C5ACA"/>
    <w:rsid w:val="001C5B69"/>
    <w:rsid w:val="001C5C37"/>
    <w:rsid w:val="001C5CDC"/>
    <w:rsid w:val="001C5E0A"/>
    <w:rsid w:val="001C5EA3"/>
    <w:rsid w:val="001C609B"/>
    <w:rsid w:val="001C64B9"/>
    <w:rsid w:val="001C686E"/>
    <w:rsid w:val="001C6AFB"/>
    <w:rsid w:val="001C6F1F"/>
    <w:rsid w:val="001C7293"/>
    <w:rsid w:val="001C7C3E"/>
    <w:rsid w:val="001D03F1"/>
    <w:rsid w:val="001D0478"/>
    <w:rsid w:val="001D2772"/>
    <w:rsid w:val="001D28A6"/>
    <w:rsid w:val="001D2992"/>
    <w:rsid w:val="001D2CC8"/>
    <w:rsid w:val="001D32A6"/>
    <w:rsid w:val="001D32AB"/>
    <w:rsid w:val="001D3E0A"/>
    <w:rsid w:val="001D415B"/>
    <w:rsid w:val="001D45ED"/>
    <w:rsid w:val="001D4AD5"/>
    <w:rsid w:val="001D4D09"/>
    <w:rsid w:val="001D4DEF"/>
    <w:rsid w:val="001D583F"/>
    <w:rsid w:val="001D5DA2"/>
    <w:rsid w:val="001D5FAF"/>
    <w:rsid w:val="001D6301"/>
    <w:rsid w:val="001D639D"/>
    <w:rsid w:val="001D6708"/>
    <w:rsid w:val="001D6865"/>
    <w:rsid w:val="001D6A31"/>
    <w:rsid w:val="001D6C29"/>
    <w:rsid w:val="001D6D60"/>
    <w:rsid w:val="001D6D95"/>
    <w:rsid w:val="001D6FB0"/>
    <w:rsid w:val="001D7311"/>
    <w:rsid w:val="001D7413"/>
    <w:rsid w:val="001D7ABB"/>
    <w:rsid w:val="001D7B10"/>
    <w:rsid w:val="001D7D7C"/>
    <w:rsid w:val="001D7E75"/>
    <w:rsid w:val="001E1406"/>
    <w:rsid w:val="001E1A0D"/>
    <w:rsid w:val="001E255D"/>
    <w:rsid w:val="001E2823"/>
    <w:rsid w:val="001E2B97"/>
    <w:rsid w:val="001E2F8D"/>
    <w:rsid w:val="001E349D"/>
    <w:rsid w:val="001E35D9"/>
    <w:rsid w:val="001E37A8"/>
    <w:rsid w:val="001E4269"/>
    <w:rsid w:val="001E448B"/>
    <w:rsid w:val="001E4636"/>
    <w:rsid w:val="001E4808"/>
    <w:rsid w:val="001E492A"/>
    <w:rsid w:val="001E4C7B"/>
    <w:rsid w:val="001E4F12"/>
    <w:rsid w:val="001E50F6"/>
    <w:rsid w:val="001E5307"/>
    <w:rsid w:val="001E5A1A"/>
    <w:rsid w:val="001E5B4F"/>
    <w:rsid w:val="001E6142"/>
    <w:rsid w:val="001E630D"/>
    <w:rsid w:val="001E683B"/>
    <w:rsid w:val="001E6957"/>
    <w:rsid w:val="001E6AA0"/>
    <w:rsid w:val="001E6B03"/>
    <w:rsid w:val="001E759A"/>
    <w:rsid w:val="001E7DC8"/>
    <w:rsid w:val="001F01C4"/>
    <w:rsid w:val="001F03D3"/>
    <w:rsid w:val="001F0569"/>
    <w:rsid w:val="001F093B"/>
    <w:rsid w:val="001F0C6F"/>
    <w:rsid w:val="001F10DF"/>
    <w:rsid w:val="001F1342"/>
    <w:rsid w:val="001F1797"/>
    <w:rsid w:val="001F18D7"/>
    <w:rsid w:val="001F1C13"/>
    <w:rsid w:val="001F1FF8"/>
    <w:rsid w:val="001F28C3"/>
    <w:rsid w:val="001F2B02"/>
    <w:rsid w:val="001F305B"/>
    <w:rsid w:val="001F369E"/>
    <w:rsid w:val="001F41E5"/>
    <w:rsid w:val="001F4265"/>
    <w:rsid w:val="001F4880"/>
    <w:rsid w:val="001F5461"/>
    <w:rsid w:val="001F55AA"/>
    <w:rsid w:val="001F580B"/>
    <w:rsid w:val="001F5A95"/>
    <w:rsid w:val="001F6747"/>
    <w:rsid w:val="001F69E3"/>
    <w:rsid w:val="001F6AEB"/>
    <w:rsid w:val="001F6F97"/>
    <w:rsid w:val="001F7165"/>
    <w:rsid w:val="001F734F"/>
    <w:rsid w:val="001F76DD"/>
    <w:rsid w:val="002008C1"/>
    <w:rsid w:val="00201405"/>
    <w:rsid w:val="00201867"/>
    <w:rsid w:val="0020259B"/>
    <w:rsid w:val="002025DF"/>
    <w:rsid w:val="00202E9D"/>
    <w:rsid w:val="002034DE"/>
    <w:rsid w:val="002036F9"/>
    <w:rsid w:val="002037E5"/>
    <w:rsid w:val="00203B40"/>
    <w:rsid w:val="00203C37"/>
    <w:rsid w:val="00204056"/>
    <w:rsid w:val="0020417E"/>
    <w:rsid w:val="002047B3"/>
    <w:rsid w:val="002047BE"/>
    <w:rsid w:val="00204881"/>
    <w:rsid w:val="00204A76"/>
    <w:rsid w:val="00204D1C"/>
    <w:rsid w:val="00204DA3"/>
    <w:rsid w:val="00205913"/>
    <w:rsid w:val="00205933"/>
    <w:rsid w:val="002059B9"/>
    <w:rsid w:val="00205CA7"/>
    <w:rsid w:val="002063A0"/>
    <w:rsid w:val="00206B8F"/>
    <w:rsid w:val="00207EE0"/>
    <w:rsid w:val="002101CD"/>
    <w:rsid w:val="0021041F"/>
    <w:rsid w:val="002104F2"/>
    <w:rsid w:val="00210520"/>
    <w:rsid w:val="00210989"/>
    <w:rsid w:val="00210C8A"/>
    <w:rsid w:val="002112B0"/>
    <w:rsid w:val="0021165F"/>
    <w:rsid w:val="0021248A"/>
    <w:rsid w:val="00212AB3"/>
    <w:rsid w:val="00212C7D"/>
    <w:rsid w:val="00212F18"/>
    <w:rsid w:val="0021324B"/>
    <w:rsid w:val="002133D9"/>
    <w:rsid w:val="00213600"/>
    <w:rsid w:val="00214AAD"/>
    <w:rsid w:val="002154CA"/>
    <w:rsid w:val="00215B6B"/>
    <w:rsid w:val="002162AB"/>
    <w:rsid w:val="00216C21"/>
    <w:rsid w:val="00217004"/>
    <w:rsid w:val="00217072"/>
    <w:rsid w:val="00217537"/>
    <w:rsid w:val="00217D76"/>
    <w:rsid w:val="00220100"/>
    <w:rsid w:val="00220653"/>
    <w:rsid w:val="00220883"/>
    <w:rsid w:val="002209AC"/>
    <w:rsid w:val="00221089"/>
    <w:rsid w:val="00221CBF"/>
    <w:rsid w:val="00222213"/>
    <w:rsid w:val="00222248"/>
    <w:rsid w:val="002226B0"/>
    <w:rsid w:val="0022270D"/>
    <w:rsid w:val="0022287B"/>
    <w:rsid w:val="00222A14"/>
    <w:rsid w:val="00222F5E"/>
    <w:rsid w:val="002233A3"/>
    <w:rsid w:val="00223A76"/>
    <w:rsid w:val="00223B1F"/>
    <w:rsid w:val="00223DBB"/>
    <w:rsid w:val="0022417D"/>
    <w:rsid w:val="00224256"/>
    <w:rsid w:val="002243CE"/>
    <w:rsid w:val="00224458"/>
    <w:rsid w:val="00224791"/>
    <w:rsid w:val="00224D10"/>
    <w:rsid w:val="00224F34"/>
    <w:rsid w:val="00225153"/>
    <w:rsid w:val="00225912"/>
    <w:rsid w:val="002266D8"/>
    <w:rsid w:val="002267D5"/>
    <w:rsid w:val="002268B5"/>
    <w:rsid w:val="00226C64"/>
    <w:rsid w:val="00227C81"/>
    <w:rsid w:val="0023008E"/>
    <w:rsid w:val="00230467"/>
    <w:rsid w:val="00230791"/>
    <w:rsid w:val="00230AD2"/>
    <w:rsid w:val="00230C40"/>
    <w:rsid w:val="00230CE8"/>
    <w:rsid w:val="002311AA"/>
    <w:rsid w:val="00231289"/>
    <w:rsid w:val="002321EA"/>
    <w:rsid w:val="00232351"/>
    <w:rsid w:val="00232503"/>
    <w:rsid w:val="002326CF"/>
    <w:rsid w:val="002327D1"/>
    <w:rsid w:val="00232A01"/>
    <w:rsid w:val="00232A27"/>
    <w:rsid w:val="00232ADA"/>
    <w:rsid w:val="0023305B"/>
    <w:rsid w:val="0023333F"/>
    <w:rsid w:val="00233702"/>
    <w:rsid w:val="0023393E"/>
    <w:rsid w:val="00234325"/>
    <w:rsid w:val="002344D4"/>
    <w:rsid w:val="002350DB"/>
    <w:rsid w:val="002354F0"/>
    <w:rsid w:val="00235560"/>
    <w:rsid w:val="0023566B"/>
    <w:rsid w:val="002356EE"/>
    <w:rsid w:val="00235809"/>
    <w:rsid w:val="00235A54"/>
    <w:rsid w:val="00235D12"/>
    <w:rsid w:val="0023603F"/>
    <w:rsid w:val="00236A59"/>
    <w:rsid w:val="00236F37"/>
    <w:rsid w:val="0023738A"/>
    <w:rsid w:val="00237926"/>
    <w:rsid w:val="00240685"/>
    <w:rsid w:val="00241054"/>
    <w:rsid w:val="00241BCE"/>
    <w:rsid w:val="00241F28"/>
    <w:rsid w:val="00242197"/>
    <w:rsid w:val="00242BCC"/>
    <w:rsid w:val="00242E7E"/>
    <w:rsid w:val="00243451"/>
    <w:rsid w:val="0024375E"/>
    <w:rsid w:val="0024381F"/>
    <w:rsid w:val="002438A9"/>
    <w:rsid w:val="002439A1"/>
    <w:rsid w:val="00243B9F"/>
    <w:rsid w:val="00243E50"/>
    <w:rsid w:val="002441C8"/>
    <w:rsid w:val="00244203"/>
    <w:rsid w:val="0024473F"/>
    <w:rsid w:val="00244A35"/>
    <w:rsid w:val="00244B4B"/>
    <w:rsid w:val="00244B5E"/>
    <w:rsid w:val="00244E2D"/>
    <w:rsid w:val="00245249"/>
    <w:rsid w:val="0024555C"/>
    <w:rsid w:val="00245EEF"/>
    <w:rsid w:val="00245FD4"/>
    <w:rsid w:val="002461DD"/>
    <w:rsid w:val="0024682E"/>
    <w:rsid w:val="00246C14"/>
    <w:rsid w:val="00247D61"/>
    <w:rsid w:val="00247EBF"/>
    <w:rsid w:val="00250C01"/>
    <w:rsid w:val="002510AE"/>
    <w:rsid w:val="002513B0"/>
    <w:rsid w:val="0025151B"/>
    <w:rsid w:val="002516BA"/>
    <w:rsid w:val="00251775"/>
    <w:rsid w:val="00251C0D"/>
    <w:rsid w:val="00251D06"/>
    <w:rsid w:val="00252054"/>
    <w:rsid w:val="00252514"/>
    <w:rsid w:val="00252C3C"/>
    <w:rsid w:val="0025303C"/>
    <w:rsid w:val="00253722"/>
    <w:rsid w:val="002542BA"/>
    <w:rsid w:val="00254373"/>
    <w:rsid w:val="00254408"/>
    <w:rsid w:val="00254791"/>
    <w:rsid w:val="00254A19"/>
    <w:rsid w:val="00254E2B"/>
    <w:rsid w:val="002553DD"/>
    <w:rsid w:val="0025608B"/>
    <w:rsid w:val="002566D6"/>
    <w:rsid w:val="00256705"/>
    <w:rsid w:val="00256829"/>
    <w:rsid w:val="00256AAE"/>
    <w:rsid w:val="00256DA7"/>
    <w:rsid w:val="00256F00"/>
    <w:rsid w:val="002577A2"/>
    <w:rsid w:val="00257D2D"/>
    <w:rsid w:val="00257F2E"/>
    <w:rsid w:val="00260218"/>
    <w:rsid w:val="002607CE"/>
    <w:rsid w:val="00260B18"/>
    <w:rsid w:val="00260C98"/>
    <w:rsid w:val="0026136E"/>
    <w:rsid w:val="00261E6F"/>
    <w:rsid w:val="00261F72"/>
    <w:rsid w:val="00261F8D"/>
    <w:rsid w:val="00261FF6"/>
    <w:rsid w:val="00262341"/>
    <w:rsid w:val="0026344D"/>
    <w:rsid w:val="0026354E"/>
    <w:rsid w:val="0026356B"/>
    <w:rsid w:val="00263F53"/>
    <w:rsid w:val="002648B1"/>
    <w:rsid w:val="0026492C"/>
    <w:rsid w:val="00264A08"/>
    <w:rsid w:val="00264B43"/>
    <w:rsid w:val="00264CD9"/>
    <w:rsid w:val="00264D9D"/>
    <w:rsid w:val="0026511D"/>
    <w:rsid w:val="00265CE6"/>
    <w:rsid w:val="002661DB"/>
    <w:rsid w:val="002668C9"/>
    <w:rsid w:val="00266A96"/>
    <w:rsid w:val="00266E8C"/>
    <w:rsid w:val="0026753B"/>
    <w:rsid w:val="0027041D"/>
    <w:rsid w:val="00270B08"/>
    <w:rsid w:val="00270F1C"/>
    <w:rsid w:val="0027131C"/>
    <w:rsid w:val="002713A0"/>
    <w:rsid w:val="0027145D"/>
    <w:rsid w:val="0027152B"/>
    <w:rsid w:val="00271B64"/>
    <w:rsid w:val="00271E41"/>
    <w:rsid w:val="00271EE3"/>
    <w:rsid w:val="0027259A"/>
    <w:rsid w:val="00272722"/>
    <w:rsid w:val="002727A9"/>
    <w:rsid w:val="00272CE0"/>
    <w:rsid w:val="00272DA7"/>
    <w:rsid w:val="00273161"/>
    <w:rsid w:val="00273ABF"/>
    <w:rsid w:val="00273B9E"/>
    <w:rsid w:val="00274028"/>
    <w:rsid w:val="0027415F"/>
    <w:rsid w:val="00274D28"/>
    <w:rsid w:val="0027556D"/>
    <w:rsid w:val="00275822"/>
    <w:rsid w:val="00275B41"/>
    <w:rsid w:val="00276137"/>
    <w:rsid w:val="0027670B"/>
    <w:rsid w:val="002769AF"/>
    <w:rsid w:val="00276F60"/>
    <w:rsid w:val="00277070"/>
    <w:rsid w:val="002772EC"/>
    <w:rsid w:val="002775E7"/>
    <w:rsid w:val="00277D28"/>
    <w:rsid w:val="00277F6D"/>
    <w:rsid w:val="002806F2"/>
    <w:rsid w:val="00280955"/>
    <w:rsid w:val="00281605"/>
    <w:rsid w:val="0028175C"/>
    <w:rsid w:val="00281A54"/>
    <w:rsid w:val="00282132"/>
    <w:rsid w:val="00282133"/>
    <w:rsid w:val="00283077"/>
    <w:rsid w:val="002831BC"/>
    <w:rsid w:val="00283E0D"/>
    <w:rsid w:val="00283F91"/>
    <w:rsid w:val="00284406"/>
    <w:rsid w:val="0028454E"/>
    <w:rsid w:val="00284725"/>
    <w:rsid w:val="00284EA0"/>
    <w:rsid w:val="0028567F"/>
    <w:rsid w:val="00285A72"/>
    <w:rsid w:val="00285CE7"/>
    <w:rsid w:val="00285DEE"/>
    <w:rsid w:val="002862C0"/>
    <w:rsid w:val="002863B6"/>
    <w:rsid w:val="0028659A"/>
    <w:rsid w:val="00286FBE"/>
    <w:rsid w:val="00286FD9"/>
    <w:rsid w:val="0028766D"/>
    <w:rsid w:val="00287DFC"/>
    <w:rsid w:val="00290068"/>
    <w:rsid w:val="002900FE"/>
    <w:rsid w:val="00290403"/>
    <w:rsid w:val="00290544"/>
    <w:rsid w:val="00290BDE"/>
    <w:rsid w:val="00290C24"/>
    <w:rsid w:val="00290F2C"/>
    <w:rsid w:val="00290F47"/>
    <w:rsid w:val="0029107C"/>
    <w:rsid w:val="002915D4"/>
    <w:rsid w:val="00291730"/>
    <w:rsid w:val="0029211D"/>
    <w:rsid w:val="002929CE"/>
    <w:rsid w:val="002931DB"/>
    <w:rsid w:val="00293401"/>
    <w:rsid w:val="002939B9"/>
    <w:rsid w:val="00293AB7"/>
    <w:rsid w:val="00293ECB"/>
    <w:rsid w:val="00294012"/>
    <w:rsid w:val="002942AD"/>
    <w:rsid w:val="00294380"/>
    <w:rsid w:val="002955DD"/>
    <w:rsid w:val="002960C3"/>
    <w:rsid w:val="00296493"/>
    <w:rsid w:val="002964F5"/>
    <w:rsid w:val="00296C8F"/>
    <w:rsid w:val="00297161"/>
    <w:rsid w:val="00297724"/>
    <w:rsid w:val="00297D22"/>
    <w:rsid w:val="00297D49"/>
    <w:rsid w:val="002A0450"/>
    <w:rsid w:val="002A04C9"/>
    <w:rsid w:val="002A05A1"/>
    <w:rsid w:val="002A0797"/>
    <w:rsid w:val="002A1307"/>
    <w:rsid w:val="002A1E6F"/>
    <w:rsid w:val="002A2411"/>
    <w:rsid w:val="002A2543"/>
    <w:rsid w:val="002A2E91"/>
    <w:rsid w:val="002A301C"/>
    <w:rsid w:val="002A30E0"/>
    <w:rsid w:val="002A3510"/>
    <w:rsid w:val="002A3540"/>
    <w:rsid w:val="002A356A"/>
    <w:rsid w:val="002A3BFC"/>
    <w:rsid w:val="002A42AF"/>
    <w:rsid w:val="002A4689"/>
    <w:rsid w:val="002A490D"/>
    <w:rsid w:val="002A4928"/>
    <w:rsid w:val="002A4A5D"/>
    <w:rsid w:val="002A4C07"/>
    <w:rsid w:val="002A60ED"/>
    <w:rsid w:val="002A6888"/>
    <w:rsid w:val="002A73D3"/>
    <w:rsid w:val="002A76C7"/>
    <w:rsid w:val="002B025C"/>
    <w:rsid w:val="002B07A4"/>
    <w:rsid w:val="002B092E"/>
    <w:rsid w:val="002B0B97"/>
    <w:rsid w:val="002B0E7A"/>
    <w:rsid w:val="002B0FC4"/>
    <w:rsid w:val="002B11E8"/>
    <w:rsid w:val="002B158A"/>
    <w:rsid w:val="002B172D"/>
    <w:rsid w:val="002B1F21"/>
    <w:rsid w:val="002B209E"/>
    <w:rsid w:val="002B23ED"/>
    <w:rsid w:val="002B27DE"/>
    <w:rsid w:val="002B2A7C"/>
    <w:rsid w:val="002B31D4"/>
    <w:rsid w:val="002B3291"/>
    <w:rsid w:val="002B349E"/>
    <w:rsid w:val="002B3824"/>
    <w:rsid w:val="002B38CA"/>
    <w:rsid w:val="002B38E2"/>
    <w:rsid w:val="002B3FAF"/>
    <w:rsid w:val="002B41EE"/>
    <w:rsid w:val="002B469C"/>
    <w:rsid w:val="002B46E7"/>
    <w:rsid w:val="002B4977"/>
    <w:rsid w:val="002B4A59"/>
    <w:rsid w:val="002B4E0C"/>
    <w:rsid w:val="002B57ED"/>
    <w:rsid w:val="002B5E98"/>
    <w:rsid w:val="002B610D"/>
    <w:rsid w:val="002B675F"/>
    <w:rsid w:val="002B6843"/>
    <w:rsid w:val="002B6DEC"/>
    <w:rsid w:val="002B7D19"/>
    <w:rsid w:val="002C0DA5"/>
    <w:rsid w:val="002C10B8"/>
    <w:rsid w:val="002C12E7"/>
    <w:rsid w:val="002C1608"/>
    <w:rsid w:val="002C17FB"/>
    <w:rsid w:val="002C1C32"/>
    <w:rsid w:val="002C1D15"/>
    <w:rsid w:val="002C21A6"/>
    <w:rsid w:val="002C26AE"/>
    <w:rsid w:val="002C2730"/>
    <w:rsid w:val="002C2D98"/>
    <w:rsid w:val="002C3520"/>
    <w:rsid w:val="002C3695"/>
    <w:rsid w:val="002C38FD"/>
    <w:rsid w:val="002C3AA6"/>
    <w:rsid w:val="002C3F0C"/>
    <w:rsid w:val="002C4D80"/>
    <w:rsid w:val="002C573D"/>
    <w:rsid w:val="002C5776"/>
    <w:rsid w:val="002C5D5E"/>
    <w:rsid w:val="002C61E3"/>
    <w:rsid w:val="002C6574"/>
    <w:rsid w:val="002C6908"/>
    <w:rsid w:val="002C7165"/>
    <w:rsid w:val="002C7326"/>
    <w:rsid w:val="002C76B8"/>
    <w:rsid w:val="002C7B37"/>
    <w:rsid w:val="002D071E"/>
    <w:rsid w:val="002D07D8"/>
    <w:rsid w:val="002D07EA"/>
    <w:rsid w:val="002D0864"/>
    <w:rsid w:val="002D12DB"/>
    <w:rsid w:val="002D143E"/>
    <w:rsid w:val="002D18C0"/>
    <w:rsid w:val="002D1F46"/>
    <w:rsid w:val="002D2646"/>
    <w:rsid w:val="002D3F70"/>
    <w:rsid w:val="002D433D"/>
    <w:rsid w:val="002D447D"/>
    <w:rsid w:val="002D4693"/>
    <w:rsid w:val="002D4A83"/>
    <w:rsid w:val="002D4DA7"/>
    <w:rsid w:val="002D4E93"/>
    <w:rsid w:val="002D5ADE"/>
    <w:rsid w:val="002D6635"/>
    <w:rsid w:val="002D6C8D"/>
    <w:rsid w:val="002D6F71"/>
    <w:rsid w:val="002D6FB9"/>
    <w:rsid w:val="002D70AA"/>
    <w:rsid w:val="002D7108"/>
    <w:rsid w:val="002D7C8C"/>
    <w:rsid w:val="002E071B"/>
    <w:rsid w:val="002E0A76"/>
    <w:rsid w:val="002E140B"/>
    <w:rsid w:val="002E17D4"/>
    <w:rsid w:val="002E1EAC"/>
    <w:rsid w:val="002E2334"/>
    <w:rsid w:val="002E2C2F"/>
    <w:rsid w:val="002E2FFC"/>
    <w:rsid w:val="002E3CC7"/>
    <w:rsid w:val="002E3EEC"/>
    <w:rsid w:val="002E3F04"/>
    <w:rsid w:val="002E3FDC"/>
    <w:rsid w:val="002E40D0"/>
    <w:rsid w:val="002E4DA1"/>
    <w:rsid w:val="002E4E1F"/>
    <w:rsid w:val="002E4E24"/>
    <w:rsid w:val="002E52A4"/>
    <w:rsid w:val="002E5655"/>
    <w:rsid w:val="002E5CEC"/>
    <w:rsid w:val="002E5E0A"/>
    <w:rsid w:val="002E63EE"/>
    <w:rsid w:val="002E66BB"/>
    <w:rsid w:val="002E6F26"/>
    <w:rsid w:val="002E7256"/>
    <w:rsid w:val="002E7732"/>
    <w:rsid w:val="002E77CF"/>
    <w:rsid w:val="002E7A5B"/>
    <w:rsid w:val="002E7F11"/>
    <w:rsid w:val="002F0057"/>
    <w:rsid w:val="002F05F9"/>
    <w:rsid w:val="002F0A72"/>
    <w:rsid w:val="002F1578"/>
    <w:rsid w:val="002F158F"/>
    <w:rsid w:val="002F16B3"/>
    <w:rsid w:val="002F17E1"/>
    <w:rsid w:val="002F1F83"/>
    <w:rsid w:val="002F2346"/>
    <w:rsid w:val="002F269E"/>
    <w:rsid w:val="002F287F"/>
    <w:rsid w:val="002F2C95"/>
    <w:rsid w:val="002F2CEB"/>
    <w:rsid w:val="002F2E3D"/>
    <w:rsid w:val="002F3E08"/>
    <w:rsid w:val="002F449B"/>
    <w:rsid w:val="002F459B"/>
    <w:rsid w:val="002F45DB"/>
    <w:rsid w:val="002F4678"/>
    <w:rsid w:val="002F4792"/>
    <w:rsid w:val="002F48D2"/>
    <w:rsid w:val="002F4B1B"/>
    <w:rsid w:val="002F517D"/>
    <w:rsid w:val="002F56A9"/>
    <w:rsid w:val="002F580C"/>
    <w:rsid w:val="002F5CA8"/>
    <w:rsid w:val="002F601A"/>
    <w:rsid w:val="002F60D3"/>
    <w:rsid w:val="002F6411"/>
    <w:rsid w:val="002F6502"/>
    <w:rsid w:val="002F680A"/>
    <w:rsid w:val="002F694D"/>
    <w:rsid w:val="002F7065"/>
    <w:rsid w:val="002F7326"/>
    <w:rsid w:val="002F7C36"/>
    <w:rsid w:val="002F7D86"/>
    <w:rsid w:val="002F7F77"/>
    <w:rsid w:val="002F7FA0"/>
    <w:rsid w:val="00300262"/>
    <w:rsid w:val="00300308"/>
    <w:rsid w:val="00300350"/>
    <w:rsid w:val="00300F1B"/>
    <w:rsid w:val="00301040"/>
    <w:rsid w:val="00301BCE"/>
    <w:rsid w:val="00302065"/>
    <w:rsid w:val="00302BD3"/>
    <w:rsid w:val="00302C18"/>
    <w:rsid w:val="00302DCF"/>
    <w:rsid w:val="003030A4"/>
    <w:rsid w:val="00303287"/>
    <w:rsid w:val="0030369C"/>
    <w:rsid w:val="003037AB"/>
    <w:rsid w:val="00304553"/>
    <w:rsid w:val="003046AF"/>
    <w:rsid w:val="00304C4D"/>
    <w:rsid w:val="00304C92"/>
    <w:rsid w:val="00304CA6"/>
    <w:rsid w:val="00304E21"/>
    <w:rsid w:val="003055AF"/>
    <w:rsid w:val="003058C8"/>
    <w:rsid w:val="00305C78"/>
    <w:rsid w:val="00305D96"/>
    <w:rsid w:val="00305DA8"/>
    <w:rsid w:val="003061ED"/>
    <w:rsid w:val="00306217"/>
    <w:rsid w:val="003068AF"/>
    <w:rsid w:val="00306CC7"/>
    <w:rsid w:val="00306F4A"/>
    <w:rsid w:val="003075B5"/>
    <w:rsid w:val="00307B5A"/>
    <w:rsid w:val="00310D11"/>
    <w:rsid w:val="0031154B"/>
    <w:rsid w:val="00311E0D"/>
    <w:rsid w:val="00311F49"/>
    <w:rsid w:val="0031229A"/>
    <w:rsid w:val="0031274D"/>
    <w:rsid w:val="003128A7"/>
    <w:rsid w:val="00312A30"/>
    <w:rsid w:val="003130D4"/>
    <w:rsid w:val="00313233"/>
    <w:rsid w:val="00313880"/>
    <w:rsid w:val="00314732"/>
    <w:rsid w:val="003148B1"/>
    <w:rsid w:val="003148C2"/>
    <w:rsid w:val="00314A10"/>
    <w:rsid w:val="00314B8C"/>
    <w:rsid w:val="00314EF5"/>
    <w:rsid w:val="00315413"/>
    <w:rsid w:val="00315533"/>
    <w:rsid w:val="003155F4"/>
    <w:rsid w:val="00315EFC"/>
    <w:rsid w:val="00315FE2"/>
    <w:rsid w:val="003160DE"/>
    <w:rsid w:val="003163AA"/>
    <w:rsid w:val="0031668E"/>
    <w:rsid w:val="003168EE"/>
    <w:rsid w:val="00316AB5"/>
    <w:rsid w:val="00316FB8"/>
    <w:rsid w:val="00317391"/>
    <w:rsid w:val="003173EC"/>
    <w:rsid w:val="00317406"/>
    <w:rsid w:val="00317A87"/>
    <w:rsid w:val="00317AFA"/>
    <w:rsid w:val="00317E41"/>
    <w:rsid w:val="0032080E"/>
    <w:rsid w:val="0032096E"/>
    <w:rsid w:val="00320AAE"/>
    <w:rsid w:val="00320C4F"/>
    <w:rsid w:val="00320C61"/>
    <w:rsid w:val="00320CFA"/>
    <w:rsid w:val="00320E86"/>
    <w:rsid w:val="00320FC5"/>
    <w:rsid w:val="003213A5"/>
    <w:rsid w:val="003217B5"/>
    <w:rsid w:val="0032215C"/>
    <w:rsid w:val="00322575"/>
    <w:rsid w:val="003226DF"/>
    <w:rsid w:val="003227A2"/>
    <w:rsid w:val="00322B6E"/>
    <w:rsid w:val="00323162"/>
    <w:rsid w:val="0032345A"/>
    <w:rsid w:val="00323892"/>
    <w:rsid w:val="00323BB7"/>
    <w:rsid w:val="0032496D"/>
    <w:rsid w:val="00324FE0"/>
    <w:rsid w:val="0032500E"/>
    <w:rsid w:val="0032570B"/>
    <w:rsid w:val="00325A91"/>
    <w:rsid w:val="00325E4A"/>
    <w:rsid w:val="003262FE"/>
    <w:rsid w:val="0032631E"/>
    <w:rsid w:val="00326507"/>
    <w:rsid w:val="003268E9"/>
    <w:rsid w:val="00326A15"/>
    <w:rsid w:val="00327392"/>
    <w:rsid w:val="003273D1"/>
    <w:rsid w:val="0032754C"/>
    <w:rsid w:val="003275C2"/>
    <w:rsid w:val="00327996"/>
    <w:rsid w:val="00327D20"/>
    <w:rsid w:val="003302E9"/>
    <w:rsid w:val="0033074E"/>
    <w:rsid w:val="0033083C"/>
    <w:rsid w:val="00330A4B"/>
    <w:rsid w:val="003313CD"/>
    <w:rsid w:val="0033142F"/>
    <w:rsid w:val="003317D1"/>
    <w:rsid w:val="00331A1B"/>
    <w:rsid w:val="00331D00"/>
    <w:rsid w:val="00331D48"/>
    <w:rsid w:val="00331D98"/>
    <w:rsid w:val="00332F6E"/>
    <w:rsid w:val="00333292"/>
    <w:rsid w:val="003337F0"/>
    <w:rsid w:val="00333ED6"/>
    <w:rsid w:val="003342A1"/>
    <w:rsid w:val="00334D7E"/>
    <w:rsid w:val="00334FE6"/>
    <w:rsid w:val="0033516F"/>
    <w:rsid w:val="00335563"/>
    <w:rsid w:val="003359D7"/>
    <w:rsid w:val="00335FC1"/>
    <w:rsid w:val="003361F4"/>
    <w:rsid w:val="00336327"/>
    <w:rsid w:val="00337128"/>
    <w:rsid w:val="00337459"/>
    <w:rsid w:val="00337779"/>
    <w:rsid w:val="00337C9B"/>
    <w:rsid w:val="00337CAE"/>
    <w:rsid w:val="0034005F"/>
    <w:rsid w:val="003402DB"/>
    <w:rsid w:val="0034037E"/>
    <w:rsid w:val="00340F7D"/>
    <w:rsid w:val="003412AD"/>
    <w:rsid w:val="00341350"/>
    <w:rsid w:val="00341EF1"/>
    <w:rsid w:val="00342857"/>
    <w:rsid w:val="00342F51"/>
    <w:rsid w:val="0034322A"/>
    <w:rsid w:val="003433DA"/>
    <w:rsid w:val="00343845"/>
    <w:rsid w:val="00343E65"/>
    <w:rsid w:val="00343F16"/>
    <w:rsid w:val="003442EB"/>
    <w:rsid w:val="003442F8"/>
    <w:rsid w:val="00344611"/>
    <w:rsid w:val="00344D5E"/>
    <w:rsid w:val="00345A3E"/>
    <w:rsid w:val="00345E16"/>
    <w:rsid w:val="00346209"/>
    <w:rsid w:val="00346653"/>
    <w:rsid w:val="00346656"/>
    <w:rsid w:val="003469B0"/>
    <w:rsid w:val="00346ABA"/>
    <w:rsid w:val="00347795"/>
    <w:rsid w:val="0034797A"/>
    <w:rsid w:val="00347EA1"/>
    <w:rsid w:val="00350336"/>
    <w:rsid w:val="00350571"/>
    <w:rsid w:val="003505CA"/>
    <w:rsid w:val="00350ADF"/>
    <w:rsid w:val="0035113F"/>
    <w:rsid w:val="0035176C"/>
    <w:rsid w:val="00351A85"/>
    <w:rsid w:val="0035259E"/>
    <w:rsid w:val="003525AE"/>
    <w:rsid w:val="00352824"/>
    <w:rsid w:val="00352955"/>
    <w:rsid w:val="00352FBD"/>
    <w:rsid w:val="0035372D"/>
    <w:rsid w:val="00353794"/>
    <w:rsid w:val="003540DF"/>
    <w:rsid w:val="0035417A"/>
    <w:rsid w:val="003544C9"/>
    <w:rsid w:val="0035456E"/>
    <w:rsid w:val="003546D1"/>
    <w:rsid w:val="003547D9"/>
    <w:rsid w:val="00355274"/>
    <w:rsid w:val="003553B3"/>
    <w:rsid w:val="003556C6"/>
    <w:rsid w:val="00355701"/>
    <w:rsid w:val="00356121"/>
    <w:rsid w:val="00356319"/>
    <w:rsid w:val="003563E5"/>
    <w:rsid w:val="003565CF"/>
    <w:rsid w:val="00357068"/>
    <w:rsid w:val="00357092"/>
    <w:rsid w:val="00357A72"/>
    <w:rsid w:val="00357E14"/>
    <w:rsid w:val="00357EED"/>
    <w:rsid w:val="0036008B"/>
    <w:rsid w:val="00360150"/>
    <w:rsid w:val="0036027E"/>
    <w:rsid w:val="0036066D"/>
    <w:rsid w:val="00360A41"/>
    <w:rsid w:val="00360F21"/>
    <w:rsid w:val="00361167"/>
    <w:rsid w:val="003611D2"/>
    <w:rsid w:val="00362283"/>
    <w:rsid w:val="003622D9"/>
    <w:rsid w:val="003625F9"/>
    <w:rsid w:val="00362777"/>
    <w:rsid w:val="00362D15"/>
    <w:rsid w:val="0036308E"/>
    <w:rsid w:val="00363F94"/>
    <w:rsid w:val="00363FCF"/>
    <w:rsid w:val="00363FD6"/>
    <w:rsid w:val="0036465D"/>
    <w:rsid w:val="00364714"/>
    <w:rsid w:val="00364906"/>
    <w:rsid w:val="00364A9D"/>
    <w:rsid w:val="0036554D"/>
    <w:rsid w:val="00365B49"/>
    <w:rsid w:val="00366B73"/>
    <w:rsid w:val="00366E08"/>
    <w:rsid w:val="00367110"/>
    <w:rsid w:val="0036731F"/>
    <w:rsid w:val="003674FF"/>
    <w:rsid w:val="00367E70"/>
    <w:rsid w:val="00367EA2"/>
    <w:rsid w:val="00367FF8"/>
    <w:rsid w:val="00371872"/>
    <w:rsid w:val="0037189D"/>
    <w:rsid w:val="00371E9A"/>
    <w:rsid w:val="00371FDA"/>
    <w:rsid w:val="0037225A"/>
    <w:rsid w:val="00372646"/>
    <w:rsid w:val="00372893"/>
    <w:rsid w:val="00372D18"/>
    <w:rsid w:val="00373329"/>
    <w:rsid w:val="0037343F"/>
    <w:rsid w:val="00373BDF"/>
    <w:rsid w:val="00373E0B"/>
    <w:rsid w:val="00373E74"/>
    <w:rsid w:val="0037424B"/>
    <w:rsid w:val="00374278"/>
    <w:rsid w:val="00374591"/>
    <w:rsid w:val="00375005"/>
    <w:rsid w:val="0037545B"/>
    <w:rsid w:val="00375563"/>
    <w:rsid w:val="0037615C"/>
    <w:rsid w:val="00376673"/>
    <w:rsid w:val="00376A31"/>
    <w:rsid w:val="00376C1C"/>
    <w:rsid w:val="00377081"/>
    <w:rsid w:val="00377C3C"/>
    <w:rsid w:val="00377D39"/>
    <w:rsid w:val="003803BD"/>
    <w:rsid w:val="00380578"/>
    <w:rsid w:val="00381187"/>
    <w:rsid w:val="003813CD"/>
    <w:rsid w:val="00381DE3"/>
    <w:rsid w:val="003820DF"/>
    <w:rsid w:val="003826E6"/>
    <w:rsid w:val="00382EDA"/>
    <w:rsid w:val="003832B1"/>
    <w:rsid w:val="003843EC"/>
    <w:rsid w:val="00384465"/>
    <w:rsid w:val="003846D2"/>
    <w:rsid w:val="00384B17"/>
    <w:rsid w:val="00384C1E"/>
    <w:rsid w:val="003853DE"/>
    <w:rsid w:val="00385436"/>
    <w:rsid w:val="003854C7"/>
    <w:rsid w:val="00385643"/>
    <w:rsid w:val="003858B6"/>
    <w:rsid w:val="00386611"/>
    <w:rsid w:val="00386651"/>
    <w:rsid w:val="00386CAB"/>
    <w:rsid w:val="00386FCD"/>
    <w:rsid w:val="00387CBC"/>
    <w:rsid w:val="003905A2"/>
    <w:rsid w:val="003905D5"/>
    <w:rsid w:val="00391501"/>
    <w:rsid w:val="00391627"/>
    <w:rsid w:val="00391F6C"/>
    <w:rsid w:val="00391FB9"/>
    <w:rsid w:val="00392878"/>
    <w:rsid w:val="00392E13"/>
    <w:rsid w:val="003932EF"/>
    <w:rsid w:val="003937C1"/>
    <w:rsid w:val="003937E5"/>
    <w:rsid w:val="00393840"/>
    <w:rsid w:val="00393DEF"/>
    <w:rsid w:val="00394921"/>
    <w:rsid w:val="00395759"/>
    <w:rsid w:val="00395DA9"/>
    <w:rsid w:val="00395DEE"/>
    <w:rsid w:val="00396688"/>
    <w:rsid w:val="0039689A"/>
    <w:rsid w:val="00397251"/>
    <w:rsid w:val="00397371"/>
    <w:rsid w:val="00397575"/>
    <w:rsid w:val="0039775B"/>
    <w:rsid w:val="0039777D"/>
    <w:rsid w:val="00397A8B"/>
    <w:rsid w:val="00397D73"/>
    <w:rsid w:val="003A0645"/>
    <w:rsid w:val="003A0674"/>
    <w:rsid w:val="003A0E64"/>
    <w:rsid w:val="003A1430"/>
    <w:rsid w:val="003A1459"/>
    <w:rsid w:val="003A1835"/>
    <w:rsid w:val="003A1C1E"/>
    <w:rsid w:val="003A279A"/>
    <w:rsid w:val="003A2AD4"/>
    <w:rsid w:val="003A2D60"/>
    <w:rsid w:val="003A30F4"/>
    <w:rsid w:val="003A31D3"/>
    <w:rsid w:val="003A35AA"/>
    <w:rsid w:val="003A3FCC"/>
    <w:rsid w:val="003A4556"/>
    <w:rsid w:val="003A4588"/>
    <w:rsid w:val="003A4600"/>
    <w:rsid w:val="003A4CCA"/>
    <w:rsid w:val="003A4D89"/>
    <w:rsid w:val="003A4E03"/>
    <w:rsid w:val="003A522C"/>
    <w:rsid w:val="003A557F"/>
    <w:rsid w:val="003A60EF"/>
    <w:rsid w:val="003A637F"/>
    <w:rsid w:val="003A6697"/>
    <w:rsid w:val="003A6BB2"/>
    <w:rsid w:val="003A6CF7"/>
    <w:rsid w:val="003A713D"/>
    <w:rsid w:val="003A7456"/>
    <w:rsid w:val="003A77A6"/>
    <w:rsid w:val="003B0487"/>
    <w:rsid w:val="003B07F6"/>
    <w:rsid w:val="003B0801"/>
    <w:rsid w:val="003B08F3"/>
    <w:rsid w:val="003B0B6E"/>
    <w:rsid w:val="003B0C38"/>
    <w:rsid w:val="003B1924"/>
    <w:rsid w:val="003B1B9B"/>
    <w:rsid w:val="003B223F"/>
    <w:rsid w:val="003B28B9"/>
    <w:rsid w:val="003B2BB8"/>
    <w:rsid w:val="003B33EB"/>
    <w:rsid w:val="003B379D"/>
    <w:rsid w:val="003B3BB1"/>
    <w:rsid w:val="003B3F1F"/>
    <w:rsid w:val="003B4403"/>
    <w:rsid w:val="003B4597"/>
    <w:rsid w:val="003B500C"/>
    <w:rsid w:val="003B58C5"/>
    <w:rsid w:val="003B5B98"/>
    <w:rsid w:val="003B663B"/>
    <w:rsid w:val="003B747E"/>
    <w:rsid w:val="003B7946"/>
    <w:rsid w:val="003B7CBF"/>
    <w:rsid w:val="003C043A"/>
    <w:rsid w:val="003C0A48"/>
    <w:rsid w:val="003C178B"/>
    <w:rsid w:val="003C189B"/>
    <w:rsid w:val="003C1F24"/>
    <w:rsid w:val="003C20FD"/>
    <w:rsid w:val="003C213A"/>
    <w:rsid w:val="003C31D8"/>
    <w:rsid w:val="003C34DC"/>
    <w:rsid w:val="003C4413"/>
    <w:rsid w:val="003C4505"/>
    <w:rsid w:val="003C4522"/>
    <w:rsid w:val="003C4633"/>
    <w:rsid w:val="003C4B13"/>
    <w:rsid w:val="003C4E58"/>
    <w:rsid w:val="003C5028"/>
    <w:rsid w:val="003C56F9"/>
    <w:rsid w:val="003C5D2A"/>
    <w:rsid w:val="003C68C9"/>
    <w:rsid w:val="003C6E8F"/>
    <w:rsid w:val="003C718F"/>
    <w:rsid w:val="003C720D"/>
    <w:rsid w:val="003C7959"/>
    <w:rsid w:val="003C7E94"/>
    <w:rsid w:val="003C7F7A"/>
    <w:rsid w:val="003C7FDD"/>
    <w:rsid w:val="003D050C"/>
    <w:rsid w:val="003D0A80"/>
    <w:rsid w:val="003D0EC7"/>
    <w:rsid w:val="003D1118"/>
    <w:rsid w:val="003D18FA"/>
    <w:rsid w:val="003D2194"/>
    <w:rsid w:val="003D21FC"/>
    <w:rsid w:val="003D2C3C"/>
    <w:rsid w:val="003D32DF"/>
    <w:rsid w:val="003D3442"/>
    <w:rsid w:val="003D34FF"/>
    <w:rsid w:val="003D3D46"/>
    <w:rsid w:val="003D4153"/>
    <w:rsid w:val="003D4242"/>
    <w:rsid w:val="003D4DCE"/>
    <w:rsid w:val="003D52D1"/>
    <w:rsid w:val="003D55B5"/>
    <w:rsid w:val="003D5678"/>
    <w:rsid w:val="003D5729"/>
    <w:rsid w:val="003D6080"/>
    <w:rsid w:val="003D61E0"/>
    <w:rsid w:val="003D70C3"/>
    <w:rsid w:val="003D730A"/>
    <w:rsid w:val="003D76AC"/>
    <w:rsid w:val="003D7947"/>
    <w:rsid w:val="003E004D"/>
    <w:rsid w:val="003E06DC"/>
    <w:rsid w:val="003E09CF"/>
    <w:rsid w:val="003E0AA0"/>
    <w:rsid w:val="003E159D"/>
    <w:rsid w:val="003E16FC"/>
    <w:rsid w:val="003E1B58"/>
    <w:rsid w:val="003E1E2D"/>
    <w:rsid w:val="003E2151"/>
    <w:rsid w:val="003E2331"/>
    <w:rsid w:val="003E2BE1"/>
    <w:rsid w:val="003E3CFE"/>
    <w:rsid w:val="003E479F"/>
    <w:rsid w:val="003E4910"/>
    <w:rsid w:val="003E4D67"/>
    <w:rsid w:val="003E580D"/>
    <w:rsid w:val="003E5CF3"/>
    <w:rsid w:val="003E5ED7"/>
    <w:rsid w:val="003E611A"/>
    <w:rsid w:val="003E6813"/>
    <w:rsid w:val="003E6F7A"/>
    <w:rsid w:val="003E780F"/>
    <w:rsid w:val="003E7FC8"/>
    <w:rsid w:val="003F00D7"/>
    <w:rsid w:val="003F09C8"/>
    <w:rsid w:val="003F0FB0"/>
    <w:rsid w:val="003F1030"/>
    <w:rsid w:val="003F107F"/>
    <w:rsid w:val="003F138C"/>
    <w:rsid w:val="003F16CA"/>
    <w:rsid w:val="003F21B7"/>
    <w:rsid w:val="003F23F7"/>
    <w:rsid w:val="003F2413"/>
    <w:rsid w:val="003F29C0"/>
    <w:rsid w:val="003F2A94"/>
    <w:rsid w:val="003F2DA2"/>
    <w:rsid w:val="003F3223"/>
    <w:rsid w:val="003F39CC"/>
    <w:rsid w:val="003F3A0B"/>
    <w:rsid w:val="003F3C7C"/>
    <w:rsid w:val="003F3E09"/>
    <w:rsid w:val="003F3F12"/>
    <w:rsid w:val="003F4377"/>
    <w:rsid w:val="003F448B"/>
    <w:rsid w:val="003F4C60"/>
    <w:rsid w:val="003F4ECE"/>
    <w:rsid w:val="003F4EF3"/>
    <w:rsid w:val="003F55B7"/>
    <w:rsid w:val="003F55DE"/>
    <w:rsid w:val="003F5B7D"/>
    <w:rsid w:val="003F5CF5"/>
    <w:rsid w:val="003F5FEE"/>
    <w:rsid w:val="003F62EB"/>
    <w:rsid w:val="003F6BB3"/>
    <w:rsid w:val="003F6DA7"/>
    <w:rsid w:val="003F6ED7"/>
    <w:rsid w:val="003F74C8"/>
    <w:rsid w:val="003F7929"/>
    <w:rsid w:val="003F7A43"/>
    <w:rsid w:val="0040035C"/>
    <w:rsid w:val="0040040D"/>
    <w:rsid w:val="0040062A"/>
    <w:rsid w:val="004014A2"/>
    <w:rsid w:val="00401E61"/>
    <w:rsid w:val="004021CF"/>
    <w:rsid w:val="00402814"/>
    <w:rsid w:val="004037ED"/>
    <w:rsid w:val="0040529F"/>
    <w:rsid w:val="0040552D"/>
    <w:rsid w:val="0040573D"/>
    <w:rsid w:val="00405876"/>
    <w:rsid w:val="00406223"/>
    <w:rsid w:val="004062A6"/>
    <w:rsid w:val="00406420"/>
    <w:rsid w:val="00406D39"/>
    <w:rsid w:val="00407024"/>
    <w:rsid w:val="004074A0"/>
    <w:rsid w:val="00407CE9"/>
    <w:rsid w:val="00407FA4"/>
    <w:rsid w:val="00410416"/>
    <w:rsid w:val="00410504"/>
    <w:rsid w:val="0041062E"/>
    <w:rsid w:val="00410A1F"/>
    <w:rsid w:val="00410C11"/>
    <w:rsid w:val="00411323"/>
    <w:rsid w:val="00411AC6"/>
    <w:rsid w:val="00411F88"/>
    <w:rsid w:val="0041295A"/>
    <w:rsid w:val="004130F2"/>
    <w:rsid w:val="00413AEF"/>
    <w:rsid w:val="00413B8E"/>
    <w:rsid w:val="00413F6B"/>
    <w:rsid w:val="00414026"/>
    <w:rsid w:val="00414349"/>
    <w:rsid w:val="0041436F"/>
    <w:rsid w:val="0041445D"/>
    <w:rsid w:val="00414717"/>
    <w:rsid w:val="00414799"/>
    <w:rsid w:val="00414DA2"/>
    <w:rsid w:val="004152B9"/>
    <w:rsid w:val="00415312"/>
    <w:rsid w:val="004159CE"/>
    <w:rsid w:val="00415C26"/>
    <w:rsid w:val="00416233"/>
    <w:rsid w:val="004162E9"/>
    <w:rsid w:val="00416436"/>
    <w:rsid w:val="004168A5"/>
    <w:rsid w:val="00416C82"/>
    <w:rsid w:val="0041723A"/>
    <w:rsid w:val="00417393"/>
    <w:rsid w:val="0041795C"/>
    <w:rsid w:val="004200DD"/>
    <w:rsid w:val="004202A8"/>
    <w:rsid w:val="00420504"/>
    <w:rsid w:val="004207C4"/>
    <w:rsid w:val="00420FF7"/>
    <w:rsid w:val="00421792"/>
    <w:rsid w:val="00421872"/>
    <w:rsid w:val="004219D8"/>
    <w:rsid w:val="00421E29"/>
    <w:rsid w:val="00421E3F"/>
    <w:rsid w:val="00421F32"/>
    <w:rsid w:val="0042201A"/>
    <w:rsid w:val="004220AF"/>
    <w:rsid w:val="004221EB"/>
    <w:rsid w:val="00422815"/>
    <w:rsid w:val="00422943"/>
    <w:rsid w:val="00422D29"/>
    <w:rsid w:val="00422D9C"/>
    <w:rsid w:val="004234C6"/>
    <w:rsid w:val="004239F8"/>
    <w:rsid w:val="00423B17"/>
    <w:rsid w:val="00423CF6"/>
    <w:rsid w:val="004244F3"/>
    <w:rsid w:val="00424949"/>
    <w:rsid w:val="00425090"/>
    <w:rsid w:val="00425130"/>
    <w:rsid w:val="00425247"/>
    <w:rsid w:val="004256F0"/>
    <w:rsid w:val="00426164"/>
    <w:rsid w:val="00426867"/>
    <w:rsid w:val="00427435"/>
    <w:rsid w:val="004275EB"/>
    <w:rsid w:val="0042792B"/>
    <w:rsid w:val="00427A15"/>
    <w:rsid w:val="00427C51"/>
    <w:rsid w:val="00430612"/>
    <w:rsid w:val="00430EF0"/>
    <w:rsid w:val="004312B4"/>
    <w:rsid w:val="00431A37"/>
    <w:rsid w:val="00431DD4"/>
    <w:rsid w:val="004324C5"/>
    <w:rsid w:val="004325B1"/>
    <w:rsid w:val="00432691"/>
    <w:rsid w:val="004328A3"/>
    <w:rsid w:val="00432A53"/>
    <w:rsid w:val="00432B54"/>
    <w:rsid w:val="00432C3B"/>
    <w:rsid w:val="00433584"/>
    <w:rsid w:val="0043371B"/>
    <w:rsid w:val="00433EB2"/>
    <w:rsid w:val="004341B7"/>
    <w:rsid w:val="0043454B"/>
    <w:rsid w:val="004349CA"/>
    <w:rsid w:val="00434F65"/>
    <w:rsid w:val="00434FF6"/>
    <w:rsid w:val="004357CC"/>
    <w:rsid w:val="00436324"/>
    <w:rsid w:val="004364EC"/>
    <w:rsid w:val="0043673E"/>
    <w:rsid w:val="00436973"/>
    <w:rsid w:val="00436FA6"/>
    <w:rsid w:val="004372FC"/>
    <w:rsid w:val="004378EF"/>
    <w:rsid w:val="00437A80"/>
    <w:rsid w:val="00437CBF"/>
    <w:rsid w:val="00437F5C"/>
    <w:rsid w:val="00437FEB"/>
    <w:rsid w:val="004405A2"/>
    <w:rsid w:val="00441824"/>
    <w:rsid w:val="00441AD7"/>
    <w:rsid w:val="00441FC8"/>
    <w:rsid w:val="00442525"/>
    <w:rsid w:val="00442580"/>
    <w:rsid w:val="00442A5C"/>
    <w:rsid w:val="00443158"/>
    <w:rsid w:val="004432B3"/>
    <w:rsid w:val="0044330B"/>
    <w:rsid w:val="0044333B"/>
    <w:rsid w:val="004434D5"/>
    <w:rsid w:val="00443517"/>
    <w:rsid w:val="004436B3"/>
    <w:rsid w:val="00443972"/>
    <w:rsid w:val="00443B1C"/>
    <w:rsid w:val="0044450D"/>
    <w:rsid w:val="00444A6D"/>
    <w:rsid w:val="00444B9B"/>
    <w:rsid w:val="00445036"/>
    <w:rsid w:val="0044507F"/>
    <w:rsid w:val="00445823"/>
    <w:rsid w:val="0044585C"/>
    <w:rsid w:val="00445B75"/>
    <w:rsid w:val="00445C44"/>
    <w:rsid w:val="00445D6F"/>
    <w:rsid w:val="00446518"/>
    <w:rsid w:val="00446C5C"/>
    <w:rsid w:val="00447443"/>
    <w:rsid w:val="004475DB"/>
    <w:rsid w:val="00447F50"/>
    <w:rsid w:val="0045041D"/>
    <w:rsid w:val="00450894"/>
    <w:rsid w:val="004510DD"/>
    <w:rsid w:val="00451150"/>
    <w:rsid w:val="00451617"/>
    <w:rsid w:val="00451924"/>
    <w:rsid w:val="00452157"/>
    <w:rsid w:val="00452597"/>
    <w:rsid w:val="00452B57"/>
    <w:rsid w:val="00452BBE"/>
    <w:rsid w:val="00452BC1"/>
    <w:rsid w:val="00452C17"/>
    <w:rsid w:val="00452F42"/>
    <w:rsid w:val="00454034"/>
    <w:rsid w:val="004548A0"/>
    <w:rsid w:val="004549A8"/>
    <w:rsid w:val="004549FE"/>
    <w:rsid w:val="0045568A"/>
    <w:rsid w:val="0045587F"/>
    <w:rsid w:val="004558C1"/>
    <w:rsid w:val="00455988"/>
    <w:rsid w:val="004559A0"/>
    <w:rsid w:val="00455A55"/>
    <w:rsid w:val="00455C25"/>
    <w:rsid w:val="00455D19"/>
    <w:rsid w:val="00455F8B"/>
    <w:rsid w:val="004566C7"/>
    <w:rsid w:val="00456E34"/>
    <w:rsid w:val="0045753D"/>
    <w:rsid w:val="00457EF1"/>
    <w:rsid w:val="00457F5A"/>
    <w:rsid w:val="00460105"/>
    <w:rsid w:val="004601A5"/>
    <w:rsid w:val="004603D0"/>
    <w:rsid w:val="00460436"/>
    <w:rsid w:val="004607D1"/>
    <w:rsid w:val="00460985"/>
    <w:rsid w:val="00460CD2"/>
    <w:rsid w:val="00460F9B"/>
    <w:rsid w:val="0046103B"/>
    <w:rsid w:val="0046105A"/>
    <w:rsid w:val="004615B8"/>
    <w:rsid w:val="004618F9"/>
    <w:rsid w:val="00461D99"/>
    <w:rsid w:val="00461E03"/>
    <w:rsid w:val="00461F5A"/>
    <w:rsid w:val="0046207F"/>
    <w:rsid w:val="00462354"/>
    <w:rsid w:val="00462784"/>
    <w:rsid w:val="004628AC"/>
    <w:rsid w:val="004634A6"/>
    <w:rsid w:val="00463585"/>
    <w:rsid w:val="0046392D"/>
    <w:rsid w:val="00463B9E"/>
    <w:rsid w:val="0046472E"/>
    <w:rsid w:val="004649B9"/>
    <w:rsid w:val="0046503C"/>
    <w:rsid w:val="0046521B"/>
    <w:rsid w:val="004653B0"/>
    <w:rsid w:val="004658B9"/>
    <w:rsid w:val="00466255"/>
    <w:rsid w:val="0046681E"/>
    <w:rsid w:val="00466972"/>
    <w:rsid w:val="00466A2F"/>
    <w:rsid w:val="004675D9"/>
    <w:rsid w:val="00470351"/>
    <w:rsid w:val="00470694"/>
    <w:rsid w:val="00470831"/>
    <w:rsid w:val="00470E87"/>
    <w:rsid w:val="004710C1"/>
    <w:rsid w:val="00471381"/>
    <w:rsid w:val="00471482"/>
    <w:rsid w:val="0047165C"/>
    <w:rsid w:val="00471795"/>
    <w:rsid w:val="00472433"/>
    <w:rsid w:val="0047244C"/>
    <w:rsid w:val="0047274E"/>
    <w:rsid w:val="004731C8"/>
    <w:rsid w:val="0047340E"/>
    <w:rsid w:val="00473816"/>
    <w:rsid w:val="00473AD9"/>
    <w:rsid w:val="00474D5E"/>
    <w:rsid w:val="0047506A"/>
    <w:rsid w:val="0047562B"/>
    <w:rsid w:val="004757E0"/>
    <w:rsid w:val="00475DA1"/>
    <w:rsid w:val="00476262"/>
    <w:rsid w:val="004763F5"/>
    <w:rsid w:val="00476A46"/>
    <w:rsid w:val="00476ACD"/>
    <w:rsid w:val="00476D39"/>
    <w:rsid w:val="00476F96"/>
    <w:rsid w:val="00477484"/>
    <w:rsid w:val="0048002C"/>
    <w:rsid w:val="00480358"/>
    <w:rsid w:val="00480721"/>
    <w:rsid w:val="00481700"/>
    <w:rsid w:val="00481DA8"/>
    <w:rsid w:val="0048215C"/>
    <w:rsid w:val="00482E2C"/>
    <w:rsid w:val="00483547"/>
    <w:rsid w:val="00483DC1"/>
    <w:rsid w:val="00483E54"/>
    <w:rsid w:val="00483EAC"/>
    <w:rsid w:val="00484637"/>
    <w:rsid w:val="0048478F"/>
    <w:rsid w:val="004849CC"/>
    <w:rsid w:val="00484FD4"/>
    <w:rsid w:val="00485019"/>
    <w:rsid w:val="0048530D"/>
    <w:rsid w:val="0048588B"/>
    <w:rsid w:val="00485C1E"/>
    <w:rsid w:val="0048619A"/>
    <w:rsid w:val="004861C3"/>
    <w:rsid w:val="00486838"/>
    <w:rsid w:val="00486C9B"/>
    <w:rsid w:val="004876FD"/>
    <w:rsid w:val="00487E40"/>
    <w:rsid w:val="00487FE6"/>
    <w:rsid w:val="00490165"/>
    <w:rsid w:val="00490633"/>
    <w:rsid w:val="004907D9"/>
    <w:rsid w:val="00490877"/>
    <w:rsid w:val="00490CFA"/>
    <w:rsid w:val="00490FBC"/>
    <w:rsid w:val="004910E0"/>
    <w:rsid w:val="004912C6"/>
    <w:rsid w:val="00491446"/>
    <w:rsid w:val="004916AC"/>
    <w:rsid w:val="004916CA"/>
    <w:rsid w:val="00491898"/>
    <w:rsid w:val="00491937"/>
    <w:rsid w:val="00491E2D"/>
    <w:rsid w:val="0049205D"/>
    <w:rsid w:val="0049241A"/>
    <w:rsid w:val="00492C43"/>
    <w:rsid w:val="00492D59"/>
    <w:rsid w:val="00492E1C"/>
    <w:rsid w:val="00493801"/>
    <w:rsid w:val="00493A2A"/>
    <w:rsid w:val="00493B84"/>
    <w:rsid w:val="00493FB2"/>
    <w:rsid w:val="004946FA"/>
    <w:rsid w:val="00494A94"/>
    <w:rsid w:val="00495051"/>
    <w:rsid w:val="00495052"/>
    <w:rsid w:val="00495B2B"/>
    <w:rsid w:val="00496362"/>
    <w:rsid w:val="00496652"/>
    <w:rsid w:val="00496812"/>
    <w:rsid w:val="00496E69"/>
    <w:rsid w:val="0049737D"/>
    <w:rsid w:val="00497796"/>
    <w:rsid w:val="00497D1D"/>
    <w:rsid w:val="004A018F"/>
    <w:rsid w:val="004A05C1"/>
    <w:rsid w:val="004A08D7"/>
    <w:rsid w:val="004A0C19"/>
    <w:rsid w:val="004A0EAC"/>
    <w:rsid w:val="004A1047"/>
    <w:rsid w:val="004A11AD"/>
    <w:rsid w:val="004A11D6"/>
    <w:rsid w:val="004A1679"/>
    <w:rsid w:val="004A1707"/>
    <w:rsid w:val="004A1BA0"/>
    <w:rsid w:val="004A2E3B"/>
    <w:rsid w:val="004A2E95"/>
    <w:rsid w:val="004A2F09"/>
    <w:rsid w:val="004A3F34"/>
    <w:rsid w:val="004A4225"/>
    <w:rsid w:val="004A4325"/>
    <w:rsid w:val="004A49E5"/>
    <w:rsid w:val="004A4CC4"/>
    <w:rsid w:val="004A4DC8"/>
    <w:rsid w:val="004A5283"/>
    <w:rsid w:val="004A5895"/>
    <w:rsid w:val="004A5C1B"/>
    <w:rsid w:val="004A5C67"/>
    <w:rsid w:val="004A5E24"/>
    <w:rsid w:val="004A61DD"/>
    <w:rsid w:val="004A624B"/>
    <w:rsid w:val="004A6995"/>
    <w:rsid w:val="004A7246"/>
    <w:rsid w:val="004A7CA4"/>
    <w:rsid w:val="004A7ED3"/>
    <w:rsid w:val="004A7FD3"/>
    <w:rsid w:val="004B0BEA"/>
    <w:rsid w:val="004B1263"/>
    <w:rsid w:val="004B1409"/>
    <w:rsid w:val="004B16F6"/>
    <w:rsid w:val="004B1725"/>
    <w:rsid w:val="004B1746"/>
    <w:rsid w:val="004B26C2"/>
    <w:rsid w:val="004B292A"/>
    <w:rsid w:val="004B2A53"/>
    <w:rsid w:val="004B2E5B"/>
    <w:rsid w:val="004B2EDB"/>
    <w:rsid w:val="004B2EDF"/>
    <w:rsid w:val="004B363F"/>
    <w:rsid w:val="004B3A18"/>
    <w:rsid w:val="004B3E19"/>
    <w:rsid w:val="004B4800"/>
    <w:rsid w:val="004B4827"/>
    <w:rsid w:val="004B49E0"/>
    <w:rsid w:val="004B5188"/>
    <w:rsid w:val="004B54CA"/>
    <w:rsid w:val="004B57E8"/>
    <w:rsid w:val="004B585A"/>
    <w:rsid w:val="004B58E8"/>
    <w:rsid w:val="004B5C66"/>
    <w:rsid w:val="004B5D66"/>
    <w:rsid w:val="004B5FF2"/>
    <w:rsid w:val="004B6B59"/>
    <w:rsid w:val="004B6BF2"/>
    <w:rsid w:val="004B7133"/>
    <w:rsid w:val="004B759C"/>
    <w:rsid w:val="004B75D7"/>
    <w:rsid w:val="004B7886"/>
    <w:rsid w:val="004B7A98"/>
    <w:rsid w:val="004B7C18"/>
    <w:rsid w:val="004B7D20"/>
    <w:rsid w:val="004B7D34"/>
    <w:rsid w:val="004B7E72"/>
    <w:rsid w:val="004C07EC"/>
    <w:rsid w:val="004C0935"/>
    <w:rsid w:val="004C0F83"/>
    <w:rsid w:val="004C101F"/>
    <w:rsid w:val="004C20EC"/>
    <w:rsid w:val="004C25DA"/>
    <w:rsid w:val="004C2D9C"/>
    <w:rsid w:val="004C309B"/>
    <w:rsid w:val="004C3134"/>
    <w:rsid w:val="004C315F"/>
    <w:rsid w:val="004C3CF5"/>
    <w:rsid w:val="004C3E8F"/>
    <w:rsid w:val="004C3F57"/>
    <w:rsid w:val="004C3FD2"/>
    <w:rsid w:val="004C41D4"/>
    <w:rsid w:val="004C458F"/>
    <w:rsid w:val="004C49E9"/>
    <w:rsid w:val="004C4AA4"/>
    <w:rsid w:val="004C4F0B"/>
    <w:rsid w:val="004C4FB8"/>
    <w:rsid w:val="004C5237"/>
    <w:rsid w:val="004C56B6"/>
    <w:rsid w:val="004C56FE"/>
    <w:rsid w:val="004C58F6"/>
    <w:rsid w:val="004C5C72"/>
    <w:rsid w:val="004C6398"/>
    <w:rsid w:val="004C67F9"/>
    <w:rsid w:val="004C7A1A"/>
    <w:rsid w:val="004C7A2F"/>
    <w:rsid w:val="004C7A9F"/>
    <w:rsid w:val="004C7D29"/>
    <w:rsid w:val="004D0406"/>
    <w:rsid w:val="004D0C67"/>
    <w:rsid w:val="004D112C"/>
    <w:rsid w:val="004D1233"/>
    <w:rsid w:val="004D1511"/>
    <w:rsid w:val="004D1E5A"/>
    <w:rsid w:val="004D232F"/>
    <w:rsid w:val="004D2BAD"/>
    <w:rsid w:val="004D3237"/>
    <w:rsid w:val="004D32B5"/>
    <w:rsid w:val="004D34E4"/>
    <w:rsid w:val="004D351B"/>
    <w:rsid w:val="004D365B"/>
    <w:rsid w:val="004D3BFD"/>
    <w:rsid w:val="004D41CA"/>
    <w:rsid w:val="004D42DA"/>
    <w:rsid w:val="004D436D"/>
    <w:rsid w:val="004D4A06"/>
    <w:rsid w:val="004D4A3F"/>
    <w:rsid w:val="004D512D"/>
    <w:rsid w:val="004D52E0"/>
    <w:rsid w:val="004D5928"/>
    <w:rsid w:val="004D6885"/>
    <w:rsid w:val="004D68B3"/>
    <w:rsid w:val="004D6A51"/>
    <w:rsid w:val="004D6E68"/>
    <w:rsid w:val="004D72F5"/>
    <w:rsid w:val="004D75AC"/>
    <w:rsid w:val="004D7FE6"/>
    <w:rsid w:val="004E029F"/>
    <w:rsid w:val="004E0557"/>
    <w:rsid w:val="004E0721"/>
    <w:rsid w:val="004E09E0"/>
    <w:rsid w:val="004E116E"/>
    <w:rsid w:val="004E1211"/>
    <w:rsid w:val="004E14E7"/>
    <w:rsid w:val="004E18C4"/>
    <w:rsid w:val="004E2D9A"/>
    <w:rsid w:val="004E3024"/>
    <w:rsid w:val="004E30CF"/>
    <w:rsid w:val="004E3965"/>
    <w:rsid w:val="004E3992"/>
    <w:rsid w:val="004E3B1E"/>
    <w:rsid w:val="004E3C75"/>
    <w:rsid w:val="004E461E"/>
    <w:rsid w:val="004E4629"/>
    <w:rsid w:val="004E4671"/>
    <w:rsid w:val="004E4682"/>
    <w:rsid w:val="004E4697"/>
    <w:rsid w:val="004E484A"/>
    <w:rsid w:val="004E49B5"/>
    <w:rsid w:val="004E4B18"/>
    <w:rsid w:val="004E526A"/>
    <w:rsid w:val="004E534F"/>
    <w:rsid w:val="004E557B"/>
    <w:rsid w:val="004E58B2"/>
    <w:rsid w:val="004E5CBF"/>
    <w:rsid w:val="004E62A7"/>
    <w:rsid w:val="004E67F3"/>
    <w:rsid w:val="004E6B04"/>
    <w:rsid w:val="004E6B59"/>
    <w:rsid w:val="004E6F2E"/>
    <w:rsid w:val="004E7046"/>
    <w:rsid w:val="004E721C"/>
    <w:rsid w:val="004E7FB5"/>
    <w:rsid w:val="004F0753"/>
    <w:rsid w:val="004F111D"/>
    <w:rsid w:val="004F1499"/>
    <w:rsid w:val="004F1698"/>
    <w:rsid w:val="004F196D"/>
    <w:rsid w:val="004F33B8"/>
    <w:rsid w:val="004F407A"/>
    <w:rsid w:val="004F5086"/>
    <w:rsid w:val="004F5351"/>
    <w:rsid w:val="004F53BE"/>
    <w:rsid w:val="004F5A9E"/>
    <w:rsid w:val="004F6085"/>
    <w:rsid w:val="004F6250"/>
    <w:rsid w:val="004F7047"/>
    <w:rsid w:val="004F71E8"/>
    <w:rsid w:val="004F72A6"/>
    <w:rsid w:val="004F7792"/>
    <w:rsid w:val="004F7B2F"/>
    <w:rsid w:val="0050030E"/>
    <w:rsid w:val="00500741"/>
    <w:rsid w:val="005008E7"/>
    <w:rsid w:val="00501798"/>
    <w:rsid w:val="00501DCC"/>
    <w:rsid w:val="00502250"/>
    <w:rsid w:val="005023E3"/>
    <w:rsid w:val="00502528"/>
    <w:rsid w:val="00502D3B"/>
    <w:rsid w:val="005030A7"/>
    <w:rsid w:val="0050314D"/>
    <w:rsid w:val="0050395F"/>
    <w:rsid w:val="00503DA5"/>
    <w:rsid w:val="005050A4"/>
    <w:rsid w:val="005050B9"/>
    <w:rsid w:val="00505650"/>
    <w:rsid w:val="00505E28"/>
    <w:rsid w:val="0050633D"/>
    <w:rsid w:val="0050641A"/>
    <w:rsid w:val="005069C5"/>
    <w:rsid w:val="00506FA1"/>
    <w:rsid w:val="00506FFC"/>
    <w:rsid w:val="00507ABE"/>
    <w:rsid w:val="00507B93"/>
    <w:rsid w:val="0051067D"/>
    <w:rsid w:val="00510B3D"/>
    <w:rsid w:val="00510B43"/>
    <w:rsid w:val="00510EF1"/>
    <w:rsid w:val="005111C2"/>
    <w:rsid w:val="00511252"/>
    <w:rsid w:val="00511F70"/>
    <w:rsid w:val="0051212D"/>
    <w:rsid w:val="005122AE"/>
    <w:rsid w:val="00512C3D"/>
    <w:rsid w:val="00512CEB"/>
    <w:rsid w:val="0051364B"/>
    <w:rsid w:val="005137AE"/>
    <w:rsid w:val="00513C34"/>
    <w:rsid w:val="00513CAF"/>
    <w:rsid w:val="00514234"/>
    <w:rsid w:val="005143B8"/>
    <w:rsid w:val="0051453C"/>
    <w:rsid w:val="005148FB"/>
    <w:rsid w:val="00514AA4"/>
    <w:rsid w:val="00514E2C"/>
    <w:rsid w:val="00514EC6"/>
    <w:rsid w:val="00514ED3"/>
    <w:rsid w:val="00515A55"/>
    <w:rsid w:val="00515AB6"/>
    <w:rsid w:val="00515B2B"/>
    <w:rsid w:val="00516087"/>
    <w:rsid w:val="005160FD"/>
    <w:rsid w:val="005166A8"/>
    <w:rsid w:val="005167F7"/>
    <w:rsid w:val="00516CCD"/>
    <w:rsid w:val="00516E57"/>
    <w:rsid w:val="00516F57"/>
    <w:rsid w:val="005170C4"/>
    <w:rsid w:val="00517267"/>
    <w:rsid w:val="005172DC"/>
    <w:rsid w:val="005172E4"/>
    <w:rsid w:val="00517732"/>
    <w:rsid w:val="00520613"/>
    <w:rsid w:val="00520F92"/>
    <w:rsid w:val="005214A4"/>
    <w:rsid w:val="0052164D"/>
    <w:rsid w:val="005219CA"/>
    <w:rsid w:val="00521C27"/>
    <w:rsid w:val="00521F1E"/>
    <w:rsid w:val="005224AD"/>
    <w:rsid w:val="00522925"/>
    <w:rsid w:val="00522C55"/>
    <w:rsid w:val="00522DE1"/>
    <w:rsid w:val="00522F75"/>
    <w:rsid w:val="00523880"/>
    <w:rsid w:val="00523AAE"/>
    <w:rsid w:val="00523B18"/>
    <w:rsid w:val="00524380"/>
    <w:rsid w:val="00524D76"/>
    <w:rsid w:val="0052535C"/>
    <w:rsid w:val="005256E3"/>
    <w:rsid w:val="005258D6"/>
    <w:rsid w:val="00525DD3"/>
    <w:rsid w:val="0052607C"/>
    <w:rsid w:val="005260C6"/>
    <w:rsid w:val="005269A4"/>
    <w:rsid w:val="00526C5B"/>
    <w:rsid w:val="00526D87"/>
    <w:rsid w:val="00527152"/>
    <w:rsid w:val="0052756A"/>
    <w:rsid w:val="00527AE0"/>
    <w:rsid w:val="00530138"/>
    <w:rsid w:val="00530E0F"/>
    <w:rsid w:val="005312A7"/>
    <w:rsid w:val="00531520"/>
    <w:rsid w:val="00531844"/>
    <w:rsid w:val="00531E4B"/>
    <w:rsid w:val="00531FFF"/>
    <w:rsid w:val="00532631"/>
    <w:rsid w:val="00532ACD"/>
    <w:rsid w:val="00532B7E"/>
    <w:rsid w:val="00532FCD"/>
    <w:rsid w:val="00533CA9"/>
    <w:rsid w:val="00534041"/>
    <w:rsid w:val="00534353"/>
    <w:rsid w:val="005349A3"/>
    <w:rsid w:val="00534B69"/>
    <w:rsid w:val="00534C05"/>
    <w:rsid w:val="00534D86"/>
    <w:rsid w:val="00534EB7"/>
    <w:rsid w:val="00534FD9"/>
    <w:rsid w:val="00535073"/>
    <w:rsid w:val="005352A0"/>
    <w:rsid w:val="00535418"/>
    <w:rsid w:val="00535F1A"/>
    <w:rsid w:val="005360F9"/>
    <w:rsid w:val="00536465"/>
    <w:rsid w:val="005364F6"/>
    <w:rsid w:val="005368CF"/>
    <w:rsid w:val="00536B91"/>
    <w:rsid w:val="00536C69"/>
    <w:rsid w:val="005372F2"/>
    <w:rsid w:val="00537565"/>
    <w:rsid w:val="0053787F"/>
    <w:rsid w:val="00537891"/>
    <w:rsid w:val="005400AE"/>
    <w:rsid w:val="005400E8"/>
    <w:rsid w:val="005403F6"/>
    <w:rsid w:val="00540551"/>
    <w:rsid w:val="005406BF"/>
    <w:rsid w:val="00540C30"/>
    <w:rsid w:val="00540CCA"/>
    <w:rsid w:val="005417A5"/>
    <w:rsid w:val="0054196C"/>
    <w:rsid w:val="00541DEE"/>
    <w:rsid w:val="0054222F"/>
    <w:rsid w:val="0054261A"/>
    <w:rsid w:val="005429DE"/>
    <w:rsid w:val="00542E47"/>
    <w:rsid w:val="00543240"/>
    <w:rsid w:val="00543A89"/>
    <w:rsid w:val="00543B32"/>
    <w:rsid w:val="00543EEB"/>
    <w:rsid w:val="00544252"/>
    <w:rsid w:val="0054454E"/>
    <w:rsid w:val="0054467A"/>
    <w:rsid w:val="00544EB4"/>
    <w:rsid w:val="0054590E"/>
    <w:rsid w:val="005459BB"/>
    <w:rsid w:val="005461CA"/>
    <w:rsid w:val="00546690"/>
    <w:rsid w:val="0054701B"/>
    <w:rsid w:val="00550367"/>
    <w:rsid w:val="005512F8"/>
    <w:rsid w:val="00551360"/>
    <w:rsid w:val="00551B4D"/>
    <w:rsid w:val="00552172"/>
    <w:rsid w:val="0055225E"/>
    <w:rsid w:val="00552764"/>
    <w:rsid w:val="005528ED"/>
    <w:rsid w:val="0055291A"/>
    <w:rsid w:val="00552B28"/>
    <w:rsid w:val="00552B93"/>
    <w:rsid w:val="00553BE5"/>
    <w:rsid w:val="00553D52"/>
    <w:rsid w:val="00554154"/>
    <w:rsid w:val="00554234"/>
    <w:rsid w:val="0055492D"/>
    <w:rsid w:val="00554ABE"/>
    <w:rsid w:val="00554B46"/>
    <w:rsid w:val="00554C30"/>
    <w:rsid w:val="00554DDE"/>
    <w:rsid w:val="005550A4"/>
    <w:rsid w:val="00555972"/>
    <w:rsid w:val="00555CC6"/>
    <w:rsid w:val="00555F1C"/>
    <w:rsid w:val="0055681B"/>
    <w:rsid w:val="00556888"/>
    <w:rsid w:val="005569FF"/>
    <w:rsid w:val="00556A1C"/>
    <w:rsid w:val="00556FD8"/>
    <w:rsid w:val="005570B8"/>
    <w:rsid w:val="00557AB7"/>
    <w:rsid w:val="00560780"/>
    <w:rsid w:val="00560AB9"/>
    <w:rsid w:val="005616BF"/>
    <w:rsid w:val="00561D77"/>
    <w:rsid w:val="00562284"/>
    <w:rsid w:val="00562A48"/>
    <w:rsid w:val="00563839"/>
    <w:rsid w:val="005638CB"/>
    <w:rsid w:val="005639DE"/>
    <w:rsid w:val="00563A5C"/>
    <w:rsid w:val="00563BEC"/>
    <w:rsid w:val="00563C70"/>
    <w:rsid w:val="005641C2"/>
    <w:rsid w:val="005641D8"/>
    <w:rsid w:val="005648FD"/>
    <w:rsid w:val="00564943"/>
    <w:rsid w:val="00564CDE"/>
    <w:rsid w:val="0056504D"/>
    <w:rsid w:val="00565A02"/>
    <w:rsid w:val="00565D5F"/>
    <w:rsid w:val="005660B0"/>
    <w:rsid w:val="00566C05"/>
    <w:rsid w:val="005671D9"/>
    <w:rsid w:val="00567737"/>
    <w:rsid w:val="00567B3E"/>
    <w:rsid w:val="00567C17"/>
    <w:rsid w:val="00567EF4"/>
    <w:rsid w:val="0057044B"/>
    <w:rsid w:val="005705C2"/>
    <w:rsid w:val="0057068D"/>
    <w:rsid w:val="00570781"/>
    <w:rsid w:val="00571050"/>
    <w:rsid w:val="005712D2"/>
    <w:rsid w:val="005719B5"/>
    <w:rsid w:val="00571A21"/>
    <w:rsid w:val="00571B5A"/>
    <w:rsid w:val="00572086"/>
    <w:rsid w:val="00572315"/>
    <w:rsid w:val="005726CC"/>
    <w:rsid w:val="00572749"/>
    <w:rsid w:val="00572915"/>
    <w:rsid w:val="005735DA"/>
    <w:rsid w:val="00573600"/>
    <w:rsid w:val="0057372D"/>
    <w:rsid w:val="005738B6"/>
    <w:rsid w:val="005738C6"/>
    <w:rsid w:val="00573959"/>
    <w:rsid w:val="00573C1C"/>
    <w:rsid w:val="00573D30"/>
    <w:rsid w:val="00573E7B"/>
    <w:rsid w:val="00574058"/>
    <w:rsid w:val="005747BD"/>
    <w:rsid w:val="00574D04"/>
    <w:rsid w:val="00574EA8"/>
    <w:rsid w:val="00575720"/>
    <w:rsid w:val="00575F2D"/>
    <w:rsid w:val="00576162"/>
    <w:rsid w:val="00576412"/>
    <w:rsid w:val="00576822"/>
    <w:rsid w:val="00576AEF"/>
    <w:rsid w:val="00576C0C"/>
    <w:rsid w:val="005777DC"/>
    <w:rsid w:val="00577D03"/>
    <w:rsid w:val="005803DE"/>
    <w:rsid w:val="00580742"/>
    <w:rsid w:val="0058094F"/>
    <w:rsid w:val="00580E18"/>
    <w:rsid w:val="005816E9"/>
    <w:rsid w:val="005818A1"/>
    <w:rsid w:val="00581D8E"/>
    <w:rsid w:val="00582114"/>
    <w:rsid w:val="005825D3"/>
    <w:rsid w:val="0058373B"/>
    <w:rsid w:val="005841C1"/>
    <w:rsid w:val="0058423D"/>
    <w:rsid w:val="005848EE"/>
    <w:rsid w:val="00584CD9"/>
    <w:rsid w:val="00584E14"/>
    <w:rsid w:val="00585284"/>
    <w:rsid w:val="00585428"/>
    <w:rsid w:val="00585542"/>
    <w:rsid w:val="0058582D"/>
    <w:rsid w:val="005859F0"/>
    <w:rsid w:val="00585B2E"/>
    <w:rsid w:val="00586171"/>
    <w:rsid w:val="00586C79"/>
    <w:rsid w:val="00587205"/>
    <w:rsid w:val="005872F9"/>
    <w:rsid w:val="00587352"/>
    <w:rsid w:val="00587BA1"/>
    <w:rsid w:val="00587BFF"/>
    <w:rsid w:val="00587DD2"/>
    <w:rsid w:val="00590C06"/>
    <w:rsid w:val="00590C51"/>
    <w:rsid w:val="0059153A"/>
    <w:rsid w:val="00591732"/>
    <w:rsid w:val="0059196A"/>
    <w:rsid w:val="005919F3"/>
    <w:rsid w:val="005927E9"/>
    <w:rsid w:val="00592AB0"/>
    <w:rsid w:val="00592E8C"/>
    <w:rsid w:val="0059353A"/>
    <w:rsid w:val="00593565"/>
    <w:rsid w:val="0059381B"/>
    <w:rsid w:val="005938B8"/>
    <w:rsid w:val="00593B4E"/>
    <w:rsid w:val="00593C73"/>
    <w:rsid w:val="00593D27"/>
    <w:rsid w:val="00594312"/>
    <w:rsid w:val="00594381"/>
    <w:rsid w:val="00594F0F"/>
    <w:rsid w:val="00595044"/>
    <w:rsid w:val="00595386"/>
    <w:rsid w:val="005954A6"/>
    <w:rsid w:val="005955E5"/>
    <w:rsid w:val="00595901"/>
    <w:rsid w:val="00595951"/>
    <w:rsid w:val="00595A69"/>
    <w:rsid w:val="00596359"/>
    <w:rsid w:val="00596544"/>
    <w:rsid w:val="0059656D"/>
    <w:rsid w:val="00596DCF"/>
    <w:rsid w:val="005972E3"/>
    <w:rsid w:val="005978E0"/>
    <w:rsid w:val="005979B6"/>
    <w:rsid w:val="00597AB9"/>
    <w:rsid w:val="00597F7D"/>
    <w:rsid w:val="005A0160"/>
    <w:rsid w:val="005A02D4"/>
    <w:rsid w:val="005A0504"/>
    <w:rsid w:val="005A0AC0"/>
    <w:rsid w:val="005A0D9A"/>
    <w:rsid w:val="005A166A"/>
    <w:rsid w:val="005A1743"/>
    <w:rsid w:val="005A1768"/>
    <w:rsid w:val="005A2460"/>
    <w:rsid w:val="005A26AF"/>
    <w:rsid w:val="005A3286"/>
    <w:rsid w:val="005A3475"/>
    <w:rsid w:val="005A3D8A"/>
    <w:rsid w:val="005A406F"/>
    <w:rsid w:val="005A4739"/>
    <w:rsid w:val="005A4A2B"/>
    <w:rsid w:val="005A4EDA"/>
    <w:rsid w:val="005A55EC"/>
    <w:rsid w:val="005A5B85"/>
    <w:rsid w:val="005A6221"/>
    <w:rsid w:val="005A6251"/>
    <w:rsid w:val="005A6312"/>
    <w:rsid w:val="005A6523"/>
    <w:rsid w:val="005A6B5D"/>
    <w:rsid w:val="005A702C"/>
    <w:rsid w:val="005A717C"/>
    <w:rsid w:val="005A78D4"/>
    <w:rsid w:val="005A7AD2"/>
    <w:rsid w:val="005B05E9"/>
    <w:rsid w:val="005B08F1"/>
    <w:rsid w:val="005B1A97"/>
    <w:rsid w:val="005B25CD"/>
    <w:rsid w:val="005B3466"/>
    <w:rsid w:val="005B371D"/>
    <w:rsid w:val="005B37EA"/>
    <w:rsid w:val="005B3AB0"/>
    <w:rsid w:val="005B4A32"/>
    <w:rsid w:val="005B4CBF"/>
    <w:rsid w:val="005B53CA"/>
    <w:rsid w:val="005B572E"/>
    <w:rsid w:val="005B57C5"/>
    <w:rsid w:val="005B590E"/>
    <w:rsid w:val="005B5A26"/>
    <w:rsid w:val="005B5B22"/>
    <w:rsid w:val="005B5EF5"/>
    <w:rsid w:val="005B6D87"/>
    <w:rsid w:val="005B7626"/>
    <w:rsid w:val="005C0A3E"/>
    <w:rsid w:val="005C0F31"/>
    <w:rsid w:val="005C267F"/>
    <w:rsid w:val="005C2A7E"/>
    <w:rsid w:val="005C2B9A"/>
    <w:rsid w:val="005C2C78"/>
    <w:rsid w:val="005C2CB1"/>
    <w:rsid w:val="005C2D22"/>
    <w:rsid w:val="005C2D60"/>
    <w:rsid w:val="005C326B"/>
    <w:rsid w:val="005C33D1"/>
    <w:rsid w:val="005C36B2"/>
    <w:rsid w:val="005C3AA9"/>
    <w:rsid w:val="005C4454"/>
    <w:rsid w:val="005C47C6"/>
    <w:rsid w:val="005C4D50"/>
    <w:rsid w:val="005C4F5D"/>
    <w:rsid w:val="005C55F4"/>
    <w:rsid w:val="005C5893"/>
    <w:rsid w:val="005C5FD8"/>
    <w:rsid w:val="005C63D0"/>
    <w:rsid w:val="005C66A4"/>
    <w:rsid w:val="005C66F0"/>
    <w:rsid w:val="005C683E"/>
    <w:rsid w:val="005C6A26"/>
    <w:rsid w:val="005C6AFA"/>
    <w:rsid w:val="005C6C13"/>
    <w:rsid w:val="005C6DE3"/>
    <w:rsid w:val="005C726C"/>
    <w:rsid w:val="005C73D3"/>
    <w:rsid w:val="005C7C78"/>
    <w:rsid w:val="005D0206"/>
    <w:rsid w:val="005D0CF7"/>
    <w:rsid w:val="005D109C"/>
    <w:rsid w:val="005D140D"/>
    <w:rsid w:val="005D14C2"/>
    <w:rsid w:val="005D166F"/>
    <w:rsid w:val="005D1752"/>
    <w:rsid w:val="005D18E8"/>
    <w:rsid w:val="005D1C5B"/>
    <w:rsid w:val="005D1FA6"/>
    <w:rsid w:val="005D2A21"/>
    <w:rsid w:val="005D309C"/>
    <w:rsid w:val="005D352E"/>
    <w:rsid w:val="005D3AF4"/>
    <w:rsid w:val="005D4A58"/>
    <w:rsid w:val="005D4A60"/>
    <w:rsid w:val="005D4AC7"/>
    <w:rsid w:val="005D4E2F"/>
    <w:rsid w:val="005D5C9F"/>
    <w:rsid w:val="005D5DBA"/>
    <w:rsid w:val="005D5F3B"/>
    <w:rsid w:val="005D6200"/>
    <w:rsid w:val="005D6FCA"/>
    <w:rsid w:val="005D79E0"/>
    <w:rsid w:val="005D7AF6"/>
    <w:rsid w:val="005E140F"/>
    <w:rsid w:val="005E17B4"/>
    <w:rsid w:val="005E257F"/>
    <w:rsid w:val="005E2697"/>
    <w:rsid w:val="005E27DE"/>
    <w:rsid w:val="005E29D0"/>
    <w:rsid w:val="005E2F23"/>
    <w:rsid w:val="005E39FC"/>
    <w:rsid w:val="005E3D21"/>
    <w:rsid w:val="005E4275"/>
    <w:rsid w:val="005E4A1E"/>
    <w:rsid w:val="005E502A"/>
    <w:rsid w:val="005E53D9"/>
    <w:rsid w:val="005E54F1"/>
    <w:rsid w:val="005E57CC"/>
    <w:rsid w:val="005E5AE4"/>
    <w:rsid w:val="005E5BF7"/>
    <w:rsid w:val="005E6159"/>
    <w:rsid w:val="005E6A1D"/>
    <w:rsid w:val="005E7036"/>
    <w:rsid w:val="005E71EC"/>
    <w:rsid w:val="005E71F7"/>
    <w:rsid w:val="005E7236"/>
    <w:rsid w:val="005E7FD5"/>
    <w:rsid w:val="005F02A7"/>
    <w:rsid w:val="005F071A"/>
    <w:rsid w:val="005F0989"/>
    <w:rsid w:val="005F0F55"/>
    <w:rsid w:val="005F1157"/>
    <w:rsid w:val="005F16CF"/>
    <w:rsid w:val="005F1712"/>
    <w:rsid w:val="005F18CE"/>
    <w:rsid w:val="005F241A"/>
    <w:rsid w:val="005F25AD"/>
    <w:rsid w:val="005F25CD"/>
    <w:rsid w:val="005F29F9"/>
    <w:rsid w:val="005F2B22"/>
    <w:rsid w:val="005F2BA4"/>
    <w:rsid w:val="005F2BE3"/>
    <w:rsid w:val="005F33DB"/>
    <w:rsid w:val="005F3DD8"/>
    <w:rsid w:val="005F42F3"/>
    <w:rsid w:val="005F4A5B"/>
    <w:rsid w:val="005F5ADE"/>
    <w:rsid w:val="005F61A9"/>
    <w:rsid w:val="005F67D6"/>
    <w:rsid w:val="005F6A32"/>
    <w:rsid w:val="005F6F66"/>
    <w:rsid w:val="005F70CC"/>
    <w:rsid w:val="005F748D"/>
    <w:rsid w:val="005F7768"/>
    <w:rsid w:val="005F78E7"/>
    <w:rsid w:val="005F7BE9"/>
    <w:rsid w:val="005F7DB0"/>
    <w:rsid w:val="005F7E72"/>
    <w:rsid w:val="0060013A"/>
    <w:rsid w:val="00600E3A"/>
    <w:rsid w:val="00600EB8"/>
    <w:rsid w:val="00600EF2"/>
    <w:rsid w:val="006016D2"/>
    <w:rsid w:val="00601D3D"/>
    <w:rsid w:val="00602237"/>
    <w:rsid w:val="0060301D"/>
    <w:rsid w:val="00603BA5"/>
    <w:rsid w:val="00603D4F"/>
    <w:rsid w:val="00603FC5"/>
    <w:rsid w:val="00604199"/>
    <w:rsid w:val="0060423A"/>
    <w:rsid w:val="006042C5"/>
    <w:rsid w:val="00604456"/>
    <w:rsid w:val="006044BB"/>
    <w:rsid w:val="00604F02"/>
    <w:rsid w:val="00604F14"/>
    <w:rsid w:val="00605130"/>
    <w:rsid w:val="006053E9"/>
    <w:rsid w:val="00605633"/>
    <w:rsid w:val="006059BC"/>
    <w:rsid w:val="00605E68"/>
    <w:rsid w:val="00605FFF"/>
    <w:rsid w:val="00606638"/>
    <w:rsid w:val="00606733"/>
    <w:rsid w:val="00606C21"/>
    <w:rsid w:val="00606EE9"/>
    <w:rsid w:val="00610DE1"/>
    <w:rsid w:val="00611852"/>
    <w:rsid w:val="00611948"/>
    <w:rsid w:val="006126C0"/>
    <w:rsid w:val="006127A7"/>
    <w:rsid w:val="0061361F"/>
    <w:rsid w:val="006139B0"/>
    <w:rsid w:val="00613E8C"/>
    <w:rsid w:val="00615337"/>
    <w:rsid w:val="006159C8"/>
    <w:rsid w:val="00615EB0"/>
    <w:rsid w:val="00616235"/>
    <w:rsid w:val="006162E6"/>
    <w:rsid w:val="0061652D"/>
    <w:rsid w:val="00616972"/>
    <w:rsid w:val="00616B31"/>
    <w:rsid w:val="00616F34"/>
    <w:rsid w:val="0061707C"/>
    <w:rsid w:val="006170E5"/>
    <w:rsid w:val="0062030E"/>
    <w:rsid w:val="0062042B"/>
    <w:rsid w:val="00620793"/>
    <w:rsid w:val="00620F76"/>
    <w:rsid w:val="00621143"/>
    <w:rsid w:val="0062119A"/>
    <w:rsid w:val="00621282"/>
    <w:rsid w:val="006215BB"/>
    <w:rsid w:val="006216BE"/>
    <w:rsid w:val="006216EA"/>
    <w:rsid w:val="00621842"/>
    <w:rsid w:val="00621B8E"/>
    <w:rsid w:val="00621BF0"/>
    <w:rsid w:val="00621DD0"/>
    <w:rsid w:val="00622674"/>
    <w:rsid w:val="00622781"/>
    <w:rsid w:val="00622BCE"/>
    <w:rsid w:val="00622CD0"/>
    <w:rsid w:val="00622D77"/>
    <w:rsid w:val="00623573"/>
    <w:rsid w:val="00623967"/>
    <w:rsid w:val="00623BA6"/>
    <w:rsid w:val="00624CC6"/>
    <w:rsid w:val="00625713"/>
    <w:rsid w:val="00626322"/>
    <w:rsid w:val="00626A1C"/>
    <w:rsid w:val="00626C06"/>
    <w:rsid w:val="00630088"/>
    <w:rsid w:val="0063085E"/>
    <w:rsid w:val="00630B43"/>
    <w:rsid w:val="00630D4B"/>
    <w:rsid w:val="00631107"/>
    <w:rsid w:val="0063142A"/>
    <w:rsid w:val="00631A28"/>
    <w:rsid w:val="006325F2"/>
    <w:rsid w:val="00632BF9"/>
    <w:rsid w:val="00632D57"/>
    <w:rsid w:val="00633029"/>
    <w:rsid w:val="00633514"/>
    <w:rsid w:val="00633585"/>
    <w:rsid w:val="00633FCD"/>
    <w:rsid w:val="0063417E"/>
    <w:rsid w:val="0063423F"/>
    <w:rsid w:val="00634F93"/>
    <w:rsid w:val="0063577B"/>
    <w:rsid w:val="006364C2"/>
    <w:rsid w:val="00636EF8"/>
    <w:rsid w:val="0063721F"/>
    <w:rsid w:val="006374E9"/>
    <w:rsid w:val="00637FA7"/>
    <w:rsid w:val="00640087"/>
    <w:rsid w:val="006402E9"/>
    <w:rsid w:val="006409DA"/>
    <w:rsid w:val="00640A10"/>
    <w:rsid w:val="00641294"/>
    <w:rsid w:val="006417A6"/>
    <w:rsid w:val="00642A76"/>
    <w:rsid w:val="006436CF"/>
    <w:rsid w:val="0064393A"/>
    <w:rsid w:val="00643C3D"/>
    <w:rsid w:val="00644384"/>
    <w:rsid w:val="00644551"/>
    <w:rsid w:val="006447CB"/>
    <w:rsid w:val="00645007"/>
    <w:rsid w:val="00645084"/>
    <w:rsid w:val="0064592D"/>
    <w:rsid w:val="00645C58"/>
    <w:rsid w:val="00646370"/>
    <w:rsid w:val="00646521"/>
    <w:rsid w:val="0064682A"/>
    <w:rsid w:val="006469C7"/>
    <w:rsid w:val="00646F53"/>
    <w:rsid w:val="00647049"/>
    <w:rsid w:val="0064761B"/>
    <w:rsid w:val="00647B9E"/>
    <w:rsid w:val="006500AB"/>
    <w:rsid w:val="00650A6A"/>
    <w:rsid w:val="00650CED"/>
    <w:rsid w:val="00650DE3"/>
    <w:rsid w:val="0065143A"/>
    <w:rsid w:val="006514FF"/>
    <w:rsid w:val="00651DDC"/>
    <w:rsid w:val="006523D7"/>
    <w:rsid w:val="00652C50"/>
    <w:rsid w:val="00652DE6"/>
    <w:rsid w:val="00653490"/>
    <w:rsid w:val="006537E0"/>
    <w:rsid w:val="006546F0"/>
    <w:rsid w:val="006548C9"/>
    <w:rsid w:val="00654987"/>
    <w:rsid w:val="00654A82"/>
    <w:rsid w:val="00654BE4"/>
    <w:rsid w:val="00654DEE"/>
    <w:rsid w:val="00655094"/>
    <w:rsid w:val="0065514E"/>
    <w:rsid w:val="006555DB"/>
    <w:rsid w:val="006557CF"/>
    <w:rsid w:val="00655E32"/>
    <w:rsid w:val="00655E56"/>
    <w:rsid w:val="00655F3A"/>
    <w:rsid w:val="00656876"/>
    <w:rsid w:val="00656BEF"/>
    <w:rsid w:val="006571E6"/>
    <w:rsid w:val="006572D6"/>
    <w:rsid w:val="00657725"/>
    <w:rsid w:val="00657BBB"/>
    <w:rsid w:val="00657F62"/>
    <w:rsid w:val="00657FE8"/>
    <w:rsid w:val="00660159"/>
    <w:rsid w:val="006602D9"/>
    <w:rsid w:val="006615B3"/>
    <w:rsid w:val="00661814"/>
    <w:rsid w:val="00661BE0"/>
    <w:rsid w:val="00662591"/>
    <w:rsid w:val="00662D01"/>
    <w:rsid w:val="0066321C"/>
    <w:rsid w:val="00663309"/>
    <w:rsid w:val="0066381E"/>
    <w:rsid w:val="00663F9C"/>
    <w:rsid w:val="0066414B"/>
    <w:rsid w:val="00664198"/>
    <w:rsid w:val="00664277"/>
    <w:rsid w:val="006646BD"/>
    <w:rsid w:val="006649FA"/>
    <w:rsid w:val="00664E61"/>
    <w:rsid w:val="00665688"/>
    <w:rsid w:val="00665765"/>
    <w:rsid w:val="00665780"/>
    <w:rsid w:val="00665C53"/>
    <w:rsid w:val="00665C9B"/>
    <w:rsid w:val="0066633F"/>
    <w:rsid w:val="006666D6"/>
    <w:rsid w:val="00666708"/>
    <w:rsid w:val="00667436"/>
    <w:rsid w:val="006675B8"/>
    <w:rsid w:val="00667695"/>
    <w:rsid w:val="006678B8"/>
    <w:rsid w:val="00667DBA"/>
    <w:rsid w:val="00670DDB"/>
    <w:rsid w:val="00672153"/>
    <w:rsid w:val="00672286"/>
    <w:rsid w:val="006724AC"/>
    <w:rsid w:val="0067251E"/>
    <w:rsid w:val="00672552"/>
    <w:rsid w:val="00672698"/>
    <w:rsid w:val="00672B8F"/>
    <w:rsid w:val="00672D41"/>
    <w:rsid w:val="00672F89"/>
    <w:rsid w:val="0067317F"/>
    <w:rsid w:val="0067396E"/>
    <w:rsid w:val="00673B39"/>
    <w:rsid w:val="00673F41"/>
    <w:rsid w:val="00674222"/>
    <w:rsid w:val="00674DE6"/>
    <w:rsid w:val="0067519D"/>
    <w:rsid w:val="006754DD"/>
    <w:rsid w:val="006765FF"/>
    <w:rsid w:val="00676C94"/>
    <w:rsid w:val="00677008"/>
    <w:rsid w:val="00677610"/>
    <w:rsid w:val="0067776C"/>
    <w:rsid w:val="00680361"/>
    <w:rsid w:val="00680577"/>
    <w:rsid w:val="006806F1"/>
    <w:rsid w:val="0068084F"/>
    <w:rsid w:val="00680C11"/>
    <w:rsid w:val="00680FE3"/>
    <w:rsid w:val="0068140B"/>
    <w:rsid w:val="006819B6"/>
    <w:rsid w:val="00681A75"/>
    <w:rsid w:val="00681A77"/>
    <w:rsid w:val="00681F30"/>
    <w:rsid w:val="00683992"/>
    <w:rsid w:val="00684698"/>
    <w:rsid w:val="00684D70"/>
    <w:rsid w:val="00685435"/>
    <w:rsid w:val="006859CC"/>
    <w:rsid w:val="00686684"/>
    <w:rsid w:val="00686688"/>
    <w:rsid w:val="00686EA8"/>
    <w:rsid w:val="00687285"/>
    <w:rsid w:val="006878FF"/>
    <w:rsid w:val="00687955"/>
    <w:rsid w:val="00687B11"/>
    <w:rsid w:val="00687FBE"/>
    <w:rsid w:val="006905B3"/>
    <w:rsid w:val="00690E9F"/>
    <w:rsid w:val="00690F41"/>
    <w:rsid w:val="006912AD"/>
    <w:rsid w:val="00691C39"/>
    <w:rsid w:val="00691CE6"/>
    <w:rsid w:val="00692072"/>
    <w:rsid w:val="006923DB"/>
    <w:rsid w:val="0069271B"/>
    <w:rsid w:val="006935D3"/>
    <w:rsid w:val="006937D6"/>
    <w:rsid w:val="00693F2D"/>
    <w:rsid w:val="0069400A"/>
    <w:rsid w:val="006941EC"/>
    <w:rsid w:val="0069432E"/>
    <w:rsid w:val="00694360"/>
    <w:rsid w:val="0069443E"/>
    <w:rsid w:val="006948C2"/>
    <w:rsid w:val="0069508D"/>
    <w:rsid w:val="0069513B"/>
    <w:rsid w:val="006954AE"/>
    <w:rsid w:val="00695A60"/>
    <w:rsid w:val="006961A3"/>
    <w:rsid w:val="00696450"/>
    <w:rsid w:val="00696456"/>
    <w:rsid w:val="006965DF"/>
    <w:rsid w:val="00696623"/>
    <w:rsid w:val="006967E5"/>
    <w:rsid w:val="00696DF9"/>
    <w:rsid w:val="00696F1C"/>
    <w:rsid w:val="0069770E"/>
    <w:rsid w:val="006A013E"/>
    <w:rsid w:val="006A04B8"/>
    <w:rsid w:val="006A06C4"/>
    <w:rsid w:val="006A06EC"/>
    <w:rsid w:val="006A0AC7"/>
    <w:rsid w:val="006A0BF2"/>
    <w:rsid w:val="006A0CB5"/>
    <w:rsid w:val="006A103F"/>
    <w:rsid w:val="006A10A5"/>
    <w:rsid w:val="006A17DD"/>
    <w:rsid w:val="006A1827"/>
    <w:rsid w:val="006A18E5"/>
    <w:rsid w:val="006A19D5"/>
    <w:rsid w:val="006A26FC"/>
    <w:rsid w:val="006A2BA9"/>
    <w:rsid w:val="006A2F4A"/>
    <w:rsid w:val="006A3338"/>
    <w:rsid w:val="006A3497"/>
    <w:rsid w:val="006A36BA"/>
    <w:rsid w:val="006A386B"/>
    <w:rsid w:val="006A4572"/>
    <w:rsid w:val="006A458C"/>
    <w:rsid w:val="006A4611"/>
    <w:rsid w:val="006A4CE7"/>
    <w:rsid w:val="006A5981"/>
    <w:rsid w:val="006A615D"/>
    <w:rsid w:val="006A654C"/>
    <w:rsid w:val="006A67BD"/>
    <w:rsid w:val="006A68B4"/>
    <w:rsid w:val="006A6BA6"/>
    <w:rsid w:val="006A6E1B"/>
    <w:rsid w:val="006A7050"/>
    <w:rsid w:val="006A719D"/>
    <w:rsid w:val="006A791D"/>
    <w:rsid w:val="006A7990"/>
    <w:rsid w:val="006A7C04"/>
    <w:rsid w:val="006A7E50"/>
    <w:rsid w:val="006B0014"/>
    <w:rsid w:val="006B00E0"/>
    <w:rsid w:val="006B0483"/>
    <w:rsid w:val="006B0B2E"/>
    <w:rsid w:val="006B0C6D"/>
    <w:rsid w:val="006B111C"/>
    <w:rsid w:val="006B1612"/>
    <w:rsid w:val="006B184A"/>
    <w:rsid w:val="006B19B3"/>
    <w:rsid w:val="006B1A7E"/>
    <w:rsid w:val="006B1E40"/>
    <w:rsid w:val="006B1FEB"/>
    <w:rsid w:val="006B2052"/>
    <w:rsid w:val="006B23F1"/>
    <w:rsid w:val="006B2713"/>
    <w:rsid w:val="006B2887"/>
    <w:rsid w:val="006B2F30"/>
    <w:rsid w:val="006B305B"/>
    <w:rsid w:val="006B345F"/>
    <w:rsid w:val="006B3678"/>
    <w:rsid w:val="006B3BF8"/>
    <w:rsid w:val="006B3D5B"/>
    <w:rsid w:val="006B3ED0"/>
    <w:rsid w:val="006B41A4"/>
    <w:rsid w:val="006B46BC"/>
    <w:rsid w:val="006B4795"/>
    <w:rsid w:val="006B4E5C"/>
    <w:rsid w:val="006B50E3"/>
    <w:rsid w:val="006B5C62"/>
    <w:rsid w:val="006B5EB6"/>
    <w:rsid w:val="006B65BC"/>
    <w:rsid w:val="006B72E8"/>
    <w:rsid w:val="006B7417"/>
    <w:rsid w:val="006B7ADA"/>
    <w:rsid w:val="006B7B6B"/>
    <w:rsid w:val="006C0048"/>
    <w:rsid w:val="006C080E"/>
    <w:rsid w:val="006C0AE1"/>
    <w:rsid w:val="006C10F5"/>
    <w:rsid w:val="006C1A1E"/>
    <w:rsid w:val="006C1E4D"/>
    <w:rsid w:val="006C1E63"/>
    <w:rsid w:val="006C1F42"/>
    <w:rsid w:val="006C2A91"/>
    <w:rsid w:val="006C2BB7"/>
    <w:rsid w:val="006C2CD2"/>
    <w:rsid w:val="006C309F"/>
    <w:rsid w:val="006C3AF5"/>
    <w:rsid w:val="006C45B2"/>
    <w:rsid w:val="006C4B92"/>
    <w:rsid w:val="006C545C"/>
    <w:rsid w:val="006C551E"/>
    <w:rsid w:val="006C5B55"/>
    <w:rsid w:val="006C5F61"/>
    <w:rsid w:val="006C69FF"/>
    <w:rsid w:val="006C6AB2"/>
    <w:rsid w:val="006C77AC"/>
    <w:rsid w:val="006C78A4"/>
    <w:rsid w:val="006C7B97"/>
    <w:rsid w:val="006C7CB4"/>
    <w:rsid w:val="006C7EB1"/>
    <w:rsid w:val="006D0130"/>
    <w:rsid w:val="006D08AA"/>
    <w:rsid w:val="006D0E5E"/>
    <w:rsid w:val="006D0ECE"/>
    <w:rsid w:val="006D187D"/>
    <w:rsid w:val="006D2523"/>
    <w:rsid w:val="006D27BC"/>
    <w:rsid w:val="006D3004"/>
    <w:rsid w:val="006D3248"/>
    <w:rsid w:val="006D3B94"/>
    <w:rsid w:val="006D3B95"/>
    <w:rsid w:val="006D4139"/>
    <w:rsid w:val="006D417E"/>
    <w:rsid w:val="006D42F0"/>
    <w:rsid w:val="006D4635"/>
    <w:rsid w:val="006D4BD1"/>
    <w:rsid w:val="006D4D62"/>
    <w:rsid w:val="006D516A"/>
    <w:rsid w:val="006D539A"/>
    <w:rsid w:val="006D53BA"/>
    <w:rsid w:val="006D5541"/>
    <w:rsid w:val="006D5608"/>
    <w:rsid w:val="006D583E"/>
    <w:rsid w:val="006D5C73"/>
    <w:rsid w:val="006D6766"/>
    <w:rsid w:val="006D6929"/>
    <w:rsid w:val="006D7714"/>
    <w:rsid w:val="006D7AA0"/>
    <w:rsid w:val="006E01E5"/>
    <w:rsid w:val="006E038F"/>
    <w:rsid w:val="006E04FE"/>
    <w:rsid w:val="006E0E1F"/>
    <w:rsid w:val="006E1038"/>
    <w:rsid w:val="006E12B4"/>
    <w:rsid w:val="006E1856"/>
    <w:rsid w:val="006E1A42"/>
    <w:rsid w:val="006E1B4F"/>
    <w:rsid w:val="006E210E"/>
    <w:rsid w:val="006E2606"/>
    <w:rsid w:val="006E27E7"/>
    <w:rsid w:val="006E29FB"/>
    <w:rsid w:val="006E2C25"/>
    <w:rsid w:val="006E2C64"/>
    <w:rsid w:val="006E2CEC"/>
    <w:rsid w:val="006E380C"/>
    <w:rsid w:val="006E3810"/>
    <w:rsid w:val="006E3B8C"/>
    <w:rsid w:val="006E3D14"/>
    <w:rsid w:val="006E4189"/>
    <w:rsid w:val="006E48CE"/>
    <w:rsid w:val="006E4ACF"/>
    <w:rsid w:val="006E4B2C"/>
    <w:rsid w:val="006E5184"/>
    <w:rsid w:val="006E5379"/>
    <w:rsid w:val="006E5932"/>
    <w:rsid w:val="006E5CB8"/>
    <w:rsid w:val="006E6CEB"/>
    <w:rsid w:val="006E7212"/>
    <w:rsid w:val="006E7815"/>
    <w:rsid w:val="006E7A8C"/>
    <w:rsid w:val="006F0215"/>
    <w:rsid w:val="006F0C3A"/>
    <w:rsid w:val="006F0D79"/>
    <w:rsid w:val="006F11A0"/>
    <w:rsid w:val="006F136A"/>
    <w:rsid w:val="006F1736"/>
    <w:rsid w:val="006F18A4"/>
    <w:rsid w:val="006F1981"/>
    <w:rsid w:val="006F2094"/>
    <w:rsid w:val="006F2383"/>
    <w:rsid w:val="006F242D"/>
    <w:rsid w:val="006F2527"/>
    <w:rsid w:val="006F26E4"/>
    <w:rsid w:val="006F325E"/>
    <w:rsid w:val="006F35F5"/>
    <w:rsid w:val="006F3F26"/>
    <w:rsid w:val="006F3FA0"/>
    <w:rsid w:val="006F481B"/>
    <w:rsid w:val="006F4BB0"/>
    <w:rsid w:val="006F53E2"/>
    <w:rsid w:val="006F5665"/>
    <w:rsid w:val="006F5894"/>
    <w:rsid w:val="006F5CFC"/>
    <w:rsid w:val="006F618B"/>
    <w:rsid w:val="006F70F7"/>
    <w:rsid w:val="006F7138"/>
    <w:rsid w:val="006F71D6"/>
    <w:rsid w:val="006F7260"/>
    <w:rsid w:val="006F7625"/>
    <w:rsid w:val="006F78ED"/>
    <w:rsid w:val="006F7CA8"/>
    <w:rsid w:val="006F7DD1"/>
    <w:rsid w:val="0070088A"/>
    <w:rsid w:val="00700B62"/>
    <w:rsid w:val="00700F1D"/>
    <w:rsid w:val="0070161C"/>
    <w:rsid w:val="007019E2"/>
    <w:rsid w:val="00701C89"/>
    <w:rsid w:val="0070255E"/>
    <w:rsid w:val="00702608"/>
    <w:rsid w:val="00702BC3"/>
    <w:rsid w:val="00702DB1"/>
    <w:rsid w:val="00703501"/>
    <w:rsid w:val="007035A4"/>
    <w:rsid w:val="00703712"/>
    <w:rsid w:val="007038B7"/>
    <w:rsid w:val="00703D34"/>
    <w:rsid w:val="00703D47"/>
    <w:rsid w:val="00704170"/>
    <w:rsid w:val="0070427A"/>
    <w:rsid w:val="007042C1"/>
    <w:rsid w:val="007044AD"/>
    <w:rsid w:val="00704530"/>
    <w:rsid w:val="00704890"/>
    <w:rsid w:val="00704E08"/>
    <w:rsid w:val="00705126"/>
    <w:rsid w:val="00705137"/>
    <w:rsid w:val="007052DD"/>
    <w:rsid w:val="007056B0"/>
    <w:rsid w:val="00705860"/>
    <w:rsid w:val="00705ABA"/>
    <w:rsid w:val="00705B50"/>
    <w:rsid w:val="00706298"/>
    <w:rsid w:val="007062E4"/>
    <w:rsid w:val="00706303"/>
    <w:rsid w:val="007067DB"/>
    <w:rsid w:val="00706ECB"/>
    <w:rsid w:val="00707092"/>
    <w:rsid w:val="00707317"/>
    <w:rsid w:val="00707720"/>
    <w:rsid w:val="00707A56"/>
    <w:rsid w:val="007105A7"/>
    <w:rsid w:val="007105C4"/>
    <w:rsid w:val="00710731"/>
    <w:rsid w:val="00711000"/>
    <w:rsid w:val="00711198"/>
    <w:rsid w:val="00711532"/>
    <w:rsid w:val="007125E5"/>
    <w:rsid w:val="007128E1"/>
    <w:rsid w:val="0071292C"/>
    <w:rsid w:val="00712D51"/>
    <w:rsid w:val="00712EE9"/>
    <w:rsid w:val="00713A24"/>
    <w:rsid w:val="00713DEE"/>
    <w:rsid w:val="00713E2C"/>
    <w:rsid w:val="007147C8"/>
    <w:rsid w:val="0071526F"/>
    <w:rsid w:val="00715486"/>
    <w:rsid w:val="007154F2"/>
    <w:rsid w:val="00715517"/>
    <w:rsid w:val="0071572D"/>
    <w:rsid w:val="007166E5"/>
    <w:rsid w:val="00716A4B"/>
    <w:rsid w:val="00716D5C"/>
    <w:rsid w:val="00717442"/>
    <w:rsid w:val="0071757B"/>
    <w:rsid w:val="0071761D"/>
    <w:rsid w:val="0071765E"/>
    <w:rsid w:val="00720A30"/>
    <w:rsid w:val="007214F6"/>
    <w:rsid w:val="007219F1"/>
    <w:rsid w:val="00721E3F"/>
    <w:rsid w:val="0072209D"/>
    <w:rsid w:val="007223AB"/>
    <w:rsid w:val="00722ADA"/>
    <w:rsid w:val="0072384A"/>
    <w:rsid w:val="00723A54"/>
    <w:rsid w:val="00724F0E"/>
    <w:rsid w:val="0072588B"/>
    <w:rsid w:val="00725B1F"/>
    <w:rsid w:val="00725E20"/>
    <w:rsid w:val="007261CE"/>
    <w:rsid w:val="00727133"/>
    <w:rsid w:val="0072753B"/>
    <w:rsid w:val="00727926"/>
    <w:rsid w:val="007279D6"/>
    <w:rsid w:val="007301B8"/>
    <w:rsid w:val="0073100F"/>
    <w:rsid w:val="00731DB4"/>
    <w:rsid w:val="00732355"/>
    <w:rsid w:val="00732517"/>
    <w:rsid w:val="00732990"/>
    <w:rsid w:val="007329EA"/>
    <w:rsid w:val="00732B73"/>
    <w:rsid w:val="00732D5B"/>
    <w:rsid w:val="00734BFE"/>
    <w:rsid w:val="00734C2E"/>
    <w:rsid w:val="00734D38"/>
    <w:rsid w:val="0073505B"/>
    <w:rsid w:val="007350B5"/>
    <w:rsid w:val="0073581C"/>
    <w:rsid w:val="00735C0D"/>
    <w:rsid w:val="00735FD3"/>
    <w:rsid w:val="007360AD"/>
    <w:rsid w:val="007360DC"/>
    <w:rsid w:val="0073653E"/>
    <w:rsid w:val="00736919"/>
    <w:rsid w:val="00736AEE"/>
    <w:rsid w:val="00737AD8"/>
    <w:rsid w:val="00737DF0"/>
    <w:rsid w:val="007403D3"/>
    <w:rsid w:val="007405E8"/>
    <w:rsid w:val="007407C6"/>
    <w:rsid w:val="00740815"/>
    <w:rsid w:val="007408DE"/>
    <w:rsid w:val="00740E3E"/>
    <w:rsid w:val="00741AA6"/>
    <w:rsid w:val="00742225"/>
    <w:rsid w:val="00742B11"/>
    <w:rsid w:val="00743771"/>
    <w:rsid w:val="00743942"/>
    <w:rsid w:val="00743ED3"/>
    <w:rsid w:val="0074414A"/>
    <w:rsid w:val="00744AAA"/>
    <w:rsid w:val="0074510E"/>
    <w:rsid w:val="007453CB"/>
    <w:rsid w:val="00745827"/>
    <w:rsid w:val="00745AA3"/>
    <w:rsid w:val="00745BD8"/>
    <w:rsid w:val="0074663A"/>
    <w:rsid w:val="0074672B"/>
    <w:rsid w:val="00746956"/>
    <w:rsid w:val="00746ACF"/>
    <w:rsid w:val="00746C67"/>
    <w:rsid w:val="00746E13"/>
    <w:rsid w:val="00747BC9"/>
    <w:rsid w:val="0075086A"/>
    <w:rsid w:val="00751192"/>
    <w:rsid w:val="007511E7"/>
    <w:rsid w:val="007513F4"/>
    <w:rsid w:val="00751905"/>
    <w:rsid w:val="00751C02"/>
    <w:rsid w:val="00751CF3"/>
    <w:rsid w:val="0075255C"/>
    <w:rsid w:val="0075265C"/>
    <w:rsid w:val="00752D78"/>
    <w:rsid w:val="00753767"/>
    <w:rsid w:val="00753B34"/>
    <w:rsid w:val="00754B2E"/>
    <w:rsid w:val="00754FDF"/>
    <w:rsid w:val="00755326"/>
    <w:rsid w:val="00755A20"/>
    <w:rsid w:val="00755B44"/>
    <w:rsid w:val="00755DAD"/>
    <w:rsid w:val="00755F40"/>
    <w:rsid w:val="0075621A"/>
    <w:rsid w:val="0075697E"/>
    <w:rsid w:val="00756ACB"/>
    <w:rsid w:val="00756DE8"/>
    <w:rsid w:val="00757A53"/>
    <w:rsid w:val="00757B21"/>
    <w:rsid w:val="00761064"/>
    <w:rsid w:val="007618E8"/>
    <w:rsid w:val="00761E08"/>
    <w:rsid w:val="0076215B"/>
    <w:rsid w:val="0076215F"/>
    <w:rsid w:val="007623BE"/>
    <w:rsid w:val="00762A70"/>
    <w:rsid w:val="00762A74"/>
    <w:rsid w:val="00763731"/>
    <w:rsid w:val="00763BCF"/>
    <w:rsid w:val="00763C30"/>
    <w:rsid w:val="00763E1D"/>
    <w:rsid w:val="00763F84"/>
    <w:rsid w:val="0076471D"/>
    <w:rsid w:val="00764948"/>
    <w:rsid w:val="00764C99"/>
    <w:rsid w:val="00765034"/>
    <w:rsid w:val="00765E1B"/>
    <w:rsid w:val="00765E48"/>
    <w:rsid w:val="00765FCA"/>
    <w:rsid w:val="007668A2"/>
    <w:rsid w:val="007668CF"/>
    <w:rsid w:val="0076695F"/>
    <w:rsid w:val="00766B5A"/>
    <w:rsid w:val="00766CAF"/>
    <w:rsid w:val="00766CF3"/>
    <w:rsid w:val="0076750C"/>
    <w:rsid w:val="00767B84"/>
    <w:rsid w:val="00767BE2"/>
    <w:rsid w:val="00767EEA"/>
    <w:rsid w:val="0077081D"/>
    <w:rsid w:val="00771778"/>
    <w:rsid w:val="0077232A"/>
    <w:rsid w:val="00772340"/>
    <w:rsid w:val="00772C53"/>
    <w:rsid w:val="00773208"/>
    <w:rsid w:val="007732A4"/>
    <w:rsid w:val="007732D9"/>
    <w:rsid w:val="00773452"/>
    <w:rsid w:val="00773491"/>
    <w:rsid w:val="007734CB"/>
    <w:rsid w:val="00773B05"/>
    <w:rsid w:val="00774378"/>
    <w:rsid w:val="00774FD8"/>
    <w:rsid w:val="00775302"/>
    <w:rsid w:val="0077590B"/>
    <w:rsid w:val="0077606A"/>
    <w:rsid w:val="00776619"/>
    <w:rsid w:val="00776E4E"/>
    <w:rsid w:val="00777842"/>
    <w:rsid w:val="00777C24"/>
    <w:rsid w:val="00777F1E"/>
    <w:rsid w:val="00780925"/>
    <w:rsid w:val="00780A7F"/>
    <w:rsid w:val="00780BFF"/>
    <w:rsid w:val="00780D44"/>
    <w:rsid w:val="00781296"/>
    <w:rsid w:val="00782044"/>
    <w:rsid w:val="00782560"/>
    <w:rsid w:val="00782BA7"/>
    <w:rsid w:val="0078363C"/>
    <w:rsid w:val="0078375A"/>
    <w:rsid w:val="00783951"/>
    <w:rsid w:val="00784A5C"/>
    <w:rsid w:val="00784C2F"/>
    <w:rsid w:val="0078501E"/>
    <w:rsid w:val="00785261"/>
    <w:rsid w:val="00785371"/>
    <w:rsid w:val="00785BF0"/>
    <w:rsid w:val="00785F02"/>
    <w:rsid w:val="007861C5"/>
    <w:rsid w:val="00786334"/>
    <w:rsid w:val="00786AC0"/>
    <w:rsid w:val="007870CB"/>
    <w:rsid w:val="00787155"/>
    <w:rsid w:val="007872EC"/>
    <w:rsid w:val="007875D0"/>
    <w:rsid w:val="00787A80"/>
    <w:rsid w:val="00787C72"/>
    <w:rsid w:val="007902FB"/>
    <w:rsid w:val="00790643"/>
    <w:rsid w:val="00791111"/>
    <w:rsid w:val="00791639"/>
    <w:rsid w:val="007916B5"/>
    <w:rsid w:val="0079182A"/>
    <w:rsid w:val="00791CA9"/>
    <w:rsid w:val="007924D6"/>
    <w:rsid w:val="007927B4"/>
    <w:rsid w:val="00792B9F"/>
    <w:rsid w:val="0079327C"/>
    <w:rsid w:val="00794725"/>
    <w:rsid w:val="00795021"/>
    <w:rsid w:val="00795045"/>
    <w:rsid w:val="00795BE4"/>
    <w:rsid w:val="00795E63"/>
    <w:rsid w:val="00795F69"/>
    <w:rsid w:val="007961E2"/>
    <w:rsid w:val="0079687F"/>
    <w:rsid w:val="00796AB5"/>
    <w:rsid w:val="007978B1"/>
    <w:rsid w:val="00797938"/>
    <w:rsid w:val="00797DC3"/>
    <w:rsid w:val="007A037B"/>
    <w:rsid w:val="007A076C"/>
    <w:rsid w:val="007A0E07"/>
    <w:rsid w:val="007A1848"/>
    <w:rsid w:val="007A1EF8"/>
    <w:rsid w:val="007A2566"/>
    <w:rsid w:val="007A2767"/>
    <w:rsid w:val="007A2AC7"/>
    <w:rsid w:val="007A2C1D"/>
    <w:rsid w:val="007A30EA"/>
    <w:rsid w:val="007A316B"/>
    <w:rsid w:val="007A35DF"/>
    <w:rsid w:val="007A4249"/>
    <w:rsid w:val="007A47B3"/>
    <w:rsid w:val="007A4E48"/>
    <w:rsid w:val="007A5633"/>
    <w:rsid w:val="007A570F"/>
    <w:rsid w:val="007A5793"/>
    <w:rsid w:val="007A58C5"/>
    <w:rsid w:val="007A5D7E"/>
    <w:rsid w:val="007A6034"/>
    <w:rsid w:val="007A68A5"/>
    <w:rsid w:val="007A6C79"/>
    <w:rsid w:val="007A705A"/>
    <w:rsid w:val="007A7527"/>
    <w:rsid w:val="007A76E8"/>
    <w:rsid w:val="007A77C8"/>
    <w:rsid w:val="007A7908"/>
    <w:rsid w:val="007A79F3"/>
    <w:rsid w:val="007A7CAF"/>
    <w:rsid w:val="007B0256"/>
    <w:rsid w:val="007B02D1"/>
    <w:rsid w:val="007B08B2"/>
    <w:rsid w:val="007B097A"/>
    <w:rsid w:val="007B0CB6"/>
    <w:rsid w:val="007B0D17"/>
    <w:rsid w:val="007B0FD1"/>
    <w:rsid w:val="007B1220"/>
    <w:rsid w:val="007B2005"/>
    <w:rsid w:val="007B279C"/>
    <w:rsid w:val="007B2E93"/>
    <w:rsid w:val="007B351D"/>
    <w:rsid w:val="007B3909"/>
    <w:rsid w:val="007B441E"/>
    <w:rsid w:val="007B45D4"/>
    <w:rsid w:val="007B466C"/>
    <w:rsid w:val="007B4B80"/>
    <w:rsid w:val="007B5924"/>
    <w:rsid w:val="007B5931"/>
    <w:rsid w:val="007B5AAF"/>
    <w:rsid w:val="007B5BFF"/>
    <w:rsid w:val="007B664A"/>
    <w:rsid w:val="007B67C7"/>
    <w:rsid w:val="007B6902"/>
    <w:rsid w:val="007B6D2D"/>
    <w:rsid w:val="007B6F95"/>
    <w:rsid w:val="007B7567"/>
    <w:rsid w:val="007B78C9"/>
    <w:rsid w:val="007B7CF2"/>
    <w:rsid w:val="007B7E30"/>
    <w:rsid w:val="007C05BB"/>
    <w:rsid w:val="007C0634"/>
    <w:rsid w:val="007C0646"/>
    <w:rsid w:val="007C0D74"/>
    <w:rsid w:val="007C13AE"/>
    <w:rsid w:val="007C15DB"/>
    <w:rsid w:val="007C1A64"/>
    <w:rsid w:val="007C1AD1"/>
    <w:rsid w:val="007C2D78"/>
    <w:rsid w:val="007C3093"/>
    <w:rsid w:val="007C3613"/>
    <w:rsid w:val="007C3830"/>
    <w:rsid w:val="007C4875"/>
    <w:rsid w:val="007C4F55"/>
    <w:rsid w:val="007C511B"/>
    <w:rsid w:val="007C5FE7"/>
    <w:rsid w:val="007C6730"/>
    <w:rsid w:val="007C6F7A"/>
    <w:rsid w:val="007C6FBE"/>
    <w:rsid w:val="007C7062"/>
    <w:rsid w:val="007C7118"/>
    <w:rsid w:val="007C770D"/>
    <w:rsid w:val="007C7735"/>
    <w:rsid w:val="007C77BC"/>
    <w:rsid w:val="007C7DF4"/>
    <w:rsid w:val="007C7E94"/>
    <w:rsid w:val="007C7EA6"/>
    <w:rsid w:val="007D03E5"/>
    <w:rsid w:val="007D0806"/>
    <w:rsid w:val="007D08A5"/>
    <w:rsid w:val="007D08B6"/>
    <w:rsid w:val="007D09F9"/>
    <w:rsid w:val="007D0CB9"/>
    <w:rsid w:val="007D1039"/>
    <w:rsid w:val="007D1855"/>
    <w:rsid w:val="007D1903"/>
    <w:rsid w:val="007D1996"/>
    <w:rsid w:val="007D1CCE"/>
    <w:rsid w:val="007D20A7"/>
    <w:rsid w:val="007D2235"/>
    <w:rsid w:val="007D235C"/>
    <w:rsid w:val="007D2A8E"/>
    <w:rsid w:val="007D2C88"/>
    <w:rsid w:val="007D35B0"/>
    <w:rsid w:val="007D35F1"/>
    <w:rsid w:val="007D37D6"/>
    <w:rsid w:val="007D40AC"/>
    <w:rsid w:val="007D40FB"/>
    <w:rsid w:val="007D4362"/>
    <w:rsid w:val="007D43A6"/>
    <w:rsid w:val="007D5244"/>
    <w:rsid w:val="007D5405"/>
    <w:rsid w:val="007D5731"/>
    <w:rsid w:val="007D579A"/>
    <w:rsid w:val="007D5C97"/>
    <w:rsid w:val="007D5F9B"/>
    <w:rsid w:val="007D6771"/>
    <w:rsid w:val="007D6A17"/>
    <w:rsid w:val="007D6C5B"/>
    <w:rsid w:val="007D6E46"/>
    <w:rsid w:val="007D70A3"/>
    <w:rsid w:val="007D73A1"/>
    <w:rsid w:val="007D773A"/>
    <w:rsid w:val="007D7747"/>
    <w:rsid w:val="007D7869"/>
    <w:rsid w:val="007D7AA7"/>
    <w:rsid w:val="007D7C72"/>
    <w:rsid w:val="007D7EBD"/>
    <w:rsid w:val="007E0A17"/>
    <w:rsid w:val="007E0D4B"/>
    <w:rsid w:val="007E0E43"/>
    <w:rsid w:val="007E10B2"/>
    <w:rsid w:val="007E16D9"/>
    <w:rsid w:val="007E17A6"/>
    <w:rsid w:val="007E2803"/>
    <w:rsid w:val="007E2852"/>
    <w:rsid w:val="007E2FC1"/>
    <w:rsid w:val="007E350F"/>
    <w:rsid w:val="007E41D2"/>
    <w:rsid w:val="007E4393"/>
    <w:rsid w:val="007E47EB"/>
    <w:rsid w:val="007E49A5"/>
    <w:rsid w:val="007E4C6B"/>
    <w:rsid w:val="007E5869"/>
    <w:rsid w:val="007E616A"/>
    <w:rsid w:val="007E6501"/>
    <w:rsid w:val="007E69BF"/>
    <w:rsid w:val="007E6AFC"/>
    <w:rsid w:val="007E6B6B"/>
    <w:rsid w:val="007E6C06"/>
    <w:rsid w:val="007E759D"/>
    <w:rsid w:val="007E78AA"/>
    <w:rsid w:val="007F0CA3"/>
    <w:rsid w:val="007F0FF3"/>
    <w:rsid w:val="007F1117"/>
    <w:rsid w:val="007F1420"/>
    <w:rsid w:val="007F1859"/>
    <w:rsid w:val="007F1927"/>
    <w:rsid w:val="007F1AC4"/>
    <w:rsid w:val="007F1B8A"/>
    <w:rsid w:val="007F1EC3"/>
    <w:rsid w:val="007F26AA"/>
    <w:rsid w:val="007F28CA"/>
    <w:rsid w:val="007F2924"/>
    <w:rsid w:val="007F2B37"/>
    <w:rsid w:val="007F2D5F"/>
    <w:rsid w:val="007F2EED"/>
    <w:rsid w:val="007F361C"/>
    <w:rsid w:val="007F3870"/>
    <w:rsid w:val="007F3FE5"/>
    <w:rsid w:val="007F47EC"/>
    <w:rsid w:val="007F4D9A"/>
    <w:rsid w:val="007F6348"/>
    <w:rsid w:val="007F656E"/>
    <w:rsid w:val="007F6C84"/>
    <w:rsid w:val="007F71BC"/>
    <w:rsid w:val="007F79E3"/>
    <w:rsid w:val="007F7A75"/>
    <w:rsid w:val="00800199"/>
    <w:rsid w:val="0080059D"/>
    <w:rsid w:val="0080081E"/>
    <w:rsid w:val="00801102"/>
    <w:rsid w:val="00801466"/>
    <w:rsid w:val="00801624"/>
    <w:rsid w:val="0080169F"/>
    <w:rsid w:val="00801C67"/>
    <w:rsid w:val="008022B7"/>
    <w:rsid w:val="008022BD"/>
    <w:rsid w:val="0080234C"/>
    <w:rsid w:val="00802825"/>
    <w:rsid w:val="00802A4F"/>
    <w:rsid w:val="00802A78"/>
    <w:rsid w:val="00802A94"/>
    <w:rsid w:val="00802E12"/>
    <w:rsid w:val="0080333A"/>
    <w:rsid w:val="00803C91"/>
    <w:rsid w:val="00803E62"/>
    <w:rsid w:val="00803F17"/>
    <w:rsid w:val="008040DD"/>
    <w:rsid w:val="00804264"/>
    <w:rsid w:val="008043B5"/>
    <w:rsid w:val="00804517"/>
    <w:rsid w:val="00804615"/>
    <w:rsid w:val="00804A96"/>
    <w:rsid w:val="00804F1E"/>
    <w:rsid w:val="00805452"/>
    <w:rsid w:val="0080571E"/>
    <w:rsid w:val="00805B64"/>
    <w:rsid w:val="00806121"/>
    <w:rsid w:val="00806477"/>
    <w:rsid w:val="0080691F"/>
    <w:rsid w:val="00806D57"/>
    <w:rsid w:val="00807A33"/>
    <w:rsid w:val="00807B05"/>
    <w:rsid w:val="0081026A"/>
    <w:rsid w:val="0081065E"/>
    <w:rsid w:val="008106F5"/>
    <w:rsid w:val="00810959"/>
    <w:rsid w:val="00810BD6"/>
    <w:rsid w:val="00810C37"/>
    <w:rsid w:val="00810DB7"/>
    <w:rsid w:val="00811129"/>
    <w:rsid w:val="00811734"/>
    <w:rsid w:val="00811A2B"/>
    <w:rsid w:val="00811BFD"/>
    <w:rsid w:val="008121CC"/>
    <w:rsid w:val="00812470"/>
    <w:rsid w:val="0081247B"/>
    <w:rsid w:val="008128F7"/>
    <w:rsid w:val="00814A94"/>
    <w:rsid w:val="00814B76"/>
    <w:rsid w:val="0081523D"/>
    <w:rsid w:val="0081564C"/>
    <w:rsid w:val="00815E01"/>
    <w:rsid w:val="00815FFA"/>
    <w:rsid w:val="008160D4"/>
    <w:rsid w:val="008161FF"/>
    <w:rsid w:val="008162DB"/>
    <w:rsid w:val="00816493"/>
    <w:rsid w:val="00816E1C"/>
    <w:rsid w:val="008171DB"/>
    <w:rsid w:val="008173C3"/>
    <w:rsid w:val="00817468"/>
    <w:rsid w:val="008176B0"/>
    <w:rsid w:val="008179BC"/>
    <w:rsid w:val="00817A72"/>
    <w:rsid w:val="00817CA9"/>
    <w:rsid w:val="00817DCB"/>
    <w:rsid w:val="00820DC1"/>
    <w:rsid w:val="00820E72"/>
    <w:rsid w:val="00820EE3"/>
    <w:rsid w:val="00820FC2"/>
    <w:rsid w:val="00821153"/>
    <w:rsid w:val="00821D49"/>
    <w:rsid w:val="00822215"/>
    <w:rsid w:val="0082241E"/>
    <w:rsid w:val="00822667"/>
    <w:rsid w:val="0082270A"/>
    <w:rsid w:val="00822A8A"/>
    <w:rsid w:val="00822BAD"/>
    <w:rsid w:val="00822D4A"/>
    <w:rsid w:val="00823D11"/>
    <w:rsid w:val="00824426"/>
    <w:rsid w:val="00824452"/>
    <w:rsid w:val="008249FC"/>
    <w:rsid w:val="00824D48"/>
    <w:rsid w:val="00824FE2"/>
    <w:rsid w:val="008252BA"/>
    <w:rsid w:val="008253F9"/>
    <w:rsid w:val="00825910"/>
    <w:rsid w:val="00825A38"/>
    <w:rsid w:val="00825F59"/>
    <w:rsid w:val="00826206"/>
    <w:rsid w:val="00826450"/>
    <w:rsid w:val="00826682"/>
    <w:rsid w:val="0082676F"/>
    <w:rsid w:val="00826879"/>
    <w:rsid w:val="00826B26"/>
    <w:rsid w:val="00826E7E"/>
    <w:rsid w:val="00827072"/>
    <w:rsid w:val="00827198"/>
    <w:rsid w:val="00827311"/>
    <w:rsid w:val="00827413"/>
    <w:rsid w:val="008275E5"/>
    <w:rsid w:val="00827FA9"/>
    <w:rsid w:val="008300D5"/>
    <w:rsid w:val="008305C4"/>
    <w:rsid w:val="008307FE"/>
    <w:rsid w:val="00830945"/>
    <w:rsid w:val="00830A50"/>
    <w:rsid w:val="00830BBC"/>
    <w:rsid w:val="008310E2"/>
    <w:rsid w:val="00831122"/>
    <w:rsid w:val="0083151E"/>
    <w:rsid w:val="00831585"/>
    <w:rsid w:val="00831D9E"/>
    <w:rsid w:val="00831FBB"/>
    <w:rsid w:val="008324BF"/>
    <w:rsid w:val="008326A7"/>
    <w:rsid w:val="00832AD9"/>
    <w:rsid w:val="00832C6E"/>
    <w:rsid w:val="00833409"/>
    <w:rsid w:val="00834049"/>
    <w:rsid w:val="00834A3A"/>
    <w:rsid w:val="00834F3E"/>
    <w:rsid w:val="00835085"/>
    <w:rsid w:val="00835446"/>
    <w:rsid w:val="008358A9"/>
    <w:rsid w:val="00835D3D"/>
    <w:rsid w:val="008361C2"/>
    <w:rsid w:val="00836D23"/>
    <w:rsid w:val="00836D49"/>
    <w:rsid w:val="00836F51"/>
    <w:rsid w:val="008371A5"/>
    <w:rsid w:val="0083743F"/>
    <w:rsid w:val="00837D11"/>
    <w:rsid w:val="00837E6F"/>
    <w:rsid w:val="008401B0"/>
    <w:rsid w:val="00840484"/>
    <w:rsid w:val="008404BD"/>
    <w:rsid w:val="00840F41"/>
    <w:rsid w:val="008410BD"/>
    <w:rsid w:val="008410FE"/>
    <w:rsid w:val="0084175C"/>
    <w:rsid w:val="00841ADB"/>
    <w:rsid w:val="00841D06"/>
    <w:rsid w:val="00841E67"/>
    <w:rsid w:val="00842069"/>
    <w:rsid w:val="008430E9"/>
    <w:rsid w:val="00843606"/>
    <w:rsid w:val="0084369A"/>
    <w:rsid w:val="00843840"/>
    <w:rsid w:val="00843ECD"/>
    <w:rsid w:val="00844307"/>
    <w:rsid w:val="00844C2E"/>
    <w:rsid w:val="00844C60"/>
    <w:rsid w:val="00844D04"/>
    <w:rsid w:val="00844EE6"/>
    <w:rsid w:val="00845018"/>
    <w:rsid w:val="0084508E"/>
    <w:rsid w:val="00845439"/>
    <w:rsid w:val="0084575D"/>
    <w:rsid w:val="008462B1"/>
    <w:rsid w:val="008466DD"/>
    <w:rsid w:val="00846880"/>
    <w:rsid w:val="00846BB1"/>
    <w:rsid w:val="00846F73"/>
    <w:rsid w:val="00847265"/>
    <w:rsid w:val="00847488"/>
    <w:rsid w:val="008478B5"/>
    <w:rsid w:val="008500E9"/>
    <w:rsid w:val="008503BC"/>
    <w:rsid w:val="00850882"/>
    <w:rsid w:val="00850A4E"/>
    <w:rsid w:val="00852738"/>
    <w:rsid w:val="00852ADC"/>
    <w:rsid w:val="00852B02"/>
    <w:rsid w:val="00853A15"/>
    <w:rsid w:val="00853E62"/>
    <w:rsid w:val="00854574"/>
    <w:rsid w:val="00854C9A"/>
    <w:rsid w:val="00855048"/>
    <w:rsid w:val="0085556E"/>
    <w:rsid w:val="008556FB"/>
    <w:rsid w:val="0085577A"/>
    <w:rsid w:val="00855AD6"/>
    <w:rsid w:val="00855ADB"/>
    <w:rsid w:val="00855B1B"/>
    <w:rsid w:val="00855B75"/>
    <w:rsid w:val="00855EAC"/>
    <w:rsid w:val="00856051"/>
    <w:rsid w:val="008562F2"/>
    <w:rsid w:val="0085690E"/>
    <w:rsid w:val="00856952"/>
    <w:rsid w:val="00856BBE"/>
    <w:rsid w:val="008570AE"/>
    <w:rsid w:val="008572DA"/>
    <w:rsid w:val="0085737B"/>
    <w:rsid w:val="00857502"/>
    <w:rsid w:val="00857539"/>
    <w:rsid w:val="00857828"/>
    <w:rsid w:val="00857B8E"/>
    <w:rsid w:val="00857CE5"/>
    <w:rsid w:val="00860434"/>
    <w:rsid w:val="00860D40"/>
    <w:rsid w:val="00860F7B"/>
    <w:rsid w:val="00860FDA"/>
    <w:rsid w:val="00861AFA"/>
    <w:rsid w:val="0086208D"/>
    <w:rsid w:val="008620CA"/>
    <w:rsid w:val="00862B60"/>
    <w:rsid w:val="00862DC4"/>
    <w:rsid w:val="00862E4A"/>
    <w:rsid w:val="008634AD"/>
    <w:rsid w:val="00863BAA"/>
    <w:rsid w:val="00863C7F"/>
    <w:rsid w:val="00863EE8"/>
    <w:rsid w:val="008642C0"/>
    <w:rsid w:val="008642D0"/>
    <w:rsid w:val="00864C2D"/>
    <w:rsid w:val="00864F4D"/>
    <w:rsid w:val="0086516C"/>
    <w:rsid w:val="0086570C"/>
    <w:rsid w:val="0086591C"/>
    <w:rsid w:val="0086592E"/>
    <w:rsid w:val="008660D6"/>
    <w:rsid w:val="008663AC"/>
    <w:rsid w:val="008663CC"/>
    <w:rsid w:val="0086652F"/>
    <w:rsid w:val="00866740"/>
    <w:rsid w:val="0086681C"/>
    <w:rsid w:val="00866FEF"/>
    <w:rsid w:val="0086717A"/>
    <w:rsid w:val="008671C6"/>
    <w:rsid w:val="008674BF"/>
    <w:rsid w:val="008678C2"/>
    <w:rsid w:val="00867F45"/>
    <w:rsid w:val="0087065E"/>
    <w:rsid w:val="0087066F"/>
    <w:rsid w:val="00870F10"/>
    <w:rsid w:val="0087102C"/>
    <w:rsid w:val="008712C3"/>
    <w:rsid w:val="008716DA"/>
    <w:rsid w:val="008719F8"/>
    <w:rsid w:val="00872664"/>
    <w:rsid w:val="00872EBD"/>
    <w:rsid w:val="00873934"/>
    <w:rsid w:val="00873A42"/>
    <w:rsid w:val="00873AAE"/>
    <w:rsid w:val="00873BAA"/>
    <w:rsid w:val="00874129"/>
    <w:rsid w:val="008748B6"/>
    <w:rsid w:val="00875165"/>
    <w:rsid w:val="008752AB"/>
    <w:rsid w:val="00875D88"/>
    <w:rsid w:val="00876071"/>
    <w:rsid w:val="00876875"/>
    <w:rsid w:val="008773B4"/>
    <w:rsid w:val="00877446"/>
    <w:rsid w:val="00877498"/>
    <w:rsid w:val="008774FD"/>
    <w:rsid w:val="008775C0"/>
    <w:rsid w:val="008777E4"/>
    <w:rsid w:val="00880063"/>
    <w:rsid w:val="0088012E"/>
    <w:rsid w:val="008801B7"/>
    <w:rsid w:val="008801F3"/>
    <w:rsid w:val="008803BD"/>
    <w:rsid w:val="00880582"/>
    <w:rsid w:val="00880D9D"/>
    <w:rsid w:val="00881099"/>
    <w:rsid w:val="0088151B"/>
    <w:rsid w:val="0088189E"/>
    <w:rsid w:val="00881DF9"/>
    <w:rsid w:val="00881ED6"/>
    <w:rsid w:val="00882286"/>
    <w:rsid w:val="00882515"/>
    <w:rsid w:val="00882D7D"/>
    <w:rsid w:val="00883A45"/>
    <w:rsid w:val="00883CF2"/>
    <w:rsid w:val="008846E3"/>
    <w:rsid w:val="008847D8"/>
    <w:rsid w:val="00884EF7"/>
    <w:rsid w:val="00884FC2"/>
    <w:rsid w:val="00885637"/>
    <w:rsid w:val="0088568B"/>
    <w:rsid w:val="00885FCA"/>
    <w:rsid w:val="0088633C"/>
    <w:rsid w:val="0088663A"/>
    <w:rsid w:val="00886A09"/>
    <w:rsid w:val="00886B38"/>
    <w:rsid w:val="00886F83"/>
    <w:rsid w:val="0088703D"/>
    <w:rsid w:val="008870FD"/>
    <w:rsid w:val="00887610"/>
    <w:rsid w:val="00887867"/>
    <w:rsid w:val="00887F86"/>
    <w:rsid w:val="00890029"/>
    <w:rsid w:val="00890184"/>
    <w:rsid w:val="0089036C"/>
    <w:rsid w:val="008903A3"/>
    <w:rsid w:val="00890620"/>
    <w:rsid w:val="0089122F"/>
    <w:rsid w:val="008912F2"/>
    <w:rsid w:val="008913B6"/>
    <w:rsid w:val="0089195E"/>
    <w:rsid w:val="00892599"/>
    <w:rsid w:val="008926DC"/>
    <w:rsid w:val="008926F2"/>
    <w:rsid w:val="00892D57"/>
    <w:rsid w:val="0089334B"/>
    <w:rsid w:val="008933D1"/>
    <w:rsid w:val="00893815"/>
    <w:rsid w:val="00893AE0"/>
    <w:rsid w:val="00894A80"/>
    <w:rsid w:val="00894CF4"/>
    <w:rsid w:val="00894E2B"/>
    <w:rsid w:val="00894F19"/>
    <w:rsid w:val="0089500C"/>
    <w:rsid w:val="0089512D"/>
    <w:rsid w:val="00895587"/>
    <w:rsid w:val="00895628"/>
    <w:rsid w:val="008958C2"/>
    <w:rsid w:val="00895ACB"/>
    <w:rsid w:val="00895B1B"/>
    <w:rsid w:val="008960DB"/>
    <w:rsid w:val="008968D5"/>
    <w:rsid w:val="00896906"/>
    <w:rsid w:val="00896D3E"/>
    <w:rsid w:val="008979C5"/>
    <w:rsid w:val="00897F32"/>
    <w:rsid w:val="008A0071"/>
    <w:rsid w:val="008A0518"/>
    <w:rsid w:val="008A0591"/>
    <w:rsid w:val="008A0E6E"/>
    <w:rsid w:val="008A1340"/>
    <w:rsid w:val="008A13E1"/>
    <w:rsid w:val="008A16FE"/>
    <w:rsid w:val="008A1AC5"/>
    <w:rsid w:val="008A1F11"/>
    <w:rsid w:val="008A207B"/>
    <w:rsid w:val="008A22BE"/>
    <w:rsid w:val="008A28E2"/>
    <w:rsid w:val="008A2A5D"/>
    <w:rsid w:val="008A2E3E"/>
    <w:rsid w:val="008A2EED"/>
    <w:rsid w:val="008A3B04"/>
    <w:rsid w:val="008A3BD8"/>
    <w:rsid w:val="008A3C7E"/>
    <w:rsid w:val="008A46B7"/>
    <w:rsid w:val="008A4F74"/>
    <w:rsid w:val="008A555A"/>
    <w:rsid w:val="008A5A27"/>
    <w:rsid w:val="008A694B"/>
    <w:rsid w:val="008A6CF7"/>
    <w:rsid w:val="008A70B5"/>
    <w:rsid w:val="008A721F"/>
    <w:rsid w:val="008A7412"/>
    <w:rsid w:val="008A7459"/>
    <w:rsid w:val="008A7A3C"/>
    <w:rsid w:val="008A7A5A"/>
    <w:rsid w:val="008B0DFC"/>
    <w:rsid w:val="008B1626"/>
    <w:rsid w:val="008B1AB6"/>
    <w:rsid w:val="008B1C63"/>
    <w:rsid w:val="008B1D13"/>
    <w:rsid w:val="008B1D66"/>
    <w:rsid w:val="008B1DB2"/>
    <w:rsid w:val="008B1F6A"/>
    <w:rsid w:val="008B2078"/>
    <w:rsid w:val="008B25AB"/>
    <w:rsid w:val="008B2A2D"/>
    <w:rsid w:val="008B2B47"/>
    <w:rsid w:val="008B2DD2"/>
    <w:rsid w:val="008B2F68"/>
    <w:rsid w:val="008B31D8"/>
    <w:rsid w:val="008B35C9"/>
    <w:rsid w:val="008B3A90"/>
    <w:rsid w:val="008B3C62"/>
    <w:rsid w:val="008B3D55"/>
    <w:rsid w:val="008B3FC5"/>
    <w:rsid w:val="008B5153"/>
    <w:rsid w:val="008B554E"/>
    <w:rsid w:val="008B64A0"/>
    <w:rsid w:val="008B663E"/>
    <w:rsid w:val="008B67B1"/>
    <w:rsid w:val="008B691C"/>
    <w:rsid w:val="008B6966"/>
    <w:rsid w:val="008B6995"/>
    <w:rsid w:val="008B6BD0"/>
    <w:rsid w:val="008B70AA"/>
    <w:rsid w:val="008B753D"/>
    <w:rsid w:val="008B75A9"/>
    <w:rsid w:val="008B7E72"/>
    <w:rsid w:val="008C0249"/>
    <w:rsid w:val="008C04E5"/>
    <w:rsid w:val="008C08AC"/>
    <w:rsid w:val="008C0A20"/>
    <w:rsid w:val="008C0B54"/>
    <w:rsid w:val="008C0F9E"/>
    <w:rsid w:val="008C1047"/>
    <w:rsid w:val="008C1185"/>
    <w:rsid w:val="008C120D"/>
    <w:rsid w:val="008C27EA"/>
    <w:rsid w:val="008C2B5A"/>
    <w:rsid w:val="008C2D40"/>
    <w:rsid w:val="008C2F78"/>
    <w:rsid w:val="008C3280"/>
    <w:rsid w:val="008C3E0E"/>
    <w:rsid w:val="008C3EC6"/>
    <w:rsid w:val="008C3F4B"/>
    <w:rsid w:val="008C4085"/>
    <w:rsid w:val="008C4560"/>
    <w:rsid w:val="008C4850"/>
    <w:rsid w:val="008C4CBB"/>
    <w:rsid w:val="008C4D2E"/>
    <w:rsid w:val="008C584C"/>
    <w:rsid w:val="008C61E5"/>
    <w:rsid w:val="008C6ED3"/>
    <w:rsid w:val="008C7276"/>
    <w:rsid w:val="008C7589"/>
    <w:rsid w:val="008C7922"/>
    <w:rsid w:val="008C7A9C"/>
    <w:rsid w:val="008D035B"/>
    <w:rsid w:val="008D04BF"/>
    <w:rsid w:val="008D110C"/>
    <w:rsid w:val="008D18FC"/>
    <w:rsid w:val="008D1FC1"/>
    <w:rsid w:val="008D255F"/>
    <w:rsid w:val="008D2EBD"/>
    <w:rsid w:val="008D3238"/>
    <w:rsid w:val="008D3398"/>
    <w:rsid w:val="008D341E"/>
    <w:rsid w:val="008D357E"/>
    <w:rsid w:val="008D3CD9"/>
    <w:rsid w:val="008D3EFC"/>
    <w:rsid w:val="008D3FD5"/>
    <w:rsid w:val="008D40AB"/>
    <w:rsid w:val="008D40D1"/>
    <w:rsid w:val="008D4B76"/>
    <w:rsid w:val="008D4CA9"/>
    <w:rsid w:val="008D4CF5"/>
    <w:rsid w:val="008D5074"/>
    <w:rsid w:val="008D52C8"/>
    <w:rsid w:val="008D53F9"/>
    <w:rsid w:val="008D5432"/>
    <w:rsid w:val="008D61A0"/>
    <w:rsid w:val="008D61D1"/>
    <w:rsid w:val="008D67DF"/>
    <w:rsid w:val="008D6CCD"/>
    <w:rsid w:val="008D6ED1"/>
    <w:rsid w:val="008D6EE8"/>
    <w:rsid w:val="008D7904"/>
    <w:rsid w:val="008D7AA8"/>
    <w:rsid w:val="008D7AC6"/>
    <w:rsid w:val="008E0413"/>
    <w:rsid w:val="008E0482"/>
    <w:rsid w:val="008E066F"/>
    <w:rsid w:val="008E0AEF"/>
    <w:rsid w:val="008E0B3A"/>
    <w:rsid w:val="008E12F3"/>
    <w:rsid w:val="008E133F"/>
    <w:rsid w:val="008E1AD8"/>
    <w:rsid w:val="008E27B8"/>
    <w:rsid w:val="008E2E1D"/>
    <w:rsid w:val="008E2EC8"/>
    <w:rsid w:val="008E3424"/>
    <w:rsid w:val="008E360C"/>
    <w:rsid w:val="008E4150"/>
    <w:rsid w:val="008E5118"/>
    <w:rsid w:val="008E55B3"/>
    <w:rsid w:val="008E5C8E"/>
    <w:rsid w:val="008E5FF1"/>
    <w:rsid w:val="008E6E7E"/>
    <w:rsid w:val="008E6FF7"/>
    <w:rsid w:val="008E7400"/>
    <w:rsid w:val="008E74FC"/>
    <w:rsid w:val="008E7576"/>
    <w:rsid w:val="008E7C81"/>
    <w:rsid w:val="008F000F"/>
    <w:rsid w:val="008F00C6"/>
    <w:rsid w:val="008F01B3"/>
    <w:rsid w:val="008F0D7E"/>
    <w:rsid w:val="008F0D97"/>
    <w:rsid w:val="008F115A"/>
    <w:rsid w:val="008F16E0"/>
    <w:rsid w:val="008F1E18"/>
    <w:rsid w:val="008F38BE"/>
    <w:rsid w:val="008F3BAF"/>
    <w:rsid w:val="008F3E24"/>
    <w:rsid w:val="008F413A"/>
    <w:rsid w:val="008F53B4"/>
    <w:rsid w:val="008F55ED"/>
    <w:rsid w:val="008F5602"/>
    <w:rsid w:val="008F5F81"/>
    <w:rsid w:val="008F6393"/>
    <w:rsid w:val="008F685D"/>
    <w:rsid w:val="008F6911"/>
    <w:rsid w:val="008F69A0"/>
    <w:rsid w:val="008F6BCE"/>
    <w:rsid w:val="008F783A"/>
    <w:rsid w:val="008F7BC5"/>
    <w:rsid w:val="008F7E48"/>
    <w:rsid w:val="00900167"/>
    <w:rsid w:val="009003E1"/>
    <w:rsid w:val="00900814"/>
    <w:rsid w:val="00900A12"/>
    <w:rsid w:val="00900A9F"/>
    <w:rsid w:val="00900B47"/>
    <w:rsid w:val="00900C92"/>
    <w:rsid w:val="00901D46"/>
    <w:rsid w:val="009029CF"/>
    <w:rsid w:val="00902B07"/>
    <w:rsid w:val="00902B0B"/>
    <w:rsid w:val="00902ED1"/>
    <w:rsid w:val="00903296"/>
    <w:rsid w:val="009032CE"/>
    <w:rsid w:val="009035EE"/>
    <w:rsid w:val="00903905"/>
    <w:rsid w:val="00903C45"/>
    <w:rsid w:val="00903FD8"/>
    <w:rsid w:val="00904527"/>
    <w:rsid w:val="00904784"/>
    <w:rsid w:val="00904B5D"/>
    <w:rsid w:val="009051E0"/>
    <w:rsid w:val="00905783"/>
    <w:rsid w:val="00905AD1"/>
    <w:rsid w:val="00905EBF"/>
    <w:rsid w:val="00905ED1"/>
    <w:rsid w:val="009066BE"/>
    <w:rsid w:val="00906B1B"/>
    <w:rsid w:val="00906D06"/>
    <w:rsid w:val="009073DA"/>
    <w:rsid w:val="00907406"/>
    <w:rsid w:val="009075C4"/>
    <w:rsid w:val="00907650"/>
    <w:rsid w:val="009077E1"/>
    <w:rsid w:val="009104BD"/>
    <w:rsid w:val="00911056"/>
    <w:rsid w:val="0091143D"/>
    <w:rsid w:val="009118D8"/>
    <w:rsid w:val="00911998"/>
    <w:rsid w:val="00911D9A"/>
    <w:rsid w:val="00911DDE"/>
    <w:rsid w:val="00911FA3"/>
    <w:rsid w:val="00912380"/>
    <w:rsid w:val="009123BE"/>
    <w:rsid w:val="009123F5"/>
    <w:rsid w:val="00912983"/>
    <w:rsid w:val="00912C09"/>
    <w:rsid w:val="00912C14"/>
    <w:rsid w:val="009136B6"/>
    <w:rsid w:val="00913B24"/>
    <w:rsid w:val="00913B8E"/>
    <w:rsid w:val="00914064"/>
    <w:rsid w:val="0091436F"/>
    <w:rsid w:val="009143F9"/>
    <w:rsid w:val="00914421"/>
    <w:rsid w:val="00914F1B"/>
    <w:rsid w:val="009152FB"/>
    <w:rsid w:val="00915463"/>
    <w:rsid w:val="00915C78"/>
    <w:rsid w:val="00915CF7"/>
    <w:rsid w:val="00915E7B"/>
    <w:rsid w:val="00916075"/>
    <w:rsid w:val="0091648D"/>
    <w:rsid w:val="0091659A"/>
    <w:rsid w:val="00916FF7"/>
    <w:rsid w:val="00917227"/>
    <w:rsid w:val="00917678"/>
    <w:rsid w:val="009178B6"/>
    <w:rsid w:val="00917B51"/>
    <w:rsid w:val="00917BBA"/>
    <w:rsid w:val="00917BE5"/>
    <w:rsid w:val="009208FD"/>
    <w:rsid w:val="00920B43"/>
    <w:rsid w:val="00920E39"/>
    <w:rsid w:val="0092125C"/>
    <w:rsid w:val="009213CD"/>
    <w:rsid w:val="009217AA"/>
    <w:rsid w:val="00921C1C"/>
    <w:rsid w:val="00921EE4"/>
    <w:rsid w:val="009225F0"/>
    <w:rsid w:val="00922F8E"/>
    <w:rsid w:val="00923237"/>
    <w:rsid w:val="0092325B"/>
    <w:rsid w:val="009235D4"/>
    <w:rsid w:val="00923ED2"/>
    <w:rsid w:val="009247CE"/>
    <w:rsid w:val="00924E07"/>
    <w:rsid w:val="00925387"/>
    <w:rsid w:val="009258BC"/>
    <w:rsid w:val="0092595C"/>
    <w:rsid w:val="00925AC7"/>
    <w:rsid w:val="00925C3C"/>
    <w:rsid w:val="009262B3"/>
    <w:rsid w:val="00926E71"/>
    <w:rsid w:val="00927A4A"/>
    <w:rsid w:val="00927BB9"/>
    <w:rsid w:val="00927E43"/>
    <w:rsid w:val="0093026A"/>
    <w:rsid w:val="00930350"/>
    <w:rsid w:val="009305D2"/>
    <w:rsid w:val="00930F43"/>
    <w:rsid w:val="009312F9"/>
    <w:rsid w:val="009317E0"/>
    <w:rsid w:val="00932012"/>
    <w:rsid w:val="0093201F"/>
    <w:rsid w:val="00932153"/>
    <w:rsid w:val="00932721"/>
    <w:rsid w:val="0093279A"/>
    <w:rsid w:val="00932856"/>
    <w:rsid w:val="009328CB"/>
    <w:rsid w:val="00932955"/>
    <w:rsid w:val="009329D3"/>
    <w:rsid w:val="00932C14"/>
    <w:rsid w:val="00932FC8"/>
    <w:rsid w:val="00933591"/>
    <w:rsid w:val="00933611"/>
    <w:rsid w:val="0093376B"/>
    <w:rsid w:val="009337B2"/>
    <w:rsid w:val="009338BC"/>
    <w:rsid w:val="00933D90"/>
    <w:rsid w:val="009340F0"/>
    <w:rsid w:val="00934B01"/>
    <w:rsid w:val="00935BFF"/>
    <w:rsid w:val="0093671D"/>
    <w:rsid w:val="00936B16"/>
    <w:rsid w:val="00936F41"/>
    <w:rsid w:val="00937423"/>
    <w:rsid w:val="00937A90"/>
    <w:rsid w:val="00937C63"/>
    <w:rsid w:val="009401B9"/>
    <w:rsid w:val="00940AC8"/>
    <w:rsid w:val="00940C68"/>
    <w:rsid w:val="00940D12"/>
    <w:rsid w:val="009412E4"/>
    <w:rsid w:val="0094147A"/>
    <w:rsid w:val="009414FF"/>
    <w:rsid w:val="00941671"/>
    <w:rsid w:val="00941AE6"/>
    <w:rsid w:val="00941C8C"/>
    <w:rsid w:val="00941DF7"/>
    <w:rsid w:val="00941F93"/>
    <w:rsid w:val="0094209D"/>
    <w:rsid w:val="009424FA"/>
    <w:rsid w:val="00942B30"/>
    <w:rsid w:val="00942DB2"/>
    <w:rsid w:val="00942F64"/>
    <w:rsid w:val="0094385D"/>
    <w:rsid w:val="00943B88"/>
    <w:rsid w:val="00943DB7"/>
    <w:rsid w:val="00943F2C"/>
    <w:rsid w:val="009441E0"/>
    <w:rsid w:val="009445B5"/>
    <w:rsid w:val="009447D8"/>
    <w:rsid w:val="00944B1D"/>
    <w:rsid w:val="009450DA"/>
    <w:rsid w:val="009451BD"/>
    <w:rsid w:val="00945E58"/>
    <w:rsid w:val="00945E7E"/>
    <w:rsid w:val="00946270"/>
    <w:rsid w:val="009468FA"/>
    <w:rsid w:val="0094727D"/>
    <w:rsid w:val="0094757C"/>
    <w:rsid w:val="00947BD3"/>
    <w:rsid w:val="00947E96"/>
    <w:rsid w:val="00947FA5"/>
    <w:rsid w:val="00950324"/>
    <w:rsid w:val="009505FF"/>
    <w:rsid w:val="00950A40"/>
    <w:rsid w:val="00950F57"/>
    <w:rsid w:val="0095136C"/>
    <w:rsid w:val="0095211B"/>
    <w:rsid w:val="009529BB"/>
    <w:rsid w:val="00953292"/>
    <w:rsid w:val="0095359B"/>
    <w:rsid w:val="009538C5"/>
    <w:rsid w:val="009542C6"/>
    <w:rsid w:val="009549CA"/>
    <w:rsid w:val="00954B80"/>
    <w:rsid w:val="00954D87"/>
    <w:rsid w:val="0095588B"/>
    <w:rsid w:val="009559D7"/>
    <w:rsid w:val="0095607E"/>
    <w:rsid w:val="009562D8"/>
    <w:rsid w:val="00956313"/>
    <w:rsid w:val="00956EA8"/>
    <w:rsid w:val="00956FF5"/>
    <w:rsid w:val="009573A0"/>
    <w:rsid w:val="0095761B"/>
    <w:rsid w:val="00957828"/>
    <w:rsid w:val="0095797D"/>
    <w:rsid w:val="00957E27"/>
    <w:rsid w:val="00960389"/>
    <w:rsid w:val="00960642"/>
    <w:rsid w:val="00960AED"/>
    <w:rsid w:val="009619EC"/>
    <w:rsid w:val="00961A8C"/>
    <w:rsid w:val="009620E5"/>
    <w:rsid w:val="009624FA"/>
    <w:rsid w:val="00962510"/>
    <w:rsid w:val="00962562"/>
    <w:rsid w:val="00962AD0"/>
    <w:rsid w:val="00962BDE"/>
    <w:rsid w:val="00962BEA"/>
    <w:rsid w:val="00963061"/>
    <w:rsid w:val="0096346C"/>
    <w:rsid w:val="00963C37"/>
    <w:rsid w:val="00963C3A"/>
    <w:rsid w:val="00963E15"/>
    <w:rsid w:val="00963EA1"/>
    <w:rsid w:val="00964A94"/>
    <w:rsid w:val="00964B6F"/>
    <w:rsid w:val="00964FA7"/>
    <w:rsid w:val="009654F9"/>
    <w:rsid w:val="009658BF"/>
    <w:rsid w:val="00965E28"/>
    <w:rsid w:val="009662BE"/>
    <w:rsid w:val="009666A8"/>
    <w:rsid w:val="00966D16"/>
    <w:rsid w:val="00967132"/>
    <w:rsid w:val="00967668"/>
    <w:rsid w:val="009677D9"/>
    <w:rsid w:val="0096790E"/>
    <w:rsid w:val="00967BB0"/>
    <w:rsid w:val="0097063C"/>
    <w:rsid w:val="009709C5"/>
    <w:rsid w:val="00970C76"/>
    <w:rsid w:val="00970D16"/>
    <w:rsid w:val="00971109"/>
    <w:rsid w:val="00971133"/>
    <w:rsid w:val="00971A41"/>
    <w:rsid w:val="00971E8F"/>
    <w:rsid w:val="009721EC"/>
    <w:rsid w:val="009724E1"/>
    <w:rsid w:val="00972513"/>
    <w:rsid w:val="00972B8C"/>
    <w:rsid w:val="00972CBD"/>
    <w:rsid w:val="00972E1E"/>
    <w:rsid w:val="00972F43"/>
    <w:rsid w:val="00973561"/>
    <w:rsid w:val="009738BB"/>
    <w:rsid w:val="00973BE9"/>
    <w:rsid w:val="009744C3"/>
    <w:rsid w:val="009745E2"/>
    <w:rsid w:val="009751C7"/>
    <w:rsid w:val="009759AE"/>
    <w:rsid w:val="00975BA1"/>
    <w:rsid w:val="0097606C"/>
    <w:rsid w:val="009762D7"/>
    <w:rsid w:val="00976D28"/>
    <w:rsid w:val="009770AB"/>
    <w:rsid w:val="00977389"/>
    <w:rsid w:val="009774BF"/>
    <w:rsid w:val="009778A2"/>
    <w:rsid w:val="009778AD"/>
    <w:rsid w:val="00977CE6"/>
    <w:rsid w:val="0098007C"/>
    <w:rsid w:val="0098046C"/>
    <w:rsid w:val="009808DE"/>
    <w:rsid w:val="00981226"/>
    <w:rsid w:val="009813FE"/>
    <w:rsid w:val="00981B23"/>
    <w:rsid w:val="00981C14"/>
    <w:rsid w:val="00981C80"/>
    <w:rsid w:val="00981FC2"/>
    <w:rsid w:val="00982284"/>
    <w:rsid w:val="009823D3"/>
    <w:rsid w:val="009826B9"/>
    <w:rsid w:val="009828F7"/>
    <w:rsid w:val="00982D07"/>
    <w:rsid w:val="00983066"/>
    <w:rsid w:val="00983652"/>
    <w:rsid w:val="00983B70"/>
    <w:rsid w:val="00983D52"/>
    <w:rsid w:val="00984AD5"/>
    <w:rsid w:val="00984BEA"/>
    <w:rsid w:val="00985002"/>
    <w:rsid w:val="00985026"/>
    <w:rsid w:val="00985C81"/>
    <w:rsid w:val="00985DA6"/>
    <w:rsid w:val="00986249"/>
    <w:rsid w:val="009869AA"/>
    <w:rsid w:val="009876F6"/>
    <w:rsid w:val="009877EA"/>
    <w:rsid w:val="009877F0"/>
    <w:rsid w:val="00987998"/>
    <w:rsid w:val="00987EBD"/>
    <w:rsid w:val="0099018C"/>
    <w:rsid w:val="00990453"/>
    <w:rsid w:val="009905AA"/>
    <w:rsid w:val="00990652"/>
    <w:rsid w:val="009908C2"/>
    <w:rsid w:val="00991558"/>
    <w:rsid w:val="00992404"/>
    <w:rsid w:val="00992AF4"/>
    <w:rsid w:val="009938EF"/>
    <w:rsid w:val="009939E0"/>
    <w:rsid w:val="00993FA4"/>
    <w:rsid w:val="00993FF9"/>
    <w:rsid w:val="00994B4C"/>
    <w:rsid w:val="00994BFB"/>
    <w:rsid w:val="00994C2C"/>
    <w:rsid w:val="00994F30"/>
    <w:rsid w:val="00995725"/>
    <w:rsid w:val="00995983"/>
    <w:rsid w:val="00995B3D"/>
    <w:rsid w:val="00996307"/>
    <w:rsid w:val="0099680B"/>
    <w:rsid w:val="00996C78"/>
    <w:rsid w:val="00996FB6"/>
    <w:rsid w:val="0099759C"/>
    <w:rsid w:val="009976C0"/>
    <w:rsid w:val="009979F2"/>
    <w:rsid w:val="009A009C"/>
    <w:rsid w:val="009A00DF"/>
    <w:rsid w:val="009A025C"/>
    <w:rsid w:val="009A090E"/>
    <w:rsid w:val="009A0AE1"/>
    <w:rsid w:val="009A107C"/>
    <w:rsid w:val="009A1E3C"/>
    <w:rsid w:val="009A24A7"/>
    <w:rsid w:val="009A30A6"/>
    <w:rsid w:val="009A397D"/>
    <w:rsid w:val="009A39EE"/>
    <w:rsid w:val="009A3DEF"/>
    <w:rsid w:val="009A4BA5"/>
    <w:rsid w:val="009A4D33"/>
    <w:rsid w:val="009A59AA"/>
    <w:rsid w:val="009A5AE7"/>
    <w:rsid w:val="009A62CC"/>
    <w:rsid w:val="009A6ABC"/>
    <w:rsid w:val="009A6DF6"/>
    <w:rsid w:val="009A70C4"/>
    <w:rsid w:val="009A71AF"/>
    <w:rsid w:val="009A71CD"/>
    <w:rsid w:val="009A72DA"/>
    <w:rsid w:val="009A7634"/>
    <w:rsid w:val="009A7720"/>
    <w:rsid w:val="009A7DD1"/>
    <w:rsid w:val="009B0B0C"/>
    <w:rsid w:val="009B0DF4"/>
    <w:rsid w:val="009B0EEC"/>
    <w:rsid w:val="009B0FE0"/>
    <w:rsid w:val="009B1148"/>
    <w:rsid w:val="009B1509"/>
    <w:rsid w:val="009B1531"/>
    <w:rsid w:val="009B3022"/>
    <w:rsid w:val="009B3843"/>
    <w:rsid w:val="009B3BBE"/>
    <w:rsid w:val="009B405D"/>
    <w:rsid w:val="009B4107"/>
    <w:rsid w:val="009B4701"/>
    <w:rsid w:val="009B4CE4"/>
    <w:rsid w:val="009B524B"/>
    <w:rsid w:val="009B5289"/>
    <w:rsid w:val="009B54B2"/>
    <w:rsid w:val="009B56F4"/>
    <w:rsid w:val="009B57D1"/>
    <w:rsid w:val="009B6B59"/>
    <w:rsid w:val="009B71AA"/>
    <w:rsid w:val="009B7A3E"/>
    <w:rsid w:val="009B7B7A"/>
    <w:rsid w:val="009B7FCF"/>
    <w:rsid w:val="009C0401"/>
    <w:rsid w:val="009C0B73"/>
    <w:rsid w:val="009C0F1E"/>
    <w:rsid w:val="009C1B21"/>
    <w:rsid w:val="009C2030"/>
    <w:rsid w:val="009C22F7"/>
    <w:rsid w:val="009C267B"/>
    <w:rsid w:val="009C2A68"/>
    <w:rsid w:val="009C2C26"/>
    <w:rsid w:val="009C3AD3"/>
    <w:rsid w:val="009C3EB6"/>
    <w:rsid w:val="009C448C"/>
    <w:rsid w:val="009C4959"/>
    <w:rsid w:val="009C4E52"/>
    <w:rsid w:val="009C551E"/>
    <w:rsid w:val="009C577E"/>
    <w:rsid w:val="009C5801"/>
    <w:rsid w:val="009C5FC1"/>
    <w:rsid w:val="009C6998"/>
    <w:rsid w:val="009C6DA0"/>
    <w:rsid w:val="009C7259"/>
    <w:rsid w:val="009C76F2"/>
    <w:rsid w:val="009C7922"/>
    <w:rsid w:val="009C7C54"/>
    <w:rsid w:val="009D00FD"/>
    <w:rsid w:val="009D032F"/>
    <w:rsid w:val="009D038C"/>
    <w:rsid w:val="009D0495"/>
    <w:rsid w:val="009D0556"/>
    <w:rsid w:val="009D079A"/>
    <w:rsid w:val="009D0EC0"/>
    <w:rsid w:val="009D1692"/>
    <w:rsid w:val="009D1AEC"/>
    <w:rsid w:val="009D20A4"/>
    <w:rsid w:val="009D2745"/>
    <w:rsid w:val="009D3B9F"/>
    <w:rsid w:val="009D498D"/>
    <w:rsid w:val="009D5957"/>
    <w:rsid w:val="009D6149"/>
    <w:rsid w:val="009D63EE"/>
    <w:rsid w:val="009D67D7"/>
    <w:rsid w:val="009D6AF0"/>
    <w:rsid w:val="009D6BE2"/>
    <w:rsid w:val="009D6EB9"/>
    <w:rsid w:val="009D6F79"/>
    <w:rsid w:val="009D7264"/>
    <w:rsid w:val="009D72CA"/>
    <w:rsid w:val="009D7B01"/>
    <w:rsid w:val="009E1D96"/>
    <w:rsid w:val="009E2173"/>
    <w:rsid w:val="009E224F"/>
    <w:rsid w:val="009E3403"/>
    <w:rsid w:val="009E39F2"/>
    <w:rsid w:val="009E3E9E"/>
    <w:rsid w:val="009E4126"/>
    <w:rsid w:val="009E49BF"/>
    <w:rsid w:val="009E5E72"/>
    <w:rsid w:val="009E5EDE"/>
    <w:rsid w:val="009E73C4"/>
    <w:rsid w:val="009E79F5"/>
    <w:rsid w:val="009E7EEE"/>
    <w:rsid w:val="009F0549"/>
    <w:rsid w:val="009F0987"/>
    <w:rsid w:val="009F1138"/>
    <w:rsid w:val="009F135B"/>
    <w:rsid w:val="009F1585"/>
    <w:rsid w:val="009F1B36"/>
    <w:rsid w:val="009F1D35"/>
    <w:rsid w:val="009F1FFA"/>
    <w:rsid w:val="009F22E4"/>
    <w:rsid w:val="009F2397"/>
    <w:rsid w:val="009F2402"/>
    <w:rsid w:val="009F2A2A"/>
    <w:rsid w:val="009F2C71"/>
    <w:rsid w:val="009F3699"/>
    <w:rsid w:val="009F3760"/>
    <w:rsid w:val="009F4746"/>
    <w:rsid w:val="009F4D7B"/>
    <w:rsid w:val="009F4E02"/>
    <w:rsid w:val="009F4FD4"/>
    <w:rsid w:val="009F5067"/>
    <w:rsid w:val="009F59F6"/>
    <w:rsid w:val="009F5A8B"/>
    <w:rsid w:val="009F5E4F"/>
    <w:rsid w:val="009F7895"/>
    <w:rsid w:val="009F79C5"/>
    <w:rsid w:val="009F7FA3"/>
    <w:rsid w:val="00A00421"/>
    <w:rsid w:val="00A007EC"/>
    <w:rsid w:val="00A00934"/>
    <w:rsid w:val="00A00AD2"/>
    <w:rsid w:val="00A00AE7"/>
    <w:rsid w:val="00A00BA1"/>
    <w:rsid w:val="00A00C57"/>
    <w:rsid w:val="00A01014"/>
    <w:rsid w:val="00A014CA"/>
    <w:rsid w:val="00A01607"/>
    <w:rsid w:val="00A01BA5"/>
    <w:rsid w:val="00A03A19"/>
    <w:rsid w:val="00A03B25"/>
    <w:rsid w:val="00A03CAA"/>
    <w:rsid w:val="00A03EA5"/>
    <w:rsid w:val="00A03EEC"/>
    <w:rsid w:val="00A03F23"/>
    <w:rsid w:val="00A0431B"/>
    <w:rsid w:val="00A0441E"/>
    <w:rsid w:val="00A0493A"/>
    <w:rsid w:val="00A04F93"/>
    <w:rsid w:val="00A05252"/>
    <w:rsid w:val="00A05829"/>
    <w:rsid w:val="00A05AFF"/>
    <w:rsid w:val="00A06038"/>
    <w:rsid w:val="00A06957"/>
    <w:rsid w:val="00A06958"/>
    <w:rsid w:val="00A06DDF"/>
    <w:rsid w:val="00A07117"/>
    <w:rsid w:val="00A07861"/>
    <w:rsid w:val="00A07AC8"/>
    <w:rsid w:val="00A07C31"/>
    <w:rsid w:val="00A10290"/>
    <w:rsid w:val="00A10EEB"/>
    <w:rsid w:val="00A1125F"/>
    <w:rsid w:val="00A1246B"/>
    <w:rsid w:val="00A1311A"/>
    <w:rsid w:val="00A13453"/>
    <w:rsid w:val="00A13860"/>
    <w:rsid w:val="00A13A78"/>
    <w:rsid w:val="00A13B9A"/>
    <w:rsid w:val="00A14048"/>
    <w:rsid w:val="00A141BC"/>
    <w:rsid w:val="00A14895"/>
    <w:rsid w:val="00A14C9C"/>
    <w:rsid w:val="00A14DDD"/>
    <w:rsid w:val="00A14DE1"/>
    <w:rsid w:val="00A150D9"/>
    <w:rsid w:val="00A15149"/>
    <w:rsid w:val="00A15597"/>
    <w:rsid w:val="00A156BA"/>
    <w:rsid w:val="00A156F7"/>
    <w:rsid w:val="00A1570A"/>
    <w:rsid w:val="00A15769"/>
    <w:rsid w:val="00A15AE0"/>
    <w:rsid w:val="00A15DDC"/>
    <w:rsid w:val="00A16171"/>
    <w:rsid w:val="00A16278"/>
    <w:rsid w:val="00A16794"/>
    <w:rsid w:val="00A16B92"/>
    <w:rsid w:val="00A16DF2"/>
    <w:rsid w:val="00A17011"/>
    <w:rsid w:val="00A175CB"/>
    <w:rsid w:val="00A17A98"/>
    <w:rsid w:val="00A17B81"/>
    <w:rsid w:val="00A2058A"/>
    <w:rsid w:val="00A205CE"/>
    <w:rsid w:val="00A206D9"/>
    <w:rsid w:val="00A20777"/>
    <w:rsid w:val="00A210A9"/>
    <w:rsid w:val="00A210C1"/>
    <w:rsid w:val="00A21351"/>
    <w:rsid w:val="00A21416"/>
    <w:rsid w:val="00A219E3"/>
    <w:rsid w:val="00A21CC7"/>
    <w:rsid w:val="00A21E42"/>
    <w:rsid w:val="00A21E4E"/>
    <w:rsid w:val="00A2253E"/>
    <w:rsid w:val="00A22ADD"/>
    <w:rsid w:val="00A22B9D"/>
    <w:rsid w:val="00A22E32"/>
    <w:rsid w:val="00A22FC8"/>
    <w:rsid w:val="00A23226"/>
    <w:rsid w:val="00A233FE"/>
    <w:rsid w:val="00A237FE"/>
    <w:rsid w:val="00A2495C"/>
    <w:rsid w:val="00A249E4"/>
    <w:rsid w:val="00A24D2B"/>
    <w:rsid w:val="00A25079"/>
    <w:rsid w:val="00A253F4"/>
    <w:rsid w:val="00A257BA"/>
    <w:rsid w:val="00A25989"/>
    <w:rsid w:val="00A262EE"/>
    <w:rsid w:val="00A26478"/>
    <w:rsid w:val="00A2671C"/>
    <w:rsid w:val="00A26C25"/>
    <w:rsid w:val="00A270B2"/>
    <w:rsid w:val="00A2770C"/>
    <w:rsid w:val="00A27A7C"/>
    <w:rsid w:val="00A30ED7"/>
    <w:rsid w:val="00A3119D"/>
    <w:rsid w:val="00A313FB"/>
    <w:rsid w:val="00A31D83"/>
    <w:rsid w:val="00A32380"/>
    <w:rsid w:val="00A32BE2"/>
    <w:rsid w:val="00A32DE7"/>
    <w:rsid w:val="00A32E53"/>
    <w:rsid w:val="00A335AE"/>
    <w:rsid w:val="00A343D5"/>
    <w:rsid w:val="00A345E1"/>
    <w:rsid w:val="00A349E0"/>
    <w:rsid w:val="00A34A0A"/>
    <w:rsid w:val="00A34AA3"/>
    <w:rsid w:val="00A34B80"/>
    <w:rsid w:val="00A36614"/>
    <w:rsid w:val="00A36CA0"/>
    <w:rsid w:val="00A36CEB"/>
    <w:rsid w:val="00A36F52"/>
    <w:rsid w:val="00A37235"/>
    <w:rsid w:val="00A3799C"/>
    <w:rsid w:val="00A37E04"/>
    <w:rsid w:val="00A37FB6"/>
    <w:rsid w:val="00A40AB6"/>
    <w:rsid w:val="00A40B44"/>
    <w:rsid w:val="00A40F7A"/>
    <w:rsid w:val="00A40FF3"/>
    <w:rsid w:val="00A420AF"/>
    <w:rsid w:val="00A42245"/>
    <w:rsid w:val="00A4256E"/>
    <w:rsid w:val="00A4261D"/>
    <w:rsid w:val="00A42A3F"/>
    <w:rsid w:val="00A42A51"/>
    <w:rsid w:val="00A42AF8"/>
    <w:rsid w:val="00A42FD7"/>
    <w:rsid w:val="00A4302C"/>
    <w:rsid w:val="00A432A8"/>
    <w:rsid w:val="00A43319"/>
    <w:rsid w:val="00A43889"/>
    <w:rsid w:val="00A44268"/>
    <w:rsid w:val="00A444E1"/>
    <w:rsid w:val="00A444E4"/>
    <w:rsid w:val="00A445C4"/>
    <w:rsid w:val="00A44AD2"/>
    <w:rsid w:val="00A45050"/>
    <w:rsid w:val="00A453C7"/>
    <w:rsid w:val="00A45541"/>
    <w:rsid w:val="00A45865"/>
    <w:rsid w:val="00A4683A"/>
    <w:rsid w:val="00A46860"/>
    <w:rsid w:val="00A46D32"/>
    <w:rsid w:val="00A47174"/>
    <w:rsid w:val="00A47B11"/>
    <w:rsid w:val="00A47C5A"/>
    <w:rsid w:val="00A47F96"/>
    <w:rsid w:val="00A500DF"/>
    <w:rsid w:val="00A505CE"/>
    <w:rsid w:val="00A50759"/>
    <w:rsid w:val="00A50C91"/>
    <w:rsid w:val="00A50FA1"/>
    <w:rsid w:val="00A51A2C"/>
    <w:rsid w:val="00A51F57"/>
    <w:rsid w:val="00A520D0"/>
    <w:rsid w:val="00A529DF"/>
    <w:rsid w:val="00A53095"/>
    <w:rsid w:val="00A530C6"/>
    <w:rsid w:val="00A531FB"/>
    <w:rsid w:val="00A53353"/>
    <w:rsid w:val="00A53383"/>
    <w:rsid w:val="00A53574"/>
    <w:rsid w:val="00A53808"/>
    <w:rsid w:val="00A53A29"/>
    <w:rsid w:val="00A54788"/>
    <w:rsid w:val="00A547A1"/>
    <w:rsid w:val="00A54875"/>
    <w:rsid w:val="00A54EDC"/>
    <w:rsid w:val="00A55271"/>
    <w:rsid w:val="00A5549A"/>
    <w:rsid w:val="00A55C16"/>
    <w:rsid w:val="00A56185"/>
    <w:rsid w:val="00A56378"/>
    <w:rsid w:val="00A56425"/>
    <w:rsid w:val="00A56643"/>
    <w:rsid w:val="00A567A0"/>
    <w:rsid w:val="00A56D6E"/>
    <w:rsid w:val="00A57045"/>
    <w:rsid w:val="00A57332"/>
    <w:rsid w:val="00A573D4"/>
    <w:rsid w:val="00A57511"/>
    <w:rsid w:val="00A5775E"/>
    <w:rsid w:val="00A57A9E"/>
    <w:rsid w:val="00A57BA3"/>
    <w:rsid w:val="00A57BCF"/>
    <w:rsid w:val="00A57F57"/>
    <w:rsid w:val="00A6071B"/>
    <w:rsid w:val="00A607AD"/>
    <w:rsid w:val="00A60E87"/>
    <w:rsid w:val="00A61388"/>
    <w:rsid w:val="00A614DF"/>
    <w:rsid w:val="00A6252E"/>
    <w:rsid w:val="00A62555"/>
    <w:rsid w:val="00A63362"/>
    <w:rsid w:val="00A63388"/>
    <w:rsid w:val="00A635FE"/>
    <w:rsid w:val="00A6366A"/>
    <w:rsid w:val="00A63C27"/>
    <w:rsid w:val="00A63C5B"/>
    <w:rsid w:val="00A63E78"/>
    <w:rsid w:val="00A640DD"/>
    <w:rsid w:val="00A6495B"/>
    <w:rsid w:val="00A64AF7"/>
    <w:rsid w:val="00A64DB9"/>
    <w:rsid w:val="00A64E5D"/>
    <w:rsid w:val="00A652D6"/>
    <w:rsid w:val="00A655EA"/>
    <w:rsid w:val="00A65854"/>
    <w:rsid w:val="00A65BFA"/>
    <w:rsid w:val="00A65ED0"/>
    <w:rsid w:val="00A66127"/>
    <w:rsid w:val="00A664D3"/>
    <w:rsid w:val="00A66825"/>
    <w:rsid w:val="00A6718A"/>
    <w:rsid w:val="00A67E14"/>
    <w:rsid w:val="00A701C4"/>
    <w:rsid w:val="00A70546"/>
    <w:rsid w:val="00A707A5"/>
    <w:rsid w:val="00A70DE8"/>
    <w:rsid w:val="00A70E33"/>
    <w:rsid w:val="00A71751"/>
    <w:rsid w:val="00A71D3A"/>
    <w:rsid w:val="00A723FE"/>
    <w:rsid w:val="00A72767"/>
    <w:rsid w:val="00A72D26"/>
    <w:rsid w:val="00A72ECC"/>
    <w:rsid w:val="00A733A6"/>
    <w:rsid w:val="00A73E2A"/>
    <w:rsid w:val="00A744F9"/>
    <w:rsid w:val="00A7489B"/>
    <w:rsid w:val="00A748DC"/>
    <w:rsid w:val="00A74ADD"/>
    <w:rsid w:val="00A74B12"/>
    <w:rsid w:val="00A74B42"/>
    <w:rsid w:val="00A74FE0"/>
    <w:rsid w:val="00A751C5"/>
    <w:rsid w:val="00A751E6"/>
    <w:rsid w:val="00A754C6"/>
    <w:rsid w:val="00A75ADB"/>
    <w:rsid w:val="00A75BCB"/>
    <w:rsid w:val="00A75D6A"/>
    <w:rsid w:val="00A76AFA"/>
    <w:rsid w:val="00A76B0D"/>
    <w:rsid w:val="00A76BF6"/>
    <w:rsid w:val="00A77671"/>
    <w:rsid w:val="00A779EE"/>
    <w:rsid w:val="00A80AA7"/>
    <w:rsid w:val="00A81467"/>
    <w:rsid w:val="00A816F4"/>
    <w:rsid w:val="00A81B61"/>
    <w:rsid w:val="00A8220D"/>
    <w:rsid w:val="00A8230F"/>
    <w:rsid w:val="00A82D5A"/>
    <w:rsid w:val="00A8395B"/>
    <w:rsid w:val="00A839CD"/>
    <w:rsid w:val="00A84383"/>
    <w:rsid w:val="00A84534"/>
    <w:rsid w:val="00A845C9"/>
    <w:rsid w:val="00A84CFC"/>
    <w:rsid w:val="00A85676"/>
    <w:rsid w:val="00A8595C"/>
    <w:rsid w:val="00A85C84"/>
    <w:rsid w:val="00A86069"/>
    <w:rsid w:val="00A86CE7"/>
    <w:rsid w:val="00A8722B"/>
    <w:rsid w:val="00A87334"/>
    <w:rsid w:val="00A87367"/>
    <w:rsid w:val="00A87DEA"/>
    <w:rsid w:val="00A90266"/>
    <w:rsid w:val="00A9034F"/>
    <w:rsid w:val="00A90560"/>
    <w:rsid w:val="00A90CC5"/>
    <w:rsid w:val="00A90E06"/>
    <w:rsid w:val="00A910DC"/>
    <w:rsid w:val="00A916BE"/>
    <w:rsid w:val="00A91D77"/>
    <w:rsid w:val="00A920F1"/>
    <w:rsid w:val="00A925CF"/>
    <w:rsid w:val="00A92649"/>
    <w:rsid w:val="00A9289E"/>
    <w:rsid w:val="00A92DE5"/>
    <w:rsid w:val="00A9306C"/>
    <w:rsid w:val="00A93115"/>
    <w:rsid w:val="00A932B8"/>
    <w:rsid w:val="00A933DC"/>
    <w:rsid w:val="00A9393A"/>
    <w:rsid w:val="00A93E39"/>
    <w:rsid w:val="00A945D6"/>
    <w:rsid w:val="00A94C91"/>
    <w:rsid w:val="00A94EC7"/>
    <w:rsid w:val="00A94F8D"/>
    <w:rsid w:val="00A95077"/>
    <w:rsid w:val="00A950A2"/>
    <w:rsid w:val="00A955DD"/>
    <w:rsid w:val="00A95774"/>
    <w:rsid w:val="00A95970"/>
    <w:rsid w:val="00A959E2"/>
    <w:rsid w:val="00A95BB5"/>
    <w:rsid w:val="00A960CA"/>
    <w:rsid w:val="00A9631C"/>
    <w:rsid w:val="00A965CE"/>
    <w:rsid w:val="00A96D98"/>
    <w:rsid w:val="00A96ED6"/>
    <w:rsid w:val="00A97507"/>
    <w:rsid w:val="00A977BD"/>
    <w:rsid w:val="00A97A9E"/>
    <w:rsid w:val="00A97D95"/>
    <w:rsid w:val="00A97DFA"/>
    <w:rsid w:val="00AA05A7"/>
    <w:rsid w:val="00AA0915"/>
    <w:rsid w:val="00AA0D9C"/>
    <w:rsid w:val="00AA0E0F"/>
    <w:rsid w:val="00AA118B"/>
    <w:rsid w:val="00AA1745"/>
    <w:rsid w:val="00AA17A0"/>
    <w:rsid w:val="00AA211B"/>
    <w:rsid w:val="00AA26E9"/>
    <w:rsid w:val="00AA2DE9"/>
    <w:rsid w:val="00AA2EE2"/>
    <w:rsid w:val="00AA2F9F"/>
    <w:rsid w:val="00AA303C"/>
    <w:rsid w:val="00AA34EB"/>
    <w:rsid w:val="00AA3845"/>
    <w:rsid w:val="00AA39B6"/>
    <w:rsid w:val="00AA3BF7"/>
    <w:rsid w:val="00AA3F6F"/>
    <w:rsid w:val="00AA4000"/>
    <w:rsid w:val="00AA412C"/>
    <w:rsid w:val="00AA41CB"/>
    <w:rsid w:val="00AA48E5"/>
    <w:rsid w:val="00AA4DD3"/>
    <w:rsid w:val="00AA4E68"/>
    <w:rsid w:val="00AA4EF5"/>
    <w:rsid w:val="00AA5D38"/>
    <w:rsid w:val="00AA6523"/>
    <w:rsid w:val="00AA6762"/>
    <w:rsid w:val="00AA67F9"/>
    <w:rsid w:val="00AA6AA7"/>
    <w:rsid w:val="00AA72F9"/>
    <w:rsid w:val="00AA7449"/>
    <w:rsid w:val="00AB0206"/>
    <w:rsid w:val="00AB128D"/>
    <w:rsid w:val="00AB1A11"/>
    <w:rsid w:val="00AB1BB2"/>
    <w:rsid w:val="00AB277A"/>
    <w:rsid w:val="00AB27C5"/>
    <w:rsid w:val="00AB294B"/>
    <w:rsid w:val="00AB2950"/>
    <w:rsid w:val="00AB2BE0"/>
    <w:rsid w:val="00AB30F4"/>
    <w:rsid w:val="00AB32A6"/>
    <w:rsid w:val="00AB4065"/>
    <w:rsid w:val="00AB4511"/>
    <w:rsid w:val="00AB490E"/>
    <w:rsid w:val="00AB4B5B"/>
    <w:rsid w:val="00AB4B6E"/>
    <w:rsid w:val="00AB5D31"/>
    <w:rsid w:val="00AB5DE9"/>
    <w:rsid w:val="00AB5E7D"/>
    <w:rsid w:val="00AB661E"/>
    <w:rsid w:val="00AB67B3"/>
    <w:rsid w:val="00AB71BC"/>
    <w:rsid w:val="00AB78B7"/>
    <w:rsid w:val="00AB7A26"/>
    <w:rsid w:val="00AB7D23"/>
    <w:rsid w:val="00AC001D"/>
    <w:rsid w:val="00AC0330"/>
    <w:rsid w:val="00AC04FD"/>
    <w:rsid w:val="00AC075B"/>
    <w:rsid w:val="00AC0E04"/>
    <w:rsid w:val="00AC1110"/>
    <w:rsid w:val="00AC140F"/>
    <w:rsid w:val="00AC1B0A"/>
    <w:rsid w:val="00AC1D7C"/>
    <w:rsid w:val="00AC1EA8"/>
    <w:rsid w:val="00AC2893"/>
    <w:rsid w:val="00AC2BB4"/>
    <w:rsid w:val="00AC2C7A"/>
    <w:rsid w:val="00AC3042"/>
    <w:rsid w:val="00AC3987"/>
    <w:rsid w:val="00AC3A02"/>
    <w:rsid w:val="00AC3E0B"/>
    <w:rsid w:val="00AC5061"/>
    <w:rsid w:val="00AC55AE"/>
    <w:rsid w:val="00AC5942"/>
    <w:rsid w:val="00AC619C"/>
    <w:rsid w:val="00AC62F5"/>
    <w:rsid w:val="00AC6474"/>
    <w:rsid w:val="00AC664B"/>
    <w:rsid w:val="00AC678A"/>
    <w:rsid w:val="00AC68C6"/>
    <w:rsid w:val="00AC68D6"/>
    <w:rsid w:val="00AC6AC8"/>
    <w:rsid w:val="00AC76A3"/>
    <w:rsid w:val="00AC7CE0"/>
    <w:rsid w:val="00AC7D49"/>
    <w:rsid w:val="00AC7DF5"/>
    <w:rsid w:val="00AC7FA3"/>
    <w:rsid w:val="00AC7FD5"/>
    <w:rsid w:val="00AD00BA"/>
    <w:rsid w:val="00AD0982"/>
    <w:rsid w:val="00AD0BC0"/>
    <w:rsid w:val="00AD0C92"/>
    <w:rsid w:val="00AD13A6"/>
    <w:rsid w:val="00AD1B27"/>
    <w:rsid w:val="00AD270B"/>
    <w:rsid w:val="00AD2C9C"/>
    <w:rsid w:val="00AD2DEE"/>
    <w:rsid w:val="00AD335F"/>
    <w:rsid w:val="00AD4665"/>
    <w:rsid w:val="00AD4778"/>
    <w:rsid w:val="00AD483C"/>
    <w:rsid w:val="00AD4854"/>
    <w:rsid w:val="00AD49ED"/>
    <w:rsid w:val="00AD4BD0"/>
    <w:rsid w:val="00AD52BB"/>
    <w:rsid w:val="00AD5841"/>
    <w:rsid w:val="00AD61B2"/>
    <w:rsid w:val="00AD6957"/>
    <w:rsid w:val="00AD6D14"/>
    <w:rsid w:val="00AD7CEF"/>
    <w:rsid w:val="00AD7EC1"/>
    <w:rsid w:val="00AE0559"/>
    <w:rsid w:val="00AE0D5B"/>
    <w:rsid w:val="00AE182F"/>
    <w:rsid w:val="00AE1B6A"/>
    <w:rsid w:val="00AE1D9F"/>
    <w:rsid w:val="00AE25EC"/>
    <w:rsid w:val="00AE30F5"/>
    <w:rsid w:val="00AE328B"/>
    <w:rsid w:val="00AE3375"/>
    <w:rsid w:val="00AE33A7"/>
    <w:rsid w:val="00AE37D0"/>
    <w:rsid w:val="00AE4232"/>
    <w:rsid w:val="00AE46C1"/>
    <w:rsid w:val="00AE4755"/>
    <w:rsid w:val="00AE50E9"/>
    <w:rsid w:val="00AE53BD"/>
    <w:rsid w:val="00AE5433"/>
    <w:rsid w:val="00AE563F"/>
    <w:rsid w:val="00AE5694"/>
    <w:rsid w:val="00AE56D1"/>
    <w:rsid w:val="00AE598B"/>
    <w:rsid w:val="00AE5C5A"/>
    <w:rsid w:val="00AE6108"/>
    <w:rsid w:val="00AE63EB"/>
    <w:rsid w:val="00AE653B"/>
    <w:rsid w:val="00AE65F9"/>
    <w:rsid w:val="00AE685D"/>
    <w:rsid w:val="00AE69DD"/>
    <w:rsid w:val="00AE6F9B"/>
    <w:rsid w:val="00AE71E3"/>
    <w:rsid w:val="00AE7345"/>
    <w:rsid w:val="00AE7777"/>
    <w:rsid w:val="00AE7CC8"/>
    <w:rsid w:val="00AE7EC8"/>
    <w:rsid w:val="00AE7F6B"/>
    <w:rsid w:val="00AE7F98"/>
    <w:rsid w:val="00AF0810"/>
    <w:rsid w:val="00AF1C3D"/>
    <w:rsid w:val="00AF22B0"/>
    <w:rsid w:val="00AF2365"/>
    <w:rsid w:val="00AF2655"/>
    <w:rsid w:val="00AF2CD0"/>
    <w:rsid w:val="00AF3030"/>
    <w:rsid w:val="00AF3060"/>
    <w:rsid w:val="00AF306F"/>
    <w:rsid w:val="00AF32AC"/>
    <w:rsid w:val="00AF3B07"/>
    <w:rsid w:val="00AF3E3B"/>
    <w:rsid w:val="00AF4099"/>
    <w:rsid w:val="00AF49E6"/>
    <w:rsid w:val="00AF4A45"/>
    <w:rsid w:val="00AF4AAE"/>
    <w:rsid w:val="00AF589E"/>
    <w:rsid w:val="00AF5996"/>
    <w:rsid w:val="00AF5D59"/>
    <w:rsid w:val="00AF5D7C"/>
    <w:rsid w:val="00AF684C"/>
    <w:rsid w:val="00AF6B0D"/>
    <w:rsid w:val="00AF6BA9"/>
    <w:rsid w:val="00AF6E52"/>
    <w:rsid w:val="00AF70EF"/>
    <w:rsid w:val="00AF7B86"/>
    <w:rsid w:val="00AF7C87"/>
    <w:rsid w:val="00AF7D53"/>
    <w:rsid w:val="00B00289"/>
    <w:rsid w:val="00B005FA"/>
    <w:rsid w:val="00B00A05"/>
    <w:rsid w:val="00B01348"/>
    <w:rsid w:val="00B01443"/>
    <w:rsid w:val="00B0172F"/>
    <w:rsid w:val="00B0183E"/>
    <w:rsid w:val="00B01F08"/>
    <w:rsid w:val="00B0238D"/>
    <w:rsid w:val="00B0250C"/>
    <w:rsid w:val="00B0295B"/>
    <w:rsid w:val="00B02CF7"/>
    <w:rsid w:val="00B03503"/>
    <w:rsid w:val="00B037A6"/>
    <w:rsid w:val="00B0387E"/>
    <w:rsid w:val="00B0399D"/>
    <w:rsid w:val="00B03A8C"/>
    <w:rsid w:val="00B042A5"/>
    <w:rsid w:val="00B05556"/>
    <w:rsid w:val="00B05B39"/>
    <w:rsid w:val="00B063E8"/>
    <w:rsid w:val="00B0668F"/>
    <w:rsid w:val="00B06A99"/>
    <w:rsid w:val="00B06BC2"/>
    <w:rsid w:val="00B0700F"/>
    <w:rsid w:val="00B07803"/>
    <w:rsid w:val="00B078E1"/>
    <w:rsid w:val="00B07D55"/>
    <w:rsid w:val="00B07EA5"/>
    <w:rsid w:val="00B100BA"/>
    <w:rsid w:val="00B10447"/>
    <w:rsid w:val="00B10643"/>
    <w:rsid w:val="00B10714"/>
    <w:rsid w:val="00B10EC9"/>
    <w:rsid w:val="00B10FDB"/>
    <w:rsid w:val="00B11074"/>
    <w:rsid w:val="00B111DD"/>
    <w:rsid w:val="00B11329"/>
    <w:rsid w:val="00B11373"/>
    <w:rsid w:val="00B11B02"/>
    <w:rsid w:val="00B12184"/>
    <w:rsid w:val="00B1295A"/>
    <w:rsid w:val="00B130DE"/>
    <w:rsid w:val="00B133E7"/>
    <w:rsid w:val="00B136B6"/>
    <w:rsid w:val="00B138D7"/>
    <w:rsid w:val="00B13C24"/>
    <w:rsid w:val="00B13FCC"/>
    <w:rsid w:val="00B14490"/>
    <w:rsid w:val="00B146C8"/>
    <w:rsid w:val="00B147EF"/>
    <w:rsid w:val="00B1533B"/>
    <w:rsid w:val="00B1549C"/>
    <w:rsid w:val="00B15D9F"/>
    <w:rsid w:val="00B15F40"/>
    <w:rsid w:val="00B15F49"/>
    <w:rsid w:val="00B1718E"/>
    <w:rsid w:val="00B17848"/>
    <w:rsid w:val="00B179F8"/>
    <w:rsid w:val="00B20252"/>
    <w:rsid w:val="00B2063E"/>
    <w:rsid w:val="00B20C04"/>
    <w:rsid w:val="00B20D87"/>
    <w:rsid w:val="00B21543"/>
    <w:rsid w:val="00B22180"/>
    <w:rsid w:val="00B22487"/>
    <w:rsid w:val="00B22570"/>
    <w:rsid w:val="00B228C5"/>
    <w:rsid w:val="00B22EAB"/>
    <w:rsid w:val="00B230D7"/>
    <w:rsid w:val="00B235D3"/>
    <w:rsid w:val="00B23B6C"/>
    <w:rsid w:val="00B23D5D"/>
    <w:rsid w:val="00B23DD2"/>
    <w:rsid w:val="00B24256"/>
    <w:rsid w:val="00B242DC"/>
    <w:rsid w:val="00B244B5"/>
    <w:rsid w:val="00B247E1"/>
    <w:rsid w:val="00B24D98"/>
    <w:rsid w:val="00B2562A"/>
    <w:rsid w:val="00B258E2"/>
    <w:rsid w:val="00B25953"/>
    <w:rsid w:val="00B25BB4"/>
    <w:rsid w:val="00B26780"/>
    <w:rsid w:val="00B269D3"/>
    <w:rsid w:val="00B26FFB"/>
    <w:rsid w:val="00B27514"/>
    <w:rsid w:val="00B27BE9"/>
    <w:rsid w:val="00B27ED7"/>
    <w:rsid w:val="00B301AD"/>
    <w:rsid w:val="00B3035D"/>
    <w:rsid w:val="00B3054E"/>
    <w:rsid w:val="00B3129A"/>
    <w:rsid w:val="00B31874"/>
    <w:rsid w:val="00B3197F"/>
    <w:rsid w:val="00B31A87"/>
    <w:rsid w:val="00B31CCB"/>
    <w:rsid w:val="00B31DD2"/>
    <w:rsid w:val="00B321CB"/>
    <w:rsid w:val="00B323E0"/>
    <w:rsid w:val="00B32E00"/>
    <w:rsid w:val="00B3346A"/>
    <w:rsid w:val="00B33CEF"/>
    <w:rsid w:val="00B33E64"/>
    <w:rsid w:val="00B342E2"/>
    <w:rsid w:val="00B344DC"/>
    <w:rsid w:val="00B345BC"/>
    <w:rsid w:val="00B3482E"/>
    <w:rsid w:val="00B34A42"/>
    <w:rsid w:val="00B34ABF"/>
    <w:rsid w:val="00B34BE5"/>
    <w:rsid w:val="00B34E03"/>
    <w:rsid w:val="00B3519F"/>
    <w:rsid w:val="00B351E8"/>
    <w:rsid w:val="00B35A8E"/>
    <w:rsid w:val="00B35F6B"/>
    <w:rsid w:val="00B36065"/>
    <w:rsid w:val="00B36354"/>
    <w:rsid w:val="00B36B4C"/>
    <w:rsid w:val="00B36D92"/>
    <w:rsid w:val="00B37731"/>
    <w:rsid w:val="00B37E35"/>
    <w:rsid w:val="00B40AAC"/>
    <w:rsid w:val="00B41B63"/>
    <w:rsid w:val="00B42388"/>
    <w:rsid w:val="00B428BE"/>
    <w:rsid w:val="00B42C4A"/>
    <w:rsid w:val="00B42F6A"/>
    <w:rsid w:val="00B431D5"/>
    <w:rsid w:val="00B4362E"/>
    <w:rsid w:val="00B44AD3"/>
    <w:rsid w:val="00B44D38"/>
    <w:rsid w:val="00B4541E"/>
    <w:rsid w:val="00B4558A"/>
    <w:rsid w:val="00B458CC"/>
    <w:rsid w:val="00B46178"/>
    <w:rsid w:val="00B465D4"/>
    <w:rsid w:val="00B47031"/>
    <w:rsid w:val="00B47632"/>
    <w:rsid w:val="00B476C2"/>
    <w:rsid w:val="00B47A3A"/>
    <w:rsid w:val="00B50439"/>
    <w:rsid w:val="00B5055C"/>
    <w:rsid w:val="00B5159B"/>
    <w:rsid w:val="00B5175D"/>
    <w:rsid w:val="00B5177D"/>
    <w:rsid w:val="00B51A59"/>
    <w:rsid w:val="00B5242C"/>
    <w:rsid w:val="00B52CD7"/>
    <w:rsid w:val="00B53351"/>
    <w:rsid w:val="00B5398C"/>
    <w:rsid w:val="00B53B17"/>
    <w:rsid w:val="00B53FEC"/>
    <w:rsid w:val="00B54DB6"/>
    <w:rsid w:val="00B55510"/>
    <w:rsid w:val="00B555DE"/>
    <w:rsid w:val="00B55845"/>
    <w:rsid w:val="00B5617D"/>
    <w:rsid w:val="00B57670"/>
    <w:rsid w:val="00B5772E"/>
    <w:rsid w:val="00B578CB"/>
    <w:rsid w:val="00B57A92"/>
    <w:rsid w:val="00B57B8D"/>
    <w:rsid w:val="00B57C08"/>
    <w:rsid w:val="00B57FE6"/>
    <w:rsid w:val="00B6066A"/>
    <w:rsid w:val="00B60A3B"/>
    <w:rsid w:val="00B60C04"/>
    <w:rsid w:val="00B60F6F"/>
    <w:rsid w:val="00B61646"/>
    <w:rsid w:val="00B61658"/>
    <w:rsid w:val="00B61692"/>
    <w:rsid w:val="00B619FF"/>
    <w:rsid w:val="00B61B36"/>
    <w:rsid w:val="00B62AF5"/>
    <w:rsid w:val="00B62CFD"/>
    <w:rsid w:val="00B62F8A"/>
    <w:rsid w:val="00B63A90"/>
    <w:rsid w:val="00B63E13"/>
    <w:rsid w:val="00B6428D"/>
    <w:rsid w:val="00B6477A"/>
    <w:rsid w:val="00B64DF8"/>
    <w:rsid w:val="00B64F28"/>
    <w:rsid w:val="00B65EED"/>
    <w:rsid w:val="00B65F8D"/>
    <w:rsid w:val="00B66321"/>
    <w:rsid w:val="00B663C2"/>
    <w:rsid w:val="00B66DA8"/>
    <w:rsid w:val="00B67345"/>
    <w:rsid w:val="00B6736D"/>
    <w:rsid w:val="00B67F7A"/>
    <w:rsid w:val="00B70AB8"/>
    <w:rsid w:val="00B70BAE"/>
    <w:rsid w:val="00B70D73"/>
    <w:rsid w:val="00B7111E"/>
    <w:rsid w:val="00B7116F"/>
    <w:rsid w:val="00B7154E"/>
    <w:rsid w:val="00B71DC7"/>
    <w:rsid w:val="00B71FB3"/>
    <w:rsid w:val="00B72445"/>
    <w:rsid w:val="00B72725"/>
    <w:rsid w:val="00B728C9"/>
    <w:rsid w:val="00B73062"/>
    <w:rsid w:val="00B73BA1"/>
    <w:rsid w:val="00B73C74"/>
    <w:rsid w:val="00B73DA2"/>
    <w:rsid w:val="00B74515"/>
    <w:rsid w:val="00B7477A"/>
    <w:rsid w:val="00B74E0E"/>
    <w:rsid w:val="00B74E16"/>
    <w:rsid w:val="00B74E9C"/>
    <w:rsid w:val="00B75D69"/>
    <w:rsid w:val="00B76A76"/>
    <w:rsid w:val="00B76F18"/>
    <w:rsid w:val="00B772F2"/>
    <w:rsid w:val="00B77859"/>
    <w:rsid w:val="00B77C7F"/>
    <w:rsid w:val="00B77CA6"/>
    <w:rsid w:val="00B8008E"/>
    <w:rsid w:val="00B807C3"/>
    <w:rsid w:val="00B81713"/>
    <w:rsid w:val="00B818CE"/>
    <w:rsid w:val="00B81AA8"/>
    <w:rsid w:val="00B81D7A"/>
    <w:rsid w:val="00B81FA4"/>
    <w:rsid w:val="00B8252F"/>
    <w:rsid w:val="00B82AAD"/>
    <w:rsid w:val="00B83751"/>
    <w:rsid w:val="00B83779"/>
    <w:rsid w:val="00B8430E"/>
    <w:rsid w:val="00B8431E"/>
    <w:rsid w:val="00B848A8"/>
    <w:rsid w:val="00B84A28"/>
    <w:rsid w:val="00B85458"/>
    <w:rsid w:val="00B856C7"/>
    <w:rsid w:val="00B8575E"/>
    <w:rsid w:val="00B85ADF"/>
    <w:rsid w:val="00B85FB7"/>
    <w:rsid w:val="00B861C7"/>
    <w:rsid w:val="00B8695F"/>
    <w:rsid w:val="00B879E1"/>
    <w:rsid w:val="00B87D0D"/>
    <w:rsid w:val="00B87F21"/>
    <w:rsid w:val="00B9009F"/>
    <w:rsid w:val="00B90476"/>
    <w:rsid w:val="00B9104D"/>
    <w:rsid w:val="00B910C9"/>
    <w:rsid w:val="00B9117A"/>
    <w:rsid w:val="00B91307"/>
    <w:rsid w:val="00B91470"/>
    <w:rsid w:val="00B917FD"/>
    <w:rsid w:val="00B919D4"/>
    <w:rsid w:val="00B91A06"/>
    <w:rsid w:val="00B91F68"/>
    <w:rsid w:val="00B926CE"/>
    <w:rsid w:val="00B93074"/>
    <w:rsid w:val="00B93090"/>
    <w:rsid w:val="00B93151"/>
    <w:rsid w:val="00B93418"/>
    <w:rsid w:val="00B93424"/>
    <w:rsid w:val="00B93BEC"/>
    <w:rsid w:val="00B9407D"/>
    <w:rsid w:val="00B94886"/>
    <w:rsid w:val="00B94A89"/>
    <w:rsid w:val="00B94D2D"/>
    <w:rsid w:val="00B94E81"/>
    <w:rsid w:val="00B94EF8"/>
    <w:rsid w:val="00B952A9"/>
    <w:rsid w:val="00B95D3D"/>
    <w:rsid w:val="00B95D7F"/>
    <w:rsid w:val="00B96563"/>
    <w:rsid w:val="00B965C1"/>
    <w:rsid w:val="00B968AE"/>
    <w:rsid w:val="00B968EF"/>
    <w:rsid w:val="00B97772"/>
    <w:rsid w:val="00B97A26"/>
    <w:rsid w:val="00B97EAA"/>
    <w:rsid w:val="00BA03C0"/>
    <w:rsid w:val="00BA1729"/>
    <w:rsid w:val="00BA1775"/>
    <w:rsid w:val="00BA1A76"/>
    <w:rsid w:val="00BA216C"/>
    <w:rsid w:val="00BA243F"/>
    <w:rsid w:val="00BA2DB9"/>
    <w:rsid w:val="00BA3CCD"/>
    <w:rsid w:val="00BA4134"/>
    <w:rsid w:val="00BA4CC6"/>
    <w:rsid w:val="00BA5323"/>
    <w:rsid w:val="00BA549F"/>
    <w:rsid w:val="00BA5550"/>
    <w:rsid w:val="00BA56FB"/>
    <w:rsid w:val="00BA5714"/>
    <w:rsid w:val="00BA62DB"/>
    <w:rsid w:val="00BA6323"/>
    <w:rsid w:val="00BA6609"/>
    <w:rsid w:val="00BA6BA6"/>
    <w:rsid w:val="00BA73C0"/>
    <w:rsid w:val="00BA73D9"/>
    <w:rsid w:val="00BA73EA"/>
    <w:rsid w:val="00BA7594"/>
    <w:rsid w:val="00BA7A61"/>
    <w:rsid w:val="00BA7EC3"/>
    <w:rsid w:val="00BB04B2"/>
    <w:rsid w:val="00BB0972"/>
    <w:rsid w:val="00BB137C"/>
    <w:rsid w:val="00BB13A8"/>
    <w:rsid w:val="00BB167C"/>
    <w:rsid w:val="00BB20ED"/>
    <w:rsid w:val="00BB2620"/>
    <w:rsid w:val="00BB26A8"/>
    <w:rsid w:val="00BB27A8"/>
    <w:rsid w:val="00BB2C6C"/>
    <w:rsid w:val="00BB3D13"/>
    <w:rsid w:val="00BB4346"/>
    <w:rsid w:val="00BB4797"/>
    <w:rsid w:val="00BB4EE2"/>
    <w:rsid w:val="00BB4F65"/>
    <w:rsid w:val="00BB5146"/>
    <w:rsid w:val="00BB5984"/>
    <w:rsid w:val="00BB5FA7"/>
    <w:rsid w:val="00BB63A0"/>
    <w:rsid w:val="00BB63A9"/>
    <w:rsid w:val="00BB659B"/>
    <w:rsid w:val="00BB6658"/>
    <w:rsid w:val="00BB66E5"/>
    <w:rsid w:val="00BB6A85"/>
    <w:rsid w:val="00BB6FA8"/>
    <w:rsid w:val="00BB7058"/>
    <w:rsid w:val="00BB71C7"/>
    <w:rsid w:val="00BB738C"/>
    <w:rsid w:val="00BB7B2D"/>
    <w:rsid w:val="00BC009A"/>
    <w:rsid w:val="00BC0271"/>
    <w:rsid w:val="00BC09DA"/>
    <w:rsid w:val="00BC11B5"/>
    <w:rsid w:val="00BC1B6E"/>
    <w:rsid w:val="00BC1F9F"/>
    <w:rsid w:val="00BC253A"/>
    <w:rsid w:val="00BC2789"/>
    <w:rsid w:val="00BC288A"/>
    <w:rsid w:val="00BC2CC9"/>
    <w:rsid w:val="00BC31FA"/>
    <w:rsid w:val="00BC32D3"/>
    <w:rsid w:val="00BC341A"/>
    <w:rsid w:val="00BC3FC8"/>
    <w:rsid w:val="00BC3FDD"/>
    <w:rsid w:val="00BC42BA"/>
    <w:rsid w:val="00BC4572"/>
    <w:rsid w:val="00BC55F5"/>
    <w:rsid w:val="00BC5734"/>
    <w:rsid w:val="00BC5970"/>
    <w:rsid w:val="00BC5FE3"/>
    <w:rsid w:val="00BC6EB6"/>
    <w:rsid w:val="00BC6F4E"/>
    <w:rsid w:val="00BC703F"/>
    <w:rsid w:val="00BC70B5"/>
    <w:rsid w:val="00BC74BA"/>
    <w:rsid w:val="00BC7CD0"/>
    <w:rsid w:val="00BD0775"/>
    <w:rsid w:val="00BD08B0"/>
    <w:rsid w:val="00BD19A4"/>
    <w:rsid w:val="00BD1F2E"/>
    <w:rsid w:val="00BD1F3F"/>
    <w:rsid w:val="00BD229F"/>
    <w:rsid w:val="00BD267B"/>
    <w:rsid w:val="00BD27C7"/>
    <w:rsid w:val="00BD282A"/>
    <w:rsid w:val="00BD293D"/>
    <w:rsid w:val="00BD3305"/>
    <w:rsid w:val="00BD38EE"/>
    <w:rsid w:val="00BD3A2A"/>
    <w:rsid w:val="00BD424E"/>
    <w:rsid w:val="00BD52BF"/>
    <w:rsid w:val="00BD5695"/>
    <w:rsid w:val="00BD570B"/>
    <w:rsid w:val="00BD580D"/>
    <w:rsid w:val="00BD5CB8"/>
    <w:rsid w:val="00BD5E39"/>
    <w:rsid w:val="00BD5EAA"/>
    <w:rsid w:val="00BD6341"/>
    <w:rsid w:val="00BD64BC"/>
    <w:rsid w:val="00BD6B14"/>
    <w:rsid w:val="00BD6CC5"/>
    <w:rsid w:val="00BD6FB0"/>
    <w:rsid w:val="00BD71F1"/>
    <w:rsid w:val="00BD7783"/>
    <w:rsid w:val="00BD7911"/>
    <w:rsid w:val="00BD7AB7"/>
    <w:rsid w:val="00BD7F20"/>
    <w:rsid w:val="00BE02FB"/>
    <w:rsid w:val="00BE0676"/>
    <w:rsid w:val="00BE0CB2"/>
    <w:rsid w:val="00BE0E7F"/>
    <w:rsid w:val="00BE0EA8"/>
    <w:rsid w:val="00BE0F50"/>
    <w:rsid w:val="00BE0F86"/>
    <w:rsid w:val="00BE1149"/>
    <w:rsid w:val="00BE16E1"/>
    <w:rsid w:val="00BE1B0E"/>
    <w:rsid w:val="00BE285D"/>
    <w:rsid w:val="00BE29D4"/>
    <w:rsid w:val="00BE2B2F"/>
    <w:rsid w:val="00BE2FDA"/>
    <w:rsid w:val="00BE33D7"/>
    <w:rsid w:val="00BE3408"/>
    <w:rsid w:val="00BE3ABC"/>
    <w:rsid w:val="00BE42E3"/>
    <w:rsid w:val="00BE437D"/>
    <w:rsid w:val="00BE4700"/>
    <w:rsid w:val="00BE4EF1"/>
    <w:rsid w:val="00BE52AA"/>
    <w:rsid w:val="00BE5B38"/>
    <w:rsid w:val="00BE5D2C"/>
    <w:rsid w:val="00BE5F7B"/>
    <w:rsid w:val="00BE6045"/>
    <w:rsid w:val="00BE625A"/>
    <w:rsid w:val="00BE632A"/>
    <w:rsid w:val="00BE651A"/>
    <w:rsid w:val="00BE6B5F"/>
    <w:rsid w:val="00BE6CF3"/>
    <w:rsid w:val="00BE7148"/>
    <w:rsid w:val="00BE7379"/>
    <w:rsid w:val="00BE7467"/>
    <w:rsid w:val="00BE7B6E"/>
    <w:rsid w:val="00BE7C18"/>
    <w:rsid w:val="00BF0B14"/>
    <w:rsid w:val="00BF12BC"/>
    <w:rsid w:val="00BF138E"/>
    <w:rsid w:val="00BF1AB2"/>
    <w:rsid w:val="00BF1BA8"/>
    <w:rsid w:val="00BF1D35"/>
    <w:rsid w:val="00BF210F"/>
    <w:rsid w:val="00BF2168"/>
    <w:rsid w:val="00BF249F"/>
    <w:rsid w:val="00BF2C6D"/>
    <w:rsid w:val="00BF2EC7"/>
    <w:rsid w:val="00BF2FFF"/>
    <w:rsid w:val="00BF3923"/>
    <w:rsid w:val="00BF3DEB"/>
    <w:rsid w:val="00BF3FCE"/>
    <w:rsid w:val="00BF42EA"/>
    <w:rsid w:val="00BF44E9"/>
    <w:rsid w:val="00BF4AF8"/>
    <w:rsid w:val="00BF4B1C"/>
    <w:rsid w:val="00BF55C9"/>
    <w:rsid w:val="00BF5730"/>
    <w:rsid w:val="00BF5906"/>
    <w:rsid w:val="00BF5F32"/>
    <w:rsid w:val="00BF68FA"/>
    <w:rsid w:val="00C00183"/>
    <w:rsid w:val="00C0060F"/>
    <w:rsid w:val="00C008A6"/>
    <w:rsid w:val="00C01153"/>
    <w:rsid w:val="00C0138F"/>
    <w:rsid w:val="00C023A5"/>
    <w:rsid w:val="00C02756"/>
    <w:rsid w:val="00C02937"/>
    <w:rsid w:val="00C02A8D"/>
    <w:rsid w:val="00C02C62"/>
    <w:rsid w:val="00C02EE0"/>
    <w:rsid w:val="00C030CF"/>
    <w:rsid w:val="00C04259"/>
    <w:rsid w:val="00C0458D"/>
    <w:rsid w:val="00C0459C"/>
    <w:rsid w:val="00C04608"/>
    <w:rsid w:val="00C051B6"/>
    <w:rsid w:val="00C0568A"/>
    <w:rsid w:val="00C058A3"/>
    <w:rsid w:val="00C059B5"/>
    <w:rsid w:val="00C05DF5"/>
    <w:rsid w:val="00C05E23"/>
    <w:rsid w:val="00C06289"/>
    <w:rsid w:val="00C06811"/>
    <w:rsid w:val="00C07318"/>
    <w:rsid w:val="00C078A5"/>
    <w:rsid w:val="00C07C28"/>
    <w:rsid w:val="00C07D01"/>
    <w:rsid w:val="00C07DEA"/>
    <w:rsid w:val="00C10193"/>
    <w:rsid w:val="00C10321"/>
    <w:rsid w:val="00C105D9"/>
    <w:rsid w:val="00C10686"/>
    <w:rsid w:val="00C107E1"/>
    <w:rsid w:val="00C1120D"/>
    <w:rsid w:val="00C11638"/>
    <w:rsid w:val="00C11AEB"/>
    <w:rsid w:val="00C12C24"/>
    <w:rsid w:val="00C12DE0"/>
    <w:rsid w:val="00C133C4"/>
    <w:rsid w:val="00C13731"/>
    <w:rsid w:val="00C13F6A"/>
    <w:rsid w:val="00C143BE"/>
    <w:rsid w:val="00C147FD"/>
    <w:rsid w:val="00C14DC8"/>
    <w:rsid w:val="00C14F37"/>
    <w:rsid w:val="00C15284"/>
    <w:rsid w:val="00C156AD"/>
    <w:rsid w:val="00C157E8"/>
    <w:rsid w:val="00C15B50"/>
    <w:rsid w:val="00C16299"/>
    <w:rsid w:val="00C167BB"/>
    <w:rsid w:val="00C17773"/>
    <w:rsid w:val="00C1777B"/>
    <w:rsid w:val="00C17EE6"/>
    <w:rsid w:val="00C200D6"/>
    <w:rsid w:val="00C205B0"/>
    <w:rsid w:val="00C20C0B"/>
    <w:rsid w:val="00C21689"/>
    <w:rsid w:val="00C21DAA"/>
    <w:rsid w:val="00C22142"/>
    <w:rsid w:val="00C22A9B"/>
    <w:rsid w:val="00C22CE6"/>
    <w:rsid w:val="00C23E27"/>
    <w:rsid w:val="00C24A1B"/>
    <w:rsid w:val="00C24D09"/>
    <w:rsid w:val="00C250FC"/>
    <w:rsid w:val="00C2510E"/>
    <w:rsid w:val="00C2520A"/>
    <w:rsid w:val="00C25DD7"/>
    <w:rsid w:val="00C2611E"/>
    <w:rsid w:val="00C269A9"/>
    <w:rsid w:val="00C26CD9"/>
    <w:rsid w:val="00C26E47"/>
    <w:rsid w:val="00C2703C"/>
    <w:rsid w:val="00C27342"/>
    <w:rsid w:val="00C276DC"/>
    <w:rsid w:val="00C27827"/>
    <w:rsid w:val="00C27D06"/>
    <w:rsid w:val="00C30083"/>
    <w:rsid w:val="00C3034D"/>
    <w:rsid w:val="00C307E7"/>
    <w:rsid w:val="00C30B8E"/>
    <w:rsid w:val="00C30DC9"/>
    <w:rsid w:val="00C312BE"/>
    <w:rsid w:val="00C313DC"/>
    <w:rsid w:val="00C31411"/>
    <w:rsid w:val="00C31DE8"/>
    <w:rsid w:val="00C321BB"/>
    <w:rsid w:val="00C321C4"/>
    <w:rsid w:val="00C323D8"/>
    <w:rsid w:val="00C32C50"/>
    <w:rsid w:val="00C32D41"/>
    <w:rsid w:val="00C3300D"/>
    <w:rsid w:val="00C3339C"/>
    <w:rsid w:val="00C33970"/>
    <w:rsid w:val="00C33ABD"/>
    <w:rsid w:val="00C33EEC"/>
    <w:rsid w:val="00C34016"/>
    <w:rsid w:val="00C34505"/>
    <w:rsid w:val="00C34526"/>
    <w:rsid w:val="00C34AAD"/>
    <w:rsid w:val="00C34AE8"/>
    <w:rsid w:val="00C34B4C"/>
    <w:rsid w:val="00C35235"/>
    <w:rsid w:val="00C35520"/>
    <w:rsid w:val="00C3574C"/>
    <w:rsid w:val="00C35E1F"/>
    <w:rsid w:val="00C36112"/>
    <w:rsid w:val="00C361CC"/>
    <w:rsid w:val="00C370E6"/>
    <w:rsid w:val="00C370F1"/>
    <w:rsid w:val="00C37458"/>
    <w:rsid w:val="00C374C0"/>
    <w:rsid w:val="00C37674"/>
    <w:rsid w:val="00C4048C"/>
    <w:rsid w:val="00C406A4"/>
    <w:rsid w:val="00C40BEF"/>
    <w:rsid w:val="00C4269C"/>
    <w:rsid w:val="00C427DB"/>
    <w:rsid w:val="00C43425"/>
    <w:rsid w:val="00C43A60"/>
    <w:rsid w:val="00C43AE0"/>
    <w:rsid w:val="00C446ED"/>
    <w:rsid w:val="00C4476E"/>
    <w:rsid w:val="00C44EF1"/>
    <w:rsid w:val="00C45042"/>
    <w:rsid w:val="00C45691"/>
    <w:rsid w:val="00C4570A"/>
    <w:rsid w:val="00C4585C"/>
    <w:rsid w:val="00C45930"/>
    <w:rsid w:val="00C45D2E"/>
    <w:rsid w:val="00C461C5"/>
    <w:rsid w:val="00C4693F"/>
    <w:rsid w:val="00C46BA1"/>
    <w:rsid w:val="00C46E3B"/>
    <w:rsid w:val="00C47008"/>
    <w:rsid w:val="00C501DF"/>
    <w:rsid w:val="00C5037F"/>
    <w:rsid w:val="00C50431"/>
    <w:rsid w:val="00C50AD0"/>
    <w:rsid w:val="00C50B02"/>
    <w:rsid w:val="00C50DD6"/>
    <w:rsid w:val="00C50E73"/>
    <w:rsid w:val="00C51ED1"/>
    <w:rsid w:val="00C52244"/>
    <w:rsid w:val="00C52835"/>
    <w:rsid w:val="00C52CD9"/>
    <w:rsid w:val="00C5348C"/>
    <w:rsid w:val="00C535D3"/>
    <w:rsid w:val="00C53884"/>
    <w:rsid w:val="00C53957"/>
    <w:rsid w:val="00C54016"/>
    <w:rsid w:val="00C54B33"/>
    <w:rsid w:val="00C54EAB"/>
    <w:rsid w:val="00C54EB8"/>
    <w:rsid w:val="00C54FC6"/>
    <w:rsid w:val="00C5535B"/>
    <w:rsid w:val="00C55AA0"/>
    <w:rsid w:val="00C55B4A"/>
    <w:rsid w:val="00C561AA"/>
    <w:rsid w:val="00C56B97"/>
    <w:rsid w:val="00C56E38"/>
    <w:rsid w:val="00C56EBF"/>
    <w:rsid w:val="00C56F2A"/>
    <w:rsid w:val="00C571B0"/>
    <w:rsid w:val="00C60448"/>
    <w:rsid w:val="00C606C7"/>
    <w:rsid w:val="00C6103B"/>
    <w:rsid w:val="00C61105"/>
    <w:rsid w:val="00C616AD"/>
    <w:rsid w:val="00C6184D"/>
    <w:rsid w:val="00C618A2"/>
    <w:rsid w:val="00C61B1E"/>
    <w:rsid w:val="00C621DF"/>
    <w:rsid w:val="00C6282D"/>
    <w:rsid w:val="00C62999"/>
    <w:rsid w:val="00C629C1"/>
    <w:rsid w:val="00C62A06"/>
    <w:rsid w:val="00C62DCA"/>
    <w:rsid w:val="00C62E6B"/>
    <w:rsid w:val="00C63016"/>
    <w:rsid w:val="00C63381"/>
    <w:rsid w:val="00C63BC8"/>
    <w:rsid w:val="00C6437F"/>
    <w:rsid w:val="00C647F0"/>
    <w:rsid w:val="00C6519A"/>
    <w:rsid w:val="00C6562A"/>
    <w:rsid w:val="00C658EF"/>
    <w:rsid w:val="00C65E63"/>
    <w:rsid w:val="00C65F0E"/>
    <w:rsid w:val="00C6633A"/>
    <w:rsid w:val="00C66805"/>
    <w:rsid w:val="00C6693A"/>
    <w:rsid w:val="00C6697D"/>
    <w:rsid w:val="00C677CE"/>
    <w:rsid w:val="00C6784F"/>
    <w:rsid w:val="00C70A8A"/>
    <w:rsid w:val="00C70B41"/>
    <w:rsid w:val="00C71392"/>
    <w:rsid w:val="00C714B0"/>
    <w:rsid w:val="00C71832"/>
    <w:rsid w:val="00C71860"/>
    <w:rsid w:val="00C71AA4"/>
    <w:rsid w:val="00C7250C"/>
    <w:rsid w:val="00C73530"/>
    <w:rsid w:val="00C73C4B"/>
    <w:rsid w:val="00C73DDB"/>
    <w:rsid w:val="00C73F1C"/>
    <w:rsid w:val="00C740AB"/>
    <w:rsid w:val="00C7478A"/>
    <w:rsid w:val="00C74D5B"/>
    <w:rsid w:val="00C74F5B"/>
    <w:rsid w:val="00C7585B"/>
    <w:rsid w:val="00C75E76"/>
    <w:rsid w:val="00C76085"/>
    <w:rsid w:val="00C7737B"/>
    <w:rsid w:val="00C77518"/>
    <w:rsid w:val="00C77872"/>
    <w:rsid w:val="00C77F46"/>
    <w:rsid w:val="00C80096"/>
    <w:rsid w:val="00C8017B"/>
    <w:rsid w:val="00C80255"/>
    <w:rsid w:val="00C80313"/>
    <w:rsid w:val="00C804C9"/>
    <w:rsid w:val="00C804D3"/>
    <w:rsid w:val="00C80901"/>
    <w:rsid w:val="00C80F49"/>
    <w:rsid w:val="00C814F7"/>
    <w:rsid w:val="00C81625"/>
    <w:rsid w:val="00C817C2"/>
    <w:rsid w:val="00C8188D"/>
    <w:rsid w:val="00C81B9F"/>
    <w:rsid w:val="00C81C3B"/>
    <w:rsid w:val="00C81EEF"/>
    <w:rsid w:val="00C82254"/>
    <w:rsid w:val="00C822C1"/>
    <w:rsid w:val="00C8247A"/>
    <w:rsid w:val="00C82763"/>
    <w:rsid w:val="00C82A2C"/>
    <w:rsid w:val="00C84B6A"/>
    <w:rsid w:val="00C85277"/>
    <w:rsid w:val="00C857EB"/>
    <w:rsid w:val="00C85C08"/>
    <w:rsid w:val="00C867C7"/>
    <w:rsid w:val="00C87AAE"/>
    <w:rsid w:val="00C87B24"/>
    <w:rsid w:val="00C87C60"/>
    <w:rsid w:val="00C87D77"/>
    <w:rsid w:val="00C90178"/>
    <w:rsid w:val="00C902A8"/>
    <w:rsid w:val="00C903F1"/>
    <w:rsid w:val="00C90401"/>
    <w:rsid w:val="00C906EC"/>
    <w:rsid w:val="00C9075F"/>
    <w:rsid w:val="00C9093A"/>
    <w:rsid w:val="00C90CA9"/>
    <w:rsid w:val="00C916DD"/>
    <w:rsid w:val="00C91FA3"/>
    <w:rsid w:val="00C92258"/>
    <w:rsid w:val="00C92298"/>
    <w:rsid w:val="00C9272F"/>
    <w:rsid w:val="00C9286C"/>
    <w:rsid w:val="00C92F6F"/>
    <w:rsid w:val="00C93B0C"/>
    <w:rsid w:val="00C93DFA"/>
    <w:rsid w:val="00C94070"/>
    <w:rsid w:val="00C940D5"/>
    <w:rsid w:val="00C944B8"/>
    <w:rsid w:val="00C945B0"/>
    <w:rsid w:val="00C94645"/>
    <w:rsid w:val="00C948C7"/>
    <w:rsid w:val="00C949F0"/>
    <w:rsid w:val="00C95542"/>
    <w:rsid w:val="00C960BA"/>
    <w:rsid w:val="00C97584"/>
    <w:rsid w:val="00C97782"/>
    <w:rsid w:val="00C97B70"/>
    <w:rsid w:val="00CA00CB"/>
    <w:rsid w:val="00CA02C3"/>
    <w:rsid w:val="00CA02FA"/>
    <w:rsid w:val="00CA0359"/>
    <w:rsid w:val="00CA0565"/>
    <w:rsid w:val="00CA17A9"/>
    <w:rsid w:val="00CA188A"/>
    <w:rsid w:val="00CA1B3D"/>
    <w:rsid w:val="00CA1CB0"/>
    <w:rsid w:val="00CA1ECC"/>
    <w:rsid w:val="00CA2853"/>
    <w:rsid w:val="00CA368D"/>
    <w:rsid w:val="00CA4247"/>
    <w:rsid w:val="00CA44BD"/>
    <w:rsid w:val="00CA4948"/>
    <w:rsid w:val="00CA5CF9"/>
    <w:rsid w:val="00CA60AF"/>
    <w:rsid w:val="00CA624B"/>
    <w:rsid w:val="00CA62F4"/>
    <w:rsid w:val="00CA64C3"/>
    <w:rsid w:val="00CA75AF"/>
    <w:rsid w:val="00CB08EF"/>
    <w:rsid w:val="00CB0E08"/>
    <w:rsid w:val="00CB120F"/>
    <w:rsid w:val="00CB125B"/>
    <w:rsid w:val="00CB1346"/>
    <w:rsid w:val="00CB1F9B"/>
    <w:rsid w:val="00CB21FB"/>
    <w:rsid w:val="00CB2337"/>
    <w:rsid w:val="00CB2835"/>
    <w:rsid w:val="00CB2B5B"/>
    <w:rsid w:val="00CB37DB"/>
    <w:rsid w:val="00CB3B45"/>
    <w:rsid w:val="00CB3EFB"/>
    <w:rsid w:val="00CB59DE"/>
    <w:rsid w:val="00CB5EBE"/>
    <w:rsid w:val="00CB651C"/>
    <w:rsid w:val="00CB6551"/>
    <w:rsid w:val="00CB65A0"/>
    <w:rsid w:val="00CB65FA"/>
    <w:rsid w:val="00CB6A42"/>
    <w:rsid w:val="00CB7600"/>
    <w:rsid w:val="00CB7B8C"/>
    <w:rsid w:val="00CB7DDE"/>
    <w:rsid w:val="00CC0098"/>
    <w:rsid w:val="00CC029B"/>
    <w:rsid w:val="00CC05F1"/>
    <w:rsid w:val="00CC0859"/>
    <w:rsid w:val="00CC0F28"/>
    <w:rsid w:val="00CC11F9"/>
    <w:rsid w:val="00CC139B"/>
    <w:rsid w:val="00CC281C"/>
    <w:rsid w:val="00CC2A6C"/>
    <w:rsid w:val="00CC33E4"/>
    <w:rsid w:val="00CC343D"/>
    <w:rsid w:val="00CC363C"/>
    <w:rsid w:val="00CC3CE5"/>
    <w:rsid w:val="00CC3F39"/>
    <w:rsid w:val="00CC3FFB"/>
    <w:rsid w:val="00CC4F06"/>
    <w:rsid w:val="00CC4F19"/>
    <w:rsid w:val="00CC5086"/>
    <w:rsid w:val="00CC50EF"/>
    <w:rsid w:val="00CC53DC"/>
    <w:rsid w:val="00CC59DD"/>
    <w:rsid w:val="00CC6F06"/>
    <w:rsid w:val="00CC73E4"/>
    <w:rsid w:val="00CC74DB"/>
    <w:rsid w:val="00CC7A1F"/>
    <w:rsid w:val="00CC7AFD"/>
    <w:rsid w:val="00CD014A"/>
    <w:rsid w:val="00CD02EC"/>
    <w:rsid w:val="00CD052C"/>
    <w:rsid w:val="00CD05EC"/>
    <w:rsid w:val="00CD097B"/>
    <w:rsid w:val="00CD09C2"/>
    <w:rsid w:val="00CD0DA1"/>
    <w:rsid w:val="00CD0F38"/>
    <w:rsid w:val="00CD14D2"/>
    <w:rsid w:val="00CD1828"/>
    <w:rsid w:val="00CD1B4D"/>
    <w:rsid w:val="00CD25F0"/>
    <w:rsid w:val="00CD29C4"/>
    <w:rsid w:val="00CD3A05"/>
    <w:rsid w:val="00CD3DF5"/>
    <w:rsid w:val="00CD401D"/>
    <w:rsid w:val="00CD4070"/>
    <w:rsid w:val="00CD416A"/>
    <w:rsid w:val="00CD4EAC"/>
    <w:rsid w:val="00CD58B8"/>
    <w:rsid w:val="00CD58C2"/>
    <w:rsid w:val="00CD5BED"/>
    <w:rsid w:val="00CD6765"/>
    <w:rsid w:val="00CD7367"/>
    <w:rsid w:val="00CD7491"/>
    <w:rsid w:val="00CD7757"/>
    <w:rsid w:val="00CD77D5"/>
    <w:rsid w:val="00CD7DF7"/>
    <w:rsid w:val="00CD7E00"/>
    <w:rsid w:val="00CE00FE"/>
    <w:rsid w:val="00CE093E"/>
    <w:rsid w:val="00CE0C0C"/>
    <w:rsid w:val="00CE0C8A"/>
    <w:rsid w:val="00CE0D16"/>
    <w:rsid w:val="00CE0FA9"/>
    <w:rsid w:val="00CE107E"/>
    <w:rsid w:val="00CE144F"/>
    <w:rsid w:val="00CE1C4F"/>
    <w:rsid w:val="00CE1E40"/>
    <w:rsid w:val="00CE1E6F"/>
    <w:rsid w:val="00CE1EA8"/>
    <w:rsid w:val="00CE1FED"/>
    <w:rsid w:val="00CE276F"/>
    <w:rsid w:val="00CE29C3"/>
    <w:rsid w:val="00CE2CE0"/>
    <w:rsid w:val="00CE2FEC"/>
    <w:rsid w:val="00CE3095"/>
    <w:rsid w:val="00CE3850"/>
    <w:rsid w:val="00CE385E"/>
    <w:rsid w:val="00CE3DBD"/>
    <w:rsid w:val="00CE4276"/>
    <w:rsid w:val="00CE443B"/>
    <w:rsid w:val="00CE4467"/>
    <w:rsid w:val="00CE499A"/>
    <w:rsid w:val="00CE4F9F"/>
    <w:rsid w:val="00CE6166"/>
    <w:rsid w:val="00CE6A77"/>
    <w:rsid w:val="00CE6E6B"/>
    <w:rsid w:val="00CE6F80"/>
    <w:rsid w:val="00CE7007"/>
    <w:rsid w:val="00CE720A"/>
    <w:rsid w:val="00CE73BC"/>
    <w:rsid w:val="00CE75D4"/>
    <w:rsid w:val="00CE7A4E"/>
    <w:rsid w:val="00CE7AAE"/>
    <w:rsid w:val="00CE7C1A"/>
    <w:rsid w:val="00CE7C64"/>
    <w:rsid w:val="00CE7E7D"/>
    <w:rsid w:val="00CF0255"/>
    <w:rsid w:val="00CF04A7"/>
    <w:rsid w:val="00CF07EE"/>
    <w:rsid w:val="00CF0DE5"/>
    <w:rsid w:val="00CF1274"/>
    <w:rsid w:val="00CF183A"/>
    <w:rsid w:val="00CF1A43"/>
    <w:rsid w:val="00CF1BEC"/>
    <w:rsid w:val="00CF21BC"/>
    <w:rsid w:val="00CF21C9"/>
    <w:rsid w:val="00CF2300"/>
    <w:rsid w:val="00CF28EE"/>
    <w:rsid w:val="00CF3867"/>
    <w:rsid w:val="00CF3E83"/>
    <w:rsid w:val="00CF415F"/>
    <w:rsid w:val="00CF49E7"/>
    <w:rsid w:val="00CF5098"/>
    <w:rsid w:val="00CF542A"/>
    <w:rsid w:val="00CF5A34"/>
    <w:rsid w:val="00CF5C5C"/>
    <w:rsid w:val="00CF6085"/>
    <w:rsid w:val="00CF65B7"/>
    <w:rsid w:val="00CF6AFA"/>
    <w:rsid w:val="00CF6B9D"/>
    <w:rsid w:val="00CF6C0D"/>
    <w:rsid w:val="00CF6E39"/>
    <w:rsid w:val="00CF72E6"/>
    <w:rsid w:val="00CF73FB"/>
    <w:rsid w:val="00CF74D3"/>
    <w:rsid w:val="00CF74FF"/>
    <w:rsid w:val="00CF7CD3"/>
    <w:rsid w:val="00CF7E4C"/>
    <w:rsid w:val="00CF7F7E"/>
    <w:rsid w:val="00CF7FFE"/>
    <w:rsid w:val="00D00942"/>
    <w:rsid w:val="00D00CEE"/>
    <w:rsid w:val="00D017E5"/>
    <w:rsid w:val="00D01A76"/>
    <w:rsid w:val="00D01D15"/>
    <w:rsid w:val="00D02329"/>
    <w:rsid w:val="00D023EE"/>
    <w:rsid w:val="00D0242A"/>
    <w:rsid w:val="00D02596"/>
    <w:rsid w:val="00D028E3"/>
    <w:rsid w:val="00D028F1"/>
    <w:rsid w:val="00D03A43"/>
    <w:rsid w:val="00D03CB8"/>
    <w:rsid w:val="00D0422C"/>
    <w:rsid w:val="00D044F1"/>
    <w:rsid w:val="00D04697"/>
    <w:rsid w:val="00D04A49"/>
    <w:rsid w:val="00D04B3B"/>
    <w:rsid w:val="00D04FBC"/>
    <w:rsid w:val="00D05495"/>
    <w:rsid w:val="00D05749"/>
    <w:rsid w:val="00D05829"/>
    <w:rsid w:val="00D05911"/>
    <w:rsid w:val="00D05A75"/>
    <w:rsid w:val="00D05C0B"/>
    <w:rsid w:val="00D05C22"/>
    <w:rsid w:val="00D05D8F"/>
    <w:rsid w:val="00D05FD5"/>
    <w:rsid w:val="00D06A51"/>
    <w:rsid w:val="00D06B74"/>
    <w:rsid w:val="00D06E34"/>
    <w:rsid w:val="00D07458"/>
    <w:rsid w:val="00D07E4E"/>
    <w:rsid w:val="00D10341"/>
    <w:rsid w:val="00D106AD"/>
    <w:rsid w:val="00D109E0"/>
    <w:rsid w:val="00D10B69"/>
    <w:rsid w:val="00D10FC4"/>
    <w:rsid w:val="00D11695"/>
    <w:rsid w:val="00D11A62"/>
    <w:rsid w:val="00D11D05"/>
    <w:rsid w:val="00D1231C"/>
    <w:rsid w:val="00D12444"/>
    <w:rsid w:val="00D12BE7"/>
    <w:rsid w:val="00D13636"/>
    <w:rsid w:val="00D13B7C"/>
    <w:rsid w:val="00D13CE7"/>
    <w:rsid w:val="00D14055"/>
    <w:rsid w:val="00D14198"/>
    <w:rsid w:val="00D143B1"/>
    <w:rsid w:val="00D1458A"/>
    <w:rsid w:val="00D14B69"/>
    <w:rsid w:val="00D14B8C"/>
    <w:rsid w:val="00D156EE"/>
    <w:rsid w:val="00D158D0"/>
    <w:rsid w:val="00D159A4"/>
    <w:rsid w:val="00D15AF7"/>
    <w:rsid w:val="00D16737"/>
    <w:rsid w:val="00D16758"/>
    <w:rsid w:val="00D1676E"/>
    <w:rsid w:val="00D16797"/>
    <w:rsid w:val="00D16821"/>
    <w:rsid w:val="00D16915"/>
    <w:rsid w:val="00D16FBC"/>
    <w:rsid w:val="00D17450"/>
    <w:rsid w:val="00D17809"/>
    <w:rsid w:val="00D17AC9"/>
    <w:rsid w:val="00D17C67"/>
    <w:rsid w:val="00D17CD9"/>
    <w:rsid w:val="00D20883"/>
    <w:rsid w:val="00D211B6"/>
    <w:rsid w:val="00D22606"/>
    <w:rsid w:val="00D22ECC"/>
    <w:rsid w:val="00D23EAE"/>
    <w:rsid w:val="00D2405D"/>
    <w:rsid w:val="00D24309"/>
    <w:rsid w:val="00D24385"/>
    <w:rsid w:val="00D24876"/>
    <w:rsid w:val="00D24C8B"/>
    <w:rsid w:val="00D25166"/>
    <w:rsid w:val="00D251E2"/>
    <w:rsid w:val="00D25836"/>
    <w:rsid w:val="00D2608C"/>
    <w:rsid w:val="00D261A7"/>
    <w:rsid w:val="00D26FF7"/>
    <w:rsid w:val="00D27700"/>
    <w:rsid w:val="00D27FCD"/>
    <w:rsid w:val="00D30178"/>
    <w:rsid w:val="00D30319"/>
    <w:rsid w:val="00D30FD0"/>
    <w:rsid w:val="00D31549"/>
    <w:rsid w:val="00D317EB"/>
    <w:rsid w:val="00D31CD9"/>
    <w:rsid w:val="00D32137"/>
    <w:rsid w:val="00D32B35"/>
    <w:rsid w:val="00D32B5D"/>
    <w:rsid w:val="00D33444"/>
    <w:rsid w:val="00D33468"/>
    <w:rsid w:val="00D33C81"/>
    <w:rsid w:val="00D3457C"/>
    <w:rsid w:val="00D3530B"/>
    <w:rsid w:val="00D35A7F"/>
    <w:rsid w:val="00D35FF8"/>
    <w:rsid w:val="00D3654A"/>
    <w:rsid w:val="00D36962"/>
    <w:rsid w:val="00D37049"/>
    <w:rsid w:val="00D37119"/>
    <w:rsid w:val="00D37AE8"/>
    <w:rsid w:val="00D4043B"/>
    <w:rsid w:val="00D408BC"/>
    <w:rsid w:val="00D40D97"/>
    <w:rsid w:val="00D41043"/>
    <w:rsid w:val="00D41E4B"/>
    <w:rsid w:val="00D4262D"/>
    <w:rsid w:val="00D426EB"/>
    <w:rsid w:val="00D429A4"/>
    <w:rsid w:val="00D42BCD"/>
    <w:rsid w:val="00D434E5"/>
    <w:rsid w:val="00D442F2"/>
    <w:rsid w:val="00D44475"/>
    <w:rsid w:val="00D4493F"/>
    <w:rsid w:val="00D456D8"/>
    <w:rsid w:val="00D458F4"/>
    <w:rsid w:val="00D4642A"/>
    <w:rsid w:val="00D4654D"/>
    <w:rsid w:val="00D47062"/>
    <w:rsid w:val="00D47521"/>
    <w:rsid w:val="00D4782A"/>
    <w:rsid w:val="00D4790F"/>
    <w:rsid w:val="00D47CBF"/>
    <w:rsid w:val="00D50150"/>
    <w:rsid w:val="00D50212"/>
    <w:rsid w:val="00D50321"/>
    <w:rsid w:val="00D51941"/>
    <w:rsid w:val="00D51975"/>
    <w:rsid w:val="00D51C0E"/>
    <w:rsid w:val="00D5235B"/>
    <w:rsid w:val="00D52F4A"/>
    <w:rsid w:val="00D53485"/>
    <w:rsid w:val="00D5393D"/>
    <w:rsid w:val="00D53959"/>
    <w:rsid w:val="00D53AA2"/>
    <w:rsid w:val="00D540D9"/>
    <w:rsid w:val="00D541D4"/>
    <w:rsid w:val="00D54B4D"/>
    <w:rsid w:val="00D55085"/>
    <w:rsid w:val="00D551BD"/>
    <w:rsid w:val="00D5528A"/>
    <w:rsid w:val="00D5548B"/>
    <w:rsid w:val="00D558BD"/>
    <w:rsid w:val="00D55C5A"/>
    <w:rsid w:val="00D55F4F"/>
    <w:rsid w:val="00D567A3"/>
    <w:rsid w:val="00D56D9B"/>
    <w:rsid w:val="00D60950"/>
    <w:rsid w:val="00D60BC7"/>
    <w:rsid w:val="00D60C42"/>
    <w:rsid w:val="00D60F09"/>
    <w:rsid w:val="00D61288"/>
    <w:rsid w:val="00D61482"/>
    <w:rsid w:val="00D61634"/>
    <w:rsid w:val="00D61F23"/>
    <w:rsid w:val="00D62CB8"/>
    <w:rsid w:val="00D63472"/>
    <w:rsid w:val="00D63973"/>
    <w:rsid w:val="00D64108"/>
    <w:rsid w:val="00D658FD"/>
    <w:rsid w:val="00D659D5"/>
    <w:rsid w:val="00D66665"/>
    <w:rsid w:val="00D67A59"/>
    <w:rsid w:val="00D70832"/>
    <w:rsid w:val="00D70A92"/>
    <w:rsid w:val="00D71247"/>
    <w:rsid w:val="00D71781"/>
    <w:rsid w:val="00D71B1A"/>
    <w:rsid w:val="00D71C1C"/>
    <w:rsid w:val="00D72A82"/>
    <w:rsid w:val="00D732F7"/>
    <w:rsid w:val="00D73703"/>
    <w:rsid w:val="00D74B74"/>
    <w:rsid w:val="00D74B81"/>
    <w:rsid w:val="00D7552D"/>
    <w:rsid w:val="00D75867"/>
    <w:rsid w:val="00D75B32"/>
    <w:rsid w:val="00D7608B"/>
    <w:rsid w:val="00D7612A"/>
    <w:rsid w:val="00D76811"/>
    <w:rsid w:val="00D76BD6"/>
    <w:rsid w:val="00D7717F"/>
    <w:rsid w:val="00D77679"/>
    <w:rsid w:val="00D77DF6"/>
    <w:rsid w:val="00D8071D"/>
    <w:rsid w:val="00D8082E"/>
    <w:rsid w:val="00D808EA"/>
    <w:rsid w:val="00D80D7F"/>
    <w:rsid w:val="00D814E7"/>
    <w:rsid w:val="00D8180E"/>
    <w:rsid w:val="00D819AC"/>
    <w:rsid w:val="00D819B1"/>
    <w:rsid w:val="00D81AAC"/>
    <w:rsid w:val="00D82B48"/>
    <w:rsid w:val="00D82B7C"/>
    <w:rsid w:val="00D82E0E"/>
    <w:rsid w:val="00D835D7"/>
    <w:rsid w:val="00D83655"/>
    <w:rsid w:val="00D83D96"/>
    <w:rsid w:val="00D842DE"/>
    <w:rsid w:val="00D847A7"/>
    <w:rsid w:val="00D84C6F"/>
    <w:rsid w:val="00D84D72"/>
    <w:rsid w:val="00D8520C"/>
    <w:rsid w:val="00D852D5"/>
    <w:rsid w:val="00D85633"/>
    <w:rsid w:val="00D85883"/>
    <w:rsid w:val="00D85F82"/>
    <w:rsid w:val="00D85FC6"/>
    <w:rsid w:val="00D860DA"/>
    <w:rsid w:val="00D862BF"/>
    <w:rsid w:val="00D86717"/>
    <w:rsid w:val="00D86AD8"/>
    <w:rsid w:val="00D86DC1"/>
    <w:rsid w:val="00D86EF5"/>
    <w:rsid w:val="00D877BE"/>
    <w:rsid w:val="00D87A0F"/>
    <w:rsid w:val="00D87B17"/>
    <w:rsid w:val="00D906B5"/>
    <w:rsid w:val="00D913B3"/>
    <w:rsid w:val="00D91872"/>
    <w:rsid w:val="00D91C2E"/>
    <w:rsid w:val="00D91FAE"/>
    <w:rsid w:val="00D926E3"/>
    <w:rsid w:val="00D930F9"/>
    <w:rsid w:val="00D93B33"/>
    <w:rsid w:val="00D94C4F"/>
    <w:rsid w:val="00D94C9D"/>
    <w:rsid w:val="00D95379"/>
    <w:rsid w:val="00D95DDC"/>
    <w:rsid w:val="00D967E0"/>
    <w:rsid w:val="00D96975"/>
    <w:rsid w:val="00D969BC"/>
    <w:rsid w:val="00D96A23"/>
    <w:rsid w:val="00D970DE"/>
    <w:rsid w:val="00D97CE0"/>
    <w:rsid w:val="00D97E4B"/>
    <w:rsid w:val="00DA0028"/>
    <w:rsid w:val="00DA10CF"/>
    <w:rsid w:val="00DA10DA"/>
    <w:rsid w:val="00DA202D"/>
    <w:rsid w:val="00DA21B6"/>
    <w:rsid w:val="00DA29DC"/>
    <w:rsid w:val="00DA2F68"/>
    <w:rsid w:val="00DA313E"/>
    <w:rsid w:val="00DA36D9"/>
    <w:rsid w:val="00DA374B"/>
    <w:rsid w:val="00DA3A41"/>
    <w:rsid w:val="00DA3D5A"/>
    <w:rsid w:val="00DA3E0B"/>
    <w:rsid w:val="00DA4333"/>
    <w:rsid w:val="00DA44F8"/>
    <w:rsid w:val="00DA533D"/>
    <w:rsid w:val="00DA551D"/>
    <w:rsid w:val="00DA5A24"/>
    <w:rsid w:val="00DA6083"/>
    <w:rsid w:val="00DA60C0"/>
    <w:rsid w:val="00DA67E4"/>
    <w:rsid w:val="00DA6868"/>
    <w:rsid w:val="00DA6BCE"/>
    <w:rsid w:val="00DA6C3B"/>
    <w:rsid w:val="00DA73F6"/>
    <w:rsid w:val="00DB0031"/>
    <w:rsid w:val="00DB03BA"/>
    <w:rsid w:val="00DB10F6"/>
    <w:rsid w:val="00DB1380"/>
    <w:rsid w:val="00DB1B10"/>
    <w:rsid w:val="00DB1C00"/>
    <w:rsid w:val="00DB1D0A"/>
    <w:rsid w:val="00DB26D9"/>
    <w:rsid w:val="00DB2742"/>
    <w:rsid w:val="00DB3A01"/>
    <w:rsid w:val="00DB3CB8"/>
    <w:rsid w:val="00DB4050"/>
    <w:rsid w:val="00DB52E7"/>
    <w:rsid w:val="00DB56C0"/>
    <w:rsid w:val="00DB5769"/>
    <w:rsid w:val="00DB5C96"/>
    <w:rsid w:val="00DB5FA5"/>
    <w:rsid w:val="00DB6486"/>
    <w:rsid w:val="00DB66B6"/>
    <w:rsid w:val="00DB6B7B"/>
    <w:rsid w:val="00DB6E06"/>
    <w:rsid w:val="00DB764A"/>
    <w:rsid w:val="00DB7880"/>
    <w:rsid w:val="00DB7959"/>
    <w:rsid w:val="00DB7B4A"/>
    <w:rsid w:val="00DB7C74"/>
    <w:rsid w:val="00DB7E4F"/>
    <w:rsid w:val="00DB7EC6"/>
    <w:rsid w:val="00DC0330"/>
    <w:rsid w:val="00DC0A02"/>
    <w:rsid w:val="00DC25A4"/>
    <w:rsid w:val="00DC322B"/>
    <w:rsid w:val="00DC35B5"/>
    <w:rsid w:val="00DC3627"/>
    <w:rsid w:val="00DC368F"/>
    <w:rsid w:val="00DC3880"/>
    <w:rsid w:val="00DC3DEB"/>
    <w:rsid w:val="00DC4953"/>
    <w:rsid w:val="00DC4B0D"/>
    <w:rsid w:val="00DC4BFE"/>
    <w:rsid w:val="00DC5202"/>
    <w:rsid w:val="00DC53EC"/>
    <w:rsid w:val="00DC54C1"/>
    <w:rsid w:val="00DC5C2C"/>
    <w:rsid w:val="00DC5C63"/>
    <w:rsid w:val="00DC615F"/>
    <w:rsid w:val="00DC6290"/>
    <w:rsid w:val="00DC67E5"/>
    <w:rsid w:val="00DC6F7F"/>
    <w:rsid w:val="00DC7390"/>
    <w:rsid w:val="00DC78BA"/>
    <w:rsid w:val="00DD040A"/>
    <w:rsid w:val="00DD06D9"/>
    <w:rsid w:val="00DD10A3"/>
    <w:rsid w:val="00DD15D6"/>
    <w:rsid w:val="00DD19DB"/>
    <w:rsid w:val="00DD1A99"/>
    <w:rsid w:val="00DD1B08"/>
    <w:rsid w:val="00DD1F20"/>
    <w:rsid w:val="00DD2CC3"/>
    <w:rsid w:val="00DD32E9"/>
    <w:rsid w:val="00DD345D"/>
    <w:rsid w:val="00DD39BF"/>
    <w:rsid w:val="00DD3D47"/>
    <w:rsid w:val="00DD4297"/>
    <w:rsid w:val="00DD42ED"/>
    <w:rsid w:val="00DD4E8C"/>
    <w:rsid w:val="00DD4FEB"/>
    <w:rsid w:val="00DD5545"/>
    <w:rsid w:val="00DD5930"/>
    <w:rsid w:val="00DD5B53"/>
    <w:rsid w:val="00DD5F06"/>
    <w:rsid w:val="00DD5FEF"/>
    <w:rsid w:val="00DD61AC"/>
    <w:rsid w:val="00DD61E9"/>
    <w:rsid w:val="00DD652C"/>
    <w:rsid w:val="00DD6924"/>
    <w:rsid w:val="00DD69AB"/>
    <w:rsid w:val="00DD6A1A"/>
    <w:rsid w:val="00DD6C67"/>
    <w:rsid w:val="00DD6D71"/>
    <w:rsid w:val="00DD78BD"/>
    <w:rsid w:val="00DD7CB5"/>
    <w:rsid w:val="00DE0454"/>
    <w:rsid w:val="00DE05DC"/>
    <w:rsid w:val="00DE0694"/>
    <w:rsid w:val="00DE08E4"/>
    <w:rsid w:val="00DE0C8A"/>
    <w:rsid w:val="00DE1523"/>
    <w:rsid w:val="00DE1A17"/>
    <w:rsid w:val="00DE1CE7"/>
    <w:rsid w:val="00DE26A7"/>
    <w:rsid w:val="00DE28E1"/>
    <w:rsid w:val="00DE30CB"/>
    <w:rsid w:val="00DE3193"/>
    <w:rsid w:val="00DE3379"/>
    <w:rsid w:val="00DE3E12"/>
    <w:rsid w:val="00DE47BE"/>
    <w:rsid w:val="00DE48F5"/>
    <w:rsid w:val="00DE5721"/>
    <w:rsid w:val="00DE5775"/>
    <w:rsid w:val="00DE67E3"/>
    <w:rsid w:val="00DE6AE9"/>
    <w:rsid w:val="00DE7002"/>
    <w:rsid w:val="00DE71E8"/>
    <w:rsid w:val="00DF003B"/>
    <w:rsid w:val="00DF0242"/>
    <w:rsid w:val="00DF039E"/>
    <w:rsid w:val="00DF0724"/>
    <w:rsid w:val="00DF09B6"/>
    <w:rsid w:val="00DF0C6E"/>
    <w:rsid w:val="00DF0FFA"/>
    <w:rsid w:val="00DF1265"/>
    <w:rsid w:val="00DF1BEE"/>
    <w:rsid w:val="00DF2315"/>
    <w:rsid w:val="00DF2416"/>
    <w:rsid w:val="00DF299A"/>
    <w:rsid w:val="00DF3620"/>
    <w:rsid w:val="00DF3D3F"/>
    <w:rsid w:val="00DF3D46"/>
    <w:rsid w:val="00DF4B13"/>
    <w:rsid w:val="00DF4B14"/>
    <w:rsid w:val="00DF4F26"/>
    <w:rsid w:val="00DF50D0"/>
    <w:rsid w:val="00DF521A"/>
    <w:rsid w:val="00DF5890"/>
    <w:rsid w:val="00DF58A9"/>
    <w:rsid w:val="00DF58CA"/>
    <w:rsid w:val="00DF5E8D"/>
    <w:rsid w:val="00DF6971"/>
    <w:rsid w:val="00DF6C97"/>
    <w:rsid w:val="00DF76AA"/>
    <w:rsid w:val="00DF7946"/>
    <w:rsid w:val="00DF79C8"/>
    <w:rsid w:val="00DF7A12"/>
    <w:rsid w:val="00DF7A8B"/>
    <w:rsid w:val="00DF7F67"/>
    <w:rsid w:val="00E0111E"/>
    <w:rsid w:val="00E01238"/>
    <w:rsid w:val="00E013CC"/>
    <w:rsid w:val="00E01694"/>
    <w:rsid w:val="00E016C1"/>
    <w:rsid w:val="00E01DCC"/>
    <w:rsid w:val="00E01E45"/>
    <w:rsid w:val="00E023B8"/>
    <w:rsid w:val="00E025A9"/>
    <w:rsid w:val="00E02835"/>
    <w:rsid w:val="00E02E8C"/>
    <w:rsid w:val="00E0314E"/>
    <w:rsid w:val="00E042DB"/>
    <w:rsid w:val="00E0437B"/>
    <w:rsid w:val="00E044AE"/>
    <w:rsid w:val="00E04563"/>
    <w:rsid w:val="00E0493D"/>
    <w:rsid w:val="00E0497C"/>
    <w:rsid w:val="00E05ED6"/>
    <w:rsid w:val="00E06555"/>
    <w:rsid w:val="00E06702"/>
    <w:rsid w:val="00E070DE"/>
    <w:rsid w:val="00E07408"/>
    <w:rsid w:val="00E0741F"/>
    <w:rsid w:val="00E0743A"/>
    <w:rsid w:val="00E07CA1"/>
    <w:rsid w:val="00E1032D"/>
    <w:rsid w:val="00E1043C"/>
    <w:rsid w:val="00E10B27"/>
    <w:rsid w:val="00E114D9"/>
    <w:rsid w:val="00E11828"/>
    <w:rsid w:val="00E11C25"/>
    <w:rsid w:val="00E120A8"/>
    <w:rsid w:val="00E12204"/>
    <w:rsid w:val="00E1220B"/>
    <w:rsid w:val="00E1222F"/>
    <w:rsid w:val="00E1231D"/>
    <w:rsid w:val="00E126E1"/>
    <w:rsid w:val="00E1298F"/>
    <w:rsid w:val="00E12E7D"/>
    <w:rsid w:val="00E1408A"/>
    <w:rsid w:val="00E14A4F"/>
    <w:rsid w:val="00E14F66"/>
    <w:rsid w:val="00E15024"/>
    <w:rsid w:val="00E15BBD"/>
    <w:rsid w:val="00E15DEB"/>
    <w:rsid w:val="00E160D7"/>
    <w:rsid w:val="00E161C4"/>
    <w:rsid w:val="00E163EF"/>
    <w:rsid w:val="00E1645D"/>
    <w:rsid w:val="00E1681C"/>
    <w:rsid w:val="00E168BF"/>
    <w:rsid w:val="00E16B0E"/>
    <w:rsid w:val="00E1715A"/>
    <w:rsid w:val="00E176C8"/>
    <w:rsid w:val="00E17A49"/>
    <w:rsid w:val="00E17AB4"/>
    <w:rsid w:val="00E17BC1"/>
    <w:rsid w:val="00E20781"/>
    <w:rsid w:val="00E209A5"/>
    <w:rsid w:val="00E21085"/>
    <w:rsid w:val="00E221BD"/>
    <w:rsid w:val="00E221BE"/>
    <w:rsid w:val="00E22D13"/>
    <w:rsid w:val="00E23321"/>
    <w:rsid w:val="00E2336A"/>
    <w:rsid w:val="00E23633"/>
    <w:rsid w:val="00E239AF"/>
    <w:rsid w:val="00E23A1F"/>
    <w:rsid w:val="00E23CBA"/>
    <w:rsid w:val="00E247A7"/>
    <w:rsid w:val="00E26569"/>
    <w:rsid w:val="00E27301"/>
    <w:rsid w:val="00E279E9"/>
    <w:rsid w:val="00E27CBB"/>
    <w:rsid w:val="00E27D73"/>
    <w:rsid w:val="00E27DFA"/>
    <w:rsid w:val="00E301DE"/>
    <w:rsid w:val="00E30B63"/>
    <w:rsid w:val="00E31B27"/>
    <w:rsid w:val="00E31C08"/>
    <w:rsid w:val="00E31CE3"/>
    <w:rsid w:val="00E31D6E"/>
    <w:rsid w:val="00E31E28"/>
    <w:rsid w:val="00E31EFB"/>
    <w:rsid w:val="00E32677"/>
    <w:rsid w:val="00E32FDE"/>
    <w:rsid w:val="00E33104"/>
    <w:rsid w:val="00E33477"/>
    <w:rsid w:val="00E334C0"/>
    <w:rsid w:val="00E33692"/>
    <w:rsid w:val="00E33702"/>
    <w:rsid w:val="00E33B5C"/>
    <w:rsid w:val="00E33E80"/>
    <w:rsid w:val="00E33F0E"/>
    <w:rsid w:val="00E34790"/>
    <w:rsid w:val="00E348EE"/>
    <w:rsid w:val="00E34AEE"/>
    <w:rsid w:val="00E3634F"/>
    <w:rsid w:val="00E36814"/>
    <w:rsid w:val="00E37C9A"/>
    <w:rsid w:val="00E37D06"/>
    <w:rsid w:val="00E40045"/>
    <w:rsid w:val="00E40173"/>
    <w:rsid w:val="00E40178"/>
    <w:rsid w:val="00E40A2B"/>
    <w:rsid w:val="00E40B8D"/>
    <w:rsid w:val="00E40CCD"/>
    <w:rsid w:val="00E4101A"/>
    <w:rsid w:val="00E4109B"/>
    <w:rsid w:val="00E4119C"/>
    <w:rsid w:val="00E4128A"/>
    <w:rsid w:val="00E415C0"/>
    <w:rsid w:val="00E4196D"/>
    <w:rsid w:val="00E41A76"/>
    <w:rsid w:val="00E41C7B"/>
    <w:rsid w:val="00E41C92"/>
    <w:rsid w:val="00E41E88"/>
    <w:rsid w:val="00E425D7"/>
    <w:rsid w:val="00E42831"/>
    <w:rsid w:val="00E42921"/>
    <w:rsid w:val="00E42A00"/>
    <w:rsid w:val="00E42B9D"/>
    <w:rsid w:val="00E42E06"/>
    <w:rsid w:val="00E42E8F"/>
    <w:rsid w:val="00E4341B"/>
    <w:rsid w:val="00E43423"/>
    <w:rsid w:val="00E43664"/>
    <w:rsid w:val="00E437E7"/>
    <w:rsid w:val="00E438C8"/>
    <w:rsid w:val="00E4392C"/>
    <w:rsid w:val="00E43B89"/>
    <w:rsid w:val="00E43CFF"/>
    <w:rsid w:val="00E43F17"/>
    <w:rsid w:val="00E44B0C"/>
    <w:rsid w:val="00E456B2"/>
    <w:rsid w:val="00E45B00"/>
    <w:rsid w:val="00E46047"/>
    <w:rsid w:val="00E4649E"/>
    <w:rsid w:val="00E46DA0"/>
    <w:rsid w:val="00E472B0"/>
    <w:rsid w:val="00E4780D"/>
    <w:rsid w:val="00E47F89"/>
    <w:rsid w:val="00E50120"/>
    <w:rsid w:val="00E504C2"/>
    <w:rsid w:val="00E516FD"/>
    <w:rsid w:val="00E517CA"/>
    <w:rsid w:val="00E5196C"/>
    <w:rsid w:val="00E51A76"/>
    <w:rsid w:val="00E51C9A"/>
    <w:rsid w:val="00E52224"/>
    <w:rsid w:val="00E5289C"/>
    <w:rsid w:val="00E52C73"/>
    <w:rsid w:val="00E534A5"/>
    <w:rsid w:val="00E539A2"/>
    <w:rsid w:val="00E54129"/>
    <w:rsid w:val="00E54DB8"/>
    <w:rsid w:val="00E558A3"/>
    <w:rsid w:val="00E558B1"/>
    <w:rsid w:val="00E558B7"/>
    <w:rsid w:val="00E5598C"/>
    <w:rsid w:val="00E559E1"/>
    <w:rsid w:val="00E55C74"/>
    <w:rsid w:val="00E55E13"/>
    <w:rsid w:val="00E564DF"/>
    <w:rsid w:val="00E56506"/>
    <w:rsid w:val="00E566D4"/>
    <w:rsid w:val="00E56D2F"/>
    <w:rsid w:val="00E5739C"/>
    <w:rsid w:val="00E57AD9"/>
    <w:rsid w:val="00E57C2B"/>
    <w:rsid w:val="00E6028B"/>
    <w:rsid w:val="00E6039C"/>
    <w:rsid w:val="00E60562"/>
    <w:rsid w:val="00E60EF8"/>
    <w:rsid w:val="00E60F50"/>
    <w:rsid w:val="00E610A2"/>
    <w:rsid w:val="00E610E1"/>
    <w:rsid w:val="00E61949"/>
    <w:rsid w:val="00E61A09"/>
    <w:rsid w:val="00E61AB5"/>
    <w:rsid w:val="00E61E44"/>
    <w:rsid w:val="00E6248D"/>
    <w:rsid w:val="00E6275A"/>
    <w:rsid w:val="00E62D30"/>
    <w:rsid w:val="00E62F89"/>
    <w:rsid w:val="00E631AA"/>
    <w:rsid w:val="00E63459"/>
    <w:rsid w:val="00E63680"/>
    <w:rsid w:val="00E64010"/>
    <w:rsid w:val="00E642E4"/>
    <w:rsid w:val="00E64348"/>
    <w:rsid w:val="00E643F1"/>
    <w:rsid w:val="00E64423"/>
    <w:rsid w:val="00E64A77"/>
    <w:rsid w:val="00E64C18"/>
    <w:rsid w:val="00E64F54"/>
    <w:rsid w:val="00E65369"/>
    <w:rsid w:val="00E65386"/>
    <w:rsid w:val="00E65EB1"/>
    <w:rsid w:val="00E6618C"/>
    <w:rsid w:val="00E6642B"/>
    <w:rsid w:val="00E66629"/>
    <w:rsid w:val="00E668F4"/>
    <w:rsid w:val="00E66F56"/>
    <w:rsid w:val="00E671D1"/>
    <w:rsid w:val="00E6729D"/>
    <w:rsid w:val="00E67645"/>
    <w:rsid w:val="00E6793D"/>
    <w:rsid w:val="00E67A29"/>
    <w:rsid w:val="00E70393"/>
    <w:rsid w:val="00E71A27"/>
    <w:rsid w:val="00E71BD3"/>
    <w:rsid w:val="00E71C2C"/>
    <w:rsid w:val="00E71F2C"/>
    <w:rsid w:val="00E72590"/>
    <w:rsid w:val="00E72A79"/>
    <w:rsid w:val="00E72B2C"/>
    <w:rsid w:val="00E72EEE"/>
    <w:rsid w:val="00E72F31"/>
    <w:rsid w:val="00E72F6B"/>
    <w:rsid w:val="00E73200"/>
    <w:rsid w:val="00E73DA1"/>
    <w:rsid w:val="00E74312"/>
    <w:rsid w:val="00E74369"/>
    <w:rsid w:val="00E7446A"/>
    <w:rsid w:val="00E74601"/>
    <w:rsid w:val="00E75564"/>
    <w:rsid w:val="00E756F0"/>
    <w:rsid w:val="00E756F3"/>
    <w:rsid w:val="00E75CDD"/>
    <w:rsid w:val="00E75DDF"/>
    <w:rsid w:val="00E760B2"/>
    <w:rsid w:val="00E76270"/>
    <w:rsid w:val="00E76A09"/>
    <w:rsid w:val="00E773BA"/>
    <w:rsid w:val="00E77D3D"/>
    <w:rsid w:val="00E77DEE"/>
    <w:rsid w:val="00E8016B"/>
    <w:rsid w:val="00E80580"/>
    <w:rsid w:val="00E80AD7"/>
    <w:rsid w:val="00E81695"/>
    <w:rsid w:val="00E81C7C"/>
    <w:rsid w:val="00E82517"/>
    <w:rsid w:val="00E82F73"/>
    <w:rsid w:val="00E83132"/>
    <w:rsid w:val="00E832AA"/>
    <w:rsid w:val="00E836A6"/>
    <w:rsid w:val="00E83A32"/>
    <w:rsid w:val="00E83F07"/>
    <w:rsid w:val="00E8415F"/>
    <w:rsid w:val="00E84B1C"/>
    <w:rsid w:val="00E84CD4"/>
    <w:rsid w:val="00E857D5"/>
    <w:rsid w:val="00E85963"/>
    <w:rsid w:val="00E85DE0"/>
    <w:rsid w:val="00E85EB3"/>
    <w:rsid w:val="00E85EC0"/>
    <w:rsid w:val="00E85FDD"/>
    <w:rsid w:val="00E86731"/>
    <w:rsid w:val="00E8695D"/>
    <w:rsid w:val="00E86ADC"/>
    <w:rsid w:val="00E87315"/>
    <w:rsid w:val="00E8746D"/>
    <w:rsid w:val="00E874E3"/>
    <w:rsid w:val="00E875AA"/>
    <w:rsid w:val="00E87D7A"/>
    <w:rsid w:val="00E87E23"/>
    <w:rsid w:val="00E87FD7"/>
    <w:rsid w:val="00E90003"/>
    <w:rsid w:val="00E90607"/>
    <w:rsid w:val="00E90E46"/>
    <w:rsid w:val="00E90F07"/>
    <w:rsid w:val="00E90FA2"/>
    <w:rsid w:val="00E91361"/>
    <w:rsid w:val="00E9181D"/>
    <w:rsid w:val="00E91A62"/>
    <w:rsid w:val="00E91E33"/>
    <w:rsid w:val="00E92040"/>
    <w:rsid w:val="00E921A3"/>
    <w:rsid w:val="00E924CF"/>
    <w:rsid w:val="00E92E39"/>
    <w:rsid w:val="00E93209"/>
    <w:rsid w:val="00E93B62"/>
    <w:rsid w:val="00E93CA8"/>
    <w:rsid w:val="00E93E4B"/>
    <w:rsid w:val="00E940CB"/>
    <w:rsid w:val="00E94455"/>
    <w:rsid w:val="00E94741"/>
    <w:rsid w:val="00E94A26"/>
    <w:rsid w:val="00E94B15"/>
    <w:rsid w:val="00E957BD"/>
    <w:rsid w:val="00E960F2"/>
    <w:rsid w:val="00E9642E"/>
    <w:rsid w:val="00E96BCB"/>
    <w:rsid w:val="00E96C00"/>
    <w:rsid w:val="00E96CCC"/>
    <w:rsid w:val="00E97575"/>
    <w:rsid w:val="00E97599"/>
    <w:rsid w:val="00EA0240"/>
    <w:rsid w:val="00EA068F"/>
    <w:rsid w:val="00EA0E37"/>
    <w:rsid w:val="00EA12C2"/>
    <w:rsid w:val="00EA1621"/>
    <w:rsid w:val="00EA17BD"/>
    <w:rsid w:val="00EA2357"/>
    <w:rsid w:val="00EA2EA9"/>
    <w:rsid w:val="00EA30E4"/>
    <w:rsid w:val="00EA34E2"/>
    <w:rsid w:val="00EA3A1E"/>
    <w:rsid w:val="00EA3CB6"/>
    <w:rsid w:val="00EA3EFD"/>
    <w:rsid w:val="00EA3FAD"/>
    <w:rsid w:val="00EA40D8"/>
    <w:rsid w:val="00EA4467"/>
    <w:rsid w:val="00EA46FD"/>
    <w:rsid w:val="00EA55C7"/>
    <w:rsid w:val="00EA5FB8"/>
    <w:rsid w:val="00EA61B9"/>
    <w:rsid w:val="00EA666A"/>
    <w:rsid w:val="00EA6D70"/>
    <w:rsid w:val="00EA6DA1"/>
    <w:rsid w:val="00EA6E30"/>
    <w:rsid w:val="00EA72AF"/>
    <w:rsid w:val="00EA736A"/>
    <w:rsid w:val="00EA7958"/>
    <w:rsid w:val="00EA798D"/>
    <w:rsid w:val="00EA7D08"/>
    <w:rsid w:val="00EB0557"/>
    <w:rsid w:val="00EB0B28"/>
    <w:rsid w:val="00EB1190"/>
    <w:rsid w:val="00EB12E8"/>
    <w:rsid w:val="00EB1653"/>
    <w:rsid w:val="00EB19E3"/>
    <w:rsid w:val="00EB1DB7"/>
    <w:rsid w:val="00EB21A5"/>
    <w:rsid w:val="00EB2414"/>
    <w:rsid w:val="00EB3382"/>
    <w:rsid w:val="00EB3FD7"/>
    <w:rsid w:val="00EB4268"/>
    <w:rsid w:val="00EB4A4F"/>
    <w:rsid w:val="00EB4A75"/>
    <w:rsid w:val="00EB4F92"/>
    <w:rsid w:val="00EB4FB4"/>
    <w:rsid w:val="00EB5046"/>
    <w:rsid w:val="00EB5136"/>
    <w:rsid w:val="00EB51E9"/>
    <w:rsid w:val="00EB5622"/>
    <w:rsid w:val="00EB5752"/>
    <w:rsid w:val="00EB5868"/>
    <w:rsid w:val="00EB5DF6"/>
    <w:rsid w:val="00EB604D"/>
    <w:rsid w:val="00EB630C"/>
    <w:rsid w:val="00EB67A3"/>
    <w:rsid w:val="00EB68C7"/>
    <w:rsid w:val="00EB731D"/>
    <w:rsid w:val="00EB7954"/>
    <w:rsid w:val="00EB7EAB"/>
    <w:rsid w:val="00EB7FB0"/>
    <w:rsid w:val="00EB7FBC"/>
    <w:rsid w:val="00EC0762"/>
    <w:rsid w:val="00EC0CD8"/>
    <w:rsid w:val="00EC0FC7"/>
    <w:rsid w:val="00EC161F"/>
    <w:rsid w:val="00EC1A56"/>
    <w:rsid w:val="00EC1EFA"/>
    <w:rsid w:val="00EC2331"/>
    <w:rsid w:val="00EC261A"/>
    <w:rsid w:val="00EC2895"/>
    <w:rsid w:val="00EC2B0A"/>
    <w:rsid w:val="00EC2F5D"/>
    <w:rsid w:val="00EC3164"/>
    <w:rsid w:val="00EC4364"/>
    <w:rsid w:val="00EC44FC"/>
    <w:rsid w:val="00EC4C47"/>
    <w:rsid w:val="00EC5043"/>
    <w:rsid w:val="00EC507B"/>
    <w:rsid w:val="00EC51E1"/>
    <w:rsid w:val="00EC53AC"/>
    <w:rsid w:val="00EC587D"/>
    <w:rsid w:val="00EC5C49"/>
    <w:rsid w:val="00EC5DE0"/>
    <w:rsid w:val="00EC6789"/>
    <w:rsid w:val="00EC67B8"/>
    <w:rsid w:val="00EC7188"/>
    <w:rsid w:val="00EC7919"/>
    <w:rsid w:val="00ED12C3"/>
    <w:rsid w:val="00ED198F"/>
    <w:rsid w:val="00ED1FD1"/>
    <w:rsid w:val="00ED21A2"/>
    <w:rsid w:val="00ED288D"/>
    <w:rsid w:val="00ED2CA6"/>
    <w:rsid w:val="00ED2D0F"/>
    <w:rsid w:val="00ED372F"/>
    <w:rsid w:val="00ED3C25"/>
    <w:rsid w:val="00ED3E6C"/>
    <w:rsid w:val="00ED3F5A"/>
    <w:rsid w:val="00ED3F93"/>
    <w:rsid w:val="00ED3F99"/>
    <w:rsid w:val="00ED41C5"/>
    <w:rsid w:val="00ED45C7"/>
    <w:rsid w:val="00ED5140"/>
    <w:rsid w:val="00ED5199"/>
    <w:rsid w:val="00ED529B"/>
    <w:rsid w:val="00ED549A"/>
    <w:rsid w:val="00ED57B8"/>
    <w:rsid w:val="00ED5945"/>
    <w:rsid w:val="00ED5B47"/>
    <w:rsid w:val="00ED5C4C"/>
    <w:rsid w:val="00ED5E40"/>
    <w:rsid w:val="00ED70D8"/>
    <w:rsid w:val="00ED7179"/>
    <w:rsid w:val="00ED7609"/>
    <w:rsid w:val="00ED7B3A"/>
    <w:rsid w:val="00EE018C"/>
    <w:rsid w:val="00EE06B8"/>
    <w:rsid w:val="00EE0827"/>
    <w:rsid w:val="00EE09DC"/>
    <w:rsid w:val="00EE0B63"/>
    <w:rsid w:val="00EE1774"/>
    <w:rsid w:val="00EE1964"/>
    <w:rsid w:val="00EE1ABE"/>
    <w:rsid w:val="00EE2366"/>
    <w:rsid w:val="00EE2966"/>
    <w:rsid w:val="00EE2BF3"/>
    <w:rsid w:val="00EE311B"/>
    <w:rsid w:val="00EE3286"/>
    <w:rsid w:val="00EE340D"/>
    <w:rsid w:val="00EE394C"/>
    <w:rsid w:val="00EE3E8F"/>
    <w:rsid w:val="00EE41B2"/>
    <w:rsid w:val="00EE50F5"/>
    <w:rsid w:val="00EE53EA"/>
    <w:rsid w:val="00EE54E1"/>
    <w:rsid w:val="00EE574D"/>
    <w:rsid w:val="00EE6C3E"/>
    <w:rsid w:val="00EE6C71"/>
    <w:rsid w:val="00EE790F"/>
    <w:rsid w:val="00EE7A9B"/>
    <w:rsid w:val="00EF0B4B"/>
    <w:rsid w:val="00EF1197"/>
    <w:rsid w:val="00EF12D6"/>
    <w:rsid w:val="00EF1616"/>
    <w:rsid w:val="00EF1756"/>
    <w:rsid w:val="00EF201F"/>
    <w:rsid w:val="00EF2249"/>
    <w:rsid w:val="00EF2753"/>
    <w:rsid w:val="00EF2811"/>
    <w:rsid w:val="00EF28BD"/>
    <w:rsid w:val="00EF2B1F"/>
    <w:rsid w:val="00EF2D20"/>
    <w:rsid w:val="00EF365E"/>
    <w:rsid w:val="00EF44B0"/>
    <w:rsid w:val="00EF4B2A"/>
    <w:rsid w:val="00EF4C6B"/>
    <w:rsid w:val="00EF4D23"/>
    <w:rsid w:val="00EF50CB"/>
    <w:rsid w:val="00EF5374"/>
    <w:rsid w:val="00EF5589"/>
    <w:rsid w:val="00EF564F"/>
    <w:rsid w:val="00EF56EA"/>
    <w:rsid w:val="00EF5703"/>
    <w:rsid w:val="00EF6B4C"/>
    <w:rsid w:val="00EF6D74"/>
    <w:rsid w:val="00EF7A3D"/>
    <w:rsid w:val="00EF7EC9"/>
    <w:rsid w:val="00EF7ED5"/>
    <w:rsid w:val="00F0006B"/>
    <w:rsid w:val="00F002B3"/>
    <w:rsid w:val="00F0097A"/>
    <w:rsid w:val="00F01808"/>
    <w:rsid w:val="00F01CCD"/>
    <w:rsid w:val="00F01F51"/>
    <w:rsid w:val="00F021AD"/>
    <w:rsid w:val="00F023F1"/>
    <w:rsid w:val="00F02C0D"/>
    <w:rsid w:val="00F033E4"/>
    <w:rsid w:val="00F03635"/>
    <w:rsid w:val="00F0368D"/>
    <w:rsid w:val="00F03905"/>
    <w:rsid w:val="00F03F4A"/>
    <w:rsid w:val="00F03F93"/>
    <w:rsid w:val="00F04A6C"/>
    <w:rsid w:val="00F04AEE"/>
    <w:rsid w:val="00F0516C"/>
    <w:rsid w:val="00F054F6"/>
    <w:rsid w:val="00F05808"/>
    <w:rsid w:val="00F05851"/>
    <w:rsid w:val="00F066A9"/>
    <w:rsid w:val="00F06A6A"/>
    <w:rsid w:val="00F06CD2"/>
    <w:rsid w:val="00F06CE3"/>
    <w:rsid w:val="00F07C9E"/>
    <w:rsid w:val="00F07CFB"/>
    <w:rsid w:val="00F07DF2"/>
    <w:rsid w:val="00F100A7"/>
    <w:rsid w:val="00F10304"/>
    <w:rsid w:val="00F10993"/>
    <w:rsid w:val="00F10B24"/>
    <w:rsid w:val="00F1113F"/>
    <w:rsid w:val="00F11306"/>
    <w:rsid w:val="00F114E5"/>
    <w:rsid w:val="00F11E2A"/>
    <w:rsid w:val="00F11EC1"/>
    <w:rsid w:val="00F11F4D"/>
    <w:rsid w:val="00F121F1"/>
    <w:rsid w:val="00F1224E"/>
    <w:rsid w:val="00F123A3"/>
    <w:rsid w:val="00F125A6"/>
    <w:rsid w:val="00F1293B"/>
    <w:rsid w:val="00F13A4F"/>
    <w:rsid w:val="00F13AEF"/>
    <w:rsid w:val="00F150F6"/>
    <w:rsid w:val="00F1533F"/>
    <w:rsid w:val="00F15906"/>
    <w:rsid w:val="00F163E0"/>
    <w:rsid w:val="00F16621"/>
    <w:rsid w:val="00F16FAE"/>
    <w:rsid w:val="00F171D7"/>
    <w:rsid w:val="00F1738E"/>
    <w:rsid w:val="00F17853"/>
    <w:rsid w:val="00F17A06"/>
    <w:rsid w:val="00F20323"/>
    <w:rsid w:val="00F20503"/>
    <w:rsid w:val="00F2067A"/>
    <w:rsid w:val="00F20CBE"/>
    <w:rsid w:val="00F210AF"/>
    <w:rsid w:val="00F21392"/>
    <w:rsid w:val="00F2173C"/>
    <w:rsid w:val="00F21991"/>
    <w:rsid w:val="00F220E8"/>
    <w:rsid w:val="00F22B1F"/>
    <w:rsid w:val="00F22DE4"/>
    <w:rsid w:val="00F23124"/>
    <w:rsid w:val="00F232CD"/>
    <w:rsid w:val="00F235EE"/>
    <w:rsid w:val="00F23634"/>
    <w:rsid w:val="00F2389D"/>
    <w:rsid w:val="00F23A71"/>
    <w:rsid w:val="00F23C5E"/>
    <w:rsid w:val="00F23D01"/>
    <w:rsid w:val="00F24885"/>
    <w:rsid w:val="00F24A23"/>
    <w:rsid w:val="00F24E81"/>
    <w:rsid w:val="00F24ED9"/>
    <w:rsid w:val="00F26483"/>
    <w:rsid w:val="00F26601"/>
    <w:rsid w:val="00F26792"/>
    <w:rsid w:val="00F268A9"/>
    <w:rsid w:val="00F26969"/>
    <w:rsid w:val="00F26CC0"/>
    <w:rsid w:val="00F26D7F"/>
    <w:rsid w:val="00F271FC"/>
    <w:rsid w:val="00F27A68"/>
    <w:rsid w:val="00F30444"/>
    <w:rsid w:val="00F30A3B"/>
    <w:rsid w:val="00F30C2C"/>
    <w:rsid w:val="00F30E64"/>
    <w:rsid w:val="00F30F30"/>
    <w:rsid w:val="00F311DB"/>
    <w:rsid w:val="00F313AC"/>
    <w:rsid w:val="00F314E0"/>
    <w:rsid w:val="00F318A5"/>
    <w:rsid w:val="00F325FC"/>
    <w:rsid w:val="00F32A24"/>
    <w:rsid w:val="00F33336"/>
    <w:rsid w:val="00F33AC7"/>
    <w:rsid w:val="00F33ACF"/>
    <w:rsid w:val="00F3406E"/>
    <w:rsid w:val="00F340AC"/>
    <w:rsid w:val="00F342F7"/>
    <w:rsid w:val="00F345D1"/>
    <w:rsid w:val="00F34696"/>
    <w:rsid w:val="00F34F32"/>
    <w:rsid w:val="00F35089"/>
    <w:rsid w:val="00F35501"/>
    <w:rsid w:val="00F35D8A"/>
    <w:rsid w:val="00F36234"/>
    <w:rsid w:val="00F3644B"/>
    <w:rsid w:val="00F364E1"/>
    <w:rsid w:val="00F365BA"/>
    <w:rsid w:val="00F368F0"/>
    <w:rsid w:val="00F37177"/>
    <w:rsid w:val="00F374EA"/>
    <w:rsid w:val="00F4062E"/>
    <w:rsid w:val="00F40B1F"/>
    <w:rsid w:val="00F40BC0"/>
    <w:rsid w:val="00F411F2"/>
    <w:rsid w:val="00F414E9"/>
    <w:rsid w:val="00F415C2"/>
    <w:rsid w:val="00F419FC"/>
    <w:rsid w:val="00F41C53"/>
    <w:rsid w:val="00F421E7"/>
    <w:rsid w:val="00F42342"/>
    <w:rsid w:val="00F42FC8"/>
    <w:rsid w:val="00F4393B"/>
    <w:rsid w:val="00F439F6"/>
    <w:rsid w:val="00F44212"/>
    <w:rsid w:val="00F44301"/>
    <w:rsid w:val="00F4434E"/>
    <w:rsid w:val="00F4446C"/>
    <w:rsid w:val="00F447D3"/>
    <w:rsid w:val="00F4481D"/>
    <w:rsid w:val="00F44F3C"/>
    <w:rsid w:val="00F462C3"/>
    <w:rsid w:val="00F46496"/>
    <w:rsid w:val="00F47020"/>
    <w:rsid w:val="00F4731A"/>
    <w:rsid w:val="00F473AC"/>
    <w:rsid w:val="00F47B02"/>
    <w:rsid w:val="00F47D00"/>
    <w:rsid w:val="00F502E8"/>
    <w:rsid w:val="00F5040F"/>
    <w:rsid w:val="00F50436"/>
    <w:rsid w:val="00F50546"/>
    <w:rsid w:val="00F50A2C"/>
    <w:rsid w:val="00F50B0A"/>
    <w:rsid w:val="00F50E18"/>
    <w:rsid w:val="00F50E23"/>
    <w:rsid w:val="00F51005"/>
    <w:rsid w:val="00F51082"/>
    <w:rsid w:val="00F513A1"/>
    <w:rsid w:val="00F5141D"/>
    <w:rsid w:val="00F518BC"/>
    <w:rsid w:val="00F51C00"/>
    <w:rsid w:val="00F51EF5"/>
    <w:rsid w:val="00F520AC"/>
    <w:rsid w:val="00F52443"/>
    <w:rsid w:val="00F52AD3"/>
    <w:rsid w:val="00F52C50"/>
    <w:rsid w:val="00F52D0F"/>
    <w:rsid w:val="00F52FEE"/>
    <w:rsid w:val="00F53761"/>
    <w:rsid w:val="00F53B4D"/>
    <w:rsid w:val="00F53D33"/>
    <w:rsid w:val="00F53F6B"/>
    <w:rsid w:val="00F54513"/>
    <w:rsid w:val="00F55098"/>
    <w:rsid w:val="00F55385"/>
    <w:rsid w:val="00F56328"/>
    <w:rsid w:val="00F567E8"/>
    <w:rsid w:val="00F569E0"/>
    <w:rsid w:val="00F56B26"/>
    <w:rsid w:val="00F56EE1"/>
    <w:rsid w:val="00F57542"/>
    <w:rsid w:val="00F5758A"/>
    <w:rsid w:val="00F579D9"/>
    <w:rsid w:val="00F57CC6"/>
    <w:rsid w:val="00F57EDC"/>
    <w:rsid w:val="00F6007F"/>
    <w:rsid w:val="00F60B3F"/>
    <w:rsid w:val="00F61119"/>
    <w:rsid w:val="00F61528"/>
    <w:rsid w:val="00F61E80"/>
    <w:rsid w:val="00F61F75"/>
    <w:rsid w:val="00F624DE"/>
    <w:rsid w:val="00F62D86"/>
    <w:rsid w:val="00F6344E"/>
    <w:rsid w:val="00F636AF"/>
    <w:rsid w:val="00F63C87"/>
    <w:rsid w:val="00F63CF5"/>
    <w:rsid w:val="00F649ED"/>
    <w:rsid w:val="00F64B84"/>
    <w:rsid w:val="00F64CCE"/>
    <w:rsid w:val="00F64D7C"/>
    <w:rsid w:val="00F64ED0"/>
    <w:rsid w:val="00F650B5"/>
    <w:rsid w:val="00F65D9C"/>
    <w:rsid w:val="00F65F7A"/>
    <w:rsid w:val="00F66094"/>
    <w:rsid w:val="00F6665D"/>
    <w:rsid w:val="00F6713B"/>
    <w:rsid w:val="00F67B66"/>
    <w:rsid w:val="00F67F64"/>
    <w:rsid w:val="00F70B86"/>
    <w:rsid w:val="00F71014"/>
    <w:rsid w:val="00F7137F"/>
    <w:rsid w:val="00F71605"/>
    <w:rsid w:val="00F71963"/>
    <w:rsid w:val="00F71B9C"/>
    <w:rsid w:val="00F71C30"/>
    <w:rsid w:val="00F7274D"/>
    <w:rsid w:val="00F72F79"/>
    <w:rsid w:val="00F73571"/>
    <w:rsid w:val="00F73786"/>
    <w:rsid w:val="00F738A9"/>
    <w:rsid w:val="00F73A56"/>
    <w:rsid w:val="00F73AEB"/>
    <w:rsid w:val="00F74532"/>
    <w:rsid w:val="00F747B2"/>
    <w:rsid w:val="00F747D6"/>
    <w:rsid w:val="00F74C0B"/>
    <w:rsid w:val="00F74CFD"/>
    <w:rsid w:val="00F74E18"/>
    <w:rsid w:val="00F75158"/>
    <w:rsid w:val="00F758FA"/>
    <w:rsid w:val="00F75968"/>
    <w:rsid w:val="00F75F8D"/>
    <w:rsid w:val="00F7611D"/>
    <w:rsid w:val="00F761B2"/>
    <w:rsid w:val="00F762E3"/>
    <w:rsid w:val="00F7644E"/>
    <w:rsid w:val="00F77026"/>
    <w:rsid w:val="00F771C1"/>
    <w:rsid w:val="00F77838"/>
    <w:rsid w:val="00F778EA"/>
    <w:rsid w:val="00F77ACD"/>
    <w:rsid w:val="00F801EB"/>
    <w:rsid w:val="00F80C7B"/>
    <w:rsid w:val="00F80CB6"/>
    <w:rsid w:val="00F80DA5"/>
    <w:rsid w:val="00F815DA"/>
    <w:rsid w:val="00F81780"/>
    <w:rsid w:val="00F818BD"/>
    <w:rsid w:val="00F81B70"/>
    <w:rsid w:val="00F82492"/>
    <w:rsid w:val="00F82BD6"/>
    <w:rsid w:val="00F82EFC"/>
    <w:rsid w:val="00F8339A"/>
    <w:rsid w:val="00F83634"/>
    <w:rsid w:val="00F83BAE"/>
    <w:rsid w:val="00F840BD"/>
    <w:rsid w:val="00F8449F"/>
    <w:rsid w:val="00F8464B"/>
    <w:rsid w:val="00F84A8D"/>
    <w:rsid w:val="00F84B3D"/>
    <w:rsid w:val="00F84BBD"/>
    <w:rsid w:val="00F85802"/>
    <w:rsid w:val="00F85B93"/>
    <w:rsid w:val="00F85DFA"/>
    <w:rsid w:val="00F86973"/>
    <w:rsid w:val="00F86D5B"/>
    <w:rsid w:val="00F86F2E"/>
    <w:rsid w:val="00F8732D"/>
    <w:rsid w:val="00F877CB"/>
    <w:rsid w:val="00F87BBC"/>
    <w:rsid w:val="00F87F3D"/>
    <w:rsid w:val="00F87F77"/>
    <w:rsid w:val="00F902C4"/>
    <w:rsid w:val="00F907A8"/>
    <w:rsid w:val="00F90D90"/>
    <w:rsid w:val="00F90FCD"/>
    <w:rsid w:val="00F91160"/>
    <w:rsid w:val="00F91C4A"/>
    <w:rsid w:val="00F91E58"/>
    <w:rsid w:val="00F91F0E"/>
    <w:rsid w:val="00F920D9"/>
    <w:rsid w:val="00F92D2C"/>
    <w:rsid w:val="00F93829"/>
    <w:rsid w:val="00F940FE"/>
    <w:rsid w:val="00F94127"/>
    <w:rsid w:val="00F94506"/>
    <w:rsid w:val="00F94777"/>
    <w:rsid w:val="00F94FC2"/>
    <w:rsid w:val="00F9550B"/>
    <w:rsid w:val="00F9585A"/>
    <w:rsid w:val="00F95DFB"/>
    <w:rsid w:val="00F95F8E"/>
    <w:rsid w:val="00F961F4"/>
    <w:rsid w:val="00F9625C"/>
    <w:rsid w:val="00F96460"/>
    <w:rsid w:val="00F96B6E"/>
    <w:rsid w:val="00F96CCF"/>
    <w:rsid w:val="00F96FE9"/>
    <w:rsid w:val="00F97313"/>
    <w:rsid w:val="00F97ED0"/>
    <w:rsid w:val="00FA01C5"/>
    <w:rsid w:val="00FA03B7"/>
    <w:rsid w:val="00FA076E"/>
    <w:rsid w:val="00FA08BD"/>
    <w:rsid w:val="00FA0FD2"/>
    <w:rsid w:val="00FA14AD"/>
    <w:rsid w:val="00FA1521"/>
    <w:rsid w:val="00FA16D7"/>
    <w:rsid w:val="00FA16E6"/>
    <w:rsid w:val="00FA1848"/>
    <w:rsid w:val="00FA1BAF"/>
    <w:rsid w:val="00FA26AA"/>
    <w:rsid w:val="00FA2A9B"/>
    <w:rsid w:val="00FA2EEE"/>
    <w:rsid w:val="00FA334F"/>
    <w:rsid w:val="00FA36F8"/>
    <w:rsid w:val="00FA37B3"/>
    <w:rsid w:val="00FA37C2"/>
    <w:rsid w:val="00FA3FF9"/>
    <w:rsid w:val="00FA486A"/>
    <w:rsid w:val="00FA4C21"/>
    <w:rsid w:val="00FA5953"/>
    <w:rsid w:val="00FA5E39"/>
    <w:rsid w:val="00FA60FF"/>
    <w:rsid w:val="00FA6155"/>
    <w:rsid w:val="00FA6342"/>
    <w:rsid w:val="00FA6943"/>
    <w:rsid w:val="00FA69A3"/>
    <w:rsid w:val="00FA6AFD"/>
    <w:rsid w:val="00FA6CD9"/>
    <w:rsid w:val="00FA75B2"/>
    <w:rsid w:val="00FA79EF"/>
    <w:rsid w:val="00FA7A51"/>
    <w:rsid w:val="00FA7CF6"/>
    <w:rsid w:val="00FB061E"/>
    <w:rsid w:val="00FB09A3"/>
    <w:rsid w:val="00FB0C41"/>
    <w:rsid w:val="00FB0DA3"/>
    <w:rsid w:val="00FB0F7B"/>
    <w:rsid w:val="00FB19F8"/>
    <w:rsid w:val="00FB1EE4"/>
    <w:rsid w:val="00FB1FDE"/>
    <w:rsid w:val="00FB2046"/>
    <w:rsid w:val="00FB2415"/>
    <w:rsid w:val="00FB2A74"/>
    <w:rsid w:val="00FB2DE8"/>
    <w:rsid w:val="00FB31B5"/>
    <w:rsid w:val="00FB352E"/>
    <w:rsid w:val="00FB35FB"/>
    <w:rsid w:val="00FB3AA0"/>
    <w:rsid w:val="00FB3B17"/>
    <w:rsid w:val="00FB44F9"/>
    <w:rsid w:val="00FB49FF"/>
    <w:rsid w:val="00FB50C9"/>
    <w:rsid w:val="00FB5247"/>
    <w:rsid w:val="00FB5514"/>
    <w:rsid w:val="00FB589D"/>
    <w:rsid w:val="00FB591D"/>
    <w:rsid w:val="00FB5AA1"/>
    <w:rsid w:val="00FB5C41"/>
    <w:rsid w:val="00FB5CB7"/>
    <w:rsid w:val="00FB6586"/>
    <w:rsid w:val="00FB692B"/>
    <w:rsid w:val="00FB6E6D"/>
    <w:rsid w:val="00FB745D"/>
    <w:rsid w:val="00FB7599"/>
    <w:rsid w:val="00FB7DC5"/>
    <w:rsid w:val="00FB7FCD"/>
    <w:rsid w:val="00FC002E"/>
    <w:rsid w:val="00FC0201"/>
    <w:rsid w:val="00FC0786"/>
    <w:rsid w:val="00FC08A3"/>
    <w:rsid w:val="00FC09FD"/>
    <w:rsid w:val="00FC0AF9"/>
    <w:rsid w:val="00FC0B4B"/>
    <w:rsid w:val="00FC1269"/>
    <w:rsid w:val="00FC1936"/>
    <w:rsid w:val="00FC1B41"/>
    <w:rsid w:val="00FC2B69"/>
    <w:rsid w:val="00FC3631"/>
    <w:rsid w:val="00FC462D"/>
    <w:rsid w:val="00FC4B0F"/>
    <w:rsid w:val="00FC4D23"/>
    <w:rsid w:val="00FC4EEC"/>
    <w:rsid w:val="00FC507A"/>
    <w:rsid w:val="00FC5442"/>
    <w:rsid w:val="00FC58F7"/>
    <w:rsid w:val="00FC5B9D"/>
    <w:rsid w:val="00FC5BF5"/>
    <w:rsid w:val="00FC6BC0"/>
    <w:rsid w:val="00FC6BD0"/>
    <w:rsid w:val="00FC6D89"/>
    <w:rsid w:val="00FC6E1E"/>
    <w:rsid w:val="00FC75D5"/>
    <w:rsid w:val="00FC7AEB"/>
    <w:rsid w:val="00FD015F"/>
    <w:rsid w:val="00FD05C5"/>
    <w:rsid w:val="00FD0720"/>
    <w:rsid w:val="00FD0F13"/>
    <w:rsid w:val="00FD1690"/>
    <w:rsid w:val="00FD1A64"/>
    <w:rsid w:val="00FD1BD3"/>
    <w:rsid w:val="00FD1C13"/>
    <w:rsid w:val="00FD1EA4"/>
    <w:rsid w:val="00FD2005"/>
    <w:rsid w:val="00FD275F"/>
    <w:rsid w:val="00FD30E0"/>
    <w:rsid w:val="00FD390C"/>
    <w:rsid w:val="00FD4294"/>
    <w:rsid w:val="00FD4874"/>
    <w:rsid w:val="00FD4A59"/>
    <w:rsid w:val="00FD4B2D"/>
    <w:rsid w:val="00FD592A"/>
    <w:rsid w:val="00FD5959"/>
    <w:rsid w:val="00FD59E9"/>
    <w:rsid w:val="00FD5B6C"/>
    <w:rsid w:val="00FD5C90"/>
    <w:rsid w:val="00FD5DB0"/>
    <w:rsid w:val="00FD6A94"/>
    <w:rsid w:val="00FD6B57"/>
    <w:rsid w:val="00FD6F5E"/>
    <w:rsid w:val="00FD724C"/>
    <w:rsid w:val="00FD789F"/>
    <w:rsid w:val="00FD79B0"/>
    <w:rsid w:val="00FD7EEF"/>
    <w:rsid w:val="00FE051F"/>
    <w:rsid w:val="00FE0C85"/>
    <w:rsid w:val="00FE0D99"/>
    <w:rsid w:val="00FE10B8"/>
    <w:rsid w:val="00FE126E"/>
    <w:rsid w:val="00FE1325"/>
    <w:rsid w:val="00FE14D1"/>
    <w:rsid w:val="00FE16AF"/>
    <w:rsid w:val="00FE16D3"/>
    <w:rsid w:val="00FE1CD4"/>
    <w:rsid w:val="00FE1F00"/>
    <w:rsid w:val="00FE2006"/>
    <w:rsid w:val="00FE206B"/>
    <w:rsid w:val="00FE252C"/>
    <w:rsid w:val="00FE2C0F"/>
    <w:rsid w:val="00FE3231"/>
    <w:rsid w:val="00FE3271"/>
    <w:rsid w:val="00FE3582"/>
    <w:rsid w:val="00FE3683"/>
    <w:rsid w:val="00FE38C0"/>
    <w:rsid w:val="00FE3E1F"/>
    <w:rsid w:val="00FE4963"/>
    <w:rsid w:val="00FE53E3"/>
    <w:rsid w:val="00FE54A2"/>
    <w:rsid w:val="00FE58B9"/>
    <w:rsid w:val="00FE6132"/>
    <w:rsid w:val="00FE6906"/>
    <w:rsid w:val="00FE6C45"/>
    <w:rsid w:val="00FE76D9"/>
    <w:rsid w:val="00FE7934"/>
    <w:rsid w:val="00FE79EA"/>
    <w:rsid w:val="00FE7BA0"/>
    <w:rsid w:val="00FF0872"/>
    <w:rsid w:val="00FF14A7"/>
    <w:rsid w:val="00FF160D"/>
    <w:rsid w:val="00FF181F"/>
    <w:rsid w:val="00FF19F2"/>
    <w:rsid w:val="00FF2498"/>
    <w:rsid w:val="00FF2828"/>
    <w:rsid w:val="00FF28E2"/>
    <w:rsid w:val="00FF2948"/>
    <w:rsid w:val="00FF2D6D"/>
    <w:rsid w:val="00FF2DB4"/>
    <w:rsid w:val="00FF2F21"/>
    <w:rsid w:val="00FF311A"/>
    <w:rsid w:val="00FF336D"/>
    <w:rsid w:val="00FF4264"/>
    <w:rsid w:val="00FF43BA"/>
    <w:rsid w:val="00FF48B0"/>
    <w:rsid w:val="00FF4EB7"/>
    <w:rsid w:val="00FF4ECF"/>
    <w:rsid w:val="00FF55F7"/>
    <w:rsid w:val="00FF5D02"/>
    <w:rsid w:val="00FF60E7"/>
    <w:rsid w:val="00FF611F"/>
    <w:rsid w:val="00FF61D6"/>
    <w:rsid w:val="00FF6753"/>
    <w:rsid w:val="00FF759F"/>
    <w:rsid w:val="0111616C"/>
    <w:rsid w:val="01414F9A"/>
    <w:rsid w:val="0154AC54"/>
    <w:rsid w:val="019E8B1D"/>
    <w:rsid w:val="01B48E18"/>
    <w:rsid w:val="01FC4D2F"/>
    <w:rsid w:val="034D6F16"/>
    <w:rsid w:val="0431C6DC"/>
    <w:rsid w:val="04ECBF0C"/>
    <w:rsid w:val="04FA9D97"/>
    <w:rsid w:val="05074979"/>
    <w:rsid w:val="05D6FD81"/>
    <w:rsid w:val="0640E64F"/>
    <w:rsid w:val="067ABB1A"/>
    <w:rsid w:val="07AA6375"/>
    <w:rsid w:val="07EA23BC"/>
    <w:rsid w:val="08855222"/>
    <w:rsid w:val="089235D6"/>
    <w:rsid w:val="09170465"/>
    <w:rsid w:val="09DCA4C6"/>
    <w:rsid w:val="09F95B7B"/>
    <w:rsid w:val="0A91DE2A"/>
    <w:rsid w:val="0AB4CFC2"/>
    <w:rsid w:val="0ACC1224"/>
    <w:rsid w:val="0B058685"/>
    <w:rsid w:val="0B243AC9"/>
    <w:rsid w:val="0C7CA128"/>
    <w:rsid w:val="0C9EBF52"/>
    <w:rsid w:val="0CC2047F"/>
    <w:rsid w:val="0E0387F4"/>
    <w:rsid w:val="0E22D3C5"/>
    <w:rsid w:val="0ED89ACB"/>
    <w:rsid w:val="0EF8840B"/>
    <w:rsid w:val="0F19573B"/>
    <w:rsid w:val="0F19D63B"/>
    <w:rsid w:val="0FE734DD"/>
    <w:rsid w:val="0FEF6CBA"/>
    <w:rsid w:val="1033609B"/>
    <w:rsid w:val="10B12ADB"/>
    <w:rsid w:val="121A6EBF"/>
    <w:rsid w:val="125D8C5D"/>
    <w:rsid w:val="12BE52F6"/>
    <w:rsid w:val="12E585D9"/>
    <w:rsid w:val="1326182A"/>
    <w:rsid w:val="140ABE2E"/>
    <w:rsid w:val="140E759D"/>
    <w:rsid w:val="1439D2F2"/>
    <w:rsid w:val="1622F61E"/>
    <w:rsid w:val="166B61D4"/>
    <w:rsid w:val="1767ACCE"/>
    <w:rsid w:val="181976FE"/>
    <w:rsid w:val="18330FB9"/>
    <w:rsid w:val="18B26587"/>
    <w:rsid w:val="1920A00D"/>
    <w:rsid w:val="195DC685"/>
    <w:rsid w:val="19BFCC33"/>
    <w:rsid w:val="19F51862"/>
    <w:rsid w:val="1AD77B2C"/>
    <w:rsid w:val="1B06059E"/>
    <w:rsid w:val="1BA3B005"/>
    <w:rsid w:val="1BA54A22"/>
    <w:rsid w:val="1CA85D3B"/>
    <w:rsid w:val="1CC13C36"/>
    <w:rsid w:val="1DD06988"/>
    <w:rsid w:val="1E2BE6F8"/>
    <w:rsid w:val="1E5B0119"/>
    <w:rsid w:val="1E7865C4"/>
    <w:rsid w:val="1ECE7629"/>
    <w:rsid w:val="1EE9BD9C"/>
    <w:rsid w:val="1EF06442"/>
    <w:rsid w:val="1FB1DE72"/>
    <w:rsid w:val="2077117E"/>
    <w:rsid w:val="20887501"/>
    <w:rsid w:val="21792AED"/>
    <w:rsid w:val="21F48214"/>
    <w:rsid w:val="22184F72"/>
    <w:rsid w:val="23C1C51A"/>
    <w:rsid w:val="240BD4E5"/>
    <w:rsid w:val="2462F5D9"/>
    <w:rsid w:val="24F4C351"/>
    <w:rsid w:val="25275F2F"/>
    <w:rsid w:val="252CE2F7"/>
    <w:rsid w:val="25CCDF79"/>
    <w:rsid w:val="25D9C9D9"/>
    <w:rsid w:val="26967C74"/>
    <w:rsid w:val="289B425F"/>
    <w:rsid w:val="28F1CF0F"/>
    <w:rsid w:val="28F2FF6B"/>
    <w:rsid w:val="29A97E34"/>
    <w:rsid w:val="29DD6049"/>
    <w:rsid w:val="29E04901"/>
    <w:rsid w:val="29E6272C"/>
    <w:rsid w:val="2B5693F4"/>
    <w:rsid w:val="2C2CAFC8"/>
    <w:rsid w:val="2C2DC8AA"/>
    <w:rsid w:val="2C46F840"/>
    <w:rsid w:val="2D740DAB"/>
    <w:rsid w:val="2DDDFCAC"/>
    <w:rsid w:val="2E299506"/>
    <w:rsid w:val="2E32637D"/>
    <w:rsid w:val="2E63203C"/>
    <w:rsid w:val="2EA48BAD"/>
    <w:rsid w:val="2F456C0E"/>
    <w:rsid w:val="2FE76028"/>
    <w:rsid w:val="30241E16"/>
    <w:rsid w:val="304CDA9D"/>
    <w:rsid w:val="317D299C"/>
    <w:rsid w:val="31F2ECF6"/>
    <w:rsid w:val="320B2408"/>
    <w:rsid w:val="323BD914"/>
    <w:rsid w:val="32C846E0"/>
    <w:rsid w:val="337589D1"/>
    <w:rsid w:val="33D116C2"/>
    <w:rsid w:val="33F9F1FC"/>
    <w:rsid w:val="3492B11F"/>
    <w:rsid w:val="34E3E8D6"/>
    <w:rsid w:val="3537D79E"/>
    <w:rsid w:val="35A3AAC5"/>
    <w:rsid w:val="35C6B278"/>
    <w:rsid w:val="361ACC52"/>
    <w:rsid w:val="362F1EBD"/>
    <w:rsid w:val="364614AE"/>
    <w:rsid w:val="377C03A3"/>
    <w:rsid w:val="382D5437"/>
    <w:rsid w:val="38439BC3"/>
    <w:rsid w:val="39039997"/>
    <w:rsid w:val="3B3C7D90"/>
    <w:rsid w:val="3B58DFA7"/>
    <w:rsid w:val="3C2868BC"/>
    <w:rsid w:val="3CFE3B47"/>
    <w:rsid w:val="3D187026"/>
    <w:rsid w:val="3D27A459"/>
    <w:rsid w:val="3E0E26C6"/>
    <w:rsid w:val="3E30C4A3"/>
    <w:rsid w:val="3F666E1E"/>
    <w:rsid w:val="3F96C838"/>
    <w:rsid w:val="401B9C16"/>
    <w:rsid w:val="4076F371"/>
    <w:rsid w:val="40BE3D05"/>
    <w:rsid w:val="41642ED5"/>
    <w:rsid w:val="417710EB"/>
    <w:rsid w:val="41964E38"/>
    <w:rsid w:val="41A7A74E"/>
    <w:rsid w:val="42040FCF"/>
    <w:rsid w:val="4372644B"/>
    <w:rsid w:val="43C78D77"/>
    <w:rsid w:val="43E7EC8C"/>
    <w:rsid w:val="44C232BA"/>
    <w:rsid w:val="45A3BE75"/>
    <w:rsid w:val="45FCA116"/>
    <w:rsid w:val="476E6341"/>
    <w:rsid w:val="47BF4366"/>
    <w:rsid w:val="47C2EE50"/>
    <w:rsid w:val="48627048"/>
    <w:rsid w:val="4942B456"/>
    <w:rsid w:val="498F8A0B"/>
    <w:rsid w:val="49ADB98F"/>
    <w:rsid w:val="4A02544A"/>
    <w:rsid w:val="4AA6FD86"/>
    <w:rsid w:val="4AE3A5EF"/>
    <w:rsid w:val="4AEDC6CE"/>
    <w:rsid w:val="4D63B21E"/>
    <w:rsid w:val="4E4C5FBF"/>
    <w:rsid w:val="4E9045A0"/>
    <w:rsid w:val="4EE29B0A"/>
    <w:rsid w:val="4F579FA8"/>
    <w:rsid w:val="4F7C09BF"/>
    <w:rsid w:val="4F946F6E"/>
    <w:rsid w:val="50BEFD3A"/>
    <w:rsid w:val="50F11C12"/>
    <w:rsid w:val="5196A35E"/>
    <w:rsid w:val="5201D0C3"/>
    <w:rsid w:val="520A7A99"/>
    <w:rsid w:val="5265EBC1"/>
    <w:rsid w:val="5267A114"/>
    <w:rsid w:val="54C4578E"/>
    <w:rsid w:val="55FB52E6"/>
    <w:rsid w:val="5630641A"/>
    <w:rsid w:val="567121F1"/>
    <w:rsid w:val="5685DB5B"/>
    <w:rsid w:val="569DDB62"/>
    <w:rsid w:val="56A93E08"/>
    <w:rsid w:val="570BE169"/>
    <w:rsid w:val="578A8FC4"/>
    <w:rsid w:val="5790EB66"/>
    <w:rsid w:val="58DEDF40"/>
    <w:rsid w:val="59112629"/>
    <w:rsid w:val="595BBD8C"/>
    <w:rsid w:val="59A5229C"/>
    <w:rsid w:val="5AE01A8A"/>
    <w:rsid w:val="5BDD8127"/>
    <w:rsid w:val="5C32F0A3"/>
    <w:rsid w:val="5C5CD3BA"/>
    <w:rsid w:val="5D9A1C3E"/>
    <w:rsid w:val="5E5E5BD0"/>
    <w:rsid w:val="5FBA0F21"/>
    <w:rsid w:val="607558D6"/>
    <w:rsid w:val="6081B3D7"/>
    <w:rsid w:val="60A08A80"/>
    <w:rsid w:val="60BC2D93"/>
    <w:rsid w:val="618DCA33"/>
    <w:rsid w:val="62837E62"/>
    <w:rsid w:val="62916641"/>
    <w:rsid w:val="62AB5500"/>
    <w:rsid w:val="62BB8BCA"/>
    <w:rsid w:val="62D8E918"/>
    <w:rsid w:val="6310ECEA"/>
    <w:rsid w:val="63217A34"/>
    <w:rsid w:val="63F069F7"/>
    <w:rsid w:val="6476D5AF"/>
    <w:rsid w:val="64DB9851"/>
    <w:rsid w:val="654BE040"/>
    <w:rsid w:val="668390D6"/>
    <w:rsid w:val="66AAAB3C"/>
    <w:rsid w:val="6740F469"/>
    <w:rsid w:val="67E16C70"/>
    <w:rsid w:val="698A69F2"/>
    <w:rsid w:val="69B3DBD8"/>
    <w:rsid w:val="69B643B6"/>
    <w:rsid w:val="69FA6325"/>
    <w:rsid w:val="6A134B1E"/>
    <w:rsid w:val="6AACA141"/>
    <w:rsid w:val="6B92DD9E"/>
    <w:rsid w:val="6BDC2631"/>
    <w:rsid w:val="6DA07504"/>
    <w:rsid w:val="6DA6AA8B"/>
    <w:rsid w:val="6DE18D8F"/>
    <w:rsid w:val="6EB98D41"/>
    <w:rsid w:val="70171851"/>
    <w:rsid w:val="701B9047"/>
    <w:rsid w:val="701C1D75"/>
    <w:rsid w:val="70F47F87"/>
    <w:rsid w:val="7165B9E6"/>
    <w:rsid w:val="71FA41AE"/>
    <w:rsid w:val="71FBC450"/>
    <w:rsid w:val="725254D8"/>
    <w:rsid w:val="727C2773"/>
    <w:rsid w:val="73857609"/>
    <w:rsid w:val="7431BD7C"/>
    <w:rsid w:val="7435906C"/>
    <w:rsid w:val="74F1FA39"/>
    <w:rsid w:val="75DE7D78"/>
    <w:rsid w:val="77CD50D7"/>
    <w:rsid w:val="7872C672"/>
    <w:rsid w:val="788AE800"/>
    <w:rsid w:val="78911A6B"/>
    <w:rsid w:val="78FA8D0E"/>
    <w:rsid w:val="793BAA4D"/>
    <w:rsid w:val="79841287"/>
    <w:rsid w:val="79D9C69F"/>
    <w:rsid w:val="7AE28108"/>
    <w:rsid w:val="7D348E02"/>
    <w:rsid w:val="7D7FC80A"/>
    <w:rsid w:val="7E5E087F"/>
    <w:rsid w:val="7FAB2F1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7C3EC"/>
  <w15:docId w15:val="{AEECB1F8-02ED-4735-AFD3-9AE74C3F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FSMePro" w:hAnsi="Arial" w:cs="Times New Roman"/>
        <w:sz w:val="24"/>
        <w:szCs w:val="24"/>
        <w:lang w:val="en-AU" w:eastAsia="en-AU"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lsdException w:name="footnote text" w:semiHidden="1" w:unhideWhenUsed="1"/>
    <w:lsdException w:name="annotation text" w:semiHidden="1" w:uiPriority="15" w:unhideWhenUsed="1"/>
    <w:lsdException w:name="header" w:semiHidden="1" w:uiPriority="14" w:unhideWhenUsed="1"/>
    <w:lsdException w:name="footer" w:semiHidden="1" w:uiPriority="17"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qFormat/>
    <w:rsid w:val="00C312BE"/>
    <w:pPr>
      <w:spacing w:before="0" w:line="360" w:lineRule="auto"/>
    </w:pPr>
  </w:style>
  <w:style w:type="paragraph" w:styleId="Heading1">
    <w:name w:val="heading 1"/>
    <w:basedOn w:val="Normal"/>
    <w:next w:val="Normal"/>
    <w:link w:val="Heading1Char"/>
    <w:uiPriority w:val="3"/>
    <w:qFormat/>
    <w:rsid w:val="00225912"/>
    <w:pPr>
      <w:keepNext/>
      <w:spacing w:before="640" w:after="480" w:line="260" w:lineRule="atLeast"/>
      <w:outlineLvl w:val="0"/>
    </w:pPr>
    <w:rPr>
      <w:rFonts w:eastAsia="Times New Roman" w:cs="Arial"/>
      <w:b/>
      <w:color w:val="6B2876" w:themeColor="text2"/>
      <w:sz w:val="80"/>
      <w:szCs w:val="44"/>
      <w:lang w:eastAsia="ja-JP"/>
    </w:rPr>
  </w:style>
  <w:style w:type="paragraph" w:styleId="Heading2">
    <w:name w:val="heading 2"/>
    <w:basedOn w:val="Normal"/>
    <w:next w:val="Normal"/>
    <w:link w:val="Heading2Char"/>
    <w:uiPriority w:val="4"/>
    <w:qFormat/>
    <w:rsid w:val="00AB490E"/>
    <w:pPr>
      <w:keepNext/>
      <w:spacing w:before="400" w:after="240" w:line="312" w:lineRule="auto"/>
      <w:outlineLvl w:val="1"/>
    </w:pPr>
    <w:rPr>
      <w:b/>
      <w:bCs/>
      <w:color w:val="6B2876" w:themeColor="text2"/>
      <w:sz w:val="52"/>
      <w:szCs w:val="36"/>
    </w:rPr>
  </w:style>
  <w:style w:type="paragraph" w:styleId="Heading3">
    <w:name w:val="heading 3"/>
    <w:basedOn w:val="Normal"/>
    <w:next w:val="Normal"/>
    <w:link w:val="Heading3Char"/>
    <w:uiPriority w:val="5"/>
    <w:qFormat/>
    <w:rsid w:val="00414717"/>
    <w:pPr>
      <w:keepNext/>
      <w:spacing w:before="400" w:after="240" w:line="312" w:lineRule="auto"/>
      <w:outlineLvl w:val="2"/>
    </w:pPr>
    <w:rPr>
      <w:b/>
      <w:color w:val="6B2876" w:themeColor="text2"/>
      <w:sz w:val="40"/>
      <w:szCs w:val="32"/>
    </w:rPr>
  </w:style>
  <w:style w:type="paragraph" w:styleId="Heading4">
    <w:name w:val="heading 4"/>
    <w:basedOn w:val="Normal"/>
    <w:next w:val="Normal"/>
    <w:link w:val="Heading4Char"/>
    <w:uiPriority w:val="6"/>
    <w:qFormat/>
    <w:rsid w:val="00016C0C"/>
    <w:pPr>
      <w:keepNext/>
      <w:spacing w:before="400" w:after="240" w:line="312" w:lineRule="auto"/>
      <w:outlineLvl w:val="3"/>
    </w:pPr>
    <w:rPr>
      <w:b/>
      <w:color w:val="742379" w:themeColor="text1"/>
      <w:sz w:val="32"/>
      <w:szCs w:val="28"/>
    </w:rPr>
  </w:style>
  <w:style w:type="paragraph" w:styleId="Heading5">
    <w:name w:val="heading 5"/>
    <w:basedOn w:val="Normal"/>
    <w:next w:val="Normal"/>
    <w:link w:val="Heading5Char"/>
    <w:uiPriority w:val="7"/>
    <w:qFormat/>
    <w:rsid w:val="00F82EFC"/>
    <w:pPr>
      <w:keepNext/>
      <w:spacing w:before="360"/>
      <w:outlineLvl w:val="4"/>
    </w:pPr>
    <w:rPr>
      <w:b/>
    </w:rPr>
  </w:style>
  <w:style w:type="paragraph" w:styleId="Heading6">
    <w:name w:val="heading 6"/>
    <w:basedOn w:val="Normal"/>
    <w:next w:val="Normal"/>
    <w:link w:val="Heading6Char"/>
    <w:uiPriority w:val="99"/>
    <w:semiHidden/>
    <w:qFormat/>
    <w:rsid w:val="00830A50"/>
    <w:pPr>
      <w:spacing w:before="360"/>
      <w:outlineLvl w:val="5"/>
    </w:pPr>
    <w:rPr>
      <w:i/>
      <w:iCs/>
      <w:shd w:val="clear" w:color="auto" w:fill="FFFFFF"/>
    </w:rPr>
  </w:style>
  <w:style w:type="paragraph" w:styleId="Heading7">
    <w:name w:val="heading 7"/>
    <w:basedOn w:val="Normal"/>
    <w:next w:val="Normal"/>
    <w:link w:val="Heading7Char"/>
    <w:uiPriority w:val="99"/>
    <w:semiHidden/>
    <w:rsid w:val="004B54CA"/>
    <w:pPr>
      <w:spacing w:after="0"/>
      <w:outlineLvl w:val="6"/>
    </w:pPr>
    <w:rPr>
      <w:i/>
      <w:iCs/>
    </w:rPr>
  </w:style>
  <w:style w:type="paragraph" w:styleId="Heading8">
    <w:name w:val="heading 8"/>
    <w:basedOn w:val="Normal"/>
    <w:next w:val="Normal"/>
    <w:link w:val="Heading8Char"/>
    <w:uiPriority w:val="99"/>
    <w:semiHidden/>
    <w:rsid w:val="004B54CA"/>
    <w:pPr>
      <w:spacing w:after="0"/>
      <w:outlineLvl w:val="7"/>
    </w:pPr>
    <w:rPr>
      <w:sz w:val="20"/>
      <w:szCs w:val="20"/>
    </w:rPr>
  </w:style>
  <w:style w:type="paragraph" w:styleId="Heading9">
    <w:name w:val="heading 9"/>
    <w:basedOn w:val="Normal"/>
    <w:next w:val="Normal"/>
    <w:link w:val="Heading9Char"/>
    <w:uiPriority w:val="99"/>
    <w:semiHidden/>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225912"/>
    <w:rPr>
      <w:rFonts w:eastAsia="Times New Roman" w:cs="Arial"/>
      <w:b/>
      <w:color w:val="6B2876" w:themeColor="text2"/>
      <w:sz w:val="80"/>
      <w:szCs w:val="44"/>
      <w:lang w:eastAsia="ja-JP"/>
    </w:rPr>
  </w:style>
  <w:style w:type="character" w:customStyle="1" w:styleId="Heading2Char">
    <w:name w:val="Heading 2 Char"/>
    <w:link w:val="Heading2"/>
    <w:uiPriority w:val="4"/>
    <w:rsid w:val="00AB490E"/>
    <w:rPr>
      <w:b/>
      <w:bCs/>
      <w:color w:val="6B2876" w:themeColor="text2"/>
      <w:sz w:val="52"/>
      <w:szCs w:val="36"/>
    </w:rPr>
  </w:style>
  <w:style w:type="paragraph" w:customStyle="1" w:styleId="TableBullet">
    <w:name w:val="Table Bullet"/>
    <w:uiPriority w:val="10"/>
    <w:qFormat/>
    <w:rsid w:val="0054222F"/>
    <w:pPr>
      <w:numPr>
        <w:numId w:val="3"/>
      </w:numPr>
      <w:spacing w:before="100" w:after="100"/>
    </w:pPr>
    <w:rPr>
      <w:rFonts w:eastAsia="Times New Roman"/>
      <w:lang w:eastAsia="ja-JP"/>
    </w:rPr>
  </w:style>
  <w:style w:type="character" w:customStyle="1" w:styleId="Heading3Char">
    <w:name w:val="Heading 3 Char"/>
    <w:link w:val="Heading3"/>
    <w:uiPriority w:val="5"/>
    <w:rsid w:val="00414717"/>
    <w:rPr>
      <w:b/>
      <w:color w:val="6B2876" w:themeColor="text2"/>
      <w:sz w:val="40"/>
      <w:szCs w:val="32"/>
    </w:rPr>
  </w:style>
  <w:style w:type="character" w:customStyle="1" w:styleId="Heading4Char">
    <w:name w:val="Heading 4 Char"/>
    <w:link w:val="Heading4"/>
    <w:uiPriority w:val="6"/>
    <w:rsid w:val="00016C0C"/>
    <w:rPr>
      <w:b/>
      <w:color w:val="742379" w:themeColor="text1"/>
      <w:sz w:val="32"/>
      <w:szCs w:val="28"/>
    </w:rPr>
  </w:style>
  <w:style w:type="character" w:customStyle="1" w:styleId="Heading5Char">
    <w:name w:val="Heading 5 Char"/>
    <w:link w:val="Heading5"/>
    <w:uiPriority w:val="7"/>
    <w:rsid w:val="00F82EFC"/>
    <w:rPr>
      <w:b/>
    </w:rPr>
  </w:style>
  <w:style w:type="character" w:customStyle="1" w:styleId="Heading6Char">
    <w:name w:val="Heading 6 Char"/>
    <w:link w:val="Heading6"/>
    <w:uiPriority w:val="99"/>
    <w:semiHidden/>
    <w:rsid w:val="00CE7007"/>
    <w:rPr>
      <w:i/>
      <w:iCs/>
    </w:rPr>
  </w:style>
  <w:style w:type="character" w:customStyle="1" w:styleId="Heading7Char">
    <w:name w:val="Heading 7 Char"/>
    <w:link w:val="Heading7"/>
    <w:uiPriority w:val="99"/>
    <w:semiHidden/>
    <w:rsid w:val="00CE7007"/>
    <w:rPr>
      <w:i/>
      <w:iCs/>
    </w:rPr>
  </w:style>
  <w:style w:type="character" w:customStyle="1" w:styleId="Heading8Char">
    <w:name w:val="Heading 8 Char"/>
    <w:link w:val="Heading8"/>
    <w:uiPriority w:val="99"/>
    <w:semiHidden/>
    <w:rsid w:val="00CE7007"/>
    <w:rPr>
      <w:sz w:val="20"/>
      <w:szCs w:val="20"/>
    </w:rPr>
  </w:style>
  <w:style w:type="character" w:customStyle="1" w:styleId="Heading9Char">
    <w:name w:val="Heading 9 Char"/>
    <w:link w:val="Heading9"/>
    <w:uiPriority w:val="99"/>
    <w:semiHidden/>
    <w:rsid w:val="00CE7007"/>
    <w:rPr>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742379"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2379"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742379"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2379"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742379" w:themeColor="text1"/>
        </w:tcBorders>
        <w:shd w:val="clear" w:color="auto" w:fill="F9F9F9" w:themeFill="background1"/>
      </w:tcPr>
    </w:tblStylePr>
    <w:tblStylePr w:type="band1Vert">
      <w:tblPr/>
      <w:tcPr>
        <w:shd w:val="clear" w:color="auto" w:fill="ECC7EF" w:themeFill="text1" w:themeFillTint="33"/>
      </w:tcPr>
    </w:tblStylePr>
    <w:tblStylePr w:type="band1Horz">
      <w:tblPr/>
      <w:tcPr>
        <w:shd w:val="clear" w:color="auto" w:fill="ECC7E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99"/>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C85ACF" w:themeColor="text1" w:themeTint="99"/>
        <w:bottom w:val="single" w:sz="4" w:space="0" w:color="C85ACF" w:themeColor="text1" w:themeTint="99"/>
        <w:insideH w:val="single" w:sz="4" w:space="0" w:color="C85ACF"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7EF" w:themeFill="text1" w:themeFillTint="33"/>
      </w:tcPr>
    </w:tblStylePr>
    <w:tblStylePr w:type="band1Horz">
      <w:tblPr/>
      <w:tcPr>
        <w:shd w:val="clear" w:color="auto" w:fill="ECC7EF"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14"/>
    <w:rsid w:val="00CD7757"/>
    <w:pPr>
      <w:jc w:val="center"/>
    </w:pPr>
    <w:rPr>
      <w:b/>
      <w:color w:val="C00000"/>
    </w:rPr>
  </w:style>
  <w:style w:type="character" w:customStyle="1" w:styleId="HeaderChar">
    <w:name w:val="Header Char"/>
    <w:aliases w:val="Security markings Char"/>
    <w:link w:val="Header"/>
    <w:uiPriority w:val="14"/>
    <w:rsid w:val="004618F9"/>
    <w:rPr>
      <w:b/>
      <w:color w:val="C00000"/>
    </w:rPr>
  </w:style>
  <w:style w:type="paragraph" w:styleId="Footer">
    <w:name w:val="footer"/>
    <w:basedOn w:val="Normal"/>
    <w:link w:val="FooterChar"/>
    <w:uiPriority w:val="17"/>
    <w:unhideWhenUsed/>
    <w:rsid w:val="001C2A15"/>
    <w:pPr>
      <w:tabs>
        <w:tab w:val="center" w:pos="4513"/>
        <w:tab w:val="right" w:pos="9026"/>
      </w:tabs>
      <w:spacing w:after="0" w:line="240" w:lineRule="auto"/>
    </w:pPr>
    <w:rPr>
      <w:b/>
      <w:color w:val="6B2976"/>
    </w:rPr>
  </w:style>
  <w:style w:type="character" w:customStyle="1" w:styleId="FooterChar">
    <w:name w:val="Footer Char"/>
    <w:link w:val="Footer"/>
    <w:uiPriority w:val="17"/>
    <w:rsid w:val="001C2A15"/>
    <w:rPr>
      <w:b/>
      <w:color w:val="6B2976"/>
    </w:rPr>
  </w:style>
  <w:style w:type="character" w:styleId="PageNumber">
    <w:name w:val="page number"/>
    <w:basedOn w:val="DefaultParagraphFont"/>
    <w:uiPriority w:val="99"/>
    <w:semiHidden/>
    <w:rsid w:val="007219F1"/>
  </w:style>
  <w:style w:type="paragraph" w:styleId="BalloonText">
    <w:name w:val="Balloon Text"/>
    <w:basedOn w:val="Normal"/>
    <w:link w:val="BalloonTextChar"/>
    <w:uiPriority w:val="99"/>
    <w:semiHidden/>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4E68"/>
    <w:rPr>
      <w:rFonts w:ascii="Tahoma" w:eastAsia="Times New Roman" w:hAnsi="Tahoma" w:cs="Tahoma"/>
      <w:sz w:val="16"/>
      <w:szCs w:val="16"/>
      <w:lang w:val="en-US" w:eastAsia="ja-JP"/>
    </w:rPr>
  </w:style>
  <w:style w:type="paragraph" w:customStyle="1" w:styleId="Bullet1">
    <w:name w:val="Bullet 1"/>
    <w:basedOn w:val="ListParagraph"/>
    <w:uiPriority w:val="1"/>
    <w:qFormat/>
    <w:rsid w:val="0054222F"/>
    <w:pPr>
      <w:numPr>
        <w:numId w:val="10"/>
      </w:numPr>
      <w:contextualSpacing w:val="0"/>
    </w:pPr>
    <w:rPr>
      <w:lang w:eastAsia="en-GB"/>
    </w:rPr>
  </w:style>
  <w:style w:type="table" w:styleId="LightShading-Accent4">
    <w:name w:val="Light Shading Accent 4"/>
    <w:aliases w:val="NDIS purple table"/>
    <w:basedOn w:val="TableNormal"/>
    <w:uiPriority w:val="60"/>
    <w:rsid w:val="00761E08"/>
    <w:pPr>
      <w:keepLines/>
      <w:spacing w:after="80"/>
      <w:ind w:left="113" w:right="113"/>
    </w:pPr>
    <w:rPr>
      <w:rFonts w:eastAsia="Times New Roman"/>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semiHidden/>
    <w:qFormat/>
    <w:rsid w:val="003820DF"/>
    <w:pPr>
      <w:numPr>
        <w:numId w:val="2"/>
      </w:numPr>
      <w:contextualSpacing/>
    </w:pPr>
    <w:rPr>
      <w:rFonts w:cs="Arial"/>
      <w:spacing w:val="-3"/>
      <w:kern w:val="1"/>
      <w:szCs w:val="20"/>
      <w:shd w:val="clear" w:color="auto" w:fill="FFFFFF"/>
      <w:lang w:val="en-GB" w:eastAsia="en-US"/>
    </w:rPr>
  </w:style>
  <w:style w:type="paragraph" w:styleId="TOC1">
    <w:name w:val="toc 1"/>
    <w:basedOn w:val="Normal"/>
    <w:next w:val="Normal"/>
    <w:uiPriority w:val="39"/>
    <w:rsid w:val="005E2697"/>
    <w:pPr>
      <w:tabs>
        <w:tab w:val="right" w:pos="425"/>
        <w:tab w:val="right" w:pos="851"/>
        <w:tab w:val="right" w:pos="9016"/>
      </w:tabs>
      <w:spacing w:before="120" w:after="160"/>
    </w:pPr>
    <w:rPr>
      <w:noProof/>
    </w:rPr>
  </w:style>
  <w:style w:type="paragraph" w:styleId="TOC2">
    <w:name w:val="toc 2"/>
    <w:basedOn w:val="Normal"/>
    <w:next w:val="Normal"/>
    <w:uiPriority w:val="39"/>
    <w:rsid w:val="00B31A87"/>
    <w:pPr>
      <w:tabs>
        <w:tab w:val="left" w:pos="425"/>
        <w:tab w:val="left" w:pos="851"/>
        <w:tab w:val="right" w:pos="9016"/>
      </w:tabs>
      <w:spacing w:after="160"/>
      <w:ind w:left="425"/>
    </w:pPr>
  </w:style>
  <w:style w:type="paragraph" w:styleId="TOC3">
    <w:name w:val="toc 3"/>
    <w:basedOn w:val="Normal"/>
    <w:next w:val="Normal"/>
    <w:uiPriority w:val="39"/>
    <w:rsid w:val="00B54DB6"/>
    <w:pPr>
      <w:tabs>
        <w:tab w:val="right" w:pos="992"/>
        <w:tab w:val="right" w:pos="9016"/>
      </w:tabs>
      <w:spacing w:after="200"/>
      <w:ind w:left="851"/>
    </w:pPr>
  </w:style>
  <w:style w:type="character" w:styleId="Hyperlink">
    <w:name w:val="Hyperlink"/>
    <w:uiPriority w:val="99"/>
    <w:rsid w:val="0040062A"/>
    <w:rPr>
      <w:color w:val="0432FF"/>
      <w:u w:val="single"/>
    </w:rPr>
  </w:style>
  <w:style w:type="paragraph" w:styleId="TOC4">
    <w:name w:val="toc 4"/>
    <w:basedOn w:val="Normal"/>
    <w:next w:val="Normal"/>
    <w:autoRedefine/>
    <w:uiPriority w:val="99"/>
    <w:semiHidden/>
    <w:rsid w:val="00C54B33"/>
    <w:pPr>
      <w:tabs>
        <w:tab w:val="left" w:pos="1540"/>
        <w:tab w:val="right" w:pos="9016"/>
      </w:tabs>
      <w:spacing w:after="100"/>
      <w:ind w:left="660"/>
    </w:pPr>
    <w:rPr>
      <w:noProof/>
    </w:rPr>
  </w:style>
  <w:style w:type="paragraph" w:styleId="TOC5">
    <w:name w:val="toc 5"/>
    <w:basedOn w:val="Normal"/>
    <w:next w:val="Normal"/>
    <w:autoRedefine/>
    <w:uiPriority w:val="99"/>
    <w:semiHidden/>
    <w:rsid w:val="00C54B33"/>
    <w:pPr>
      <w:tabs>
        <w:tab w:val="right" w:pos="9016"/>
      </w:tabs>
      <w:spacing w:after="100"/>
      <w:ind w:left="880"/>
    </w:pPr>
    <w:rPr>
      <w:noProof/>
    </w:rPr>
  </w:style>
  <w:style w:type="paragraph" w:customStyle="1" w:styleId="Securityinformation">
    <w:name w:val="Security information"/>
    <w:basedOn w:val="Normal"/>
    <w:link w:val="SecurityinformationChar"/>
    <w:uiPriority w:val="15"/>
    <w:qFormat/>
    <w:rsid w:val="00BF2FFF"/>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uiPriority w:val="99"/>
    <w:semiHidden/>
    <w:qFormat/>
    <w:rsid w:val="00830A50"/>
    <w:pPr>
      <w:spacing w:before="360"/>
    </w:pPr>
    <w:rPr>
      <w:bCs/>
      <w:u w:val="single"/>
    </w:rPr>
  </w:style>
  <w:style w:type="character" w:customStyle="1" w:styleId="TableDescriptionChar">
    <w:name w:val="Table Description Char"/>
    <w:link w:val="TableDescription"/>
    <w:uiPriority w:val="99"/>
    <w:semiHidden/>
    <w:rsid w:val="00CE7007"/>
    <w:rPr>
      <w:bCs/>
      <w:u w:val="single"/>
    </w:rPr>
  </w:style>
  <w:style w:type="character" w:customStyle="1" w:styleId="SecurityinformationChar">
    <w:name w:val="Security information Char"/>
    <w:link w:val="Securityinformation"/>
    <w:uiPriority w:val="15"/>
    <w:rsid w:val="004618F9"/>
    <w:rPr>
      <w:b/>
      <w:color w:val="C00000"/>
      <w:sz w:val="28"/>
      <w:szCs w:val="28"/>
    </w:rPr>
  </w:style>
  <w:style w:type="table" w:customStyle="1" w:styleId="Coverpagetable">
    <w:name w:val="Cover page table"/>
    <w:basedOn w:val="TableNormal"/>
    <w:uiPriority w:val="99"/>
    <w:rsid w:val="00066632"/>
    <w:rPr>
      <w:rFonts w:eastAsiaTheme="minorHAnsi" w:cs="Times New Roman (Body CS)"/>
      <w:color w:val="F9F9F9" w:themeColor="background1"/>
      <w:lang w:eastAsia="en-US"/>
    </w:rPr>
    <w:tblPr/>
  </w:style>
  <w:style w:type="paragraph" w:customStyle="1" w:styleId="tablelistbullet">
    <w:name w:val="table list bullet"/>
    <w:basedOn w:val="ListParagraph"/>
    <w:uiPriority w:val="99"/>
    <w:semiHidden/>
    <w:qFormat/>
    <w:rsid w:val="00A42A51"/>
    <w:pPr>
      <w:tabs>
        <w:tab w:val="num" w:pos="360"/>
      </w:tabs>
      <w:spacing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8"/>
    <w:qFormat/>
    <w:rsid w:val="00FB6E6D"/>
    <w:pPr>
      <w:suppressAutoHyphens/>
    </w:pPr>
    <w:rPr>
      <w:rFonts w:eastAsiaTheme="majorEastAsia" w:cs="Arial"/>
      <w:color w:val="6B2876" w:themeColor="text2"/>
      <w:kern w:val="28"/>
      <w:sz w:val="28"/>
      <w:szCs w:val="28"/>
      <w:lang w:eastAsia="en-US"/>
    </w:rPr>
  </w:style>
  <w:style w:type="character" w:customStyle="1" w:styleId="TitleChar">
    <w:name w:val="Title Char"/>
    <w:aliases w:val="Intro paragraph Char"/>
    <w:basedOn w:val="DefaultParagraphFont"/>
    <w:link w:val="Title"/>
    <w:uiPriority w:val="8"/>
    <w:rsid w:val="00264D9D"/>
    <w:rPr>
      <w:rFonts w:eastAsiaTheme="majorEastAsia" w:cs="Arial"/>
      <w:color w:val="6B2876" w:themeColor="text2"/>
      <w:kern w:val="28"/>
      <w:sz w:val="28"/>
      <w:szCs w:val="28"/>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rsid w:val="005A7AD2"/>
    <w:rPr>
      <w:color w:val="605E5C"/>
      <w:shd w:val="clear" w:color="auto" w:fill="E1DFDD"/>
    </w:rPr>
  </w:style>
  <w:style w:type="character" w:styleId="FollowedHyperlink">
    <w:name w:val="FollowedHyperlink"/>
    <w:basedOn w:val="DefaultParagraphFont"/>
    <w:uiPriority w:val="99"/>
    <w:semiHidden/>
    <w:rsid w:val="00C22A9B"/>
    <w:rPr>
      <w:color w:val="954F72"/>
      <w:u w:val="single"/>
    </w:rPr>
  </w:style>
  <w:style w:type="paragraph" w:styleId="FootnoteText">
    <w:name w:val="footnote text"/>
    <w:basedOn w:val="Normal"/>
    <w:link w:val="FootnoteTextChar"/>
    <w:uiPriority w:val="99"/>
    <w:unhideWhenUsed/>
    <w:rsid w:val="00C714B0"/>
    <w:pPr>
      <w:spacing w:after="0" w:line="240" w:lineRule="auto"/>
    </w:pPr>
    <w:rPr>
      <w:sz w:val="20"/>
      <w:szCs w:val="20"/>
    </w:rPr>
  </w:style>
  <w:style w:type="character" w:customStyle="1" w:styleId="FootnoteTextChar">
    <w:name w:val="Footnote Text Char"/>
    <w:basedOn w:val="DefaultParagraphFont"/>
    <w:link w:val="FootnoteText"/>
    <w:uiPriority w:val="99"/>
    <w:rsid w:val="00B81D7A"/>
    <w:rPr>
      <w:sz w:val="20"/>
      <w:szCs w:val="20"/>
    </w:rPr>
  </w:style>
  <w:style w:type="character" w:styleId="FootnoteReference">
    <w:name w:val="footnote reference"/>
    <w:basedOn w:val="DefaultParagraphFont"/>
    <w:uiPriority w:val="99"/>
    <w:rsid w:val="00C714B0"/>
    <w:rPr>
      <w:vertAlign w:val="superscript"/>
    </w:rPr>
  </w:style>
  <w:style w:type="paragraph" w:styleId="NormalWeb">
    <w:name w:val="Normal (Web)"/>
    <w:basedOn w:val="Normal"/>
    <w:uiPriority w:val="99"/>
    <w:semiHidden/>
    <w:rsid w:val="00B00A05"/>
    <w:rPr>
      <w:rFonts w:ascii="Times New Roman" w:hAnsi="Times New Roman"/>
    </w:rPr>
  </w:style>
  <w:style w:type="paragraph" w:customStyle="1" w:styleId="Tablebody">
    <w:name w:val="Table body"/>
    <w:basedOn w:val="Normal"/>
    <w:uiPriority w:val="99"/>
    <w:semiHidden/>
    <w:rsid w:val="00574058"/>
    <w:pPr>
      <w:spacing w:before="100" w:after="100" w:line="240" w:lineRule="auto"/>
    </w:pPr>
  </w:style>
  <w:style w:type="table" w:styleId="GridTable4-Accent1">
    <w:name w:val="Grid Table 4 Accent 1"/>
    <w:basedOn w:val="TableNormal"/>
    <w:uiPriority w:val="49"/>
    <w:rsid w:val="00574058"/>
    <w:tblPr>
      <w:tblStyleRowBandSize w:val="1"/>
      <w:tblStyleColBandSize w:val="1"/>
      <w:tblBorders>
        <w:top w:val="single" w:sz="4" w:space="0" w:color="AEEF5F" w:themeColor="accent1" w:themeTint="99"/>
        <w:left w:val="single" w:sz="4" w:space="0" w:color="AEEF5F" w:themeColor="accent1" w:themeTint="99"/>
        <w:bottom w:val="single" w:sz="4" w:space="0" w:color="AEEF5F" w:themeColor="accent1" w:themeTint="99"/>
        <w:right w:val="single" w:sz="4" w:space="0" w:color="AEEF5F" w:themeColor="accent1" w:themeTint="99"/>
        <w:insideH w:val="single" w:sz="4" w:space="0" w:color="AEEF5F" w:themeColor="accent1" w:themeTint="99"/>
        <w:insideV w:val="single" w:sz="4" w:space="0" w:color="AEEF5F" w:themeColor="accent1" w:themeTint="99"/>
      </w:tblBorders>
    </w:tblPr>
    <w:tblStylePr w:type="firstRow">
      <w:rPr>
        <w:b/>
        <w:bCs/>
        <w:color w:val="F9F9F9" w:themeColor="background1"/>
      </w:rPr>
      <w:tblPr/>
      <w:tcPr>
        <w:tcBorders>
          <w:top w:val="single" w:sz="4" w:space="0" w:color="76C813" w:themeColor="accent1"/>
          <w:left w:val="single" w:sz="4" w:space="0" w:color="76C813" w:themeColor="accent1"/>
          <w:bottom w:val="single" w:sz="4" w:space="0" w:color="76C813" w:themeColor="accent1"/>
          <w:right w:val="single" w:sz="4" w:space="0" w:color="76C813" w:themeColor="accent1"/>
          <w:insideH w:val="nil"/>
          <w:insideV w:val="nil"/>
        </w:tcBorders>
        <w:shd w:val="clear" w:color="auto" w:fill="76C813" w:themeFill="accent1"/>
      </w:tcPr>
    </w:tblStylePr>
    <w:tblStylePr w:type="lastRow">
      <w:rPr>
        <w:b/>
        <w:bCs/>
      </w:rPr>
      <w:tblPr/>
      <w:tcPr>
        <w:tcBorders>
          <w:top w:val="double" w:sz="4" w:space="0" w:color="76C813" w:themeColor="accent1"/>
        </w:tcBorders>
      </w:tcPr>
    </w:tblStylePr>
    <w:tblStylePr w:type="firstCol">
      <w:rPr>
        <w:b/>
        <w:bCs/>
      </w:rPr>
    </w:tblStylePr>
    <w:tblStylePr w:type="lastCol">
      <w:rPr>
        <w:b/>
        <w:bCs/>
      </w:rPr>
    </w:tblStylePr>
    <w:tblStylePr w:type="band1Vert">
      <w:tblPr/>
      <w:tcPr>
        <w:shd w:val="clear" w:color="auto" w:fill="E4FAC9" w:themeFill="accent1" w:themeFillTint="33"/>
      </w:tcPr>
    </w:tblStylePr>
    <w:tblStylePr w:type="band1Horz">
      <w:tblPr/>
      <w:tcPr>
        <w:shd w:val="clear" w:color="auto" w:fill="E4FAC9" w:themeFill="accent1" w:themeFillTint="33"/>
      </w:tcPr>
    </w:tblStylePr>
  </w:style>
  <w:style w:type="table" w:styleId="ListTable3">
    <w:name w:val="List Table 3"/>
    <w:basedOn w:val="TableNormal"/>
    <w:uiPriority w:val="48"/>
    <w:rsid w:val="00574058"/>
    <w:tblPr>
      <w:tblStyleRowBandSize w:val="1"/>
      <w:tblStyleColBandSize w:val="1"/>
      <w:tblBorders>
        <w:top w:val="single" w:sz="4" w:space="0" w:color="742379" w:themeColor="text1"/>
        <w:left w:val="single" w:sz="4" w:space="0" w:color="742379" w:themeColor="text1"/>
        <w:bottom w:val="single" w:sz="4" w:space="0" w:color="742379" w:themeColor="text1"/>
        <w:right w:val="single" w:sz="4" w:space="0" w:color="742379" w:themeColor="text1"/>
      </w:tblBorders>
    </w:tblPr>
    <w:tblStylePr w:type="firstRow">
      <w:rPr>
        <w:b/>
        <w:bCs/>
        <w:color w:val="F9F9F9" w:themeColor="background1"/>
      </w:rPr>
      <w:tblPr/>
      <w:tcPr>
        <w:shd w:val="clear" w:color="auto" w:fill="742379" w:themeFill="text1"/>
      </w:tcPr>
    </w:tblStylePr>
    <w:tblStylePr w:type="lastRow">
      <w:rPr>
        <w:b/>
        <w:bCs/>
      </w:rPr>
      <w:tblPr/>
      <w:tcPr>
        <w:tcBorders>
          <w:top w:val="double" w:sz="4" w:space="0" w:color="742379" w:themeColor="text1"/>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742379" w:themeColor="text1"/>
          <w:right w:val="single" w:sz="4" w:space="0" w:color="742379" w:themeColor="text1"/>
        </w:tcBorders>
      </w:tcPr>
    </w:tblStylePr>
    <w:tblStylePr w:type="band1Horz">
      <w:tblPr/>
      <w:tcPr>
        <w:tcBorders>
          <w:top w:val="single" w:sz="4" w:space="0" w:color="742379" w:themeColor="text1"/>
          <w:bottom w:val="single" w:sz="4" w:space="0" w:color="74237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2379" w:themeColor="text1"/>
          <w:left w:val="nil"/>
        </w:tcBorders>
      </w:tcPr>
    </w:tblStylePr>
    <w:tblStylePr w:type="swCell">
      <w:tblPr/>
      <w:tcPr>
        <w:tcBorders>
          <w:top w:val="double" w:sz="4" w:space="0" w:color="742379" w:themeColor="text1"/>
          <w:right w:val="nil"/>
        </w:tcBorders>
      </w:tcPr>
    </w:tblStylePr>
  </w:style>
  <w:style w:type="paragraph" w:styleId="Caption">
    <w:name w:val="caption"/>
    <w:basedOn w:val="Normal"/>
    <w:next w:val="Normal"/>
    <w:uiPriority w:val="16"/>
    <w:unhideWhenUsed/>
    <w:rsid w:val="00BF2FFF"/>
    <w:pPr>
      <w:keepNext/>
      <w:spacing w:before="240"/>
    </w:pPr>
    <w:rPr>
      <w:b/>
      <w:bCs/>
      <w:color w:val="6B2876" w:themeColor="text2"/>
    </w:rPr>
  </w:style>
  <w:style w:type="paragraph" w:customStyle="1" w:styleId="Pull-out-Heading">
    <w:name w:val="Pull-out - Heading"/>
    <w:basedOn w:val="Heading2"/>
    <w:next w:val="Pull-out-Body"/>
    <w:uiPriority w:val="13"/>
    <w:qFormat/>
    <w:rsid w:val="0054222F"/>
    <w:pPr>
      <w:pBdr>
        <w:top w:val="single" w:sz="4" w:space="20" w:color="742379" w:themeColor="text1"/>
        <w:left w:val="single" w:sz="4" w:space="20" w:color="742379" w:themeColor="text1"/>
        <w:bottom w:val="single" w:sz="4" w:space="20" w:color="742379" w:themeColor="text1"/>
        <w:right w:val="single" w:sz="4" w:space="20" w:color="742379" w:themeColor="text1"/>
      </w:pBdr>
      <w:shd w:val="clear" w:color="auto" w:fill="F7EEF7"/>
    </w:pPr>
    <w:rPr>
      <w:color w:val="6B2976"/>
      <w:sz w:val="32"/>
      <w:szCs w:val="20"/>
    </w:rPr>
  </w:style>
  <w:style w:type="paragraph" w:customStyle="1" w:styleId="Pull-out-Body">
    <w:name w:val="Pull-out - Body"/>
    <w:basedOn w:val="Normal"/>
    <w:uiPriority w:val="12"/>
    <w:qFormat/>
    <w:rsid w:val="0054222F"/>
    <w:pPr>
      <w:keepNext/>
      <w:pBdr>
        <w:top w:val="single" w:sz="4" w:space="20" w:color="742379" w:themeColor="text1"/>
        <w:left w:val="single" w:sz="4" w:space="20" w:color="742379" w:themeColor="text1"/>
        <w:bottom w:val="single" w:sz="4" w:space="20" w:color="742379" w:themeColor="text1"/>
        <w:right w:val="single" w:sz="4" w:space="20" w:color="742379" w:themeColor="text1"/>
      </w:pBdr>
      <w:shd w:val="clear" w:color="auto" w:fill="F7EEF7"/>
    </w:pPr>
    <w:rPr>
      <w:szCs w:val="20"/>
    </w:rPr>
  </w:style>
  <w:style w:type="paragraph" w:customStyle="1" w:styleId="Bullet2">
    <w:name w:val="Bullet 2"/>
    <w:basedOn w:val="ListParagraph"/>
    <w:qFormat/>
    <w:rsid w:val="00BD27C7"/>
    <w:pPr>
      <w:numPr>
        <w:numId w:val="12"/>
      </w:numPr>
      <w:contextualSpacing w:val="0"/>
    </w:pPr>
  </w:style>
  <w:style w:type="numbering" w:customStyle="1" w:styleId="Bulletlist">
    <w:name w:val="Bullet list"/>
    <w:uiPriority w:val="99"/>
    <w:rsid w:val="00B0387E"/>
    <w:pPr>
      <w:numPr>
        <w:numId w:val="11"/>
      </w:numPr>
    </w:pPr>
  </w:style>
  <w:style w:type="paragraph" w:customStyle="1" w:styleId="Pull-out-Heading3">
    <w:name w:val="Pull-out - Heading 3"/>
    <w:basedOn w:val="Heading3"/>
    <w:next w:val="Pull-out-Body"/>
    <w:uiPriority w:val="99"/>
    <w:semiHidden/>
    <w:rsid w:val="00481DA8"/>
    <w:pPr>
      <w:numPr>
        <w:ilvl w:val="1"/>
        <w:numId w:val="1"/>
      </w:numPr>
      <w:pBdr>
        <w:top w:val="single" w:sz="4" w:space="20" w:color="742379" w:themeColor="text1"/>
        <w:left w:val="single" w:sz="4" w:space="20" w:color="742379" w:themeColor="text1"/>
        <w:bottom w:val="single" w:sz="4" w:space="20" w:color="742379" w:themeColor="text1"/>
        <w:right w:val="single" w:sz="4" w:space="20" w:color="742379" w:themeColor="text1"/>
      </w:pBdr>
      <w:shd w:val="clear" w:color="auto" w:fill="F7EEF7"/>
    </w:pPr>
    <w:rPr>
      <w:bCs/>
      <w:color w:val="6B2976"/>
      <w:szCs w:val="20"/>
    </w:rPr>
  </w:style>
  <w:style w:type="table" w:styleId="ListTable4">
    <w:name w:val="List Table 4"/>
    <w:basedOn w:val="TableNormal"/>
    <w:uiPriority w:val="49"/>
    <w:rsid w:val="00777842"/>
    <w:tblPr>
      <w:tblStyleRowBandSize w:val="1"/>
      <w:tblStyleColBandSize w:val="1"/>
      <w:tblBorders>
        <w:top w:val="single" w:sz="4" w:space="0" w:color="742379" w:themeColor="text1"/>
        <w:left w:val="single" w:sz="4" w:space="0" w:color="742379" w:themeColor="text1"/>
        <w:bottom w:val="single" w:sz="4" w:space="0" w:color="742379" w:themeColor="text1"/>
        <w:right w:val="single" w:sz="4" w:space="0" w:color="742379" w:themeColor="text1"/>
        <w:insideH w:val="single" w:sz="4" w:space="0" w:color="742379" w:themeColor="text1"/>
        <w:insideV w:val="single" w:sz="4" w:space="0" w:color="742379" w:themeColor="text1"/>
      </w:tblBorders>
    </w:tblPr>
    <w:tblStylePr w:type="firstRow">
      <w:rPr>
        <w:b/>
        <w:bCs/>
        <w:color w:val="F9F9F9" w:themeColor="background1"/>
      </w:rPr>
      <w:tblPr/>
      <w:trPr>
        <w:tblHeader/>
      </w:trPr>
      <w:tcPr>
        <w:tcBorders>
          <w:top w:val="single" w:sz="4" w:space="0" w:color="742379" w:themeColor="text1"/>
          <w:left w:val="single" w:sz="4" w:space="0" w:color="742379" w:themeColor="text1"/>
          <w:bottom w:val="nil"/>
          <w:right w:val="single" w:sz="4" w:space="0" w:color="742379" w:themeColor="text1"/>
          <w:insideH w:val="single" w:sz="4" w:space="0" w:color="F9F9F9" w:themeColor="background1"/>
          <w:insideV w:val="single" w:sz="4" w:space="0" w:color="F9F9F9" w:themeColor="background1"/>
        </w:tcBorders>
        <w:shd w:val="clear" w:color="auto" w:fill="742379" w:themeFill="text1"/>
      </w:tcPr>
    </w:tblStylePr>
    <w:tblStylePr w:type="lastRow">
      <w:rPr>
        <w:b/>
        <w:bCs/>
      </w:rPr>
      <w:tblPr/>
      <w:tcPr>
        <w:tcBorders>
          <w:top w:val="double" w:sz="4" w:space="0" w:color="C85ACF" w:themeColor="text1" w:themeTint="99"/>
        </w:tcBorders>
      </w:tcPr>
    </w:tblStylePr>
    <w:tblStylePr w:type="firstCol">
      <w:rPr>
        <w:b/>
        <w:bCs/>
        <w:color w:val="F9F9F9" w:themeColor="background1"/>
      </w:rPr>
      <w:tblPr/>
      <w:tcPr>
        <w:tcBorders>
          <w:top w:val="single" w:sz="4" w:space="0" w:color="742379" w:themeColor="text1"/>
          <w:left w:val="single" w:sz="4" w:space="0" w:color="742379" w:themeColor="text1"/>
          <w:bottom w:val="single" w:sz="4" w:space="0" w:color="742379" w:themeColor="text1"/>
          <w:right w:val="nil"/>
          <w:insideH w:val="single" w:sz="4" w:space="0" w:color="F9F9F9" w:themeColor="background1"/>
          <w:insideV w:val="single" w:sz="4" w:space="0" w:color="F9F9F9" w:themeColor="background1"/>
        </w:tcBorders>
        <w:shd w:val="clear" w:color="auto" w:fill="742379"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TableBody0">
    <w:name w:val="Table Body"/>
    <w:basedOn w:val="Normal"/>
    <w:qFormat/>
    <w:rsid w:val="0054222F"/>
    <w:pPr>
      <w:spacing w:before="100" w:after="100"/>
    </w:pPr>
    <w:rPr>
      <w:rFonts w:eastAsia="MS Mincho" w:cs="Arial"/>
      <w:szCs w:val="22"/>
    </w:rPr>
  </w:style>
  <w:style w:type="paragraph" w:styleId="Revision">
    <w:name w:val="Revision"/>
    <w:hidden/>
    <w:uiPriority w:val="99"/>
    <w:semiHidden/>
    <w:rsid w:val="000B716E"/>
    <w:rPr>
      <w:rFonts w:eastAsia="Times New Roman"/>
      <w:lang w:val="en-US" w:eastAsia="ja-JP"/>
    </w:rPr>
  </w:style>
  <w:style w:type="character" w:styleId="CommentReference">
    <w:name w:val="annotation reference"/>
    <w:basedOn w:val="DefaultParagraphFont"/>
    <w:uiPriority w:val="99"/>
    <w:semiHidden/>
    <w:rsid w:val="00C07D01"/>
    <w:rPr>
      <w:sz w:val="16"/>
      <w:szCs w:val="16"/>
    </w:rPr>
  </w:style>
  <w:style w:type="paragraph" w:styleId="CommentText">
    <w:name w:val="annotation text"/>
    <w:basedOn w:val="Normal"/>
    <w:link w:val="CommentTextChar"/>
    <w:uiPriority w:val="20"/>
    <w:unhideWhenUsed/>
    <w:rsid w:val="00C07D01"/>
    <w:pPr>
      <w:spacing w:line="240" w:lineRule="auto"/>
    </w:pPr>
    <w:rPr>
      <w:sz w:val="20"/>
      <w:szCs w:val="20"/>
    </w:rPr>
  </w:style>
  <w:style w:type="character" w:customStyle="1" w:styleId="CommentTextChar">
    <w:name w:val="Comment Text Char"/>
    <w:basedOn w:val="DefaultParagraphFont"/>
    <w:link w:val="CommentText"/>
    <w:uiPriority w:val="20"/>
    <w:rsid w:val="00B81D7A"/>
    <w:rPr>
      <w:sz w:val="20"/>
      <w:szCs w:val="20"/>
    </w:rPr>
  </w:style>
  <w:style w:type="paragraph" w:styleId="CommentSubject">
    <w:name w:val="annotation subject"/>
    <w:basedOn w:val="CommentText"/>
    <w:next w:val="CommentText"/>
    <w:link w:val="CommentSubjectChar"/>
    <w:uiPriority w:val="99"/>
    <w:semiHidden/>
    <w:rsid w:val="00C07D01"/>
    <w:rPr>
      <w:b/>
      <w:bCs/>
    </w:rPr>
  </w:style>
  <w:style w:type="character" w:customStyle="1" w:styleId="CommentSubjectChar">
    <w:name w:val="Comment Subject Char"/>
    <w:basedOn w:val="CommentTextChar"/>
    <w:link w:val="CommentSubject"/>
    <w:uiPriority w:val="99"/>
    <w:semiHidden/>
    <w:rsid w:val="00AA4E68"/>
    <w:rPr>
      <w:rFonts w:ascii="Arial" w:eastAsia="Times New Roman" w:hAnsi="Arial"/>
      <w:b/>
      <w:bCs/>
      <w:sz w:val="20"/>
      <w:szCs w:val="20"/>
      <w:lang w:val="en-US" w:eastAsia="ja-JP"/>
    </w:rPr>
  </w:style>
  <w:style w:type="table" w:styleId="GridTable1Light-Accent1">
    <w:name w:val="Grid Table 1 Light Accent 1"/>
    <w:basedOn w:val="TableNormal"/>
    <w:uiPriority w:val="46"/>
    <w:rsid w:val="00185808"/>
    <w:tblPr>
      <w:tblStyleRowBandSize w:val="1"/>
      <w:tblStyleColBandSize w:val="1"/>
      <w:tblBorders>
        <w:top w:val="single" w:sz="4" w:space="0" w:color="C9F594" w:themeColor="accent1" w:themeTint="66"/>
        <w:left w:val="single" w:sz="4" w:space="0" w:color="C9F594" w:themeColor="accent1" w:themeTint="66"/>
        <w:bottom w:val="single" w:sz="4" w:space="0" w:color="C9F594" w:themeColor="accent1" w:themeTint="66"/>
        <w:right w:val="single" w:sz="4" w:space="0" w:color="C9F594" w:themeColor="accent1" w:themeTint="66"/>
        <w:insideH w:val="single" w:sz="4" w:space="0" w:color="C9F594" w:themeColor="accent1" w:themeTint="66"/>
        <w:insideV w:val="single" w:sz="4" w:space="0" w:color="C9F594" w:themeColor="accent1" w:themeTint="66"/>
      </w:tblBorders>
    </w:tblPr>
    <w:tblStylePr w:type="firstRow">
      <w:rPr>
        <w:b/>
        <w:bCs/>
      </w:rPr>
      <w:tblPr/>
      <w:tcPr>
        <w:tcBorders>
          <w:bottom w:val="single" w:sz="12" w:space="0" w:color="AEEF5F" w:themeColor="accent1" w:themeTint="99"/>
        </w:tcBorders>
      </w:tcPr>
    </w:tblStylePr>
    <w:tblStylePr w:type="lastRow">
      <w:rPr>
        <w:b/>
        <w:bCs/>
      </w:rPr>
      <w:tblPr/>
      <w:tcPr>
        <w:tcBorders>
          <w:top w:val="double" w:sz="2" w:space="0" w:color="AEEF5F" w:themeColor="accent1" w:themeTint="99"/>
        </w:tcBorders>
      </w:tcPr>
    </w:tblStylePr>
    <w:tblStylePr w:type="firstCol">
      <w:rPr>
        <w:b/>
        <w:bCs/>
      </w:rPr>
    </w:tblStylePr>
    <w:tblStylePr w:type="lastCol">
      <w:rPr>
        <w:b/>
        <w:bCs/>
      </w:rPr>
    </w:tblStylePr>
  </w:style>
  <w:style w:type="table" w:styleId="LightList-Accent3">
    <w:name w:val="Light List Accent 3"/>
    <w:basedOn w:val="TableNormal"/>
    <w:uiPriority w:val="61"/>
    <w:rsid w:val="00476F96"/>
    <w:rPr>
      <w:rFonts w:asciiTheme="minorHAnsi" w:eastAsiaTheme="minorEastAsia" w:hAnsiTheme="minorHAnsi" w:cstheme="minorBidi"/>
      <w:sz w:val="22"/>
      <w:szCs w:val="22"/>
    </w:rPr>
    <w:tblPr>
      <w:tblStyleRowBandSize w:val="1"/>
      <w:tblStyleColBandSize w:val="1"/>
      <w:tblBorders>
        <w:top w:val="single" w:sz="8" w:space="0" w:color="C5286D" w:themeColor="accent3"/>
        <w:left w:val="single" w:sz="8" w:space="0" w:color="C5286D" w:themeColor="accent3"/>
        <w:bottom w:val="single" w:sz="8" w:space="0" w:color="C5286D" w:themeColor="accent3"/>
        <w:right w:val="single" w:sz="8" w:space="0" w:color="C5286D" w:themeColor="accent3"/>
      </w:tblBorders>
    </w:tblPr>
    <w:tblStylePr w:type="firstRow">
      <w:pPr>
        <w:spacing w:before="0" w:after="0" w:line="240" w:lineRule="auto"/>
      </w:pPr>
      <w:rPr>
        <w:b/>
        <w:bCs/>
        <w:color w:val="F9F9F9" w:themeColor="background1"/>
      </w:rPr>
      <w:tblPr/>
      <w:tcPr>
        <w:shd w:val="clear" w:color="auto" w:fill="C5286D" w:themeFill="accent3"/>
      </w:tcPr>
    </w:tblStylePr>
    <w:tblStylePr w:type="lastRow">
      <w:pPr>
        <w:spacing w:before="0" w:after="0" w:line="240" w:lineRule="auto"/>
      </w:pPr>
      <w:rPr>
        <w:b/>
        <w:bCs/>
      </w:rPr>
      <w:tblPr/>
      <w:tcPr>
        <w:tcBorders>
          <w:top w:val="double" w:sz="6" w:space="0" w:color="C5286D" w:themeColor="accent3"/>
          <w:left w:val="single" w:sz="8" w:space="0" w:color="C5286D" w:themeColor="accent3"/>
          <w:bottom w:val="single" w:sz="8" w:space="0" w:color="C5286D" w:themeColor="accent3"/>
          <w:right w:val="single" w:sz="8" w:space="0" w:color="C5286D" w:themeColor="accent3"/>
        </w:tcBorders>
      </w:tcPr>
    </w:tblStylePr>
    <w:tblStylePr w:type="firstCol">
      <w:rPr>
        <w:b/>
        <w:bCs/>
      </w:rPr>
    </w:tblStylePr>
    <w:tblStylePr w:type="lastCol">
      <w:rPr>
        <w:b/>
        <w:bCs/>
      </w:rPr>
    </w:tblStylePr>
    <w:tblStylePr w:type="band1Vert">
      <w:tblPr/>
      <w:tcPr>
        <w:tcBorders>
          <w:top w:val="single" w:sz="8" w:space="0" w:color="C5286D" w:themeColor="accent3"/>
          <w:left w:val="single" w:sz="8" w:space="0" w:color="C5286D" w:themeColor="accent3"/>
          <w:bottom w:val="single" w:sz="8" w:space="0" w:color="C5286D" w:themeColor="accent3"/>
          <w:right w:val="single" w:sz="8" w:space="0" w:color="C5286D" w:themeColor="accent3"/>
        </w:tcBorders>
      </w:tcPr>
    </w:tblStylePr>
    <w:tblStylePr w:type="band1Horz">
      <w:tblPr/>
      <w:tcPr>
        <w:tcBorders>
          <w:top w:val="single" w:sz="8" w:space="0" w:color="C5286D" w:themeColor="accent3"/>
          <w:left w:val="single" w:sz="8" w:space="0" w:color="C5286D" w:themeColor="accent3"/>
          <w:bottom w:val="single" w:sz="8" w:space="0" w:color="C5286D" w:themeColor="accent3"/>
          <w:right w:val="single" w:sz="8" w:space="0" w:color="C5286D" w:themeColor="accent3"/>
        </w:tcBorders>
      </w:tcPr>
    </w:tblStylePr>
  </w:style>
  <w:style w:type="table" w:customStyle="1" w:styleId="NDISTable1">
    <w:name w:val="NDIS Table 1"/>
    <w:basedOn w:val="TableNormal"/>
    <w:uiPriority w:val="99"/>
    <w:rsid w:val="001E5A1A"/>
    <w:tblPr>
      <w:tblStyleRowBandSize w:val="1"/>
      <w:tblBorders>
        <w:top w:val="single" w:sz="4" w:space="0" w:color="742379" w:themeColor="text1"/>
        <w:left w:val="single" w:sz="4" w:space="0" w:color="742379" w:themeColor="text1"/>
        <w:bottom w:val="single" w:sz="4" w:space="0" w:color="742379" w:themeColor="text1"/>
        <w:right w:val="single" w:sz="4" w:space="0" w:color="742379" w:themeColor="text1"/>
        <w:insideH w:val="single" w:sz="4" w:space="0" w:color="742379" w:themeColor="text1"/>
        <w:insideV w:val="single" w:sz="4" w:space="0" w:color="742379" w:themeColor="text1"/>
      </w:tblBorders>
    </w:tblPr>
    <w:tblStylePr w:type="firstRow">
      <w:rPr>
        <w:rFonts w:ascii="Arial" w:hAnsi="Arial"/>
        <w:b/>
        <w:color w:val="F9F9F9" w:themeColor="background1"/>
        <w:sz w:val="24"/>
      </w:rPr>
      <w:tblPr/>
      <w:trPr>
        <w:cantSplit/>
        <w:tblHeader/>
      </w:trPr>
      <w:tcPr>
        <w:tcBorders>
          <w:top w:val="single" w:sz="4" w:space="0" w:color="742379" w:themeColor="text1"/>
          <w:left w:val="single" w:sz="4" w:space="0" w:color="742379" w:themeColor="text1"/>
          <w:bottom w:val="nil"/>
          <w:right w:val="single" w:sz="4" w:space="0" w:color="742379" w:themeColor="text1"/>
          <w:insideV w:val="single" w:sz="4" w:space="0" w:color="F9F9F9" w:themeColor="background1"/>
        </w:tcBorders>
        <w:shd w:val="clear" w:color="auto" w:fill="742379" w:themeFill="text1"/>
      </w:tcPr>
    </w:tblStylePr>
    <w:tblStylePr w:type="firstCol">
      <w:rPr>
        <w:b w:val="0"/>
        <w:color w:val="auto"/>
      </w:r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7EEF7"/>
      </w:tcPr>
    </w:tblStylePr>
    <w:tblStylePr w:type="band2Horz">
      <w:tblPr/>
      <w:tcPr>
        <w:tcBorders>
          <w:insideV w:val="single" w:sz="4" w:space="0" w:color="auto"/>
        </w:tcBorders>
      </w:tcPr>
    </w:tblStylePr>
  </w:style>
  <w:style w:type="paragraph" w:customStyle="1" w:styleId="TableNotes">
    <w:name w:val="Table Notes"/>
    <w:basedOn w:val="Normal"/>
    <w:next w:val="Normal"/>
    <w:link w:val="TableNotesChar"/>
    <w:uiPriority w:val="18"/>
    <w:rsid w:val="000A10E1"/>
    <w:pPr>
      <w:tabs>
        <w:tab w:val="left" w:pos="284"/>
      </w:tabs>
      <w:spacing w:before="120"/>
      <w:contextualSpacing/>
    </w:pPr>
    <w:rPr>
      <w:sz w:val="20"/>
    </w:rPr>
  </w:style>
  <w:style w:type="character" w:customStyle="1" w:styleId="TableNotesChar">
    <w:name w:val="Table Notes Char"/>
    <w:basedOn w:val="FootnoteTextChar"/>
    <w:link w:val="TableNotes"/>
    <w:uiPriority w:val="18"/>
    <w:rsid w:val="0086208D"/>
    <w:rPr>
      <w:sz w:val="20"/>
      <w:szCs w:val="20"/>
    </w:rPr>
  </w:style>
  <w:style w:type="paragraph" w:customStyle="1" w:styleId="TableSpacer">
    <w:name w:val="Table Spacer"/>
    <w:basedOn w:val="Normal"/>
    <w:next w:val="Normal"/>
    <w:link w:val="TableSpacerChar"/>
    <w:uiPriority w:val="11"/>
    <w:qFormat/>
    <w:rsid w:val="00C312BE"/>
    <w:pPr>
      <w:spacing w:before="120"/>
    </w:pPr>
  </w:style>
  <w:style w:type="character" w:styleId="Mention">
    <w:name w:val="Mention"/>
    <w:basedOn w:val="DefaultParagraphFont"/>
    <w:uiPriority w:val="99"/>
    <w:rsid w:val="000A69F6"/>
    <w:rPr>
      <w:color w:val="2B579A"/>
      <w:shd w:val="clear" w:color="auto" w:fill="E1DFDD"/>
    </w:rPr>
  </w:style>
  <w:style w:type="paragraph" w:customStyle="1" w:styleId="Contents">
    <w:name w:val="Contents"/>
    <w:basedOn w:val="Heading2"/>
    <w:link w:val="ContentsChar"/>
    <w:uiPriority w:val="22"/>
    <w:qFormat/>
    <w:rsid w:val="0032215C"/>
    <w:pPr>
      <w:pageBreakBefore/>
    </w:pPr>
    <w:rPr>
      <w:lang w:eastAsia="ja-JP"/>
    </w:rPr>
  </w:style>
  <w:style w:type="character" w:customStyle="1" w:styleId="ContentsChar">
    <w:name w:val="Contents Char"/>
    <w:basedOn w:val="Heading2Char"/>
    <w:link w:val="Contents"/>
    <w:uiPriority w:val="22"/>
    <w:rsid w:val="0032215C"/>
    <w:rPr>
      <w:b/>
      <w:bCs/>
      <w:color w:val="6B2876" w:themeColor="text2"/>
      <w:sz w:val="52"/>
      <w:szCs w:val="36"/>
      <w:lang w:eastAsia="ja-JP"/>
    </w:rPr>
  </w:style>
  <w:style w:type="paragraph" w:customStyle="1" w:styleId="Acknowledgment">
    <w:name w:val="Acknowledgment"/>
    <w:basedOn w:val="Heading3"/>
    <w:uiPriority w:val="21"/>
    <w:qFormat/>
    <w:rsid w:val="004E526A"/>
    <w:pPr>
      <w:keepNext w:val="0"/>
      <w:spacing w:before="0" w:after="120"/>
    </w:pPr>
    <w:rPr>
      <w:rFonts w:eastAsia="Times New Roman"/>
      <w:color w:val="6B2976"/>
      <w:sz w:val="30"/>
      <w:szCs w:val="30"/>
      <w:lang w:val="en-US" w:eastAsia="ja-JP"/>
    </w:rPr>
  </w:style>
  <w:style w:type="paragraph" w:customStyle="1" w:styleId="HeaderPage1SecurityMarkings">
    <w:name w:val="Header Page 1 Security Markings"/>
    <w:basedOn w:val="Securityinformation"/>
    <w:rsid w:val="002F1F83"/>
    <w:pPr>
      <w:spacing w:before="5300" w:after="1400"/>
      <w:jc w:val="center"/>
    </w:pPr>
    <w:rPr>
      <w:sz w:val="24"/>
      <w:szCs w:val="24"/>
    </w:rPr>
  </w:style>
  <w:style w:type="paragraph" w:customStyle="1" w:styleId="Footer-bar">
    <w:name w:val="Footer - bar"/>
    <w:basedOn w:val="Normal"/>
    <w:rsid w:val="008979C5"/>
    <w:pPr>
      <w:pBdr>
        <w:top w:val="single" w:sz="4" w:space="6" w:color="6B2976"/>
      </w:pBdr>
      <w:tabs>
        <w:tab w:val="center" w:pos="4536"/>
        <w:tab w:val="right" w:pos="9026"/>
      </w:tabs>
      <w:spacing w:after="200" w:line="240" w:lineRule="auto"/>
    </w:pPr>
    <w:rPr>
      <w:b/>
      <w:color w:val="6B2976"/>
    </w:rPr>
  </w:style>
  <w:style w:type="paragraph" w:customStyle="1" w:styleId="TableDocumentControl">
    <w:name w:val="Table Document Control"/>
    <w:basedOn w:val="TableBody0"/>
    <w:qFormat/>
    <w:rsid w:val="00AA3F6F"/>
    <w:pPr>
      <w:spacing w:before="0" w:after="0"/>
    </w:pPr>
  </w:style>
  <w:style w:type="paragraph" w:styleId="NormalIndent">
    <w:name w:val="Normal Indent"/>
    <w:basedOn w:val="Normal"/>
    <w:uiPriority w:val="99"/>
    <w:semiHidden/>
    <w:rsid w:val="00AE7777"/>
    <w:pPr>
      <w:ind w:left="720"/>
    </w:pPr>
  </w:style>
  <w:style w:type="character" w:customStyle="1" w:styleId="cf01">
    <w:name w:val="cf01"/>
    <w:basedOn w:val="DefaultParagraphFont"/>
    <w:rsid w:val="0075697E"/>
    <w:rPr>
      <w:rFonts w:ascii="Segoe UI" w:hAnsi="Segoe UI" w:cs="Segoe UI" w:hint="default"/>
      <w:sz w:val="18"/>
      <w:szCs w:val="18"/>
    </w:rPr>
  </w:style>
  <w:style w:type="paragraph" w:styleId="EndnoteText">
    <w:name w:val="endnote text"/>
    <w:basedOn w:val="Normal"/>
    <w:link w:val="EndnoteTextChar"/>
    <w:uiPriority w:val="99"/>
    <w:semiHidden/>
    <w:rsid w:val="0049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1898"/>
    <w:rPr>
      <w:sz w:val="20"/>
      <w:szCs w:val="20"/>
    </w:rPr>
  </w:style>
  <w:style w:type="character" w:customStyle="1" w:styleId="TableSpacerChar">
    <w:name w:val="Table Spacer Char"/>
    <w:basedOn w:val="DefaultParagraphFont"/>
    <w:link w:val="TableSpacer"/>
    <w:uiPriority w:val="11"/>
    <w:rsid w:val="00026979"/>
  </w:style>
  <w:style w:type="paragraph" w:customStyle="1" w:styleId="Perfmeassubheading">
    <w:name w:val="Perf meas subheading"/>
    <w:basedOn w:val="TableSpacer"/>
    <w:next w:val="Normal"/>
    <w:link w:val="PerfmeassubheadingChar"/>
    <w:qFormat/>
    <w:rsid w:val="00A2770C"/>
    <w:pPr>
      <w:keepNext/>
    </w:pPr>
    <w:rPr>
      <w:b/>
      <w:bCs/>
      <w:lang w:val="en-GB"/>
    </w:rPr>
  </w:style>
  <w:style w:type="character" w:customStyle="1" w:styleId="PerfmeassubheadingChar">
    <w:name w:val="Perf meas subheading Char"/>
    <w:basedOn w:val="TableSpacerChar"/>
    <w:link w:val="Perfmeassubheading"/>
    <w:rsid w:val="00A2770C"/>
    <w:rPr>
      <w:b/>
      <w:bCs/>
      <w:lang w:val="en-GB"/>
    </w:rPr>
  </w:style>
  <w:style w:type="character" w:customStyle="1" w:styleId="eop">
    <w:name w:val="eop"/>
    <w:basedOn w:val="DefaultParagraphFont"/>
    <w:rsid w:val="00DB0031"/>
  </w:style>
  <w:style w:type="character" w:styleId="EndnoteReference">
    <w:name w:val="endnote reference"/>
    <w:basedOn w:val="DefaultParagraphFont"/>
    <w:uiPriority w:val="99"/>
    <w:semiHidden/>
    <w:rsid w:val="009B1531"/>
    <w:rPr>
      <w:vertAlign w:val="superscript"/>
    </w:rPr>
  </w:style>
  <w:style w:type="character" w:styleId="Strong">
    <w:name w:val="Strong"/>
    <w:basedOn w:val="DefaultParagraphFont"/>
    <w:uiPriority w:val="22"/>
    <w:qFormat/>
    <w:rsid w:val="00C946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health.gov.au/our-work/ndis-legislation-changes/amendments/securing-the-ndis-for-future-generations" TargetMode="External"/><Relationship Id="rId26" Type="http://schemas.openxmlformats.org/officeDocument/2006/relationships/hyperlink" Target="https://www.dss.gov.au/early-years-strategy/resource/first-action-plan-2024-2027" TargetMode="External"/><Relationship Id="rId3" Type="http://schemas.openxmlformats.org/officeDocument/2006/relationships/customXml" Target="../customXml/item3.xml"/><Relationship Id="rId21" Type="http://schemas.openxmlformats.org/officeDocument/2006/relationships/hyperlink" Target="https://www.closingthegap.gov.au/national-agreement"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ndis.gov.au/understanding/supports-funded-ndis" TargetMode="External"/><Relationship Id="rId25" Type="http://schemas.openxmlformats.org/officeDocument/2006/relationships/hyperlink" Target="https://www.dss.gov.au/early-years-strategy"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disabilitygateway.gov.au/ads/strategy" TargetMode="External"/><Relationship Id="rId29" Type="http://schemas.openxmlformats.org/officeDocument/2006/relationships/hyperlink" Target="https://www.ndis.gov.au/publications/annual-financial-sustainability-repor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dss.gov.au/inclusive-employment-australia" TargetMode="External"/><Relationship Id="rId32" Type="http://schemas.openxmlformats.org/officeDocument/2006/relationships/hyperlink" Target="https://www.abs.gov.au/statistics/health/disability/disability-ageing-and-carers-australia-summary-findings/2022"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health.gov.au/our-work/ndis-appeals-program" TargetMode="External"/><Relationship Id="rId28" Type="http://schemas.openxmlformats.org/officeDocument/2006/relationships/hyperlink" Target="https://www.dss.gov.au/our-responsibilities/disability-and-carers/programmes-services/government-international/disability-reform-ministers-meeting" TargetMode="Externa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health.gov.au/our-work/thriving-kids?language=en" TargetMode="External"/><Relationship Id="rId31" Type="http://schemas.openxmlformats.org/officeDocument/2006/relationships/hyperlink" Target="https://www.health.gov.au/resources/publications/budget-2026-27-health-disability-and-ageing-portfolio-budget-stat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gov.au/our-work/information-linkages-and-capacity-building" TargetMode="External"/><Relationship Id="rId27" Type="http://schemas.openxmlformats.org/officeDocument/2006/relationships/hyperlink" Target="https://www.dss.gov.au/child-protection/resource/national-framework-protecting-australias-children-2021-2031" TargetMode="External"/><Relationship Id="rId30" Type="http://schemas.openxmlformats.org/officeDocument/2006/relationships/hyperlink" Target="https://www.ndis.gov.au/publications/annual-financial-sustainability-report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7BDD64D-17A0-42FF-AD13-F0D9D7A7409A}">
    <t:Anchor>
      <t:Comment id="2129397343"/>
    </t:Anchor>
    <t:History>
      <t:Event id="{576BAFEF-BEF8-47E0-92FB-2A0481992DF1}" time="2026-04-01T00:16:49.727Z">
        <t:Attribution userId="S::Maria.Humphries@ndis.gov.au::3a65098b-27df-4e14-8e01-3913b9ac77bb" userProvider="AD" userName="Humphries, Maria"/>
        <t:Anchor>
          <t:Comment id="1151109935"/>
        </t:Anchor>
        <t:Create/>
      </t:Event>
      <t:Event id="{1D5DEF5C-7E20-4831-BCC9-C92CA6106C5B}" time="2026-04-01T00:16:49.727Z">
        <t:Attribution userId="S::Maria.Humphries@ndis.gov.au::3a65098b-27df-4e14-8e01-3913b9ac77bb" userProvider="AD" userName="Humphries, Maria"/>
        <t:Anchor>
          <t:Comment id="1151109935"/>
        </t:Anchor>
        <t:Assign userId="S::Troy.Cleary@ndis.gov.au::3c255452-0be7-4fe8-a676-0a1a006ed013" userProvider="AD" userName="Cleary, Troy"/>
      </t:Event>
      <t:Event id="{1AE572BE-4C3F-452B-BAC6-7D61A35D190E}" time="2026-04-01T00:16:49.727Z">
        <t:Attribution userId="S::Maria.Humphries@ndis.gov.au::3a65098b-27df-4e14-8e01-3913b9ac77bb" userProvider="AD" userName="Humphries, Maria"/>
        <t:Anchor>
          <t:Comment id="1151109935"/>
        </t:Anchor>
        <t:SetTitle title="@Cleary, Troy are you able to advise us please?"/>
      </t:Event>
      <t:Event id="{0CE12236-9D3D-4207-9824-6786C66CBC3F}" time="2026-04-01T21:36:42.179Z">
        <t:Attribution userId="S::Maria.Humphries@ndis.gov.au::3a65098b-27df-4e14-8e01-3913b9ac77bb" userProvider="AD" userName="Humphries, Maria"/>
        <t:Anchor>
          <t:Comment id="1147443071"/>
        </t:Anchor>
        <t:UnassignAll/>
      </t:Event>
      <t:Event id="{1CCC748C-56FE-430C-B292-DF67611BD0EC}" time="2026-04-01T21:36:42.179Z">
        <t:Attribution userId="S::Maria.Humphries@ndis.gov.au::3a65098b-27df-4e14-8e01-3913b9ac77bb" userProvider="AD" userName="Humphries, Maria"/>
        <t:Anchor>
          <t:Comment id="1147443071"/>
        </t:Anchor>
        <t:Assign userId="S::Sara.Tabai@ndis.gov.au::7d373d93-70b7-4f08-8a9d-ba0cda35fee8" userProvider="AD" userName="Tabai, Sara"/>
      </t:Event>
      <t:Event id="{39EBC6F2-CE94-4D4E-B6C6-140BD95FAEFC}" time="2026-04-02T00:54:40.445Z">
        <t:Attribution userId="S::Sara.Tabai@ndis.gov.au::7d373d93-70b7-4f08-8a9d-ba0cda35fee8" userProvider="AD" userName="Tabai, Sara"/>
        <t:Progress percentComplete="100"/>
      </t:Event>
    </t:History>
  </t:Task>
</t:Tasks>
</file>

<file path=word/theme/theme1.xml><?xml version="1.0" encoding="utf-8"?>
<a:theme xmlns:a="http://schemas.openxmlformats.org/drawingml/2006/main" name="Office Theme">
  <a:themeElements>
    <a:clrScheme name="NDIA Colours">
      <a:dk1>
        <a:srgbClr val="742379"/>
      </a:dk1>
      <a:lt1>
        <a:srgbClr val="F9F9F9"/>
      </a:lt1>
      <a:dk2>
        <a:srgbClr val="6B2876"/>
      </a:dk2>
      <a:lt2>
        <a:srgbClr val="F9FAF9"/>
      </a:lt2>
      <a:accent1>
        <a:srgbClr val="76C813"/>
      </a:accent1>
      <a:accent2>
        <a:srgbClr val="00A0AF"/>
      </a:accent2>
      <a:accent3>
        <a:srgbClr val="C5286D"/>
      </a:accent3>
      <a:accent4>
        <a:srgbClr val="FAA31A"/>
      </a:accent4>
      <a:accent5>
        <a:srgbClr val="F26322"/>
      </a:accent5>
      <a:accent6>
        <a:srgbClr val="000000"/>
      </a:accent6>
      <a:hlink>
        <a:srgbClr val="6A2875"/>
      </a:hlink>
      <a:folHlink>
        <a:srgbClr val="6A2875"/>
      </a:folHlink>
    </a:clrScheme>
    <a:fontScheme name="NDI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1b9e6f-ae55-42d8-ad9f-86b1d1748475">
      <Terms xmlns="http://schemas.microsoft.com/office/infopath/2007/PartnerControls"/>
    </lcf76f155ced4ddcb4097134ff3c332f>
    <TaxCatchAll xmlns="2335a3f6-49b4-4a34-9c30-8472d05a9f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71F9CCC9AAC34393A63A54582B6CC5" ma:contentTypeVersion="12" ma:contentTypeDescription="Create a new document." ma:contentTypeScope="" ma:versionID="040005dd2fa998b7a61a3b781d6f264f">
  <xsd:schema xmlns:xsd="http://www.w3.org/2001/XMLSchema" xmlns:xs="http://www.w3.org/2001/XMLSchema" xmlns:p="http://schemas.microsoft.com/office/2006/metadata/properties" xmlns:ns2="aa1b9e6f-ae55-42d8-ad9f-86b1d1748475" xmlns:ns3="2335a3f6-49b4-4a34-9c30-8472d05a9f4e" targetNamespace="http://schemas.microsoft.com/office/2006/metadata/properties" ma:root="true" ma:fieldsID="8c0e0b345c9a3f4370df4c541e80f413" ns2:_="" ns3:_="">
    <xsd:import namespace="aa1b9e6f-ae55-42d8-ad9f-86b1d1748475"/>
    <xsd:import namespace="2335a3f6-49b4-4a34-9c30-8472d05a9f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b9e6f-ae55-42d8-ad9f-86b1d1748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35a3f6-49b4-4a34-9c30-8472d05a9f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af6c0fa-c358-4a06-b73e-4d35aa03186e}" ma:internalName="TaxCatchAll" ma:showField="CatchAllData" ma:web="2335a3f6-49b4-4a34-9c30-8472d05a9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66f30785-3033-406d-ad85-6f15c7f15760"/>
    <ds:schemaRef ds:uri="3b2b40ee-b8fe-4b06-ad44-1258380a093b"/>
  </ds:schemaRefs>
</ds:datastoreItem>
</file>

<file path=customXml/itemProps2.xml><?xml version="1.0" encoding="utf-8"?>
<ds:datastoreItem xmlns:ds="http://schemas.openxmlformats.org/officeDocument/2006/customXml" ds:itemID="{0AA03928-D7D2-4CA0-BDD1-F675991CB5CB}"/>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1205</TotalTime>
  <Pages>50</Pages>
  <Words>9189</Words>
  <Characters>52383</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61450</CharactersWithSpaces>
  <SharedDoc>false</SharedDoc>
  <HLinks>
    <vt:vector size="234" baseType="variant">
      <vt:variant>
        <vt:i4>1179734</vt:i4>
      </vt:variant>
      <vt:variant>
        <vt:i4>183</vt:i4>
      </vt:variant>
      <vt:variant>
        <vt:i4>0</vt:i4>
      </vt:variant>
      <vt:variant>
        <vt:i4>5</vt:i4>
      </vt:variant>
      <vt:variant>
        <vt:lpwstr>https://www.abs.gov.au/statistics/health/disability/disability-ageing-and-carers-australia-summary-findings/2022</vt:lpwstr>
      </vt:variant>
      <vt:variant>
        <vt:lpwstr/>
      </vt:variant>
      <vt:variant>
        <vt:i4>5439582</vt:i4>
      </vt:variant>
      <vt:variant>
        <vt:i4>174</vt:i4>
      </vt:variant>
      <vt:variant>
        <vt:i4>0</vt:i4>
      </vt:variant>
      <vt:variant>
        <vt:i4>5</vt:i4>
      </vt:variant>
      <vt:variant>
        <vt:lpwstr>https://www.health.gov.au/resources/publications/budget-2026-27-health-disability-and-ageing-portfolio-budget-statements</vt:lpwstr>
      </vt:variant>
      <vt:variant>
        <vt:lpwstr/>
      </vt:variant>
      <vt:variant>
        <vt:i4>327773</vt:i4>
      </vt:variant>
      <vt:variant>
        <vt:i4>171</vt:i4>
      </vt:variant>
      <vt:variant>
        <vt:i4>0</vt:i4>
      </vt:variant>
      <vt:variant>
        <vt:i4>5</vt:i4>
      </vt:variant>
      <vt:variant>
        <vt:lpwstr>https://www.ndis.gov.au/publications/annual-financial-sustainability-reports</vt:lpwstr>
      </vt:variant>
      <vt:variant>
        <vt:lpwstr/>
      </vt:variant>
      <vt:variant>
        <vt:i4>327773</vt:i4>
      </vt:variant>
      <vt:variant>
        <vt:i4>168</vt:i4>
      </vt:variant>
      <vt:variant>
        <vt:i4>0</vt:i4>
      </vt:variant>
      <vt:variant>
        <vt:i4>5</vt:i4>
      </vt:variant>
      <vt:variant>
        <vt:lpwstr>https://www.ndis.gov.au/publications/annual-financial-sustainability-reports</vt:lpwstr>
      </vt:variant>
      <vt:variant>
        <vt:lpwstr/>
      </vt:variant>
      <vt:variant>
        <vt:i4>3211266</vt:i4>
      </vt:variant>
      <vt:variant>
        <vt:i4>165</vt:i4>
      </vt:variant>
      <vt:variant>
        <vt:i4>0</vt:i4>
      </vt:variant>
      <vt:variant>
        <vt:i4>5</vt:i4>
      </vt:variant>
      <vt:variant>
        <vt:lpwstr/>
      </vt:variant>
      <vt:variant>
        <vt:lpwstr>_Cooperation_with_others</vt:lpwstr>
      </vt:variant>
      <vt:variant>
        <vt:i4>3539060</vt:i4>
      </vt:variant>
      <vt:variant>
        <vt:i4>162</vt:i4>
      </vt:variant>
      <vt:variant>
        <vt:i4>0</vt:i4>
      </vt:variant>
      <vt:variant>
        <vt:i4>5</vt:i4>
      </vt:variant>
      <vt:variant>
        <vt:lpwstr>https://www.dss.gov.au/our-responsibilities/disability-and-carers/programmes-services/government-international/disability-reform-ministers-meeting</vt:lpwstr>
      </vt:variant>
      <vt:variant>
        <vt:lpwstr/>
      </vt:variant>
      <vt:variant>
        <vt:i4>851974</vt:i4>
      </vt:variant>
      <vt:variant>
        <vt:i4>159</vt:i4>
      </vt:variant>
      <vt:variant>
        <vt:i4>0</vt:i4>
      </vt:variant>
      <vt:variant>
        <vt:i4>5</vt:i4>
      </vt:variant>
      <vt:variant>
        <vt:lpwstr>https://www.dss.gov.au/child-protection/resource/national-framework-protecting-australias-children-2021-2031</vt:lpwstr>
      </vt:variant>
      <vt:variant>
        <vt:lpwstr/>
      </vt:variant>
      <vt:variant>
        <vt:i4>1769544</vt:i4>
      </vt:variant>
      <vt:variant>
        <vt:i4>156</vt:i4>
      </vt:variant>
      <vt:variant>
        <vt:i4>0</vt:i4>
      </vt:variant>
      <vt:variant>
        <vt:i4>5</vt:i4>
      </vt:variant>
      <vt:variant>
        <vt:lpwstr>https://www.dss.gov.au/early-years-strategy/resource/first-action-plan-2024-2027</vt:lpwstr>
      </vt:variant>
      <vt:variant>
        <vt:lpwstr/>
      </vt:variant>
      <vt:variant>
        <vt:i4>3539042</vt:i4>
      </vt:variant>
      <vt:variant>
        <vt:i4>153</vt:i4>
      </vt:variant>
      <vt:variant>
        <vt:i4>0</vt:i4>
      </vt:variant>
      <vt:variant>
        <vt:i4>5</vt:i4>
      </vt:variant>
      <vt:variant>
        <vt:lpwstr>https://www.dss.gov.au/early-years-strategy</vt:lpwstr>
      </vt:variant>
      <vt:variant>
        <vt:lpwstr/>
      </vt:variant>
      <vt:variant>
        <vt:i4>983111</vt:i4>
      </vt:variant>
      <vt:variant>
        <vt:i4>150</vt:i4>
      </vt:variant>
      <vt:variant>
        <vt:i4>0</vt:i4>
      </vt:variant>
      <vt:variant>
        <vt:i4>5</vt:i4>
      </vt:variant>
      <vt:variant>
        <vt:lpwstr>https://www.dss.gov.au/inclusive-employment-australia</vt:lpwstr>
      </vt:variant>
      <vt:variant>
        <vt:lpwstr/>
      </vt:variant>
      <vt:variant>
        <vt:i4>4915208</vt:i4>
      </vt:variant>
      <vt:variant>
        <vt:i4>147</vt:i4>
      </vt:variant>
      <vt:variant>
        <vt:i4>0</vt:i4>
      </vt:variant>
      <vt:variant>
        <vt:i4>5</vt:i4>
      </vt:variant>
      <vt:variant>
        <vt:lpwstr>https://www.health.gov.au/our-work/ndis-appeals-program</vt:lpwstr>
      </vt:variant>
      <vt:variant>
        <vt:lpwstr>about-the-ndis-appeals-program</vt:lpwstr>
      </vt:variant>
      <vt:variant>
        <vt:i4>4718592</vt:i4>
      </vt:variant>
      <vt:variant>
        <vt:i4>144</vt:i4>
      </vt:variant>
      <vt:variant>
        <vt:i4>0</vt:i4>
      </vt:variant>
      <vt:variant>
        <vt:i4>5</vt:i4>
      </vt:variant>
      <vt:variant>
        <vt:lpwstr>https://www.health.gov.au/our-work/information-linkages-and-capacity-building</vt:lpwstr>
      </vt:variant>
      <vt:variant>
        <vt:lpwstr/>
      </vt:variant>
      <vt:variant>
        <vt:i4>7012475</vt:i4>
      </vt:variant>
      <vt:variant>
        <vt:i4>141</vt:i4>
      </vt:variant>
      <vt:variant>
        <vt:i4>0</vt:i4>
      </vt:variant>
      <vt:variant>
        <vt:i4>5</vt:i4>
      </vt:variant>
      <vt:variant>
        <vt:lpwstr>https://www.closingthegap.gov.au/national-agreement</vt:lpwstr>
      </vt:variant>
      <vt:variant>
        <vt:lpwstr/>
      </vt:variant>
      <vt:variant>
        <vt:i4>4587604</vt:i4>
      </vt:variant>
      <vt:variant>
        <vt:i4>138</vt:i4>
      </vt:variant>
      <vt:variant>
        <vt:i4>0</vt:i4>
      </vt:variant>
      <vt:variant>
        <vt:i4>5</vt:i4>
      </vt:variant>
      <vt:variant>
        <vt:lpwstr>https://www.disabilitygateway.gov.au/ads/strategy</vt:lpwstr>
      </vt:variant>
      <vt:variant>
        <vt:lpwstr/>
      </vt:variant>
      <vt:variant>
        <vt:i4>4194376</vt:i4>
      </vt:variant>
      <vt:variant>
        <vt:i4>135</vt:i4>
      </vt:variant>
      <vt:variant>
        <vt:i4>0</vt:i4>
      </vt:variant>
      <vt:variant>
        <vt:i4>5</vt:i4>
      </vt:variant>
      <vt:variant>
        <vt:lpwstr>https://www.health.gov.au/our-work/thriving-kids?language=en</vt:lpwstr>
      </vt:variant>
      <vt:variant>
        <vt:lpwstr/>
      </vt:variant>
      <vt:variant>
        <vt:i4>2424883</vt:i4>
      </vt:variant>
      <vt:variant>
        <vt:i4>132</vt:i4>
      </vt:variant>
      <vt:variant>
        <vt:i4>0</vt:i4>
      </vt:variant>
      <vt:variant>
        <vt:i4>5</vt:i4>
      </vt:variant>
      <vt:variant>
        <vt:lpwstr>https://www.health.gov.au/our-work/ndis-legislation-changes/amendments/securing-the-ndis-for-future-generations</vt:lpwstr>
      </vt:variant>
      <vt:variant>
        <vt:lpwstr/>
      </vt:variant>
      <vt:variant>
        <vt:i4>7274605</vt:i4>
      </vt:variant>
      <vt:variant>
        <vt:i4>129</vt:i4>
      </vt:variant>
      <vt:variant>
        <vt:i4>0</vt:i4>
      </vt:variant>
      <vt:variant>
        <vt:i4>5</vt:i4>
      </vt:variant>
      <vt:variant>
        <vt:lpwstr>https://www.ndis.gov.au/understanding/supports-funded-ndis</vt:lpwstr>
      </vt:variant>
      <vt:variant>
        <vt:lpwstr/>
      </vt:variant>
      <vt:variant>
        <vt:i4>327756</vt:i4>
      </vt:variant>
      <vt:variant>
        <vt:i4>126</vt:i4>
      </vt:variant>
      <vt:variant>
        <vt:i4>0</vt:i4>
      </vt:variant>
      <vt:variant>
        <vt:i4>5</vt:i4>
      </vt:variant>
      <vt:variant>
        <vt:lpwstr/>
      </vt:variant>
      <vt:variant>
        <vt:lpwstr>_Key_activity_3_1</vt:lpwstr>
      </vt:variant>
      <vt:variant>
        <vt:i4>327757</vt:i4>
      </vt:variant>
      <vt:variant>
        <vt:i4>123</vt:i4>
      </vt:variant>
      <vt:variant>
        <vt:i4>0</vt:i4>
      </vt:variant>
      <vt:variant>
        <vt:i4>5</vt:i4>
      </vt:variant>
      <vt:variant>
        <vt:lpwstr/>
      </vt:variant>
      <vt:variant>
        <vt:lpwstr>_Key_activity_2_1</vt:lpwstr>
      </vt:variant>
      <vt:variant>
        <vt:i4>5898367</vt:i4>
      </vt:variant>
      <vt:variant>
        <vt:i4>120</vt:i4>
      </vt:variant>
      <vt:variant>
        <vt:i4>0</vt:i4>
      </vt:variant>
      <vt:variant>
        <vt:i4>5</vt:i4>
      </vt:variant>
      <vt:variant>
        <vt:lpwstr/>
      </vt:variant>
      <vt:variant>
        <vt:lpwstr>_Key_activity_1</vt:lpwstr>
      </vt:variant>
      <vt:variant>
        <vt:i4>1507382</vt:i4>
      </vt:variant>
      <vt:variant>
        <vt:i4>110</vt:i4>
      </vt:variant>
      <vt:variant>
        <vt:i4>0</vt:i4>
      </vt:variant>
      <vt:variant>
        <vt:i4>5</vt:i4>
      </vt:variant>
      <vt:variant>
        <vt:lpwstr/>
      </vt:variant>
      <vt:variant>
        <vt:lpwstr>_Toc233025567</vt:lpwstr>
      </vt:variant>
      <vt:variant>
        <vt:i4>1507382</vt:i4>
      </vt:variant>
      <vt:variant>
        <vt:i4>104</vt:i4>
      </vt:variant>
      <vt:variant>
        <vt:i4>0</vt:i4>
      </vt:variant>
      <vt:variant>
        <vt:i4>5</vt:i4>
      </vt:variant>
      <vt:variant>
        <vt:lpwstr/>
      </vt:variant>
      <vt:variant>
        <vt:lpwstr>_Toc233025566</vt:lpwstr>
      </vt:variant>
      <vt:variant>
        <vt:i4>1507382</vt:i4>
      </vt:variant>
      <vt:variant>
        <vt:i4>98</vt:i4>
      </vt:variant>
      <vt:variant>
        <vt:i4>0</vt:i4>
      </vt:variant>
      <vt:variant>
        <vt:i4>5</vt:i4>
      </vt:variant>
      <vt:variant>
        <vt:lpwstr/>
      </vt:variant>
      <vt:variant>
        <vt:lpwstr>_Toc233025565</vt:lpwstr>
      </vt:variant>
      <vt:variant>
        <vt:i4>1507382</vt:i4>
      </vt:variant>
      <vt:variant>
        <vt:i4>92</vt:i4>
      </vt:variant>
      <vt:variant>
        <vt:i4>0</vt:i4>
      </vt:variant>
      <vt:variant>
        <vt:i4>5</vt:i4>
      </vt:variant>
      <vt:variant>
        <vt:lpwstr/>
      </vt:variant>
      <vt:variant>
        <vt:lpwstr>_Toc233025564</vt:lpwstr>
      </vt:variant>
      <vt:variant>
        <vt:i4>1507382</vt:i4>
      </vt:variant>
      <vt:variant>
        <vt:i4>86</vt:i4>
      </vt:variant>
      <vt:variant>
        <vt:i4>0</vt:i4>
      </vt:variant>
      <vt:variant>
        <vt:i4>5</vt:i4>
      </vt:variant>
      <vt:variant>
        <vt:lpwstr/>
      </vt:variant>
      <vt:variant>
        <vt:lpwstr>_Toc233025563</vt:lpwstr>
      </vt:variant>
      <vt:variant>
        <vt:i4>1507382</vt:i4>
      </vt:variant>
      <vt:variant>
        <vt:i4>80</vt:i4>
      </vt:variant>
      <vt:variant>
        <vt:i4>0</vt:i4>
      </vt:variant>
      <vt:variant>
        <vt:i4>5</vt:i4>
      </vt:variant>
      <vt:variant>
        <vt:lpwstr/>
      </vt:variant>
      <vt:variant>
        <vt:lpwstr>_Toc233025562</vt:lpwstr>
      </vt:variant>
      <vt:variant>
        <vt:i4>1507382</vt:i4>
      </vt:variant>
      <vt:variant>
        <vt:i4>74</vt:i4>
      </vt:variant>
      <vt:variant>
        <vt:i4>0</vt:i4>
      </vt:variant>
      <vt:variant>
        <vt:i4>5</vt:i4>
      </vt:variant>
      <vt:variant>
        <vt:lpwstr/>
      </vt:variant>
      <vt:variant>
        <vt:lpwstr>_Toc233025561</vt:lpwstr>
      </vt:variant>
      <vt:variant>
        <vt:i4>1507382</vt:i4>
      </vt:variant>
      <vt:variant>
        <vt:i4>68</vt:i4>
      </vt:variant>
      <vt:variant>
        <vt:i4>0</vt:i4>
      </vt:variant>
      <vt:variant>
        <vt:i4>5</vt:i4>
      </vt:variant>
      <vt:variant>
        <vt:lpwstr/>
      </vt:variant>
      <vt:variant>
        <vt:lpwstr>_Toc233025560</vt:lpwstr>
      </vt:variant>
      <vt:variant>
        <vt:i4>1310774</vt:i4>
      </vt:variant>
      <vt:variant>
        <vt:i4>62</vt:i4>
      </vt:variant>
      <vt:variant>
        <vt:i4>0</vt:i4>
      </vt:variant>
      <vt:variant>
        <vt:i4>5</vt:i4>
      </vt:variant>
      <vt:variant>
        <vt:lpwstr/>
      </vt:variant>
      <vt:variant>
        <vt:lpwstr>_Toc233025559</vt:lpwstr>
      </vt:variant>
      <vt:variant>
        <vt:i4>1310774</vt:i4>
      </vt:variant>
      <vt:variant>
        <vt:i4>56</vt:i4>
      </vt:variant>
      <vt:variant>
        <vt:i4>0</vt:i4>
      </vt:variant>
      <vt:variant>
        <vt:i4>5</vt:i4>
      </vt:variant>
      <vt:variant>
        <vt:lpwstr/>
      </vt:variant>
      <vt:variant>
        <vt:lpwstr>_Toc233025558</vt:lpwstr>
      </vt:variant>
      <vt:variant>
        <vt:i4>1310774</vt:i4>
      </vt:variant>
      <vt:variant>
        <vt:i4>50</vt:i4>
      </vt:variant>
      <vt:variant>
        <vt:i4>0</vt:i4>
      </vt:variant>
      <vt:variant>
        <vt:i4>5</vt:i4>
      </vt:variant>
      <vt:variant>
        <vt:lpwstr/>
      </vt:variant>
      <vt:variant>
        <vt:lpwstr>_Toc233025557</vt:lpwstr>
      </vt:variant>
      <vt:variant>
        <vt:i4>1310774</vt:i4>
      </vt:variant>
      <vt:variant>
        <vt:i4>44</vt:i4>
      </vt:variant>
      <vt:variant>
        <vt:i4>0</vt:i4>
      </vt:variant>
      <vt:variant>
        <vt:i4>5</vt:i4>
      </vt:variant>
      <vt:variant>
        <vt:lpwstr/>
      </vt:variant>
      <vt:variant>
        <vt:lpwstr>_Toc233025556</vt:lpwstr>
      </vt:variant>
      <vt:variant>
        <vt:i4>1310774</vt:i4>
      </vt:variant>
      <vt:variant>
        <vt:i4>38</vt:i4>
      </vt:variant>
      <vt:variant>
        <vt:i4>0</vt:i4>
      </vt:variant>
      <vt:variant>
        <vt:i4>5</vt:i4>
      </vt:variant>
      <vt:variant>
        <vt:lpwstr/>
      </vt:variant>
      <vt:variant>
        <vt:lpwstr>_Toc233025555</vt:lpwstr>
      </vt:variant>
      <vt:variant>
        <vt:i4>1310774</vt:i4>
      </vt:variant>
      <vt:variant>
        <vt:i4>32</vt:i4>
      </vt:variant>
      <vt:variant>
        <vt:i4>0</vt:i4>
      </vt:variant>
      <vt:variant>
        <vt:i4>5</vt:i4>
      </vt:variant>
      <vt:variant>
        <vt:lpwstr/>
      </vt:variant>
      <vt:variant>
        <vt:lpwstr>_Toc233025554</vt:lpwstr>
      </vt:variant>
      <vt:variant>
        <vt:i4>1310774</vt:i4>
      </vt:variant>
      <vt:variant>
        <vt:i4>26</vt:i4>
      </vt:variant>
      <vt:variant>
        <vt:i4>0</vt:i4>
      </vt:variant>
      <vt:variant>
        <vt:i4>5</vt:i4>
      </vt:variant>
      <vt:variant>
        <vt:lpwstr/>
      </vt:variant>
      <vt:variant>
        <vt:lpwstr>_Toc233025553</vt:lpwstr>
      </vt:variant>
      <vt:variant>
        <vt:i4>1310774</vt:i4>
      </vt:variant>
      <vt:variant>
        <vt:i4>20</vt:i4>
      </vt:variant>
      <vt:variant>
        <vt:i4>0</vt:i4>
      </vt:variant>
      <vt:variant>
        <vt:i4>5</vt:i4>
      </vt:variant>
      <vt:variant>
        <vt:lpwstr/>
      </vt:variant>
      <vt:variant>
        <vt:lpwstr>_Toc233025552</vt:lpwstr>
      </vt:variant>
      <vt:variant>
        <vt:i4>1310774</vt:i4>
      </vt:variant>
      <vt:variant>
        <vt:i4>14</vt:i4>
      </vt:variant>
      <vt:variant>
        <vt:i4>0</vt:i4>
      </vt:variant>
      <vt:variant>
        <vt:i4>5</vt:i4>
      </vt:variant>
      <vt:variant>
        <vt:lpwstr/>
      </vt:variant>
      <vt:variant>
        <vt:lpwstr>_Toc233025551</vt:lpwstr>
      </vt:variant>
      <vt:variant>
        <vt:i4>1310774</vt:i4>
      </vt:variant>
      <vt:variant>
        <vt:i4>8</vt:i4>
      </vt:variant>
      <vt:variant>
        <vt:i4>0</vt:i4>
      </vt:variant>
      <vt:variant>
        <vt:i4>5</vt:i4>
      </vt:variant>
      <vt:variant>
        <vt:lpwstr/>
      </vt:variant>
      <vt:variant>
        <vt:lpwstr>_Toc233025550</vt:lpwstr>
      </vt:variant>
      <vt:variant>
        <vt:i4>1376310</vt:i4>
      </vt:variant>
      <vt:variant>
        <vt:i4>2</vt:i4>
      </vt:variant>
      <vt:variant>
        <vt:i4>0</vt:i4>
      </vt:variant>
      <vt:variant>
        <vt:i4>5</vt:i4>
      </vt:variant>
      <vt:variant>
        <vt:lpwstr/>
      </vt:variant>
      <vt:variant>
        <vt:lpwstr>_Toc233025549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Paproth, Tessa</dc:creator>
  <cp:keywords/>
  <dc:description/>
  <cp:lastModifiedBy>Tabai, Sara</cp:lastModifiedBy>
  <cp:revision>344</cp:revision>
  <cp:lastPrinted>2022-01-19T06:32:00Z</cp:lastPrinted>
  <dcterms:created xsi:type="dcterms:W3CDTF">2026-06-14T18:12:00Z</dcterms:created>
  <dcterms:modified xsi:type="dcterms:W3CDTF">2026-07-28T04:53:00Z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NDIALocation_1">
    <vt:lpwstr>Australia-wide|128ca0ae-5e24-49e1-a2ce-f7dc74366abc</vt:lpwstr>
  </property>
  <property fmtid="{D5CDD505-2E9C-101B-9397-08002B2CF9AE}" pid="8" name="DocumentStatus_1">
    <vt:lpwstr>Approved|38d2d1ad-195e-4428-a55d-25a6b10fdc1d</vt:lpwstr>
  </property>
  <property fmtid="{D5CDD505-2E9C-101B-9397-08002B2CF9AE}" pid="9" name="NDIAAudience_1">
    <vt:lpwstr>All staff|60152733-a6e9-4070-8d91-7ad5c325687c</vt:lpwstr>
  </property>
  <property fmtid="{D5CDD505-2E9C-101B-9397-08002B2CF9AE}" pid="10" name="TaxKeywordTaxHTField">
    <vt:lpwstr/>
  </property>
  <property fmtid="{D5CDD505-2E9C-101B-9397-08002B2CF9AE}" pid="11" name="TaxCatchAll">
    <vt:lpwstr>20;#;#12;#;#2;#;#1;#</vt:lpwstr>
  </property>
  <property fmtid="{D5CDD505-2E9C-101B-9397-08002B2CF9AE}" pid="12" name="DocumentType_1">
    <vt:lpwstr>Template|134e8c49-a2b9-47ae-b156-db0bee5ca248</vt:lpwstr>
  </property>
  <property fmtid="{D5CDD505-2E9C-101B-9397-08002B2CF9AE}" pid="13" name="ApprovedDate">
    <vt:lpwstr/>
  </property>
  <property fmtid="{D5CDD505-2E9C-101B-9397-08002B2CF9AE}" pid="14" name="ReviewDate">
    <vt:lpwstr/>
  </property>
  <property fmtid="{D5CDD505-2E9C-101B-9397-08002B2CF9AE}" pid="15" name="EffectiveDate">
    <vt:lpwstr/>
  </property>
  <property fmtid="{D5CDD505-2E9C-101B-9397-08002B2CF9AE}" pid="16" name="ResponsibleTeam">
    <vt:lpwstr/>
  </property>
  <property fmtid="{D5CDD505-2E9C-101B-9397-08002B2CF9AE}" pid="17" name="DocumentID">
    <vt:lpwstr/>
  </property>
  <property fmtid="{D5CDD505-2E9C-101B-9397-08002B2CF9AE}" pid="18" name="Subject matter">
    <vt:lpwstr/>
  </property>
  <property fmtid="{D5CDD505-2E9C-101B-9397-08002B2CF9AE}" pid="19" name="MediaServiceImageTags">
    <vt:lpwstr/>
  </property>
  <property fmtid="{D5CDD505-2E9C-101B-9397-08002B2CF9AE}" pid="20" name="MSIP_Label_ebd2ca97-e3ba-4a46-9402-9b88dc57bb70_Enabled">
    <vt:lpwstr>true</vt:lpwstr>
  </property>
  <property fmtid="{D5CDD505-2E9C-101B-9397-08002B2CF9AE}" pid="21" name="MSIP_Label_ebd2ca97-e3ba-4a46-9402-9b88dc57bb70_SetDate">
    <vt:lpwstr>2025-08-21T06:12:04Z</vt:lpwstr>
  </property>
  <property fmtid="{D5CDD505-2E9C-101B-9397-08002B2CF9AE}" pid="22" name="MSIP_Label_ebd2ca97-e3ba-4a46-9402-9b88dc57bb70_Method">
    <vt:lpwstr>Privileged</vt:lpwstr>
  </property>
  <property fmtid="{D5CDD505-2E9C-101B-9397-08002B2CF9AE}" pid="23" name="MSIP_Label_ebd2ca97-e3ba-4a46-9402-9b88dc57bb70_Name">
    <vt:lpwstr>UNOFFICIAL</vt:lpwstr>
  </property>
  <property fmtid="{D5CDD505-2E9C-101B-9397-08002B2CF9AE}" pid="24" name="MSIP_Label_ebd2ca97-e3ba-4a46-9402-9b88dc57bb70_SiteId">
    <vt:lpwstr>cd778b65-752d-454a-87cf-b9990fe58993</vt:lpwstr>
  </property>
  <property fmtid="{D5CDD505-2E9C-101B-9397-08002B2CF9AE}" pid="25" name="MSIP_Label_ebd2ca97-e3ba-4a46-9402-9b88dc57bb70_ActionId">
    <vt:lpwstr>3b084814-8106-4821-9377-b989f587041b</vt:lpwstr>
  </property>
  <property fmtid="{D5CDD505-2E9C-101B-9397-08002B2CF9AE}" pid="26" name="MSIP_Label_ebd2ca97-e3ba-4a46-9402-9b88dc57bb70_ContentBits">
    <vt:lpwstr>0</vt:lpwstr>
  </property>
  <property fmtid="{D5CDD505-2E9C-101B-9397-08002B2CF9AE}" pid="27" name="MSIP_Label_ebd2ca97-e3ba-4a46-9402-9b88dc57bb70_Tag">
    <vt:lpwstr>10, 0, 1, 1</vt:lpwstr>
  </property>
  <property fmtid="{D5CDD505-2E9C-101B-9397-08002B2CF9AE}" pid="28" name="Modifiedon">
    <vt:filetime>2025-08-11T03:15:39Z</vt:filetime>
  </property>
  <property fmtid="{D5CDD505-2E9C-101B-9397-08002B2CF9AE}" pid="29" name="Modifiedby">
    <vt:lpwstr/>
  </property>
  <property fmtid="{D5CDD505-2E9C-101B-9397-08002B2CF9AE}" pid="30" name="ContentTypeId">
    <vt:lpwstr>0x0101009F71F9CCC9AAC34393A63A54582B6CC5</vt:lpwstr>
  </property>
  <property fmtid="{D5CDD505-2E9C-101B-9397-08002B2CF9AE}" pid="31" name="docLang">
    <vt:lpwstr>en</vt:lpwstr>
  </property>
</Properties>
</file>