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67" w:rsidRPr="00F9188B" w:rsidRDefault="002C4267" w:rsidP="00F9188B">
      <w:pPr>
        <w:pStyle w:val="Title"/>
      </w:pPr>
      <w:bookmarkStart w:id="0" w:name="_GoBack"/>
      <w:r w:rsidRPr="00F9188B">
        <w:t>Heads of Agreement between the</w:t>
      </w:r>
    </w:p>
    <w:p w:rsidR="00F7190A" w:rsidRPr="00F9188B" w:rsidRDefault="002C4267" w:rsidP="00F9188B">
      <w:pPr>
        <w:pStyle w:val="Title"/>
      </w:pPr>
      <w:r w:rsidRPr="00F9188B">
        <w:t xml:space="preserve">Commonwealth and </w:t>
      </w:r>
      <w:r w:rsidR="00B743BA" w:rsidRPr="00F9188B">
        <w:t xml:space="preserve">the </w:t>
      </w:r>
      <w:r w:rsidRPr="00F9188B">
        <w:t>A</w:t>
      </w:r>
      <w:r w:rsidR="00B743BA" w:rsidRPr="00F9188B">
        <w:t xml:space="preserve">ustralian </w:t>
      </w:r>
      <w:r w:rsidRPr="00F9188B">
        <w:t>C</w:t>
      </w:r>
      <w:r w:rsidR="00B743BA" w:rsidRPr="00F9188B">
        <w:t xml:space="preserve">apital </w:t>
      </w:r>
      <w:r w:rsidRPr="00F9188B">
        <w:t>T</w:t>
      </w:r>
      <w:r w:rsidR="00B743BA" w:rsidRPr="00F9188B">
        <w:t>erritory</w:t>
      </w:r>
      <w:r w:rsidRPr="00F9188B">
        <w:t xml:space="preserve"> Governments</w:t>
      </w:r>
      <w:r w:rsidR="00F7190A" w:rsidRPr="00F9188B">
        <w:t xml:space="preserve"> </w:t>
      </w:r>
    </w:p>
    <w:p w:rsidR="002C4267" w:rsidRPr="00F9188B" w:rsidRDefault="002C4267" w:rsidP="00F9188B">
      <w:pPr>
        <w:pStyle w:val="Title"/>
      </w:pPr>
      <w:proofErr w:type="gramStart"/>
      <w:r w:rsidRPr="00F9188B">
        <w:t>on</w:t>
      </w:r>
      <w:proofErr w:type="gramEnd"/>
      <w:r w:rsidRPr="00F9188B">
        <w:t xml:space="preserve"> the</w:t>
      </w:r>
      <w:r w:rsidR="00C375F3">
        <w:t xml:space="preserve"> </w:t>
      </w:r>
      <w:r w:rsidRPr="00F9188B">
        <w:t>National Disability Insurance Scheme</w:t>
      </w:r>
    </w:p>
    <w:bookmarkEnd w:id="0"/>
    <w:p w:rsidR="002C4267" w:rsidRPr="00F9188B" w:rsidRDefault="00F9188B" w:rsidP="00F9188B">
      <w:pPr>
        <w:pStyle w:val="Subtitle"/>
      </w:pPr>
      <w:r>
        <w:t xml:space="preserve">This Agreement is made BETWEEN the COMMONWEALTH OF AUSTRALIA (Commonwealth) </w:t>
      </w:r>
      <w:r w:rsidR="00DC3072">
        <w:t xml:space="preserve">and </w:t>
      </w:r>
      <w:r w:rsidR="00795AA5">
        <w:t>the AUSTRALIAN C</w:t>
      </w:r>
      <w:r w:rsidR="0009491F">
        <w:t>A</w:t>
      </w:r>
      <w:r>
        <w:t>PITAL TERRITORY (ACT)</w:t>
      </w:r>
    </w:p>
    <w:p w:rsidR="002C4267" w:rsidRDefault="002C4267" w:rsidP="00F9188B">
      <w:pPr>
        <w:pStyle w:val="Heading1"/>
      </w:pPr>
      <w:r w:rsidRPr="00F9188B">
        <w:t>Preliminaries</w:t>
      </w:r>
    </w:p>
    <w:p w:rsidR="00F9188B" w:rsidRPr="00F9188B" w:rsidRDefault="00F9188B" w:rsidP="00F9188B">
      <w:pPr>
        <w:pStyle w:val="ListParagraph"/>
        <w:ind w:left="360"/>
        <w:rPr>
          <w:rFonts w:ascii="Calibri" w:eastAsia="Calibri" w:hAnsi="Calibri" w:cs="Times New Roman"/>
          <w:sz w:val="24"/>
          <w:szCs w:val="24"/>
          <w:lang w:eastAsia="en-US"/>
        </w:rPr>
      </w:pPr>
    </w:p>
    <w:p w:rsidR="002C4267" w:rsidRPr="00B4670E" w:rsidRDefault="002C4267" w:rsidP="00F9188B">
      <w:pPr>
        <w:pStyle w:val="ListParagraph"/>
        <w:numPr>
          <w:ilvl w:val="0"/>
          <w:numId w:val="1"/>
        </w:numPr>
        <w:ind w:left="426" w:hanging="426"/>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This agreement between the Commonwealth and the ACT Governments </w:t>
      </w:r>
      <w:r w:rsidR="005B601E" w:rsidRPr="00B4670E">
        <w:rPr>
          <w:rFonts w:ascii="Calibri" w:eastAsia="Calibri" w:hAnsi="Calibri" w:cs="Times New Roman"/>
          <w:sz w:val="24"/>
          <w:szCs w:val="24"/>
          <w:lang w:eastAsia="en-US"/>
        </w:rPr>
        <w:t>outlines the processes a</w:t>
      </w:r>
      <w:r w:rsidR="00137CC8" w:rsidRPr="00B4670E">
        <w:rPr>
          <w:rFonts w:ascii="Calibri" w:eastAsia="Calibri" w:hAnsi="Calibri" w:cs="Times New Roman"/>
          <w:sz w:val="24"/>
          <w:szCs w:val="24"/>
          <w:lang w:eastAsia="en-US"/>
        </w:rPr>
        <w:t>n</w:t>
      </w:r>
      <w:r w:rsidR="005B601E" w:rsidRPr="00B4670E">
        <w:rPr>
          <w:rFonts w:ascii="Calibri" w:eastAsia="Calibri" w:hAnsi="Calibri" w:cs="Times New Roman"/>
          <w:sz w:val="24"/>
          <w:szCs w:val="24"/>
          <w:lang w:eastAsia="en-US"/>
        </w:rPr>
        <w:t xml:space="preserve">d commitments to </w:t>
      </w:r>
      <w:r w:rsidRPr="00B4670E">
        <w:rPr>
          <w:rFonts w:ascii="Calibri" w:eastAsia="Calibri" w:hAnsi="Calibri" w:cs="Times New Roman"/>
          <w:sz w:val="24"/>
          <w:szCs w:val="24"/>
          <w:lang w:eastAsia="en-US"/>
        </w:rPr>
        <w:t>establish</w:t>
      </w:r>
      <w:r w:rsidR="003F69DB"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the full National Disabil</w:t>
      </w:r>
      <w:r w:rsidR="00F7190A" w:rsidRPr="00B4670E">
        <w:rPr>
          <w:rFonts w:ascii="Calibri" w:eastAsia="Calibri" w:hAnsi="Calibri" w:cs="Times New Roman"/>
          <w:sz w:val="24"/>
          <w:szCs w:val="24"/>
          <w:lang w:eastAsia="en-US"/>
        </w:rPr>
        <w:t xml:space="preserve">ity Insurance Scheme (NDIS) in </w:t>
      </w:r>
      <w:r w:rsidR="006C21E1" w:rsidRPr="00B4670E">
        <w:rPr>
          <w:rFonts w:ascii="Calibri" w:eastAsia="Calibri" w:hAnsi="Calibri" w:cs="Times New Roman"/>
          <w:sz w:val="24"/>
          <w:szCs w:val="24"/>
          <w:lang w:eastAsia="en-US"/>
        </w:rPr>
        <w:t xml:space="preserve">the </w:t>
      </w:r>
      <w:r w:rsidR="00F7190A" w:rsidRPr="00B4670E">
        <w:rPr>
          <w:rFonts w:ascii="Calibri" w:eastAsia="Calibri" w:hAnsi="Calibri" w:cs="Times New Roman"/>
          <w:sz w:val="24"/>
          <w:szCs w:val="24"/>
          <w:lang w:eastAsia="en-US"/>
        </w:rPr>
        <w:t>ACT</w:t>
      </w:r>
      <w:r w:rsidRPr="00B4670E">
        <w:rPr>
          <w:rFonts w:ascii="Calibri" w:eastAsia="Calibri" w:hAnsi="Calibri" w:cs="Times New Roman"/>
          <w:sz w:val="24"/>
          <w:szCs w:val="24"/>
          <w:lang w:eastAsia="en-US"/>
        </w:rPr>
        <w:t>.</w:t>
      </w:r>
    </w:p>
    <w:p w:rsidR="002C4267" w:rsidRPr="00B4670E" w:rsidRDefault="002C4267" w:rsidP="00F9188B">
      <w:pPr>
        <w:pStyle w:val="ListParagraph"/>
        <w:ind w:left="360"/>
        <w:rPr>
          <w:rFonts w:ascii="Calibri" w:eastAsia="Calibri" w:hAnsi="Calibri" w:cs="Times New Roman"/>
          <w:sz w:val="24"/>
          <w:szCs w:val="24"/>
          <w:lang w:eastAsia="en-US"/>
        </w:rPr>
      </w:pPr>
    </w:p>
    <w:p w:rsidR="002C4267" w:rsidRPr="00B4670E" w:rsidRDefault="0086290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The NDIS</w:t>
      </w:r>
      <w:r w:rsidR="009F3EFD"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will deliver better outcomes for people with a disability and their families and carers, by taking a fairer, more sustainable and equitable approach to supporting</w:t>
      </w:r>
      <w:r w:rsidR="00C06C49" w:rsidRPr="00B4670E">
        <w:rPr>
          <w:rFonts w:ascii="Calibri" w:eastAsia="Calibri" w:hAnsi="Calibri" w:cs="Times New Roman"/>
          <w:sz w:val="24"/>
          <w:szCs w:val="24"/>
          <w:lang w:eastAsia="en-US"/>
        </w:rPr>
        <w:t xml:space="preserve"> p</w:t>
      </w:r>
      <w:r w:rsidR="002C4267" w:rsidRPr="00B4670E">
        <w:rPr>
          <w:rFonts w:ascii="Calibri" w:eastAsia="Calibri" w:hAnsi="Calibri" w:cs="Times New Roman"/>
          <w:sz w:val="24"/>
          <w:szCs w:val="24"/>
          <w:lang w:eastAsia="en-US"/>
        </w:rPr>
        <w:t>eople with disability.</w:t>
      </w:r>
    </w:p>
    <w:p w:rsidR="002C4267" w:rsidRPr="00B4670E" w:rsidRDefault="002C4267" w:rsidP="00F9188B">
      <w:pPr>
        <w:pStyle w:val="ListParagraph"/>
        <w:ind w:left="360"/>
        <w:rPr>
          <w:rFonts w:ascii="Calibri" w:eastAsia="Calibri" w:hAnsi="Calibri" w:cs="Times New Roman"/>
          <w:sz w:val="24"/>
          <w:szCs w:val="24"/>
          <w:lang w:eastAsia="en-US"/>
        </w:rPr>
      </w:pPr>
    </w:p>
    <w:p w:rsidR="00AD1C80" w:rsidRPr="00B4670E" w:rsidRDefault="004E3CC9"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The</w:t>
      </w:r>
      <w:r w:rsidR="00C52A1A" w:rsidRPr="00B4670E">
        <w:rPr>
          <w:rFonts w:ascii="Calibri" w:eastAsia="Calibri" w:hAnsi="Calibri" w:cs="Times New Roman"/>
          <w:sz w:val="24"/>
          <w:szCs w:val="24"/>
          <w:lang w:eastAsia="en-US"/>
        </w:rPr>
        <w:t xml:space="preserve"> arrangements</w:t>
      </w:r>
      <w:r w:rsidR="002C4267" w:rsidRPr="00B4670E">
        <w:rPr>
          <w:rFonts w:ascii="Calibri" w:eastAsia="Calibri" w:hAnsi="Calibri" w:cs="Times New Roman"/>
          <w:sz w:val="24"/>
          <w:szCs w:val="24"/>
          <w:lang w:eastAsia="en-US"/>
        </w:rPr>
        <w:t xml:space="preserve"> in </w:t>
      </w:r>
      <w:r w:rsidRPr="00B4670E">
        <w:rPr>
          <w:rFonts w:ascii="Calibri" w:eastAsia="Calibri" w:hAnsi="Calibri" w:cs="Times New Roman"/>
          <w:sz w:val="24"/>
          <w:szCs w:val="24"/>
          <w:lang w:eastAsia="en-US"/>
        </w:rPr>
        <w:t>this Heads of Agreement</w:t>
      </w:r>
      <w:r w:rsidR="002C4267" w:rsidRPr="00B4670E">
        <w:rPr>
          <w:rFonts w:ascii="Calibri" w:eastAsia="Calibri" w:hAnsi="Calibri" w:cs="Times New Roman"/>
          <w:sz w:val="24"/>
          <w:szCs w:val="24"/>
          <w:lang w:eastAsia="en-US"/>
        </w:rPr>
        <w:t xml:space="preserve"> will </w:t>
      </w:r>
      <w:r w:rsidR="00C52A1A" w:rsidRPr="00B4670E">
        <w:rPr>
          <w:rFonts w:ascii="Calibri" w:eastAsia="Calibri" w:hAnsi="Calibri" w:cs="Times New Roman"/>
          <w:sz w:val="24"/>
          <w:szCs w:val="24"/>
          <w:lang w:eastAsia="en-US"/>
        </w:rPr>
        <w:t>commence</w:t>
      </w:r>
      <w:r w:rsidR="002C4267" w:rsidRPr="00B4670E">
        <w:rPr>
          <w:rFonts w:ascii="Calibri" w:eastAsia="Calibri" w:hAnsi="Calibri" w:cs="Times New Roman"/>
          <w:sz w:val="24"/>
          <w:szCs w:val="24"/>
          <w:lang w:eastAsia="en-US"/>
        </w:rPr>
        <w:t xml:space="preserve"> </w:t>
      </w:r>
      <w:r w:rsidR="00C52A1A" w:rsidRPr="00B4670E">
        <w:rPr>
          <w:rFonts w:ascii="Calibri" w:eastAsia="Calibri" w:hAnsi="Calibri" w:cs="Times New Roman"/>
          <w:sz w:val="24"/>
          <w:szCs w:val="24"/>
          <w:lang w:eastAsia="en-US"/>
        </w:rPr>
        <w:t>in</w:t>
      </w:r>
      <w:r w:rsidR="002C4267"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 xml:space="preserve">the ACT in </w:t>
      </w:r>
      <w:r w:rsidR="0029313C" w:rsidRPr="00B4670E">
        <w:rPr>
          <w:rFonts w:ascii="Calibri" w:eastAsia="Calibri" w:hAnsi="Calibri" w:cs="Times New Roman"/>
          <w:sz w:val="24"/>
          <w:szCs w:val="24"/>
          <w:lang w:eastAsia="en-US"/>
        </w:rPr>
        <w:br/>
      </w:r>
      <w:r w:rsidR="005B601E" w:rsidRPr="00B4670E">
        <w:rPr>
          <w:rFonts w:ascii="Calibri" w:eastAsia="Calibri" w:hAnsi="Calibri" w:cs="Times New Roman"/>
          <w:sz w:val="24"/>
          <w:szCs w:val="24"/>
          <w:lang w:eastAsia="en-US"/>
        </w:rPr>
        <w:t>2017-18</w:t>
      </w:r>
      <w:r w:rsidR="006B2276" w:rsidRPr="00B4670E">
        <w:rPr>
          <w:rFonts w:ascii="Calibri" w:eastAsia="Calibri" w:hAnsi="Calibri" w:cs="Times New Roman"/>
          <w:sz w:val="24"/>
          <w:szCs w:val="24"/>
          <w:lang w:eastAsia="en-US"/>
        </w:rPr>
        <w:t>,</w:t>
      </w:r>
      <w:r w:rsidR="007B614F"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building</w:t>
      </w:r>
      <w:r w:rsidR="00C06C49"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 xml:space="preserve">on the </w:t>
      </w:r>
      <w:r w:rsidR="00C52A1A" w:rsidRPr="00B4670E">
        <w:rPr>
          <w:rFonts w:ascii="Calibri" w:eastAsia="Calibri" w:hAnsi="Calibri" w:cs="Times New Roman"/>
          <w:sz w:val="24"/>
          <w:szCs w:val="24"/>
          <w:lang w:eastAsia="en-US"/>
        </w:rPr>
        <w:t>launch</w:t>
      </w:r>
      <w:r w:rsidR="002C4267" w:rsidRPr="00B4670E">
        <w:rPr>
          <w:rFonts w:ascii="Calibri" w:eastAsia="Calibri" w:hAnsi="Calibri" w:cs="Times New Roman"/>
          <w:sz w:val="24"/>
          <w:szCs w:val="24"/>
          <w:lang w:eastAsia="en-US"/>
        </w:rPr>
        <w:t xml:space="preserve"> commencing from July 2014.</w:t>
      </w:r>
      <w:r w:rsidR="00C52A1A" w:rsidRPr="00B4670E">
        <w:rPr>
          <w:rFonts w:ascii="Calibri" w:eastAsia="Calibri" w:hAnsi="Calibri" w:cs="Times New Roman"/>
          <w:sz w:val="24"/>
          <w:szCs w:val="24"/>
          <w:lang w:eastAsia="en-US"/>
        </w:rPr>
        <w:t xml:space="preserve"> The ACT will remain on </w:t>
      </w:r>
      <w:r w:rsidR="00301765" w:rsidRPr="00B4670E">
        <w:rPr>
          <w:rFonts w:ascii="Calibri" w:eastAsia="Calibri" w:hAnsi="Calibri" w:cs="Times New Roman"/>
          <w:sz w:val="24"/>
          <w:szCs w:val="24"/>
          <w:lang w:eastAsia="en-US"/>
        </w:rPr>
        <w:t>funding</w:t>
      </w:r>
      <w:r w:rsidR="00C52A1A"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arrangements</w:t>
      </w:r>
      <w:r w:rsidR="00301765" w:rsidRPr="00B4670E">
        <w:rPr>
          <w:rFonts w:ascii="Calibri" w:eastAsia="Calibri" w:hAnsi="Calibri" w:cs="Times New Roman"/>
          <w:sz w:val="24"/>
          <w:szCs w:val="24"/>
          <w:lang w:eastAsia="en-US"/>
        </w:rPr>
        <w:t xml:space="preserve"> consistent with the Bilateral Agreement for NDIS </w:t>
      </w:r>
      <w:r w:rsidR="0063157D" w:rsidRPr="00B4670E">
        <w:rPr>
          <w:rFonts w:ascii="Calibri" w:eastAsia="Calibri" w:hAnsi="Calibri" w:cs="Times New Roman"/>
          <w:sz w:val="24"/>
          <w:szCs w:val="24"/>
          <w:lang w:eastAsia="en-US"/>
        </w:rPr>
        <w:t>l</w:t>
      </w:r>
      <w:r w:rsidR="00301765" w:rsidRPr="00B4670E">
        <w:rPr>
          <w:rFonts w:ascii="Calibri" w:eastAsia="Calibri" w:hAnsi="Calibri" w:cs="Times New Roman"/>
          <w:sz w:val="24"/>
          <w:szCs w:val="24"/>
          <w:lang w:eastAsia="en-US"/>
        </w:rPr>
        <w:t xml:space="preserve">aunch between the Commonwealth and the </w:t>
      </w:r>
      <w:r w:rsidR="0063157D" w:rsidRPr="00B4670E">
        <w:rPr>
          <w:rFonts w:ascii="Calibri" w:eastAsia="Calibri" w:hAnsi="Calibri" w:cs="Times New Roman"/>
          <w:sz w:val="24"/>
          <w:szCs w:val="24"/>
          <w:lang w:eastAsia="en-US"/>
        </w:rPr>
        <w:t>ACT</w:t>
      </w:r>
      <w:r w:rsidR="00301765" w:rsidRPr="00B4670E">
        <w:rPr>
          <w:rFonts w:ascii="Calibri" w:eastAsia="Calibri" w:hAnsi="Calibri" w:cs="Times New Roman"/>
          <w:sz w:val="24"/>
          <w:szCs w:val="24"/>
          <w:lang w:eastAsia="en-US"/>
        </w:rPr>
        <w:t xml:space="preserve"> </w:t>
      </w:r>
      <w:r w:rsidR="00C52A1A" w:rsidRPr="00B4670E">
        <w:rPr>
          <w:rFonts w:ascii="Calibri" w:eastAsia="Calibri" w:hAnsi="Calibri" w:cs="Times New Roman"/>
          <w:sz w:val="24"/>
          <w:szCs w:val="24"/>
          <w:lang w:eastAsia="en-US"/>
        </w:rPr>
        <w:t>until</w:t>
      </w:r>
      <w:r w:rsidR="00A44FFA">
        <w:rPr>
          <w:rFonts w:ascii="Calibri" w:eastAsia="Calibri" w:hAnsi="Calibri" w:cs="Times New Roman"/>
          <w:sz w:val="24"/>
          <w:szCs w:val="24"/>
          <w:lang w:eastAsia="en-US"/>
        </w:rPr>
        <w:t xml:space="preserve"> the end of</w:t>
      </w:r>
      <w:r w:rsidR="00C52A1A" w:rsidRPr="00B4670E">
        <w:rPr>
          <w:rFonts w:ascii="Calibri" w:eastAsia="Calibri" w:hAnsi="Calibri" w:cs="Times New Roman"/>
          <w:sz w:val="24"/>
          <w:szCs w:val="24"/>
          <w:lang w:eastAsia="en-US"/>
        </w:rPr>
        <w:t xml:space="preserve"> 2018</w:t>
      </w:r>
      <w:r w:rsidR="005B601E" w:rsidRPr="00B4670E">
        <w:rPr>
          <w:rFonts w:ascii="Calibri" w:eastAsia="Calibri" w:hAnsi="Calibri" w:cs="Times New Roman"/>
          <w:sz w:val="24"/>
          <w:szCs w:val="24"/>
          <w:lang w:eastAsia="en-US"/>
        </w:rPr>
        <w:t>-19</w:t>
      </w:r>
      <w:r w:rsidR="00C52A1A" w:rsidRPr="00B4670E">
        <w:rPr>
          <w:rFonts w:ascii="Calibri" w:eastAsia="Calibri" w:hAnsi="Calibri" w:cs="Times New Roman"/>
          <w:sz w:val="24"/>
          <w:szCs w:val="24"/>
          <w:lang w:eastAsia="en-US"/>
        </w:rPr>
        <w:t>.</w:t>
      </w:r>
    </w:p>
    <w:p w:rsidR="00F9188B" w:rsidRPr="00B4670E" w:rsidRDefault="00F9188B" w:rsidP="00F9188B">
      <w:pPr>
        <w:pStyle w:val="ListParagraph"/>
        <w:rPr>
          <w:rFonts w:ascii="Calibri" w:eastAsia="Calibri" w:hAnsi="Calibri" w:cs="Times New Roman"/>
          <w:sz w:val="24"/>
          <w:szCs w:val="24"/>
          <w:lang w:eastAsia="en-US"/>
        </w:rPr>
      </w:pPr>
    </w:p>
    <w:p w:rsidR="002C4267" w:rsidRPr="00B4670E" w:rsidRDefault="0086290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The NDIS</w:t>
      </w:r>
      <w:r w:rsidR="009F3EFD"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 xml:space="preserve">in </w:t>
      </w:r>
      <w:r w:rsidR="00BB3AAF" w:rsidRPr="00B4670E">
        <w:rPr>
          <w:rFonts w:ascii="Calibri" w:eastAsia="Calibri" w:hAnsi="Calibri" w:cs="Times New Roman"/>
          <w:sz w:val="24"/>
          <w:szCs w:val="24"/>
          <w:lang w:eastAsia="en-US"/>
        </w:rPr>
        <w:t>the ACT</w:t>
      </w:r>
      <w:r w:rsidR="002C4267" w:rsidRPr="00B4670E">
        <w:rPr>
          <w:rFonts w:ascii="Calibri" w:eastAsia="Calibri" w:hAnsi="Calibri" w:cs="Times New Roman"/>
          <w:sz w:val="24"/>
          <w:szCs w:val="24"/>
          <w:lang w:eastAsia="en-US"/>
        </w:rPr>
        <w:t xml:space="preserve"> will:</w:t>
      </w:r>
    </w:p>
    <w:p w:rsidR="00BB3AAF" w:rsidRPr="00B4670E" w:rsidRDefault="002C4267" w:rsidP="00F9188B">
      <w:pPr>
        <w:pStyle w:val="ListParagraph"/>
        <w:numPr>
          <w:ilvl w:val="0"/>
          <w:numId w:val="25"/>
        </w:numPr>
        <w:autoSpaceDE w:val="0"/>
        <w:autoSpaceDN w:val="0"/>
        <w:adjustRightInd w:val="0"/>
        <w:spacing w:after="0" w:line="240" w:lineRule="auto"/>
        <w:ind w:left="1134" w:hanging="425"/>
        <w:rPr>
          <w:rFonts w:cstheme="minorHAnsi"/>
          <w:sz w:val="24"/>
          <w:szCs w:val="24"/>
        </w:rPr>
      </w:pPr>
      <w:r w:rsidRPr="00B4670E">
        <w:rPr>
          <w:rFonts w:cstheme="minorHAnsi"/>
          <w:sz w:val="24"/>
          <w:szCs w:val="24"/>
        </w:rPr>
        <w:t xml:space="preserve">provide all eligible </w:t>
      </w:r>
      <w:r w:rsidR="00BB3AAF" w:rsidRPr="00B4670E">
        <w:rPr>
          <w:rFonts w:cstheme="minorHAnsi"/>
          <w:sz w:val="24"/>
          <w:szCs w:val="24"/>
        </w:rPr>
        <w:t>ACT</w:t>
      </w:r>
      <w:r w:rsidRPr="00B4670E">
        <w:rPr>
          <w:rFonts w:cstheme="minorHAnsi"/>
          <w:sz w:val="24"/>
          <w:szCs w:val="24"/>
        </w:rPr>
        <w:t xml:space="preserve"> residents with access to a scheme based on insurance principles that guarantees lifetime coverage for participants for the costs of reasonable and necessary care and support;</w:t>
      </w:r>
    </w:p>
    <w:p w:rsidR="00BB3AAF" w:rsidRPr="00B4670E" w:rsidRDefault="00BB3AAF" w:rsidP="00C06C49">
      <w:pPr>
        <w:pStyle w:val="ListParagraph"/>
        <w:autoSpaceDE w:val="0"/>
        <w:autoSpaceDN w:val="0"/>
        <w:adjustRightInd w:val="0"/>
        <w:spacing w:after="0" w:line="240" w:lineRule="auto"/>
        <w:ind w:left="1080"/>
        <w:rPr>
          <w:rFonts w:cstheme="minorHAnsi"/>
          <w:sz w:val="24"/>
          <w:szCs w:val="24"/>
        </w:rPr>
      </w:pPr>
    </w:p>
    <w:p w:rsidR="00BB3AAF" w:rsidRPr="00B4670E" w:rsidRDefault="002C4267" w:rsidP="00F9188B">
      <w:pPr>
        <w:pStyle w:val="ListParagraph"/>
        <w:numPr>
          <w:ilvl w:val="0"/>
          <w:numId w:val="25"/>
        </w:numPr>
        <w:autoSpaceDE w:val="0"/>
        <w:autoSpaceDN w:val="0"/>
        <w:adjustRightInd w:val="0"/>
        <w:spacing w:after="0" w:line="240" w:lineRule="auto"/>
        <w:ind w:left="1080"/>
        <w:rPr>
          <w:rFonts w:cstheme="minorHAnsi"/>
          <w:sz w:val="24"/>
          <w:szCs w:val="24"/>
        </w:rPr>
      </w:pPr>
      <w:r w:rsidRPr="00B4670E">
        <w:rPr>
          <w:rFonts w:cstheme="minorHAnsi"/>
          <w:sz w:val="24"/>
          <w:szCs w:val="24"/>
        </w:rPr>
        <w:t>provide people with disability the choice and control over their disability</w:t>
      </w:r>
      <w:r w:rsidR="00BB3AAF" w:rsidRPr="00B4670E">
        <w:rPr>
          <w:rFonts w:cstheme="minorHAnsi"/>
          <w:sz w:val="24"/>
          <w:szCs w:val="24"/>
        </w:rPr>
        <w:t xml:space="preserve"> </w:t>
      </w:r>
      <w:r w:rsidRPr="00B4670E">
        <w:rPr>
          <w:rFonts w:cstheme="minorHAnsi"/>
          <w:sz w:val="24"/>
          <w:szCs w:val="24"/>
        </w:rPr>
        <w:t>supports, including specialist, mainstream and community supports; and</w:t>
      </w:r>
      <w:r w:rsidR="00BB3AAF" w:rsidRPr="00B4670E">
        <w:rPr>
          <w:rFonts w:cstheme="minorHAnsi"/>
          <w:sz w:val="24"/>
          <w:szCs w:val="24"/>
        </w:rPr>
        <w:t xml:space="preserve"> </w:t>
      </w:r>
    </w:p>
    <w:p w:rsidR="00BB3AAF" w:rsidRPr="00B4670E" w:rsidRDefault="00BB3AAF" w:rsidP="00C06C49">
      <w:pPr>
        <w:autoSpaceDE w:val="0"/>
        <w:autoSpaceDN w:val="0"/>
        <w:adjustRightInd w:val="0"/>
        <w:spacing w:after="0" w:line="240" w:lineRule="auto"/>
        <w:ind w:left="360"/>
        <w:rPr>
          <w:rFonts w:cstheme="minorHAnsi"/>
          <w:sz w:val="24"/>
          <w:szCs w:val="24"/>
        </w:rPr>
      </w:pPr>
    </w:p>
    <w:p w:rsidR="00BB3AAF" w:rsidRPr="00B4670E" w:rsidRDefault="00C06C49" w:rsidP="00F9188B">
      <w:pPr>
        <w:pStyle w:val="ListParagraph"/>
        <w:numPr>
          <w:ilvl w:val="0"/>
          <w:numId w:val="25"/>
        </w:numPr>
        <w:autoSpaceDE w:val="0"/>
        <w:autoSpaceDN w:val="0"/>
        <w:adjustRightInd w:val="0"/>
        <w:spacing w:after="0" w:line="240" w:lineRule="auto"/>
        <w:ind w:left="1080"/>
        <w:rPr>
          <w:rFonts w:cstheme="minorHAnsi"/>
          <w:sz w:val="24"/>
          <w:szCs w:val="24"/>
        </w:rPr>
      </w:pPr>
      <w:proofErr w:type="gramStart"/>
      <w:r w:rsidRPr="00B4670E">
        <w:rPr>
          <w:rFonts w:cstheme="minorHAnsi"/>
          <w:sz w:val="24"/>
          <w:szCs w:val="24"/>
        </w:rPr>
        <w:t>guarantee</w:t>
      </w:r>
      <w:proofErr w:type="gramEnd"/>
      <w:r w:rsidR="00BB3AAF" w:rsidRPr="00B4670E">
        <w:rPr>
          <w:rFonts w:cstheme="minorHAnsi"/>
          <w:sz w:val="24"/>
          <w:szCs w:val="24"/>
        </w:rPr>
        <w:t xml:space="preserve"> a sustainable funding model for the provision of disability supports into the future.</w:t>
      </w:r>
    </w:p>
    <w:p w:rsidR="00BB3AAF" w:rsidRPr="00B4670E" w:rsidRDefault="00BB3AAF" w:rsidP="002C4267">
      <w:pPr>
        <w:autoSpaceDE w:val="0"/>
        <w:autoSpaceDN w:val="0"/>
        <w:adjustRightInd w:val="0"/>
        <w:spacing w:after="0" w:line="240" w:lineRule="auto"/>
        <w:rPr>
          <w:rFonts w:cstheme="minorHAnsi"/>
          <w:sz w:val="24"/>
          <w:szCs w:val="24"/>
        </w:rPr>
      </w:pPr>
    </w:p>
    <w:p w:rsidR="002C4267" w:rsidRDefault="002C426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People with a disability will continue to have access to mainstream services provided</w:t>
      </w:r>
      <w:r w:rsidR="00BB3AAF"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 xml:space="preserve">by the Commonwealth and </w:t>
      </w:r>
      <w:r w:rsidR="00BB3AAF" w:rsidRPr="00B4670E">
        <w:rPr>
          <w:rFonts w:ascii="Calibri" w:eastAsia="Calibri" w:hAnsi="Calibri" w:cs="Times New Roman"/>
          <w:sz w:val="24"/>
          <w:szCs w:val="24"/>
          <w:lang w:eastAsia="en-US"/>
        </w:rPr>
        <w:t>the ACT</w:t>
      </w:r>
      <w:r w:rsidRPr="00B4670E">
        <w:rPr>
          <w:rFonts w:ascii="Calibri" w:eastAsia="Calibri" w:hAnsi="Calibri" w:cs="Times New Roman"/>
          <w:sz w:val="24"/>
          <w:szCs w:val="24"/>
          <w:lang w:eastAsia="en-US"/>
        </w:rPr>
        <w:t>.</w:t>
      </w:r>
    </w:p>
    <w:p w:rsidR="00BD1719" w:rsidRPr="00BD1719" w:rsidRDefault="00BD1719" w:rsidP="00BD1719">
      <w:pPr>
        <w:rPr>
          <w:rFonts w:ascii="Calibri" w:eastAsia="Calibri" w:hAnsi="Calibri" w:cs="Times New Roman"/>
          <w:sz w:val="24"/>
          <w:szCs w:val="24"/>
          <w:lang w:eastAsia="en-US"/>
        </w:rPr>
      </w:pPr>
    </w:p>
    <w:p w:rsidR="00BB3AAF" w:rsidRPr="00B4670E" w:rsidRDefault="002C4267" w:rsidP="00F9188B">
      <w:pPr>
        <w:pStyle w:val="ListParagraph"/>
        <w:numPr>
          <w:ilvl w:val="0"/>
          <w:numId w:val="1"/>
        </w:numPr>
        <w:ind w:left="360"/>
        <w:rPr>
          <w:rFonts w:ascii="Calibri" w:eastAsia="Calibri" w:hAnsi="Calibri" w:cs="Times New Roman"/>
          <w:sz w:val="24"/>
          <w:szCs w:val="24"/>
          <w:lang w:eastAsia="en-US"/>
        </w:rPr>
      </w:pPr>
      <w:r w:rsidRPr="00B4670E">
        <w:rPr>
          <w:rFonts w:cstheme="minorHAnsi"/>
          <w:sz w:val="24"/>
          <w:szCs w:val="24"/>
        </w:rPr>
        <w:lastRenderedPageBreak/>
        <w:t xml:space="preserve">The full </w:t>
      </w:r>
      <w:r w:rsidR="00862907" w:rsidRPr="00B4670E">
        <w:rPr>
          <w:rFonts w:cstheme="minorHAnsi"/>
          <w:sz w:val="24"/>
          <w:szCs w:val="24"/>
        </w:rPr>
        <w:t xml:space="preserve">NDIS </w:t>
      </w:r>
      <w:r w:rsidRPr="00B4670E">
        <w:rPr>
          <w:rFonts w:cstheme="minorHAnsi"/>
          <w:sz w:val="24"/>
          <w:szCs w:val="24"/>
        </w:rPr>
        <w:t xml:space="preserve">in </w:t>
      </w:r>
      <w:r w:rsidR="006C21E1" w:rsidRPr="00B4670E">
        <w:rPr>
          <w:rFonts w:cstheme="minorHAnsi"/>
          <w:sz w:val="24"/>
          <w:szCs w:val="24"/>
        </w:rPr>
        <w:t xml:space="preserve">the </w:t>
      </w:r>
      <w:r w:rsidR="00BB3AAF" w:rsidRPr="00B4670E">
        <w:rPr>
          <w:rFonts w:cstheme="minorHAnsi"/>
          <w:sz w:val="24"/>
          <w:szCs w:val="24"/>
        </w:rPr>
        <w:t xml:space="preserve">ACT </w:t>
      </w:r>
      <w:r w:rsidRPr="00B4670E">
        <w:rPr>
          <w:rFonts w:cstheme="minorHAnsi"/>
          <w:sz w:val="24"/>
          <w:szCs w:val="24"/>
        </w:rPr>
        <w:t>will build on the lessons from the launch in</w:t>
      </w:r>
      <w:r w:rsidR="00BB3AAF" w:rsidRPr="00B4670E">
        <w:rPr>
          <w:rFonts w:cstheme="minorHAnsi"/>
          <w:sz w:val="24"/>
          <w:szCs w:val="24"/>
        </w:rPr>
        <w:t xml:space="preserve"> </w:t>
      </w:r>
      <w:r w:rsidRPr="00B4670E">
        <w:rPr>
          <w:rFonts w:cstheme="minorHAnsi"/>
          <w:sz w:val="24"/>
          <w:szCs w:val="24"/>
        </w:rPr>
        <w:t xml:space="preserve">relation to costs, liabilities, </w:t>
      </w:r>
      <w:proofErr w:type="gramStart"/>
      <w:r w:rsidRPr="00B4670E">
        <w:rPr>
          <w:rFonts w:cstheme="minorHAnsi"/>
          <w:sz w:val="24"/>
          <w:szCs w:val="24"/>
        </w:rPr>
        <w:t>service</w:t>
      </w:r>
      <w:proofErr w:type="gramEnd"/>
      <w:r w:rsidRPr="00B4670E">
        <w:rPr>
          <w:rFonts w:cstheme="minorHAnsi"/>
          <w:sz w:val="24"/>
          <w:szCs w:val="24"/>
        </w:rPr>
        <w:t xml:space="preserve"> interventions, service delivery models including</w:t>
      </w:r>
      <w:r w:rsidR="00BB3AAF" w:rsidRPr="00B4670E">
        <w:rPr>
          <w:rFonts w:cstheme="minorHAnsi"/>
          <w:sz w:val="24"/>
          <w:szCs w:val="24"/>
        </w:rPr>
        <w:t xml:space="preserve"> </w:t>
      </w:r>
      <w:r w:rsidRPr="00B4670E">
        <w:rPr>
          <w:rFonts w:cstheme="minorHAnsi"/>
          <w:sz w:val="24"/>
          <w:szCs w:val="24"/>
        </w:rPr>
        <w:t>decision-support and local area coordination and implementation strategies.</w:t>
      </w:r>
      <w:r w:rsidR="00BB3AAF" w:rsidRPr="00B4670E">
        <w:rPr>
          <w:rFonts w:cstheme="minorHAnsi"/>
          <w:sz w:val="24"/>
          <w:szCs w:val="24"/>
        </w:rPr>
        <w:t xml:space="preserve"> </w:t>
      </w:r>
    </w:p>
    <w:p w:rsidR="00BB3AAF" w:rsidRPr="0083000A" w:rsidRDefault="002C4267" w:rsidP="0083000A">
      <w:pPr>
        <w:pStyle w:val="Heading1"/>
      </w:pPr>
      <w:r w:rsidRPr="00F9188B">
        <w:t>Key Elements of a National Scheme</w:t>
      </w:r>
    </w:p>
    <w:p w:rsidR="0083000A" w:rsidRPr="0083000A" w:rsidRDefault="002C4267" w:rsidP="0083000A">
      <w:pPr>
        <w:pStyle w:val="Heading2"/>
      </w:pPr>
      <w:r w:rsidRPr="00F9188B">
        <w:t>Governance</w:t>
      </w:r>
    </w:p>
    <w:p w:rsidR="002C4267" w:rsidRPr="00B4670E" w:rsidRDefault="002C426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arrangements for the </w:t>
      </w:r>
      <w:r w:rsidR="00862907" w:rsidRPr="00B4670E">
        <w:rPr>
          <w:rFonts w:ascii="Calibri" w:eastAsia="Calibri" w:hAnsi="Calibri" w:cs="Times New Roman"/>
          <w:sz w:val="24"/>
          <w:szCs w:val="24"/>
          <w:lang w:eastAsia="en-US"/>
        </w:rPr>
        <w:t>NDIS</w:t>
      </w:r>
      <w:r w:rsidRPr="00B4670E">
        <w:rPr>
          <w:rFonts w:ascii="Calibri" w:eastAsia="Calibri" w:hAnsi="Calibri" w:cs="Times New Roman"/>
          <w:sz w:val="24"/>
          <w:szCs w:val="24"/>
          <w:lang w:eastAsia="en-US"/>
        </w:rPr>
        <w:t xml:space="preserve"> launch will continue</w:t>
      </w:r>
      <w:r w:rsidR="00BB3AAF"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 xml:space="preserve">for the full scheme in </w:t>
      </w:r>
      <w:r w:rsidR="00BB3AAF" w:rsidRPr="00B4670E">
        <w:rPr>
          <w:rFonts w:ascii="Calibri" w:eastAsia="Calibri" w:hAnsi="Calibri" w:cs="Times New Roman"/>
          <w:sz w:val="24"/>
          <w:szCs w:val="24"/>
          <w:lang w:eastAsia="en-US"/>
        </w:rPr>
        <w:t>the ACT</w:t>
      </w:r>
      <w:r w:rsidRPr="00B4670E">
        <w:rPr>
          <w:rFonts w:ascii="Calibri" w:eastAsia="Calibri" w:hAnsi="Calibri" w:cs="Times New Roman"/>
          <w:sz w:val="24"/>
          <w:szCs w:val="24"/>
          <w:lang w:eastAsia="en-US"/>
        </w:rPr>
        <w:t>. The</w:t>
      </w:r>
      <w:r w:rsidR="00BB3AAF"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 xml:space="preserve">NDIS </w:t>
      </w:r>
      <w:r w:rsidR="00B743BA" w:rsidRPr="00B4670E">
        <w:rPr>
          <w:rFonts w:ascii="Calibri" w:eastAsia="Calibri" w:hAnsi="Calibri" w:cs="Times New Roman"/>
          <w:sz w:val="24"/>
          <w:szCs w:val="24"/>
          <w:lang w:eastAsia="en-US"/>
        </w:rPr>
        <w:t>has been</w:t>
      </w:r>
      <w:r w:rsidRPr="00B4670E">
        <w:rPr>
          <w:rFonts w:ascii="Calibri" w:eastAsia="Calibri" w:hAnsi="Calibri" w:cs="Times New Roman"/>
          <w:sz w:val="24"/>
          <w:szCs w:val="24"/>
          <w:lang w:eastAsia="en-US"/>
        </w:rPr>
        <w:t xml:space="preserve"> established under Commonwealth legislation, and will be overseen by </w:t>
      </w:r>
      <w:r w:rsidR="0013316E" w:rsidRPr="00B4670E">
        <w:rPr>
          <w:rFonts w:ascii="Calibri" w:eastAsia="Calibri" w:hAnsi="Calibri" w:cs="Times New Roman"/>
          <w:sz w:val="24"/>
          <w:szCs w:val="24"/>
          <w:lang w:eastAsia="en-US"/>
        </w:rPr>
        <w:t>the Standing Council on Disability Reform (the Standing Council)</w:t>
      </w:r>
      <w:r w:rsidRPr="00B4670E">
        <w:rPr>
          <w:rFonts w:ascii="Calibri" w:eastAsia="Calibri" w:hAnsi="Calibri" w:cs="Times New Roman"/>
          <w:sz w:val="24"/>
          <w:szCs w:val="24"/>
          <w:lang w:eastAsia="en-US"/>
        </w:rPr>
        <w:t>.</w:t>
      </w:r>
    </w:p>
    <w:p w:rsidR="00BB3AAF" w:rsidRPr="00B4670E" w:rsidRDefault="00BB3AAF" w:rsidP="00F9188B">
      <w:pPr>
        <w:pStyle w:val="ListParagraph"/>
        <w:ind w:left="360"/>
        <w:rPr>
          <w:rFonts w:ascii="Calibri" w:eastAsia="Calibri" w:hAnsi="Calibri" w:cs="Times New Roman"/>
          <w:sz w:val="24"/>
          <w:szCs w:val="24"/>
          <w:lang w:eastAsia="en-US"/>
        </w:rPr>
      </w:pPr>
    </w:p>
    <w:p w:rsidR="002C4267" w:rsidRPr="00B4670E" w:rsidRDefault="002C426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Parties support the scheme being administered by </w:t>
      </w:r>
      <w:r w:rsidR="008F3E90" w:rsidRPr="00B4670E">
        <w:rPr>
          <w:rFonts w:ascii="Calibri" w:eastAsia="Calibri" w:hAnsi="Calibri" w:cs="Times New Roman"/>
          <w:sz w:val="24"/>
          <w:szCs w:val="24"/>
          <w:lang w:eastAsia="en-US"/>
        </w:rPr>
        <w:t xml:space="preserve">DisabilityCare Australia </w:t>
      </w:r>
      <w:r w:rsidR="00D77CB9">
        <w:rPr>
          <w:rFonts w:ascii="Calibri" w:eastAsia="Calibri" w:hAnsi="Calibri" w:cs="Times New Roman"/>
          <w:sz w:val="24"/>
          <w:szCs w:val="24"/>
          <w:lang w:eastAsia="en-US"/>
        </w:rPr>
        <w:br/>
      </w:r>
      <w:r w:rsidR="008F3E90" w:rsidRPr="00B4670E">
        <w:rPr>
          <w:rFonts w:ascii="Calibri" w:eastAsia="Calibri" w:hAnsi="Calibri" w:cs="Times New Roman"/>
          <w:sz w:val="24"/>
          <w:szCs w:val="24"/>
          <w:lang w:eastAsia="en-US"/>
        </w:rPr>
        <w:t>(the Agency), the agency established to run the NDIS</w:t>
      </w:r>
      <w:r w:rsidRPr="00B4670E">
        <w:rPr>
          <w:rFonts w:ascii="Calibri" w:eastAsia="Calibri" w:hAnsi="Calibri" w:cs="Times New Roman"/>
          <w:sz w:val="24"/>
          <w:szCs w:val="24"/>
          <w:lang w:eastAsia="en-US"/>
        </w:rPr>
        <w:t xml:space="preserve">. </w:t>
      </w:r>
      <w:r w:rsidR="004E3CC9" w:rsidRPr="00B4670E">
        <w:rPr>
          <w:rFonts w:ascii="Calibri" w:eastAsia="Calibri" w:hAnsi="Calibri" w:cs="Times New Roman"/>
          <w:sz w:val="24"/>
          <w:szCs w:val="24"/>
          <w:lang w:eastAsia="en-US"/>
        </w:rPr>
        <w:t xml:space="preserve">The </w:t>
      </w:r>
      <w:r w:rsidR="008F3E90" w:rsidRPr="00B4670E">
        <w:rPr>
          <w:rFonts w:ascii="Calibri" w:eastAsia="Calibri" w:hAnsi="Calibri" w:cs="Times New Roman"/>
          <w:sz w:val="24"/>
          <w:szCs w:val="24"/>
          <w:lang w:eastAsia="en-US"/>
        </w:rPr>
        <w:t xml:space="preserve">Agency </w:t>
      </w:r>
      <w:r w:rsidRPr="00B4670E">
        <w:rPr>
          <w:rFonts w:ascii="Calibri" w:eastAsia="Calibri" w:hAnsi="Calibri" w:cs="Times New Roman"/>
          <w:sz w:val="24"/>
          <w:szCs w:val="24"/>
          <w:lang w:eastAsia="en-US"/>
        </w:rPr>
        <w:t>will hold al</w:t>
      </w:r>
      <w:r w:rsidR="00C06C49" w:rsidRPr="00B4670E">
        <w:rPr>
          <w:rFonts w:ascii="Calibri" w:eastAsia="Calibri" w:hAnsi="Calibri" w:cs="Times New Roman"/>
          <w:sz w:val="24"/>
          <w:szCs w:val="24"/>
          <w:lang w:eastAsia="en-US"/>
        </w:rPr>
        <w:t xml:space="preserve">l funds in a single pool, manage </w:t>
      </w:r>
      <w:r w:rsidRPr="00B4670E">
        <w:rPr>
          <w:rFonts w:ascii="Calibri" w:eastAsia="Calibri" w:hAnsi="Calibri" w:cs="Times New Roman"/>
          <w:sz w:val="24"/>
          <w:szCs w:val="24"/>
          <w:lang w:eastAsia="en-US"/>
        </w:rPr>
        <w:t>scheme funds, administer access to the scheme and approve the payment of</w:t>
      </w:r>
      <w:r w:rsidR="00C06C49"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individualised support packages.</w:t>
      </w:r>
    </w:p>
    <w:p w:rsidR="00C06C49" w:rsidRPr="00B4670E" w:rsidRDefault="00C06C49" w:rsidP="00F9188B">
      <w:pPr>
        <w:pStyle w:val="ListParagraph"/>
        <w:ind w:left="360"/>
        <w:rPr>
          <w:rFonts w:ascii="Calibri" w:eastAsia="Calibri" w:hAnsi="Calibri" w:cs="Times New Roman"/>
          <w:sz w:val="24"/>
          <w:szCs w:val="24"/>
          <w:lang w:eastAsia="en-US"/>
        </w:rPr>
      </w:pPr>
    </w:p>
    <w:p w:rsidR="002C4267" w:rsidRPr="00B4670E" w:rsidRDefault="00C06C49"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Board of </w:t>
      </w:r>
      <w:r w:rsidR="004E3CC9" w:rsidRPr="00B4670E">
        <w:rPr>
          <w:rFonts w:ascii="Calibri" w:eastAsia="Calibri" w:hAnsi="Calibri" w:cs="Times New Roman"/>
          <w:sz w:val="24"/>
          <w:szCs w:val="24"/>
          <w:lang w:eastAsia="en-US"/>
        </w:rPr>
        <w:t xml:space="preserve">the </w:t>
      </w:r>
      <w:r w:rsidR="008F3E90" w:rsidRPr="00B4670E">
        <w:rPr>
          <w:rFonts w:ascii="Calibri" w:eastAsia="Calibri" w:hAnsi="Calibri" w:cs="Times New Roman"/>
          <w:sz w:val="24"/>
          <w:szCs w:val="24"/>
          <w:lang w:eastAsia="en-US"/>
        </w:rPr>
        <w:t xml:space="preserve">Agency </w:t>
      </w:r>
      <w:r w:rsidR="002C4267" w:rsidRPr="00B4670E">
        <w:rPr>
          <w:rFonts w:ascii="Calibri" w:eastAsia="Calibri" w:hAnsi="Calibri" w:cs="Times New Roman"/>
          <w:sz w:val="24"/>
          <w:szCs w:val="24"/>
          <w:lang w:eastAsia="en-US"/>
        </w:rPr>
        <w:t>will be able to manage its costs and liabilities from year to</w:t>
      </w:r>
      <w:r w:rsidRPr="00B4670E">
        <w:rPr>
          <w:rFonts w:ascii="Calibri" w:eastAsia="Calibri" w:hAnsi="Calibri" w:cs="Times New Roman"/>
          <w:sz w:val="24"/>
          <w:szCs w:val="24"/>
          <w:lang w:eastAsia="en-US"/>
        </w:rPr>
        <w:t xml:space="preserve"> y</w:t>
      </w:r>
      <w:r w:rsidR="002C4267" w:rsidRPr="00B4670E">
        <w:rPr>
          <w:rFonts w:ascii="Calibri" w:eastAsia="Calibri" w:hAnsi="Calibri" w:cs="Times New Roman"/>
          <w:sz w:val="24"/>
          <w:szCs w:val="24"/>
          <w:lang w:eastAsia="en-US"/>
        </w:rPr>
        <w:t>ear including through the development of a reserve and investment of funds.</w:t>
      </w:r>
    </w:p>
    <w:p w:rsidR="00C06C49" w:rsidRPr="00B4670E" w:rsidRDefault="00C06C49" w:rsidP="00F9188B">
      <w:pPr>
        <w:pStyle w:val="ListParagraph"/>
        <w:ind w:left="360"/>
        <w:rPr>
          <w:rFonts w:ascii="Calibri" w:eastAsia="Calibri" w:hAnsi="Calibri" w:cs="Times New Roman"/>
          <w:sz w:val="24"/>
          <w:szCs w:val="24"/>
          <w:lang w:eastAsia="en-US"/>
        </w:rPr>
      </w:pPr>
    </w:p>
    <w:p w:rsidR="005932F2" w:rsidRPr="00B4670E" w:rsidRDefault="002C426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w:t>
      </w:r>
      <w:r w:rsidR="0013316E" w:rsidRPr="00B4670E">
        <w:rPr>
          <w:rFonts w:ascii="Calibri" w:eastAsia="Calibri" w:hAnsi="Calibri" w:cs="Times New Roman"/>
          <w:sz w:val="24"/>
          <w:szCs w:val="24"/>
          <w:lang w:eastAsia="en-US"/>
        </w:rPr>
        <w:t xml:space="preserve">Standing </w:t>
      </w:r>
      <w:r w:rsidRPr="00B4670E">
        <w:rPr>
          <w:rFonts w:ascii="Calibri" w:eastAsia="Calibri" w:hAnsi="Calibri" w:cs="Times New Roman"/>
          <w:sz w:val="24"/>
          <w:szCs w:val="24"/>
          <w:lang w:eastAsia="en-US"/>
        </w:rPr>
        <w:t>Council is to be the decision-mak</w:t>
      </w:r>
      <w:r w:rsidR="00C06C49" w:rsidRPr="00B4670E">
        <w:rPr>
          <w:rFonts w:ascii="Calibri" w:eastAsia="Calibri" w:hAnsi="Calibri" w:cs="Times New Roman"/>
          <w:sz w:val="24"/>
          <w:szCs w:val="24"/>
          <w:lang w:eastAsia="en-US"/>
        </w:rPr>
        <w:t xml:space="preserve">er on all </w:t>
      </w:r>
      <w:r w:rsidR="00061405" w:rsidRPr="00B4670E">
        <w:rPr>
          <w:rFonts w:ascii="Calibri" w:eastAsia="Calibri" w:hAnsi="Calibri" w:cs="Times New Roman"/>
          <w:sz w:val="24"/>
          <w:szCs w:val="24"/>
          <w:lang w:eastAsia="en-US"/>
        </w:rPr>
        <w:t>NDIS</w:t>
      </w:r>
      <w:r w:rsidR="00C06C49" w:rsidRPr="00B4670E">
        <w:rPr>
          <w:rFonts w:ascii="Calibri" w:eastAsia="Calibri" w:hAnsi="Calibri" w:cs="Times New Roman"/>
          <w:sz w:val="24"/>
          <w:szCs w:val="24"/>
          <w:lang w:eastAsia="en-US"/>
        </w:rPr>
        <w:t xml:space="preserve"> policy issues, </w:t>
      </w:r>
      <w:r w:rsidR="008F3E90" w:rsidRPr="00B4670E">
        <w:rPr>
          <w:rFonts w:ascii="Calibri" w:eastAsia="Calibri" w:hAnsi="Calibri" w:cs="Times New Roman"/>
          <w:sz w:val="24"/>
          <w:szCs w:val="24"/>
          <w:lang w:eastAsia="en-US"/>
        </w:rPr>
        <w:t xml:space="preserve">Agency </w:t>
      </w:r>
      <w:r w:rsidR="00862907" w:rsidRPr="00B4670E">
        <w:rPr>
          <w:rFonts w:ascii="Calibri" w:eastAsia="Calibri" w:hAnsi="Calibri" w:cs="Times New Roman"/>
          <w:sz w:val="24"/>
          <w:szCs w:val="24"/>
          <w:lang w:eastAsia="en-US"/>
        </w:rPr>
        <w:t>Board</w:t>
      </w:r>
      <w:r w:rsidRPr="00B4670E">
        <w:rPr>
          <w:rFonts w:ascii="Calibri" w:eastAsia="Calibri" w:hAnsi="Calibri" w:cs="Times New Roman"/>
          <w:sz w:val="24"/>
          <w:szCs w:val="24"/>
          <w:lang w:eastAsia="en-US"/>
        </w:rPr>
        <w:t xml:space="preserve"> appointments and </w:t>
      </w:r>
      <w:r w:rsidR="008F3E90" w:rsidRPr="00B4670E">
        <w:rPr>
          <w:rFonts w:ascii="Calibri" w:eastAsia="Calibri" w:hAnsi="Calibri" w:cs="Times New Roman"/>
          <w:sz w:val="24"/>
          <w:szCs w:val="24"/>
          <w:lang w:eastAsia="en-US"/>
        </w:rPr>
        <w:t xml:space="preserve">Agency </w:t>
      </w:r>
      <w:r w:rsidRPr="00B4670E">
        <w:rPr>
          <w:rFonts w:ascii="Calibri" w:eastAsia="Calibri" w:hAnsi="Calibri" w:cs="Times New Roman"/>
          <w:sz w:val="24"/>
          <w:szCs w:val="24"/>
          <w:lang w:eastAsia="en-US"/>
        </w:rPr>
        <w:t xml:space="preserve">Advisory Council </w:t>
      </w:r>
      <w:r w:rsidR="000D1128">
        <w:rPr>
          <w:rFonts w:ascii="Calibri" w:eastAsia="Calibri" w:hAnsi="Calibri" w:cs="Times New Roman"/>
          <w:sz w:val="24"/>
          <w:szCs w:val="24"/>
          <w:lang w:eastAsia="en-US"/>
        </w:rPr>
        <w:t>a</w:t>
      </w:r>
      <w:r w:rsidR="000D1128" w:rsidRPr="00B4670E">
        <w:rPr>
          <w:rFonts w:ascii="Calibri" w:eastAsia="Calibri" w:hAnsi="Calibri" w:cs="Times New Roman"/>
          <w:sz w:val="24"/>
          <w:szCs w:val="24"/>
          <w:lang w:eastAsia="en-US"/>
        </w:rPr>
        <w:t>ppointments</w:t>
      </w:r>
      <w:r w:rsidR="002D5DC8" w:rsidRPr="00B4670E">
        <w:rPr>
          <w:rFonts w:ascii="Calibri" w:eastAsia="Calibri" w:hAnsi="Calibri" w:cs="Times New Roman"/>
          <w:sz w:val="24"/>
          <w:szCs w:val="24"/>
          <w:lang w:eastAsia="en-US"/>
        </w:rPr>
        <w:t>.</w:t>
      </w:r>
    </w:p>
    <w:p w:rsidR="00B55C81" w:rsidRPr="00B4670E" w:rsidRDefault="00B55C81" w:rsidP="00F9188B">
      <w:pPr>
        <w:pStyle w:val="ListParagraph"/>
        <w:ind w:left="360"/>
        <w:rPr>
          <w:rFonts w:ascii="Calibri" w:eastAsia="Calibri" w:hAnsi="Calibri" w:cs="Times New Roman"/>
          <w:sz w:val="24"/>
          <w:szCs w:val="24"/>
          <w:lang w:eastAsia="en-US"/>
        </w:rPr>
      </w:pPr>
    </w:p>
    <w:p w:rsidR="002C4267" w:rsidRPr="00B4670E" w:rsidRDefault="002C426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The model allows administrative simplicity, provides clarity for scheme participants, and portability of arrangements between participating jurisdictions.</w:t>
      </w:r>
    </w:p>
    <w:p w:rsidR="00C06C49" w:rsidRPr="00B4670E" w:rsidRDefault="00C06C49" w:rsidP="00F9188B">
      <w:pPr>
        <w:pStyle w:val="ListParagraph"/>
        <w:ind w:left="360"/>
        <w:rPr>
          <w:rFonts w:ascii="Calibri" w:eastAsia="Calibri" w:hAnsi="Calibri" w:cs="Times New Roman"/>
          <w:sz w:val="24"/>
          <w:szCs w:val="24"/>
          <w:lang w:eastAsia="en-US"/>
        </w:rPr>
      </w:pPr>
    </w:p>
    <w:p w:rsidR="00C06C49" w:rsidRPr="00B4670E" w:rsidRDefault="002C4267" w:rsidP="00F9188B">
      <w:pPr>
        <w:pStyle w:val="ListParagraph"/>
        <w:numPr>
          <w:ilvl w:val="0"/>
          <w:numId w:val="1"/>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parties will continue to work together, consulting with </w:t>
      </w:r>
      <w:proofErr w:type="spellStart"/>
      <w:r w:rsidR="008F3E90" w:rsidRPr="00B4670E">
        <w:rPr>
          <w:rFonts w:ascii="Calibri" w:eastAsia="Calibri" w:hAnsi="Calibri" w:cs="Times New Roman"/>
          <w:sz w:val="24"/>
          <w:szCs w:val="24"/>
          <w:lang w:eastAsia="en-US"/>
        </w:rPr>
        <w:t>DisabilityCare</w:t>
      </w:r>
      <w:proofErr w:type="spellEnd"/>
      <w:r w:rsidR="008F3E90" w:rsidRPr="00B4670E">
        <w:rPr>
          <w:rFonts w:ascii="Calibri" w:eastAsia="Calibri" w:hAnsi="Calibri" w:cs="Times New Roman"/>
          <w:sz w:val="24"/>
          <w:szCs w:val="24"/>
          <w:lang w:eastAsia="en-US"/>
        </w:rPr>
        <w:t xml:space="preserve"> Australia</w:t>
      </w:r>
      <w:r w:rsidRPr="00B4670E">
        <w:rPr>
          <w:rFonts w:ascii="Calibri" w:eastAsia="Calibri" w:hAnsi="Calibri" w:cs="Times New Roman"/>
          <w:sz w:val="24"/>
          <w:szCs w:val="24"/>
          <w:lang w:eastAsia="en-US"/>
        </w:rPr>
        <w:t>, to settle design and operational matters</w:t>
      </w:r>
      <w:r w:rsidR="0009482D" w:rsidRPr="00B4670E">
        <w:rPr>
          <w:rFonts w:ascii="Calibri" w:eastAsia="Calibri" w:hAnsi="Calibri" w:cs="Times New Roman"/>
          <w:sz w:val="24"/>
          <w:szCs w:val="24"/>
          <w:lang w:eastAsia="en-US"/>
        </w:rPr>
        <w:t>.</w:t>
      </w:r>
    </w:p>
    <w:p w:rsidR="00862907" w:rsidRPr="0083000A" w:rsidRDefault="002C4267" w:rsidP="0083000A">
      <w:pPr>
        <w:pStyle w:val="Heading1"/>
      </w:pPr>
      <w:r w:rsidRPr="00F9188B">
        <w:t xml:space="preserve">A National Approach to Funding </w:t>
      </w:r>
      <w:r w:rsidR="00862907" w:rsidRPr="00F9188B">
        <w:t>the NDIS</w:t>
      </w:r>
    </w:p>
    <w:p w:rsidR="00C06C49" w:rsidRPr="00C375F3" w:rsidRDefault="00C06C49" w:rsidP="00C375F3">
      <w:pPr>
        <w:pStyle w:val="Heading2"/>
      </w:pPr>
      <w:r w:rsidRPr="00F9188B">
        <w:t>ACT</w:t>
      </w:r>
      <w:r w:rsidR="002C4267" w:rsidRPr="00F9188B">
        <w:t xml:space="preserve"> and Commonwealth contributions to the Scheme</w:t>
      </w:r>
    </w:p>
    <w:p w:rsidR="005B601E" w:rsidRPr="00F9188B" w:rsidRDefault="005B601E" w:rsidP="00F9188B">
      <w:pPr>
        <w:pStyle w:val="Heading2"/>
      </w:pPr>
      <w:r w:rsidRPr="00F9188B">
        <w:t>Transition –2017-18</w:t>
      </w:r>
      <w:r w:rsidR="00A44FFA">
        <w:t xml:space="preserve"> </w:t>
      </w:r>
      <w:r w:rsidR="000D1128">
        <w:t>and</w:t>
      </w:r>
      <w:r w:rsidR="00A44FFA">
        <w:t xml:space="preserve"> 2018-19</w:t>
      </w:r>
    </w:p>
    <w:p w:rsidR="005B601E" w:rsidRPr="00F9188B" w:rsidRDefault="005B601E" w:rsidP="002C4267">
      <w:pPr>
        <w:autoSpaceDE w:val="0"/>
        <w:autoSpaceDN w:val="0"/>
        <w:adjustRightInd w:val="0"/>
        <w:spacing w:after="0" w:line="240" w:lineRule="auto"/>
        <w:rPr>
          <w:rFonts w:cstheme="minorHAnsi"/>
          <w:color w:val="292A25"/>
          <w:sz w:val="24"/>
          <w:szCs w:val="24"/>
          <w:u w:val="single"/>
        </w:rPr>
      </w:pPr>
    </w:p>
    <w:p w:rsidR="005932F2" w:rsidRPr="00B4670E" w:rsidRDefault="005B601E" w:rsidP="00F9188B">
      <w:pPr>
        <w:pStyle w:val="ListParagraph"/>
        <w:numPr>
          <w:ilvl w:val="0"/>
          <w:numId w:val="1"/>
        </w:numPr>
        <w:ind w:left="360"/>
        <w:rPr>
          <w:rFonts w:eastAsia="Calibri" w:cstheme="minorHAnsi"/>
          <w:sz w:val="24"/>
          <w:szCs w:val="24"/>
          <w:lang w:eastAsia="en-US"/>
        </w:rPr>
      </w:pPr>
      <w:r w:rsidRPr="00B4670E">
        <w:rPr>
          <w:rFonts w:eastAsia="Calibri" w:cstheme="minorHAnsi"/>
          <w:sz w:val="24"/>
          <w:szCs w:val="24"/>
          <w:lang w:eastAsia="en-US"/>
        </w:rPr>
        <w:t xml:space="preserve">In </w:t>
      </w:r>
      <w:r w:rsidR="000D1128">
        <w:rPr>
          <w:rFonts w:eastAsia="Calibri" w:cstheme="minorHAnsi"/>
          <w:sz w:val="24"/>
          <w:szCs w:val="24"/>
          <w:lang w:eastAsia="en-US"/>
        </w:rPr>
        <w:t>2017 and 2018</w:t>
      </w:r>
      <w:r w:rsidR="00A44FFA">
        <w:rPr>
          <w:rFonts w:eastAsia="Calibri" w:cstheme="minorHAnsi"/>
          <w:sz w:val="24"/>
          <w:szCs w:val="24"/>
          <w:lang w:eastAsia="en-US"/>
        </w:rPr>
        <w:t>,</w:t>
      </w:r>
      <w:r w:rsidRPr="00B4670E">
        <w:rPr>
          <w:rFonts w:eastAsia="Calibri" w:cstheme="minorHAnsi"/>
          <w:sz w:val="24"/>
          <w:szCs w:val="24"/>
          <w:lang w:eastAsia="en-US"/>
        </w:rPr>
        <w:t xml:space="preserve"> the ACT will be in transition to full scheme.  For this period</w:t>
      </w:r>
      <w:r w:rsidR="00A44FFA">
        <w:rPr>
          <w:rFonts w:eastAsia="Calibri" w:cstheme="minorHAnsi"/>
          <w:sz w:val="24"/>
          <w:szCs w:val="24"/>
          <w:lang w:eastAsia="en-US"/>
        </w:rPr>
        <w:t>,</w:t>
      </w:r>
      <w:r w:rsidRPr="00B4670E">
        <w:rPr>
          <w:rFonts w:eastAsia="Calibri" w:cstheme="minorHAnsi"/>
          <w:sz w:val="24"/>
          <w:szCs w:val="24"/>
          <w:lang w:eastAsia="en-US"/>
        </w:rPr>
        <w:t xml:space="preserve"> the ACT will contribute $</w:t>
      </w:r>
      <w:r w:rsidR="003834CB" w:rsidRPr="00B4670E">
        <w:rPr>
          <w:rFonts w:eastAsia="Calibri" w:cstheme="minorHAnsi"/>
          <w:sz w:val="24"/>
          <w:szCs w:val="24"/>
          <w:lang w:eastAsia="en-US"/>
        </w:rPr>
        <w:t>130</w:t>
      </w:r>
      <w:r w:rsidR="0029313C" w:rsidRPr="00B4670E">
        <w:rPr>
          <w:rFonts w:eastAsia="Calibri" w:cstheme="minorHAnsi"/>
          <w:sz w:val="24"/>
          <w:szCs w:val="24"/>
          <w:lang w:eastAsia="en-US"/>
        </w:rPr>
        <w:t xml:space="preserve"> </w:t>
      </w:r>
      <w:r w:rsidRPr="00B4670E">
        <w:rPr>
          <w:rFonts w:eastAsia="Calibri" w:cstheme="minorHAnsi"/>
          <w:sz w:val="24"/>
          <w:szCs w:val="24"/>
          <w:lang w:eastAsia="en-US"/>
        </w:rPr>
        <w:t>m</w:t>
      </w:r>
      <w:r w:rsidR="0029313C" w:rsidRPr="00B4670E">
        <w:rPr>
          <w:rFonts w:eastAsia="Calibri" w:cstheme="minorHAnsi"/>
          <w:sz w:val="24"/>
          <w:szCs w:val="24"/>
          <w:lang w:eastAsia="en-US"/>
        </w:rPr>
        <w:t>illion</w:t>
      </w:r>
      <w:r w:rsidR="00A44FFA">
        <w:rPr>
          <w:rFonts w:eastAsia="Calibri" w:cstheme="minorHAnsi"/>
          <w:sz w:val="24"/>
          <w:szCs w:val="24"/>
          <w:lang w:eastAsia="en-US"/>
        </w:rPr>
        <w:t xml:space="preserve"> in 2017-18</w:t>
      </w:r>
      <w:r w:rsidRPr="00B4670E">
        <w:rPr>
          <w:rFonts w:eastAsia="Calibri" w:cstheme="minorHAnsi"/>
          <w:sz w:val="24"/>
          <w:szCs w:val="24"/>
          <w:lang w:eastAsia="en-US"/>
        </w:rPr>
        <w:t xml:space="preserve"> </w:t>
      </w:r>
      <w:r w:rsidR="00A44FFA">
        <w:rPr>
          <w:rFonts w:eastAsia="Calibri" w:cstheme="minorHAnsi"/>
          <w:sz w:val="24"/>
          <w:szCs w:val="24"/>
          <w:lang w:eastAsia="en-US"/>
        </w:rPr>
        <w:t xml:space="preserve">and $137 million in 2018-19.  </w:t>
      </w:r>
      <w:r w:rsidRPr="00B4670E">
        <w:rPr>
          <w:rFonts w:eastAsia="Calibri" w:cstheme="minorHAnsi"/>
          <w:sz w:val="24"/>
          <w:szCs w:val="24"/>
          <w:lang w:eastAsia="en-US"/>
        </w:rPr>
        <w:t>This represents 59.4</w:t>
      </w:r>
      <w:r w:rsidR="008F3E90" w:rsidRPr="00B4670E">
        <w:rPr>
          <w:rFonts w:eastAsia="Calibri" w:cstheme="minorHAnsi"/>
          <w:sz w:val="24"/>
          <w:szCs w:val="24"/>
          <w:lang w:eastAsia="en-US"/>
        </w:rPr>
        <w:t xml:space="preserve"> per cent</w:t>
      </w:r>
      <w:r w:rsidRPr="00B4670E">
        <w:rPr>
          <w:rFonts w:eastAsia="Calibri" w:cstheme="minorHAnsi"/>
          <w:sz w:val="24"/>
          <w:szCs w:val="24"/>
          <w:lang w:eastAsia="en-US"/>
        </w:rPr>
        <w:t xml:space="preserve"> of package costs for </w:t>
      </w:r>
      <w:r w:rsidR="001A25D5">
        <w:rPr>
          <w:rFonts w:eastAsia="Calibri" w:cstheme="minorHAnsi"/>
          <w:sz w:val="24"/>
          <w:szCs w:val="24"/>
          <w:lang w:eastAsia="en-US"/>
        </w:rPr>
        <w:t>up to 5126 eligible</w:t>
      </w:r>
      <w:r w:rsidR="00DC3072">
        <w:rPr>
          <w:rFonts w:eastAsia="Calibri" w:cstheme="minorHAnsi"/>
          <w:sz w:val="24"/>
          <w:szCs w:val="24"/>
          <w:lang w:eastAsia="en-US"/>
        </w:rPr>
        <w:t xml:space="preserve"> participants in 2017-18</w:t>
      </w:r>
      <w:r w:rsidR="00B25DEF">
        <w:rPr>
          <w:rFonts w:eastAsia="Calibri" w:cstheme="minorHAnsi"/>
          <w:sz w:val="24"/>
          <w:szCs w:val="24"/>
          <w:lang w:eastAsia="en-US"/>
        </w:rPr>
        <w:t xml:space="preserve"> </w:t>
      </w:r>
      <w:r w:rsidR="00DC3072">
        <w:rPr>
          <w:rFonts w:eastAsia="Calibri" w:cstheme="minorHAnsi"/>
          <w:sz w:val="24"/>
          <w:szCs w:val="24"/>
          <w:lang w:eastAsia="en-US"/>
        </w:rPr>
        <w:t xml:space="preserve">and </w:t>
      </w:r>
      <w:r w:rsidR="00B25DEF">
        <w:rPr>
          <w:rFonts w:eastAsia="Calibri" w:cstheme="minorHAnsi"/>
          <w:sz w:val="24"/>
          <w:szCs w:val="24"/>
          <w:lang w:eastAsia="en-US"/>
        </w:rPr>
        <w:t>5,177</w:t>
      </w:r>
      <w:r w:rsidR="00DC3072">
        <w:rPr>
          <w:rFonts w:eastAsia="Calibri" w:cstheme="minorHAnsi"/>
          <w:sz w:val="24"/>
          <w:szCs w:val="24"/>
          <w:lang w:eastAsia="en-US"/>
        </w:rPr>
        <w:t xml:space="preserve"> participants</w:t>
      </w:r>
      <w:r w:rsidR="00B25DEF">
        <w:rPr>
          <w:rFonts w:eastAsia="Calibri" w:cstheme="minorHAnsi"/>
          <w:sz w:val="24"/>
          <w:szCs w:val="24"/>
          <w:lang w:eastAsia="en-US"/>
        </w:rPr>
        <w:t xml:space="preserve"> in 2018-19</w:t>
      </w:r>
      <w:r w:rsidRPr="00B4670E">
        <w:rPr>
          <w:rFonts w:eastAsia="Calibri" w:cstheme="minorHAnsi"/>
          <w:sz w:val="24"/>
          <w:szCs w:val="24"/>
          <w:lang w:eastAsia="en-US"/>
        </w:rPr>
        <w:t xml:space="preserve">. The Commonwealth will contribute </w:t>
      </w:r>
      <w:r w:rsidR="003834CB" w:rsidRPr="00B4670E">
        <w:rPr>
          <w:rFonts w:eastAsia="Calibri" w:cstheme="minorHAnsi"/>
          <w:sz w:val="24"/>
          <w:szCs w:val="24"/>
          <w:lang w:eastAsia="en-US"/>
        </w:rPr>
        <w:t>$89</w:t>
      </w:r>
      <w:r w:rsidR="0029313C" w:rsidRPr="00B4670E">
        <w:rPr>
          <w:rFonts w:eastAsia="Calibri" w:cstheme="minorHAnsi"/>
          <w:sz w:val="24"/>
          <w:szCs w:val="24"/>
          <w:lang w:eastAsia="en-US"/>
        </w:rPr>
        <w:t xml:space="preserve"> million</w:t>
      </w:r>
      <w:r w:rsidR="00A44FFA">
        <w:rPr>
          <w:rFonts w:eastAsia="Calibri" w:cstheme="minorHAnsi"/>
          <w:sz w:val="24"/>
          <w:szCs w:val="24"/>
          <w:lang w:eastAsia="en-US"/>
        </w:rPr>
        <w:t xml:space="preserve"> in 2017-18 and $93 million in 2018-19</w:t>
      </w:r>
      <w:r w:rsidR="003834CB" w:rsidRPr="00B4670E">
        <w:rPr>
          <w:rFonts w:eastAsia="Calibri" w:cstheme="minorHAnsi"/>
          <w:sz w:val="24"/>
          <w:szCs w:val="24"/>
          <w:lang w:eastAsia="en-US"/>
        </w:rPr>
        <w:t>, representing the balance of package costs for the agreed number of participants</w:t>
      </w:r>
      <w:r w:rsidR="00A44FFA">
        <w:rPr>
          <w:rFonts w:eastAsia="Calibri" w:cstheme="minorHAnsi"/>
          <w:sz w:val="24"/>
          <w:szCs w:val="24"/>
          <w:lang w:eastAsia="en-US"/>
        </w:rPr>
        <w:t>,</w:t>
      </w:r>
      <w:r w:rsidR="003834CB" w:rsidRPr="00B4670E">
        <w:rPr>
          <w:rFonts w:eastAsia="Calibri" w:cstheme="minorHAnsi"/>
          <w:sz w:val="24"/>
          <w:szCs w:val="24"/>
          <w:lang w:eastAsia="en-US"/>
        </w:rPr>
        <w:t xml:space="preserve"> </w:t>
      </w:r>
      <w:r w:rsidR="00C96AFF">
        <w:rPr>
          <w:rFonts w:eastAsia="Calibri" w:cstheme="minorHAnsi"/>
          <w:sz w:val="24"/>
          <w:szCs w:val="24"/>
          <w:lang w:eastAsia="en-US"/>
        </w:rPr>
        <w:t>in addition to</w:t>
      </w:r>
      <w:r w:rsidR="003834CB" w:rsidRPr="00B4670E">
        <w:rPr>
          <w:rFonts w:eastAsia="Calibri" w:cstheme="minorHAnsi"/>
          <w:sz w:val="24"/>
          <w:szCs w:val="24"/>
          <w:lang w:eastAsia="en-US"/>
        </w:rPr>
        <w:t xml:space="preserve"> funding</w:t>
      </w:r>
      <w:r w:rsidR="00C96AFF">
        <w:rPr>
          <w:rFonts w:eastAsia="Calibri" w:cstheme="minorHAnsi"/>
          <w:sz w:val="24"/>
          <w:szCs w:val="24"/>
          <w:lang w:eastAsia="en-US"/>
        </w:rPr>
        <w:t xml:space="preserve"> </w:t>
      </w:r>
      <w:r w:rsidRPr="00B4670E">
        <w:rPr>
          <w:rFonts w:eastAsia="Calibri" w:cstheme="minorHAnsi"/>
          <w:sz w:val="24"/>
          <w:szCs w:val="24"/>
          <w:lang w:eastAsia="en-US"/>
        </w:rPr>
        <w:t>100 per cent of</w:t>
      </w:r>
      <w:r w:rsidR="003834CB" w:rsidRPr="00B4670E">
        <w:rPr>
          <w:rFonts w:eastAsia="Calibri" w:cstheme="minorHAnsi"/>
          <w:sz w:val="24"/>
          <w:szCs w:val="24"/>
          <w:lang w:eastAsia="en-US"/>
        </w:rPr>
        <w:t xml:space="preserve"> package costs for people who turn 65 and choose to remain in the scheme and</w:t>
      </w:r>
      <w:r w:rsidRPr="00B4670E">
        <w:rPr>
          <w:rFonts w:eastAsia="Calibri" w:cstheme="minorHAnsi"/>
          <w:sz w:val="24"/>
          <w:szCs w:val="24"/>
          <w:lang w:eastAsia="en-US"/>
        </w:rPr>
        <w:t xml:space="preserve"> administration costs.</w:t>
      </w:r>
    </w:p>
    <w:p w:rsidR="00F9188B" w:rsidRPr="00B4670E" w:rsidRDefault="00F9188B" w:rsidP="00F9188B">
      <w:pPr>
        <w:pStyle w:val="ListParagraph"/>
        <w:ind w:left="360"/>
        <w:rPr>
          <w:rFonts w:eastAsia="Calibri" w:cstheme="minorHAnsi"/>
          <w:sz w:val="24"/>
          <w:szCs w:val="24"/>
          <w:lang w:eastAsia="en-US"/>
        </w:rPr>
      </w:pPr>
    </w:p>
    <w:p w:rsidR="00232D79" w:rsidRDefault="00852D57" w:rsidP="00F9188B">
      <w:pPr>
        <w:pStyle w:val="ListParagraph"/>
        <w:numPr>
          <w:ilvl w:val="0"/>
          <w:numId w:val="1"/>
        </w:numPr>
        <w:ind w:left="360"/>
        <w:rPr>
          <w:rFonts w:eastAsia="Calibri" w:cstheme="minorHAnsi"/>
          <w:sz w:val="24"/>
          <w:szCs w:val="24"/>
          <w:lang w:eastAsia="en-US"/>
        </w:rPr>
      </w:pPr>
      <w:r w:rsidRPr="00FD0F68">
        <w:rPr>
          <w:rFonts w:eastAsia="Calibri" w:cstheme="minorHAnsi"/>
          <w:sz w:val="24"/>
          <w:szCs w:val="24"/>
          <w:lang w:eastAsia="en-US"/>
        </w:rPr>
        <w:lastRenderedPageBreak/>
        <w:t xml:space="preserve">From 1 July </w:t>
      </w:r>
      <w:r w:rsidR="00A44FFA" w:rsidRPr="00FD0F68">
        <w:rPr>
          <w:rFonts w:eastAsia="Calibri" w:cstheme="minorHAnsi"/>
          <w:sz w:val="24"/>
          <w:szCs w:val="24"/>
          <w:lang w:eastAsia="en-US"/>
        </w:rPr>
        <w:t>201</w:t>
      </w:r>
      <w:r w:rsidR="00A44FFA">
        <w:rPr>
          <w:rFonts w:eastAsia="Calibri" w:cstheme="minorHAnsi"/>
          <w:sz w:val="24"/>
          <w:szCs w:val="24"/>
          <w:lang w:eastAsia="en-US"/>
        </w:rPr>
        <w:t>6</w:t>
      </w:r>
      <w:r w:rsidR="00A44FFA" w:rsidRPr="00FD0F68">
        <w:rPr>
          <w:rFonts w:eastAsia="Calibri" w:cstheme="minorHAnsi"/>
          <w:sz w:val="24"/>
          <w:szCs w:val="24"/>
          <w:lang w:eastAsia="en-US"/>
        </w:rPr>
        <w:t xml:space="preserve"> </w:t>
      </w:r>
      <w:r w:rsidRPr="00FD0F68">
        <w:rPr>
          <w:rFonts w:eastAsia="Calibri" w:cstheme="minorHAnsi"/>
          <w:sz w:val="24"/>
          <w:szCs w:val="24"/>
          <w:lang w:eastAsia="en-US"/>
        </w:rPr>
        <w:t xml:space="preserve">all </w:t>
      </w:r>
      <w:r w:rsidR="00A53387">
        <w:rPr>
          <w:rFonts w:eastAsia="Calibri" w:cstheme="minorHAnsi"/>
          <w:sz w:val="24"/>
          <w:szCs w:val="24"/>
          <w:lang w:eastAsia="en-US"/>
        </w:rPr>
        <w:t xml:space="preserve">residents in the ACT who meet the eligibility criteria under the </w:t>
      </w:r>
      <w:r w:rsidR="003256BA" w:rsidRPr="00686246">
        <w:rPr>
          <w:rFonts w:eastAsia="Calibri" w:cstheme="minorHAnsi"/>
          <w:i/>
          <w:sz w:val="24"/>
          <w:szCs w:val="24"/>
          <w:lang w:eastAsia="en-US"/>
        </w:rPr>
        <w:t>National Disability Insurance Scheme Act 2013</w:t>
      </w:r>
      <w:r w:rsidR="003256BA">
        <w:rPr>
          <w:rFonts w:eastAsia="Calibri" w:cstheme="minorHAnsi"/>
          <w:sz w:val="24"/>
          <w:szCs w:val="24"/>
          <w:lang w:eastAsia="en-US"/>
        </w:rPr>
        <w:t xml:space="preserve"> </w:t>
      </w:r>
      <w:r w:rsidRPr="00FD0F68">
        <w:rPr>
          <w:rFonts w:eastAsia="Calibri" w:cstheme="minorHAnsi"/>
          <w:sz w:val="24"/>
          <w:szCs w:val="24"/>
          <w:lang w:eastAsia="en-US"/>
        </w:rPr>
        <w:t>will</w:t>
      </w:r>
      <w:r w:rsidR="002747FF" w:rsidRPr="00FD0F68">
        <w:rPr>
          <w:rFonts w:eastAsia="Calibri" w:cstheme="minorHAnsi"/>
          <w:sz w:val="24"/>
          <w:szCs w:val="24"/>
          <w:lang w:eastAsia="en-US"/>
        </w:rPr>
        <w:t xml:space="preserve"> have access to</w:t>
      </w:r>
      <w:r w:rsidRPr="00FD0F68">
        <w:rPr>
          <w:rFonts w:eastAsia="Calibri" w:cstheme="minorHAnsi"/>
          <w:sz w:val="24"/>
          <w:szCs w:val="24"/>
          <w:lang w:eastAsia="en-US"/>
        </w:rPr>
        <w:t xml:space="preserve"> </w:t>
      </w:r>
      <w:r w:rsidR="002747FF" w:rsidRPr="00FD0F68">
        <w:rPr>
          <w:rFonts w:eastAsia="Calibri" w:cstheme="minorHAnsi"/>
          <w:sz w:val="24"/>
          <w:szCs w:val="24"/>
          <w:lang w:eastAsia="en-US"/>
        </w:rPr>
        <w:t xml:space="preserve">the </w:t>
      </w:r>
      <w:r w:rsidRPr="00FD0F68">
        <w:rPr>
          <w:rFonts w:eastAsia="Calibri" w:cstheme="minorHAnsi"/>
          <w:sz w:val="24"/>
          <w:szCs w:val="24"/>
          <w:lang w:eastAsia="en-US"/>
        </w:rPr>
        <w:t xml:space="preserve">scheme. </w:t>
      </w:r>
    </w:p>
    <w:p w:rsidR="00243D83" w:rsidRPr="00243D83" w:rsidRDefault="00243D83" w:rsidP="00243D83">
      <w:pPr>
        <w:pStyle w:val="ListParagraph"/>
        <w:rPr>
          <w:rFonts w:eastAsia="Calibri" w:cstheme="minorHAnsi"/>
          <w:sz w:val="24"/>
          <w:szCs w:val="24"/>
          <w:lang w:eastAsia="en-US"/>
        </w:rPr>
      </w:pPr>
    </w:p>
    <w:p w:rsidR="00243D83" w:rsidRPr="00243D83" w:rsidRDefault="005805A0" w:rsidP="00243D83">
      <w:pPr>
        <w:pStyle w:val="ListParagraph"/>
        <w:numPr>
          <w:ilvl w:val="0"/>
          <w:numId w:val="1"/>
        </w:numPr>
        <w:ind w:left="360"/>
        <w:rPr>
          <w:rFonts w:eastAsia="Calibri" w:cstheme="minorHAnsi"/>
          <w:sz w:val="24"/>
          <w:szCs w:val="24"/>
          <w:lang w:eastAsia="en-US"/>
        </w:rPr>
      </w:pPr>
      <w:r w:rsidRPr="00243D83">
        <w:rPr>
          <w:rFonts w:eastAsia="Calibri" w:cstheme="minorHAnsi"/>
          <w:sz w:val="24"/>
          <w:szCs w:val="24"/>
        </w:rPr>
        <w:t>ACT</w:t>
      </w:r>
      <w:r w:rsidR="00AD184E" w:rsidRPr="00243D83">
        <w:rPr>
          <w:rFonts w:eastAsia="Calibri" w:cstheme="minorHAnsi"/>
          <w:sz w:val="24"/>
          <w:szCs w:val="24"/>
        </w:rPr>
        <w:t xml:space="preserve"> </w:t>
      </w:r>
      <w:r w:rsidR="00E80439" w:rsidRPr="00243D83">
        <w:rPr>
          <w:rFonts w:eastAsia="Calibri" w:cstheme="minorHAnsi"/>
          <w:sz w:val="24"/>
          <w:szCs w:val="24"/>
        </w:rPr>
        <w:t xml:space="preserve">government providers of disability services will be included in sector development programs in line with the agreed national framework. </w:t>
      </w:r>
    </w:p>
    <w:p w:rsidR="005B601E" w:rsidRPr="0083000A" w:rsidRDefault="005B601E" w:rsidP="0083000A">
      <w:pPr>
        <w:pStyle w:val="Heading2"/>
      </w:pPr>
      <w:r w:rsidRPr="0083000A">
        <w:t>Full scheme</w:t>
      </w:r>
    </w:p>
    <w:p w:rsidR="00924ACA" w:rsidRPr="0026028A" w:rsidRDefault="00924ACA" w:rsidP="00F9188B">
      <w:pPr>
        <w:pStyle w:val="ListParagraph"/>
        <w:ind w:left="360"/>
        <w:rPr>
          <w:rFonts w:eastAsia="Calibri" w:cstheme="minorHAnsi"/>
          <w:sz w:val="24"/>
          <w:szCs w:val="24"/>
          <w:lang w:eastAsia="en-US"/>
        </w:rPr>
      </w:pPr>
    </w:p>
    <w:p w:rsidR="00C96AFF" w:rsidRPr="0026028A" w:rsidRDefault="005B601E" w:rsidP="00C96AFF">
      <w:pPr>
        <w:pStyle w:val="ListParagraph"/>
        <w:numPr>
          <w:ilvl w:val="0"/>
          <w:numId w:val="29"/>
        </w:numPr>
        <w:ind w:left="360"/>
        <w:rPr>
          <w:rFonts w:eastAsia="Calibri" w:cstheme="minorHAnsi"/>
          <w:sz w:val="24"/>
          <w:szCs w:val="24"/>
          <w:lang w:eastAsia="en-US"/>
        </w:rPr>
      </w:pPr>
      <w:r w:rsidRPr="0026028A">
        <w:rPr>
          <w:rFonts w:eastAsia="Calibri" w:cstheme="minorHAnsi"/>
          <w:sz w:val="24"/>
          <w:szCs w:val="24"/>
          <w:lang w:eastAsia="en-US"/>
        </w:rPr>
        <w:t xml:space="preserve">From </w:t>
      </w:r>
      <w:r w:rsidR="00A44FFA" w:rsidRPr="0026028A">
        <w:rPr>
          <w:rFonts w:eastAsia="Calibri" w:cstheme="minorHAnsi"/>
          <w:sz w:val="24"/>
          <w:szCs w:val="24"/>
          <w:lang w:eastAsia="en-US"/>
        </w:rPr>
        <w:t>201</w:t>
      </w:r>
      <w:r w:rsidR="00A44FFA">
        <w:rPr>
          <w:rFonts w:eastAsia="Calibri" w:cstheme="minorHAnsi"/>
          <w:sz w:val="24"/>
          <w:szCs w:val="24"/>
          <w:lang w:eastAsia="en-US"/>
        </w:rPr>
        <w:t>9</w:t>
      </w:r>
      <w:r w:rsidRPr="0026028A">
        <w:rPr>
          <w:rFonts w:eastAsia="Calibri" w:cstheme="minorHAnsi"/>
          <w:sz w:val="24"/>
          <w:szCs w:val="24"/>
          <w:lang w:eastAsia="en-US"/>
        </w:rPr>
        <w:t>-</w:t>
      </w:r>
      <w:r w:rsidR="00A44FFA">
        <w:rPr>
          <w:rFonts w:eastAsia="Calibri" w:cstheme="minorHAnsi"/>
          <w:sz w:val="24"/>
          <w:szCs w:val="24"/>
          <w:lang w:eastAsia="en-US"/>
        </w:rPr>
        <w:t>20</w:t>
      </w:r>
      <w:r w:rsidR="00216775">
        <w:rPr>
          <w:rFonts w:eastAsia="Calibri" w:cstheme="minorHAnsi"/>
          <w:sz w:val="24"/>
          <w:szCs w:val="24"/>
          <w:lang w:eastAsia="en-US"/>
        </w:rPr>
        <w:t xml:space="preserve"> the ACT will contribute $</w:t>
      </w:r>
      <w:r w:rsidR="00A44FFA">
        <w:rPr>
          <w:rFonts w:eastAsia="Calibri" w:cstheme="minorHAnsi"/>
          <w:sz w:val="24"/>
          <w:szCs w:val="24"/>
          <w:lang w:eastAsia="en-US"/>
        </w:rPr>
        <w:t xml:space="preserve">167 </w:t>
      </w:r>
      <w:r w:rsidR="00216775">
        <w:rPr>
          <w:rFonts w:eastAsia="Calibri" w:cstheme="minorHAnsi"/>
          <w:sz w:val="24"/>
          <w:szCs w:val="24"/>
          <w:lang w:eastAsia="en-US"/>
        </w:rPr>
        <w:t>million in cash and in-kind services</w:t>
      </w:r>
      <w:r w:rsidR="00A44FFA">
        <w:rPr>
          <w:rFonts w:eastAsia="Calibri" w:cstheme="minorHAnsi"/>
          <w:sz w:val="24"/>
          <w:szCs w:val="24"/>
          <w:lang w:eastAsia="en-US"/>
        </w:rPr>
        <w:t>, subject to the process outlined in clause 21</w:t>
      </w:r>
      <w:r w:rsidR="00975E6D">
        <w:rPr>
          <w:rFonts w:eastAsia="Calibri" w:cstheme="minorHAnsi"/>
          <w:sz w:val="24"/>
          <w:szCs w:val="24"/>
          <w:lang w:eastAsia="en-US"/>
        </w:rPr>
        <w:t>.</w:t>
      </w:r>
      <w:r w:rsidR="00A44FFA">
        <w:rPr>
          <w:rStyle w:val="FootnoteReference"/>
          <w:rFonts w:eastAsia="Calibri" w:cstheme="minorHAnsi"/>
          <w:sz w:val="24"/>
          <w:szCs w:val="24"/>
          <w:lang w:eastAsia="en-US"/>
        </w:rPr>
        <w:footnoteReference w:id="1"/>
      </w:r>
      <w:r w:rsidR="00216775">
        <w:rPr>
          <w:rFonts w:eastAsia="Calibri" w:cstheme="minorHAnsi"/>
          <w:sz w:val="24"/>
          <w:szCs w:val="24"/>
          <w:lang w:eastAsia="en-US"/>
        </w:rPr>
        <w:t xml:space="preserve"> </w:t>
      </w:r>
      <w:r w:rsidR="00216775">
        <w:rPr>
          <w:rFonts w:eastAsia="Calibri" w:cstheme="minorHAnsi"/>
          <w:sz w:val="24"/>
          <w:szCs w:val="24"/>
          <w:lang w:eastAsia="en-US"/>
        </w:rPr>
        <w:br/>
      </w:r>
    </w:p>
    <w:p w:rsidR="00C96AFF" w:rsidRPr="00F42718" w:rsidRDefault="00216775" w:rsidP="00C96AFF">
      <w:pPr>
        <w:pStyle w:val="ListParagraph"/>
        <w:numPr>
          <w:ilvl w:val="0"/>
          <w:numId w:val="29"/>
        </w:numPr>
        <w:ind w:left="360"/>
        <w:rPr>
          <w:rFonts w:eastAsia="Calibri" w:cstheme="minorHAnsi"/>
          <w:sz w:val="24"/>
          <w:szCs w:val="24"/>
          <w:lang w:eastAsia="en-US"/>
        </w:rPr>
      </w:pPr>
      <w:r>
        <w:rPr>
          <w:rFonts w:eastAsia="Calibri" w:cstheme="minorHAnsi"/>
          <w:sz w:val="24"/>
          <w:szCs w:val="24"/>
          <w:lang w:eastAsia="en-US"/>
        </w:rPr>
        <w:t xml:space="preserve">The Commonwealth will contribute a premium </w:t>
      </w:r>
      <w:r w:rsidR="00C96AFF" w:rsidRPr="00C96AFF">
        <w:rPr>
          <w:rFonts w:eastAsia="Calibri" w:cstheme="minorHAnsi"/>
          <w:sz w:val="24"/>
          <w:szCs w:val="24"/>
          <w:lang w:eastAsia="en-US"/>
        </w:rPr>
        <w:t>on behalf of each citizen of the ACT to DisabilityCare Australia.  For the ACT, this premium will be around $</w:t>
      </w:r>
      <w:r w:rsidR="00A44FFA" w:rsidRPr="00C96AFF">
        <w:rPr>
          <w:rFonts w:eastAsia="Calibri" w:cstheme="minorHAnsi"/>
          <w:sz w:val="24"/>
          <w:szCs w:val="24"/>
          <w:lang w:eastAsia="en-US"/>
        </w:rPr>
        <w:t>17</w:t>
      </w:r>
      <w:r w:rsidR="00A44FFA">
        <w:rPr>
          <w:rFonts w:eastAsia="Calibri" w:cstheme="minorHAnsi"/>
          <w:sz w:val="24"/>
          <w:szCs w:val="24"/>
          <w:lang w:eastAsia="en-US"/>
        </w:rPr>
        <w:t>5</w:t>
      </w:r>
      <w:r w:rsidR="00A44FFA" w:rsidRPr="00C96AFF">
        <w:rPr>
          <w:rFonts w:eastAsia="Calibri" w:cstheme="minorHAnsi"/>
          <w:sz w:val="24"/>
          <w:szCs w:val="24"/>
          <w:lang w:eastAsia="en-US"/>
        </w:rPr>
        <w:t xml:space="preserve"> </w:t>
      </w:r>
      <w:r w:rsidR="00C96AFF" w:rsidRPr="00C96AFF">
        <w:rPr>
          <w:rFonts w:eastAsia="Calibri" w:cstheme="minorHAnsi"/>
          <w:sz w:val="24"/>
          <w:szCs w:val="24"/>
          <w:lang w:eastAsia="en-US"/>
        </w:rPr>
        <w:t xml:space="preserve">million in </w:t>
      </w:r>
      <w:r w:rsidR="00C96AFF">
        <w:rPr>
          <w:rFonts w:eastAsia="Calibri" w:cstheme="minorHAnsi"/>
          <w:sz w:val="24"/>
          <w:szCs w:val="24"/>
          <w:lang w:eastAsia="en-US"/>
        </w:rPr>
        <w:br/>
      </w:r>
      <w:r w:rsidR="00C96AFF" w:rsidRPr="00C96AFF">
        <w:rPr>
          <w:rFonts w:eastAsia="Calibri" w:cstheme="minorHAnsi"/>
          <w:sz w:val="24"/>
          <w:szCs w:val="24"/>
          <w:lang w:eastAsia="en-US"/>
        </w:rPr>
        <w:t>2019-20</w:t>
      </w:r>
      <w:r w:rsidR="001A0CB3">
        <w:rPr>
          <w:rFonts w:eastAsia="Calibri" w:cstheme="minorHAnsi"/>
          <w:sz w:val="24"/>
          <w:szCs w:val="24"/>
          <w:lang w:eastAsia="en-US"/>
        </w:rPr>
        <w:t>, depending on actual scheme costs</w:t>
      </w:r>
      <w:r w:rsidR="00C96AFF" w:rsidRPr="00C96AFF">
        <w:rPr>
          <w:rFonts w:eastAsia="Calibri" w:cstheme="minorHAnsi"/>
          <w:sz w:val="24"/>
          <w:szCs w:val="24"/>
          <w:lang w:eastAsia="en-US"/>
        </w:rPr>
        <w:t>.  In addition, the Commonwealth will cover the full cost of people who turn 65 and cho</w:t>
      </w:r>
      <w:r w:rsidR="000D1128">
        <w:rPr>
          <w:rFonts w:eastAsia="Calibri" w:cstheme="minorHAnsi"/>
          <w:sz w:val="24"/>
          <w:szCs w:val="24"/>
          <w:lang w:eastAsia="en-US"/>
        </w:rPr>
        <w:t>o</w:t>
      </w:r>
      <w:r w:rsidR="00C96AFF" w:rsidRPr="00C96AFF">
        <w:rPr>
          <w:rFonts w:eastAsia="Calibri" w:cstheme="minorHAnsi"/>
          <w:sz w:val="24"/>
          <w:szCs w:val="24"/>
          <w:lang w:eastAsia="en-US"/>
        </w:rPr>
        <w:t>se to remain in the scheme. The actual amount spent by DisabilityCare Australia in each jurisdiction will depend on the number of participants and the actual cost of the scheme in that jurisdiction.</w:t>
      </w:r>
    </w:p>
    <w:p w:rsidR="005932F2" w:rsidRPr="00B4670E" w:rsidRDefault="005932F2" w:rsidP="00F9188B">
      <w:pPr>
        <w:pStyle w:val="ListParagraph"/>
        <w:ind w:left="360"/>
        <w:rPr>
          <w:rFonts w:eastAsia="Calibri" w:cstheme="minorHAnsi"/>
          <w:sz w:val="24"/>
          <w:szCs w:val="24"/>
          <w:lang w:eastAsia="en-US"/>
        </w:rPr>
      </w:pPr>
    </w:p>
    <w:p w:rsidR="005B601E" w:rsidRPr="00B4670E" w:rsidRDefault="009A55E5" w:rsidP="00033282">
      <w:pPr>
        <w:pStyle w:val="ListParagraph"/>
        <w:numPr>
          <w:ilvl w:val="0"/>
          <w:numId w:val="29"/>
        </w:numPr>
        <w:ind w:left="360"/>
        <w:rPr>
          <w:rFonts w:eastAsia="Calibri" w:cstheme="minorHAnsi"/>
          <w:sz w:val="24"/>
          <w:szCs w:val="24"/>
          <w:lang w:eastAsia="en-US"/>
        </w:rPr>
      </w:pPr>
      <w:r w:rsidRPr="00B4670E">
        <w:rPr>
          <w:rFonts w:eastAsia="Calibri" w:cstheme="minorHAnsi"/>
          <w:sz w:val="24"/>
          <w:szCs w:val="24"/>
          <w:lang w:eastAsia="en-US"/>
        </w:rPr>
        <w:t xml:space="preserve">The </w:t>
      </w:r>
      <w:r w:rsidR="005B601E" w:rsidRPr="00B4670E">
        <w:rPr>
          <w:rFonts w:eastAsia="Calibri" w:cstheme="minorHAnsi"/>
          <w:sz w:val="24"/>
          <w:szCs w:val="24"/>
          <w:lang w:eastAsia="en-US"/>
        </w:rPr>
        <w:t>ACT will retain full policy and administrative responsibility</w:t>
      </w:r>
      <w:r w:rsidRPr="00B4670E">
        <w:rPr>
          <w:rFonts w:eastAsia="Calibri" w:cstheme="minorHAnsi"/>
          <w:sz w:val="24"/>
          <w:szCs w:val="24"/>
          <w:lang w:eastAsia="en-US"/>
        </w:rPr>
        <w:t xml:space="preserve"> for its in-kind services</w:t>
      </w:r>
      <w:r w:rsidR="005B601E" w:rsidRPr="00B4670E">
        <w:rPr>
          <w:rFonts w:eastAsia="Calibri" w:cstheme="minorHAnsi"/>
          <w:sz w:val="24"/>
          <w:szCs w:val="24"/>
          <w:lang w:eastAsia="en-US"/>
        </w:rPr>
        <w:t>. Arrangements to access these services will be agreed with the Agency.</w:t>
      </w:r>
    </w:p>
    <w:p w:rsidR="005B601E" w:rsidRPr="00B4670E" w:rsidRDefault="005B601E" w:rsidP="00F9188B">
      <w:pPr>
        <w:pStyle w:val="ListParagraph"/>
        <w:ind w:left="360"/>
        <w:rPr>
          <w:rFonts w:eastAsia="Calibri" w:cstheme="minorHAnsi"/>
          <w:sz w:val="24"/>
          <w:szCs w:val="24"/>
          <w:lang w:eastAsia="en-US"/>
        </w:rPr>
      </w:pPr>
    </w:p>
    <w:p w:rsidR="005B601E" w:rsidRPr="00B4670E" w:rsidRDefault="005B601E" w:rsidP="00033282">
      <w:pPr>
        <w:pStyle w:val="ListParagraph"/>
        <w:numPr>
          <w:ilvl w:val="0"/>
          <w:numId w:val="29"/>
        </w:numPr>
        <w:ind w:left="360"/>
        <w:rPr>
          <w:rFonts w:eastAsia="Calibri" w:cstheme="minorHAnsi"/>
          <w:sz w:val="24"/>
          <w:szCs w:val="24"/>
          <w:lang w:eastAsia="en-US"/>
        </w:rPr>
      </w:pPr>
      <w:r w:rsidRPr="00B4670E">
        <w:rPr>
          <w:rFonts w:eastAsia="Calibri" w:cstheme="minorHAnsi"/>
          <w:sz w:val="24"/>
          <w:szCs w:val="24"/>
          <w:lang w:eastAsia="en-US"/>
        </w:rPr>
        <w:t>The Commonwealth agrees that the ACT Government will determine</w:t>
      </w:r>
      <w:r w:rsidR="009A55E5" w:rsidRPr="00B4670E">
        <w:rPr>
          <w:rFonts w:eastAsia="Calibri" w:cstheme="minorHAnsi"/>
          <w:sz w:val="24"/>
          <w:szCs w:val="24"/>
          <w:lang w:eastAsia="en-US"/>
        </w:rPr>
        <w:t xml:space="preserve"> </w:t>
      </w:r>
      <w:r w:rsidR="009A55E5" w:rsidRPr="00D77CB9">
        <w:rPr>
          <w:rFonts w:eastAsia="Calibri" w:cstheme="minorHAnsi"/>
          <w:sz w:val="24"/>
          <w:szCs w:val="24"/>
          <w:lang w:eastAsia="en-US"/>
        </w:rPr>
        <w:t xml:space="preserve">by </w:t>
      </w:r>
      <w:r w:rsidR="00232D79" w:rsidRPr="00D77CB9">
        <w:rPr>
          <w:rFonts w:eastAsia="Calibri" w:cstheme="minorHAnsi"/>
          <w:sz w:val="24"/>
          <w:szCs w:val="24"/>
          <w:lang w:eastAsia="en-US"/>
        </w:rPr>
        <w:t>February 201</w:t>
      </w:r>
      <w:r w:rsidR="00033282" w:rsidRPr="00D77CB9">
        <w:rPr>
          <w:rFonts w:eastAsia="Calibri" w:cstheme="minorHAnsi"/>
          <w:sz w:val="24"/>
          <w:szCs w:val="24"/>
          <w:lang w:eastAsia="en-US"/>
        </w:rPr>
        <w:t>7</w:t>
      </w:r>
      <w:r w:rsidR="00232D79" w:rsidRPr="00B4670E">
        <w:rPr>
          <w:rFonts w:eastAsia="Calibri" w:cstheme="minorHAnsi"/>
          <w:sz w:val="24"/>
          <w:szCs w:val="24"/>
          <w:lang w:eastAsia="en-US"/>
        </w:rPr>
        <w:t xml:space="preserve"> </w:t>
      </w:r>
      <w:r w:rsidRPr="00B4670E">
        <w:rPr>
          <w:rFonts w:eastAsia="Calibri" w:cstheme="minorHAnsi"/>
          <w:sz w:val="24"/>
          <w:szCs w:val="24"/>
          <w:lang w:eastAsia="en-US"/>
        </w:rPr>
        <w:t xml:space="preserve">the appropriate composition of these in-kind services. The ACT will outline the composition of in-kind services, and this will reflect the final design agreed by COAG. </w:t>
      </w:r>
    </w:p>
    <w:p w:rsidR="005B601E" w:rsidRPr="00B4670E" w:rsidRDefault="005B601E" w:rsidP="00F9188B">
      <w:pPr>
        <w:pStyle w:val="ListParagraph"/>
        <w:ind w:left="360"/>
        <w:rPr>
          <w:rFonts w:eastAsia="Calibri" w:cstheme="minorHAnsi"/>
          <w:sz w:val="24"/>
          <w:szCs w:val="24"/>
          <w:lang w:eastAsia="en-US"/>
        </w:rPr>
      </w:pPr>
    </w:p>
    <w:p w:rsidR="002120C0" w:rsidRPr="00B4670E" w:rsidRDefault="005B601E" w:rsidP="00033282">
      <w:pPr>
        <w:pStyle w:val="ListParagraph"/>
        <w:numPr>
          <w:ilvl w:val="0"/>
          <w:numId w:val="29"/>
        </w:numPr>
        <w:ind w:left="360"/>
        <w:rPr>
          <w:rFonts w:eastAsia="Calibri" w:cstheme="minorHAnsi"/>
          <w:sz w:val="24"/>
          <w:szCs w:val="24"/>
          <w:lang w:eastAsia="en-US"/>
        </w:rPr>
      </w:pPr>
      <w:r w:rsidRPr="00B4670E">
        <w:rPr>
          <w:rFonts w:eastAsia="Calibri" w:cstheme="minorHAnsi"/>
          <w:sz w:val="24"/>
          <w:szCs w:val="24"/>
          <w:lang w:eastAsia="en-US"/>
        </w:rPr>
        <w:t>In-kind services will not be cashed out, unless the ACT determines to at a later date.</w:t>
      </w:r>
    </w:p>
    <w:p w:rsidR="002120C0" w:rsidRPr="00B4670E" w:rsidRDefault="002120C0" w:rsidP="00F9188B">
      <w:pPr>
        <w:pStyle w:val="ListParagraph"/>
        <w:ind w:left="360"/>
        <w:rPr>
          <w:rFonts w:eastAsia="Calibri" w:cstheme="minorHAnsi"/>
          <w:sz w:val="24"/>
          <w:szCs w:val="24"/>
          <w:lang w:eastAsia="en-US"/>
        </w:rPr>
      </w:pPr>
    </w:p>
    <w:p w:rsidR="00642AF6" w:rsidRPr="00B4670E" w:rsidRDefault="002C4267" w:rsidP="00033282">
      <w:pPr>
        <w:pStyle w:val="ListParagraph"/>
        <w:numPr>
          <w:ilvl w:val="0"/>
          <w:numId w:val="29"/>
        </w:numPr>
        <w:ind w:left="360"/>
        <w:rPr>
          <w:rFonts w:eastAsia="Calibri" w:cstheme="minorHAnsi"/>
          <w:sz w:val="24"/>
          <w:szCs w:val="24"/>
          <w:lang w:eastAsia="en-US"/>
        </w:rPr>
      </w:pPr>
      <w:r w:rsidRPr="00B4670E">
        <w:rPr>
          <w:rFonts w:eastAsia="Calibri" w:cstheme="minorHAnsi"/>
          <w:sz w:val="24"/>
          <w:szCs w:val="24"/>
          <w:lang w:eastAsia="en-US"/>
        </w:rPr>
        <w:t>The capped, fixed contribution from</w:t>
      </w:r>
      <w:r w:rsidR="00642AF6" w:rsidRPr="00B4670E">
        <w:rPr>
          <w:rFonts w:eastAsia="Calibri" w:cstheme="minorHAnsi"/>
          <w:sz w:val="24"/>
          <w:szCs w:val="24"/>
          <w:lang w:eastAsia="en-US"/>
        </w:rPr>
        <w:t xml:space="preserve"> the ACT</w:t>
      </w:r>
      <w:r w:rsidR="009A55E5" w:rsidRPr="00B4670E">
        <w:rPr>
          <w:rFonts w:eastAsia="Calibri" w:cstheme="minorHAnsi"/>
          <w:sz w:val="24"/>
          <w:szCs w:val="24"/>
          <w:lang w:eastAsia="en-US"/>
        </w:rPr>
        <w:t xml:space="preserve"> of $</w:t>
      </w:r>
      <w:r w:rsidR="00A44FFA" w:rsidRPr="00B4670E">
        <w:rPr>
          <w:rFonts w:eastAsia="Calibri" w:cstheme="minorHAnsi"/>
          <w:sz w:val="24"/>
          <w:szCs w:val="24"/>
          <w:lang w:eastAsia="en-US"/>
        </w:rPr>
        <w:t>16</w:t>
      </w:r>
      <w:r w:rsidR="00A44FFA">
        <w:rPr>
          <w:rFonts w:eastAsia="Calibri" w:cstheme="minorHAnsi"/>
          <w:sz w:val="24"/>
          <w:szCs w:val="24"/>
          <w:lang w:eastAsia="en-US"/>
        </w:rPr>
        <w:t>7</w:t>
      </w:r>
      <w:r w:rsidR="00A44FFA" w:rsidRPr="00B4670E">
        <w:rPr>
          <w:rFonts w:eastAsia="Calibri" w:cstheme="minorHAnsi"/>
          <w:sz w:val="24"/>
          <w:szCs w:val="24"/>
          <w:lang w:eastAsia="en-US"/>
        </w:rPr>
        <w:t xml:space="preserve"> </w:t>
      </w:r>
      <w:r w:rsidR="009A55E5" w:rsidRPr="00B4670E">
        <w:rPr>
          <w:rFonts w:eastAsia="Calibri" w:cstheme="minorHAnsi"/>
          <w:sz w:val="24"/>
          <w:szCs w:val="24"/>
          <w:lang w:eastAsia="en-US"/>
        </w:rPr>
        <w:t>million</w:t>
      </w:r>
      <w:r w:rsidRPr="00B4670E">
        <w:rPr>
          <w:rFonts w:eastAsia="Calibri" w:cstheme="minorHAnsi"/>
          <w:sz w:val="24"/>
          <w:szCs w:val="24"/>
          <w:lang w:eastAsia="en-US"/>
        </w:rPr>
        <w:t xml:space="preserve"> will be escalated at </w:t>
      </w:r>
      <w:r w:rsidR="007F57B3" w:rsidRPr="00B4670E">
        <w:rPr>
          <w:rFonts w:eastAsia="Calibri" w:cstheme="minorHAnsi"/>
          <w:sz w:val="24"/>
          <w:szCs w:val="24"/>
          <w:lang w:eastAsia="en-US"/>
        </w:rPr>
        <w:t>a rate agreed by COAG following a review by the Productivity Commission</w:t>
      </w:r>
      <w:r w:rsidR="0063157D" w:rsidRPr="00B4670E">
        <w:rPr>
          <w:rFonts w:eastAsia="Calibri" w:cstheme="minorHAnsi"/>
          <w:sz w:val="24"/>
          <w:szCs w:val="24"/>
          <w:lang w:eastAsia="en-US"/>
        </w:rPr>
        <w:t xml:space="preserve"> (PC)</w:t>
      </w:r>
      <w:r w:rsidR="007F57B3" w:rsidRPr="00B4670E">
        <w:rPr>
          <w:rFonts w:eastAsia="Calibri" w:cstheme="minorHAnsi"/>
          <w:sz w:val="24"/>
          <w:szCs w:val="24"/>
          <w:lang w:eastAsia="en-US"/>
        </w:rPr>
        <w:t xml:space="preserve"> in 2017</w:t>
      </w:r>
      <w:r w:rsidR="009A55E5" w:rsidRPr="00B4670E">
        <w:rPr>
          <w:rFonts w:eastAsia="Calibri" w:cstheme="minorHAnsi"/>
          <w:sz w:val="24"/>
          <w:szCs w:val="24"/>
          <w:lang w:eastAsia="en-US"/>
        </w:rPr>
        <w:t xml:space="preserve"> </w:t>
      </w:r>
      <w:r w:rsidR="007F57B3" w:rsidRPr="00B4670E">
        <w:rPr>
          <w:rFonts w:eastAsia="Calibri" w:cstheme="minorHAnsi"/>
          <w:sz w:val="24"/>
          <w:szCs w:val="24"/>
          <w:lang w:eastAsia="en-US"/>
        </w:rPr>
        <w:t xml:space="preserve">or at </w:t>
      </w:r>
      <w:r w:rsidR="00061405" w:rsidRPr="00B4670E">
        <w:rPr>
          <w:rFonts w:eastAsia="Calibri" w:cstheme="minorHAnsi"/>
          <w:sz w:val="24"/>
          <w:szCs w:val="24"/>
          <w:lang w:eastAsia="en-US"/>
        </w:rPr>
        <w:t>3.5</w:t>
      </w:r>
      <w:r w:rsidR="008F3E90" w:rsidRPr="00B4670E">
        <w:rPr>
          <w:rFonts w:eastAsia="Calibri" w:cstheme="minorHAnsi"/>
          <w:sz w:val="24"/>
          <w:szCs w:val="24"/>
          <w:lang w:eastAsia="en-US"/>
        </w:rPr>
        <w:t xml:space="preserve"> per cent</w:t>
      </w:r>
      <w:r w:rsidRPr="00B4670E">
        <w:rPr>
          <w:rFonts w:eastAsia="Calibri" w:cstheme="minorHAnsi"/>
          <w:sz w:val="24"/>
          <w:szCs w:val="24"/>
          <w:lang w:eastAsia="en-US"/>
        </w:rPr>
        <w:t xml:space="preserve"> from </w:t>
      </w:r>
      <w:r w:rsidR="00061405" w:rsidRPr="00B4670E">
        <w:rPr>
          <w:rFonts w:eastAsia="Calibri" w:cstheme="minorHAnsi"/>
          <w:sz w:val="24"/>
          <w:szCs w:val="24"/>
          <w:lang w:eastAsia="en-US"/>
        </w:rPr>
        <w:t xml:space="preserve">2018-19 </w:t>
      </w:r>
      <w:r w:rsidRPr="00B4670E">
        <w:rPr>
          <w:rFonts w:eastAsia="Calibri" w:cstheme="minorHAnsi"/>
          <w:sz w:val="24"/>
          <w:szCs w:val="24"/>
          <w:lang w:eastAsia="en-US"/>
        </w:rPr>
        <w:t>(based on the following escalation parameters: CPI, wages policy (midpoint of the</w:t>
      </w:r>
      <w:r w:rsidR="00642AF6" w:rsidRPr="00B4670E">
        <w:rPr>
          <w:rFonts w:eastAsia="Calibri" w:cstheme="minorHAnsi"/>
          <w:sz w:val="24"/>
          <w:szCs w:val="24"/>
          <w:lang w:eastAsia="en-US"/>
        </w:rPr>
        <w:t xml:space="preserve"> </w:t>
      </w:r>
      <w:r w:rsidRPr="00B4670E">
        <w:rPr>
          <w:rFonts w:eastAsia="Calibri" w:cstheme="minorHAnsi"/>
          <w:sz w:val="24"/>
          <w:szCs w:val="24"/>
          <w:lang w:eastAsia="en-US"/>
        </w:rPr>
        <w:t>long term CPI target Reserve Bank of Australia range (2.5</w:t>
      </w:r>
      <w:r w:rsidR="008F3E90" w:rsidRPr="00B4670E">
        <w:rPr>
          <w:rFonts w:eastAsia="Calibri" w:cstheme="minorHAnsi"/>
          <w:sz w:val="24"/>
          <w:szCs w:val="24"/>
          <w:lang w:eastAsia="en-US"/>
        </w:rPr>
        <w:t xml:space="preserve"> per cent</w:t>
      </w:r>
      <w:r w:rsidRPr="00B4670E">
        <w:rPr>
          <w:rFonts w:eastAsia="Calibri" w:cstheme="minorHAnsi"/>
          <w:sz w:val="24"/>
          <w:szCs w:val="24"/>
          <w:lang w:eastAsia="en-US"/>
        </w:rPr>
        <w:t xml:space="preserve">) and </w:t>
      </w:r>
      <w:r w:rsidR="00642AF6" w:rsidRPr="00B4670E">
        <w:rPr>
          <w:rFonts w:eastAsia="Calibri" w:cstheme="minorHAnsi"/>
          <w:sz w:val="24"/>
          <w:szCs w:val="24"/>
          <w:lang w:eastAsia="en-US"/>
        </w:rPr>
        <w:t xml:space="preserve">the </w:t>
      </w:r>
      <w:r w:rsidRPr="00B4670E">
        <w:rPr>
          <w:rFonts w:eastAsia="Calibri" w:cstheme="minorHAnsi"/>
          <w:sz w:val="24"/>
          <w:szCs w:val="24"/>
          <w:lang w:eastAsia="en-US"/>
        </w:rPr>
        <w:t>total</w:t>
      </w:r>
      <w:r w:rsidR="00642AF6" w:rsidRPr="00B4670E">
        <w:rPr>
          <w:rFonts w:eastAsia="Calibri" w:cstheme="minorHAnsi"/>
          <w:sz w:val="24"/>
          <w:szCs w:val="24"/>
          <w:lang w:eastAsia="en-US"/>
        </w:rPr>
        <w:t xml:space="preserve"> </w:t>
      </w:r>
      <w:r w:rsidRPr="00B4670E">
        <w:rPr>
          <w:rFonts w:eastAsia="Calibri" w:cstheme="minorHAnsi"/>
          <w:sz w:val="24"/>
          <w:szCs w:val="24"/>
          <w:lang w:eastAsia="en-US"/>
        </w:rPr>
        <w:t>population growth (ABS data)</w:t>
      </w:r>
      <w:r w:rsidR="00243D83">
        <w:rPr>
          <w:rFonts w:eastAsia="Calibri" w:cstheme="minorHAnsi"/>
          <w:sz w:val="24"/>
          <w:szCs w:val="24"/>
          <w:lang w:eastAsia="en-US"/>
        </w:rPr>
        <w:t>)</w:t>
      </w:r>
      <w:r w:rsidRPr="00B4670E">
        <w:rPr>
          <w:rFonts w:eastAsia="Calibri" w:cstheme="minorHAnsi"/>
          <w:sz w:val="24"/>
          <w:szCs w:val="24"/>
          <w:lang w:eastAsia="en-US"/>
        </w:rPr>
        <w:t xml:space="preserve">, subject to paragraph </w:t>
      </w:r>
      <w:r w:rsidR="000D1128">
        <w:rPr>
          <w:rFonts w:eastAsia="Calibri" w:cstheme="minorHAnsi"/>
          <w:sz w:val="24"/>
          <w:szCs w:val="24"/>
          <w:lang w:eastAsia="en-US"/>
        </w:rPr>
        <w:t>30</w:t>
      </w:r>
      <w:r w:rsidRPr="00B4670E">
        <w:rPr>
          <w:rFonts w:eastAsia="Calibri" w:cstheme="minorHAnsi"/>
          <w:sz w:val="24"/>
          <w:szCs w:val="24"/>
          <w:lang w:eastAsia="en-US"/>
        </w:rPr>
        <w:t>.</w:t>
      </w:r>
    </w:p>
    <w:p w:rsidR="002120C0" w:rsidRPr="00F9188B" w:rsidRDefault="002120C0" w:rsidP="00F9188B">
      <w:pPr>
        <w:pStyle w:val="ListParagraph"/>
        <w:ind w:left="360"/>
        <w:rPr>
          <w:rFonts w:ascii="Calibri" w:eastAsia="Calibri" w:hAnsi="Calibri" w:cs="Times New Roman"/>
          <w:sz w:val="24"/>
          <w:szCs w:val="24"/>
          <w:lang w:eastAsia="en-US"/>
        </w:rPr>
      </w:pPr>
    </w:p>
    <w:p w:rsidR="003834CB" w:rsidRPr="009859E0" w:rsidRDefault="003834CB" w:rsidP="009859E0">
      <w:pPr>
        <w:pStyle w:val="ListParagraph"/>
        <w:numPr>
          <w:ilvl w:val="0"/>
          <w:numId w:val="29"/>
        </w:numPr>
        <w:ind w:left="360"/>
        <w:rPr>
          <w:rFonts w:ascii="Calibri" w:eastAsia="Calibri" w:hAnsi="Calibri" w:cs="Times New Roman"/>
          <w:sz w:val="24"/>
          <w:szCs w:val="24"/>
          <w:lang w:eastAsia="en-US"/>
        </w:rPr>
      </w:pPr>
      <w:r w:rsidRPr="00F9188B">
        <w:rPr>
          <w:rFonts w:ascii="Calibri" w:eastAsia="Calibri" w:hAnsi="Calibri" w:cs="Times New Roman"/>
          <w:sz w:val="24"/>
          <w:szCs w:val="24"/>
          <w:lang w:eastAsia="en-US"/>
        </w:rPr>
        <w:t xml:space="preserve">The total contribution from the states and territories will be reallocated </w:t>
      </w:r>
      <w:r w:rsidR="008F3E90" w:rsidRPr="00F9188B">
        <w:rPr>
          <w:rFonts w:ascii="Calibri" w:eastAsia="Calibri" w:hAnsi="Calibri" w:cs="Times New Roman"/>
          <w:sz w:val="24"/>
          <w:szCs w:val="24"/>
          <w:lang w:eastAsia="en-US"/>
        </w:rPr>
        <w:t xml:space="preserve">in 2023 </w:t>
      </w:r>
      <w:r w:rsidR="008F3E90" w:rsidRPr="00B4670E">
        <w:rPr>
          <w:rFonts w:ascii="Calibri" w:eastAsia="Calibri" w:hAnsi="Calibri" w:cs="Times New Roman"/>
          <w:sz w:val="24"/>
          <w:szCs w:val="24"/>
          <w:lang w:eastAsia="en-US"/>
        </w:rPr>
        <w:t xml:space="preserve">and every </w:t>
      </w:r>
      <w:r w:rsidRPr="00B4670E">
        <w:rPr>
          <w:rFonts w:ascii="Calibri" w:eastAsia="Calibri" w:hAnsi="Calibri" w:cs="Times New Roman"/>
          <w:sz w:val="24"/>
          <w:szCs w:val="24"/>
          <w:lang w:eastAsia="en-US"/>
        </w:rPr>
        <w:t>five years</w:t>
      </w:r>
      <w:r w:rsidR="008F3E90" w:rsidRPr="00B4670E">
        <w:rPr>
          <w:rFonts w:ascii="Calibri" w:eastAsia="Calibri" w:hAnsi="Calibri" w:cs="Times New Roman"/>
          <w:sz w:val="24"/>
          <w:szCs w:val="24"/>
          <w:lang w:eastAsia="en-US"/>
        </w:rPr>
        <w:t xml:space="preserve"> thereafter</w:t>
      </w:r>
      <w:r w:rsidRPr="00B4670E">
        <w:rPr>
          <w:rFonts w:ascii="Calibri" w:eastAsia="Calibri" w:hAnsi="Calibri" w:cs="Times New Roman"/>
          <w:sz w:val="24"/>
          <w:szCs w:val="24"/>
          <w:lang w:eastAsia="en-US"/>
        </w:rPr>
        <w:t xml:space="preserve"> in the year following the publication of the Census data</w:t>
      </w:r>
      <w:r w:rsidR="00BD1719">
        <w:rPr>
          <w:rFonts w:ascii="Calibri" w:eastAsia="Calibri" w:hAnsi="Calibri" w:cs="Times New Roman"/>
          <w:sz w:val="24"/>
          <w:szCs w:val="24"/>
          <w:lang w:eastAsia="en-US"/>
        </w:rPr>
        <w:t>.</w:t>
      </w:r>
      <w:r w:rsidR="0047498D">
        <w:rPr>
          <w:rStyle w:val="FootnoteReference"/>
          <w:rFonts w:ascii="Calibri" w:eastAsia="Calibri" w:hAnsi="Calibri" w:cs="Times New Roman"/>
          <w:sz w:val="24"/>
          <w:szCs w:val="24"/>
          <w:lang w:eastAsia="en-US"/>
        </w:rPr>
        <w:footnoteReference w:id="2"/>
      </w:r>
      <w:r w:rsidRPr="00B4670E">
        <w:rPr>
          <w:rFonts w:ascii="Calibri" w:eastAsia="Calibri" w:hAnsi="Calibri" w:cs="Times New Roman"/>
          <w:sz w:val="24"/>
          <w:szCs w:val="24"/>
          <w:lang w:eastAsia="en-US"/>
        </w:rPr>
        <w:t xml:space="preserve">  The ACT contribution will be recalculated accordingly.</w:t>
      </w:r>
    </w:p>
    <w:p w:rsidR="002C4267" w:rsidRPr="00B4670E" w:rsidRDefault="00642AF6"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lastRenderedPageBreak/>
        <w:t>The ACT</w:t>
      </w:r>
      <w:r w:rsidR="002C4267" w:rsidRPr="00B4670E">
        <w:rPr>
          <w:rFonts w:ascii="Calibri" w:eastAsia="Calibri" w:hAnsi="Calibri" w:cs="Times New Roman"/>
          <w:sz w:val="24"/>
          <w:szCs w:val="24"/>
          <w:lang w:eastAsia="en-US"/>
        </w:rPr>
        <w:t xml:space="preserve"> funding will pay for </w:t>
      </w:r>
      <w:r w:rsidR="00B743BA" w:rsidRPr="00B4670E">
        <w:rPr>
          <w:rFonts w:ascii="Calibri" w:eastAsia="Calibri" w:hAnsi="Calibri" w:cs="Times New Roman"/>
          <w:sz w:val="24"/>
          <w:szCs w:val="24"/>
          <w:lang w:eastAsia="en-US"/>
        </w:rPr>
        <w:t>participant</w:t>
      </w:r>
      <w:r w:rsidR="002C4267" w:rsidRPr="00B4670E">
        <w:rPr>
          <w:rFonts w:ascii="Calibri" w:eastAsia="Calibri" w:hAnsi="Calibri" w:cs="Times New Roman"/>
          <w:sz w:val="24"/>
          <w:szCs w:val="24"/>
          <w:lang w:eastAsia="en-US"/>
        </w:rPr>
        <w:t xml:space="preserve"> supports:</w:t>
      </w:r>
    </w:p>
    <w:p w:rsidR="00642AF6" w:rsidRPr="00B4670E" w:rsidRDefault="00642AF6" w:rsidP="00BD1719">
      <w:pPr>
        <w:pStyle w:val="ListParagraph"/>
        <w:autoSpaceDE w:val="0"/>
        <w:autoSpaceDN w:val="0"/>
        <w:adjustRightInd w:val="0"/>
        <w:spacing w:after="0" w:line="240" w:lineRule="auto"/>
        <w:rPr>
          <w:rFonts w:cstheme="minorHAnsi"/>
          <w:sz w:val="24"/>
          <w:szCs w:val="24"/>
        </w:rPr>
      </w:pPr>
    </w:p>
    <w:p w:rsidR="002C4267" w:rsidRPr="00B4670E" w:rsidRDefault="002C4267" w:rsidP="00642AF6">
      <w:pPr>
        <w:pStyle w:val="ListParagraph"/>
        <w:numPr>
          <w:ilvl w:val="0"/>
          <w:numId w:val="9"/>
        </w:numPr>
        <w:autoSpaceDE w:val="0"/>
        <w:autoSpaceDN w:val="0"/>
        <w:adjustRightInd w:val="0"/>
        <w:spacing w:after="0" w:line="240" w:lineRule="auto"/>
        <w:rPr>
          <w:rFonts w:cstheme="minorHAnsi"/>
          <w:sz w:val="24"/>
          <w:szCs w:val="24"/>
        </w:rPr>
      </w:pPr>
      <w:r w:rsidRPr="00B4670E">
        <w:rPr>
          <w:rFonts w:cstheme="minorHAnsi"/>
          <w:sz w:val="24"/>
          <w:szCs w:val="24"/>
        </w:rPr>
        <w:t xml:space="preserve">individualised support packages for </w:t>
      </w:r>
      <w:r w:rsidR="008F3E90" w:rsidRPr="00B4670E">
        <w:rPr>
          <w:rFonts w:cstheme="minorHAnsi"/>
          <w:sz w:val="24"/>
          <w:szCs w:val="24"/>
        </w:rPr>
        <w:t>scheme</w:t>
      </w:r>
      <w:r w:rsidRPr="00B4670E">
        <w:rPr>
          <w:rFonts w:cstheme="minorHAnsi"/>
          <w:sz w:val="24"/>
          <w:szCs w:val="24"/>
        </w:rPr>
        <w:t xml:space="preserve"> participants; and</w:t>
      </w:r>
    </w:p>
    <w:p w:rsidR="00642AF6" w:rsidRPr="00B4670E" w:rsidRDefault="00642AF6" w:rsidP="00642AF6">
      <w:pPr>
        <w:pStyle w:val="ListParagraph"/>
        <w:autoSpaceDE w:val="0"/>
        <w:autoSpaceDN w:val="0"/>
        <w:adjustRightInd w:val="0"/>
        <w:spacing w:after="0" w:line="240" w:lineRule="auto"/>
        <w:ind w:left="1080"/>
        <w:rPr>
          <w:rFonts w:cstheme="minorHAnsi"/>
          <w:sz w:val="24"/>
          <w:szCs w:val="24"/>
        </w:rPr>
      </w:pPr>
    </w:p>
    <w:p w:rsidR="002C4267" w:rsidRPr="00B4670E" w:rsidRDefault="002C4267" w:rsidP="00642AF6">
      <w:pPr>
        <w:pStyle w:val="ListParagraph"/>
        <w:numPr>
          <w:ilvl w:val="0"/>
          <w:numId w:val="9"/>
        </w:numPr>
        <w:autoSpaceDE w:val="0"/>
        <w:autoSpaceDN w:val="0"/>
        <w:adjustRightInd w:val="0"/>
        <w:spacing w:after="0" w:line="240" w:lineRule="auto"/>
        <w:rPr>
          <w:rFonts w:cstheme="minorHAnsi"/>
          <w:sz w:val="24"/>
          <w:szCs w:val="24"/>
        </w:rPr>
      </w:pPr>
      <w:proofErr w:type="gramStart"/>
      <w:r w:rsidRPr="00B4670E">
        <w:rPr>
          <w:rFonts w:cstheme="minorHAnsi"/>
          <w:sz w:val="24"/>
          <w:szCs w:val="24"/>
        </w:rPr>
        <w:t>local</w:t>
      </w:r>
      <w:proofErr w:type="gramEnd"/>
      <w:r w:rsidRPr="00B4670E">
        <w:rPr>
          <w:rFonts w:cstheme="minorHAnsi"/>
          <w:sz w:val="24"/>
          <w:szCs w:val="24"/>
        </w:rPr>
        <w:t xml:space="preserve"> area coordinators and referrals</w:t>
      </w:r>
      <w:r w:rsidR="008F3E90" w:rsidRPr="00B4670E">
        <w:rPr>
          <w:rFonts w:cstheme="minorHAnsi"/>
          <w:sz w:val="24"/>
          <w:szCs w:val="24"/>
        </w:rPr>
        <w:t xml:space="preserve"> to mainstream and community based supports</w:t>
      </w:r>
      <w:r w:rsidRPr="00B4670E">
        <w:rPr>
          <w:rFonts w:cstheme="minorHAnsi"/>
          <w:sz w:val="24"/>
          <w:szCs w:val="24"/>
        </w:rPr>
        <w:t>.</w:t>
      </w:r>
    </w:p>
    <w:p w:rsidR="00642AF6" w:rsidRPr="00B4670E" w:rsidRDefault="00642AF6" w:rsidP="002C4267">
      <w:pPr>
        <w:autoSpaceDE w:val="0"/>
        <w:autoSpaceDN w:val="0"/>
        <w:adjustRightInd w:val="0"/>
        <w:spacing w:after="0" w:line="240" w:lineRule="auto"/>
        <w:rPr>
          <w:rFonts w:cstheme="minorHAnsi"/>
          <w:sz w:val="24"/>
          <w:szCs w:val="24"/>
        </w:rPr>
      </w:pPr>
    </w:p>
    <w:p w:rsidR="009D53E6" w:rsidRPr="00B4670E" w:rsidRDefault="002C4267"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Commonwealth </w:t>
      </w:r>
      <w:r w:rsidR="001A2C12" w:rsidRPr="00B4670E">
        <w:rPr>
          <w:rFonts w:ascii="Calibri" w:eastAsia="Calibri" w:hAnsi="Calibri" w:cs="Times New Roman"/>
          <w:sz w:val="24"/>
          <w:szCs w:val="24"/>
          <w:lang w:eastAsia="en-US"/>
        </w:rPr>
        <w:t>will provide funding</w:t>
      </w:r>
      <w:r w:rsidRPr="00B4670E">
        <w:rPr>
          <w:rFonts w:ascii="Calibri" w:eastAsia="Calibri" w:hAnsi="Calibri" w:cs="Times New Roman"/>
          <w:sz w:val="24"/>
          <w:szCs w:val="24"/>
          <w:lang w:eastAsia="en-US"/>
        </w:rPr>
        <w:t xml:space="preserve"> </w:t>
      </w:r>
      <w:r w:rsidR="009F3EFD" w:rsidRPr="00B4670E">
        <w:rPr>
          <w:rFonts w:ascii="Calibri" w:eastAsia="Calibri" w:hAnsi="Calibri" w:cs="Times New Roman"/>
          <w:sz w:val="24"/>
          <w:szCs w:val="24"/>
          <w:lang w:eastAsia="en-US"/>
        </w:rPr>
        <w:t xml:space="preserve">for </w:t>
      </w:r>
      <w:r w:rsidR="00301765" w:rsidRPr="00B4670E">
        <w:rPr>
          <w:rFonts w:ascii="Calibri" w:eastAsia="Calibri" w:hAnsi="Calibri" w:cs="Times New Roman"/>
          <w:sz w:val="24"/>
          <w:szCs w:val="24"/>
          <w:lang w:eastAsia="en-US"/>
        </w:rPr>
        <w:t>all</w:t>
      </w:r>
      <w:r w:rsidR="009F3EFD" w:rsidRPr="00B4670E">
        <w:rPr>
          <w:rFonts w:ascii="Calibri" w:eastAsia="Calibri" w:hAnsi="Calibri" w:cs="Times New Roman"/>
          <w:sz w:val="24"/>
          <w:szCs w:val="24"/>
          <w:lang w:eastAsia="en-US"/>
        </w:rPr>
        <w:t xml:space="preserve"> additional costs</w:t>
      </w:r>
      <w:r w:rsidRPr="00B4670E">
        <w:rPr>
          <w:rFonts w:ascii="Calibri" w:eastAsia="Calibri" w:hAnsi="Calibri" w:cs="Times New Roman"/>
          <w:sz w:val="24"/>
          <w:szCs w:val="24"/>
          <w:lang w:eastAsia="en-US"/>
        </w:rPr>
        <w:t xml:space="preserve"> for </w:t>
      </w:r>
      <w:r w:rsidR="00B743BA" w:rsidRPr="00B4670E">
        <w:rPr>
          <w:rFonts w:ascii="Calibri" w:eastAsia="Calibri" w:hAnsi="Calibri" w:cs="Times New Roman"/>
          <w:sz w:val="24"/>
          <w:szCs w:val="24"/>
          <w:lang w:eastAsia="en-US"/>
        </w:rPr>
        <w:t>participant</w:t>
      </w:r>
      <w:r w:rsidRPr="00B4670E">
        <w:rPr>
          <w:rFonts w:ascii="Calibri" w:eastAsia="Calibri" w:hAnsi="Calibri" w:cs="Times New Roman"/>
          <w:sz w:val="24"/>
          <w:szCs w:val="24"/>
          <w:lang w:eastAsia="en-US"/>
        </w:rPr>
        <w:t xml:space="preserve"> supports</w:t>
      </w:r>
      <w:r w:rsidR="009D53E6"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and administration of the scheme</w:t>
      </w:r>
      <w:r w:rsidR="00301765" w:rsidRPr="00B4670E">
        <w:rPr>
          <w:rFonts w:ascii="Calibri" w:eastAsia="Calibri" w:hAnsi="Calibri" w:cs="Times New Roman"/>
          <w:sz w:val="24"/>
          <w:szCs w:val="24"/>
          <w:lang w:eastAsia="en-US"/>
        </w:rPr>
        <w:t xml:space="preserve"> as follows</w:t>
      </w:r>
      <w:r w:rsidRPr="00B4670E">
        <w:rPr>
          <w:rFonts w:ascii="Calibri" w:eastAsia="Calibri" w:hAnsi="Calibri" w:cs="Times New Roman"/>
          <w:sz w:val="24"/>
          <w:szCs w:val="24"/>
          <w:lang w:eastAsia="en-US"/>
        </w:rPr>
        <w:t>:</w:t>
      </w:r>
      <w:r w:rsidR="009D53E6" w:rsidRPr="00B4670E">
        <w:rPr>
          <w:rFonts w:ascii="Calibri" w:eastAsia="Calibri" w:hAnsi="Calibri" w:cs="Times New Roman"/>
          <w:sz w:val="24"/>
          <w:szCs w:val="24"/>
          <w:lang w:eastAsia="en-US"/>
        </w:rPr>
        <w:t xml:space="preserve"> </w:t>
      </w:r>
    </w:p>
    <w:p w:rsidR="009D53E6" w:rsidRPr="00B4670E" w:rsidRDefault="009D53E6" w:rsidP="009D53E6">
      <w:pPr>
        <w:pStyle w:val="ListParagraph"/>
        <w:autoSpaceDE w:val="0"/>
        <w:autoSpaceDN w:val="0"/>
        <w:adjustRightInd w:val="0"/>
        <w:spacing w:after="0" w:line="240" w:lineRule="auto"/>
        <w:rPr>
          <w:rFonts w:cstheme="minorHAnsi"/>
          <w:sz w:val="24"/>
          <w:szCs w:val="24"/>
        </w:rPr>
      </w:pPr>
    </w:p>
    <w:p w:rsidR="002C4267" w:rsidRPr="00B4670E" w:rsidRDefault="002C4267" w:rsidP="009D53E6">
      <w:pPr>
        <w:pStyle w:val="ListParagraph"/>
        <w:numPr>
          <w:ilvl w:val="0"/>
          <w:numId w:val="11"/>
        </w:numPr>
        <w:autoSpaceDE w:val="0"/>
        <w:autoSpaceDN w:val="0"/>
        <w:adjustRightInd w:val="0"/>
        <w:spacing w:after="0" w:line="240" w:lineRule="auto"/>
        <w:rPr>
          <w:rFonts w:cstheme="minorHAnsi"/>
          <w:sz w:val="24"/>
          <w:szCs w:val="24"/>
        </w:rPr>
      </w:pPr>
      <w:r w:rsidRPr="00B4670E">
        <w:rPr>
          <w:rFonts w:cstheme="minorHAnsi"/>
          <w:sz w:val="24"/>
          <w:szCs w:val="24"/>
        </w:rPr>
        <w:t xml:space="preserve">individualised support packages for </w:t>
      </w:r>
      <w:r w:rsidR="008F3E90" w:rsidRPr="00B4670E">
        <w:rPr>
          <w:rFonts w:cstheme="minorHAnsi"/>
          <w:sz w:val="24"/>
          <w:szCs w:val="24"/>
        </w:rPr>
        <w:t>scheme</w:t>
      </w:r>
      <w:r w:rsidRPr="00B4670E">
        <w:rPr>
          <w:rFonts w:cstheme="minorHAnsi"/>
          <w:sz w:val="24"/>
          <w:szCs w:val="24"/>
        </w:rPr>
        <w:t xml:space="preserve"> participants;</w:t>
      </w:r>
    </w:p>
    <w:p w:rsidR="009D53E6" w:rsidRPr="00B4670E" w:rsidRDefault="009D53E6" w:rsidP="009D53E6">
      <w:pPr>
        <w:pStyle w:val="ListParagraph"/>
        <w:autoSpaceDE w:val="0"/>
        <w:autoSpaceDN w:val="0"/>
        <w:adjustRightInd w:val="0"/>
        <w:spacing w:after="0" w:line="240" w:lineRule="auto"/>
        <w:ind w:left="1080"/>
        <w:rPr>
          <w:rFonts w:cstheme="minorHAnsi"/>
          <w:sz w:val="24"/>
          <w:szCs w:val="24"/>
        </w:rPr>
      </w:pPr>
    </w:p>
    <w:p w:rsidR="002C4267" w:rsidRPr="00B4670E" w:rsidRDefault="002C4267" w:rsidP="009D53E6">
      <w:pPr>
        <w:pStyle w:val="ListParagraph"/>
        <w:numPr>
          <w:ilvl w:val="0"/>
          <w:numId w:val="11"/>
        </w:numPr>
        <w:autoSpaceDE w:val="0"/>
        <w:autoSpaceDN w:val="0"/>
        <w:adjustRightInd w:val="0"/>
        <w:spacing w:after="0" w:line="240" w:lineRule="auto"/>
        <w:rPr>
          <w:rFonts w:cstheme="minorHAnsi"/>
          <w:sz w:val="24"/>
          <w:szCs w:val="24"/>
        </w:rPr>
      </w:pPr>
      <w:r w:rsidRPr="00B4670E">
        <w:rPr>
          <w:rFonts w:cstheme="minorHAnsi"/>
          <w:sz w:val="24"/>
          <w:szCs w:val="24"/>
        </w:rPr>
        <w:t>local area coordinators and referrals</w:t>
      </w:r>
      <w:r w:rsidR="008F3E90" w:rsidRPr="00B4670E">
        <w:rPr>
          <w:rFonts w:cstheme="minorHAnsi"/>
          <w:sz w:val="24"/>
          <w:szCs w:val="24"/>
        </w:rPr>
        <w:t xml:space="preserve"> to mainstream and community based supports</w:t>
      </w:r>
      <w:r w:rsidRPr="00B4670E">
        <w:rPr>
          <w:rFonts w:cstheme="minorHAnsi"/>
          <w:sz w:val="24"/>
          <w:szCs w:val="24"/>
        </w:rPr>
        <w:t>; and</w:t>
      </w:r>
    </w:p>
    <w:p w:rsidR="009D53E6" w:rsidRPr="00B4670E" w:rsidRDefault="009D53E6" w:rsidP="009D53E6">
      <w:pPr>
        <w:autoSpaceDE w:val="0"/>
        <w:autoSpaceDN w:val="0"/>
        <w:adjustRightInd w:val="0"/>
        <w:spacing w:after="0" w:line="240" w:lineRule="auto"/>
        <w:rPr>
          <w:rFonts w:cstheme="minorHAnsi"/>
          <w:sz w:val="24"/>
          <w:szCs w:val="24"/>
        </w:rPr>
      </w:pPr>
    </w:p>
    <w:p w:rsidR="002C4267" w:rsidRPr="00B4670E" w:rsidRDefault="002C4267" w:rsidP="009D53E6">
      <w:pPr>
        <w:pStyle w:val="ListParagraph"/>
        <w:numPr>
          <w:ilvl w:val="0"/>
          <w:numId w:val="11"/>
        </w:numPr>
        <w:autoSpaceDE w:val="0"/>
        <w:autoSpaceDN w:val="0"/>
        <w:adjustRightInd w:val="0"/>
        <w:spacing w:after="0" w:line="240" w:lineRule="auto"/>
        <w:rPr>
          <w:rFonts w:cstheme="minorHAnsi"/>
          <w:sz w:val="24"/>
          <w:szCs w:val="24"/>
        </w:rPr>
      </w:pPr>
      <w:proofErr w:type="gramStart"/>
      <w:r w:rsidRPr="00B4670E">
        <w:rPr>
          <w:rFonts w:cstheme="minorHAnsi"/>
          <w:sz w:val="24"/>
          <w:szCs w:val="24"/>
        </w:rPr>
        <w:t>all</w:t>
      </w:r>
      <w:proofErr w:type="gramEnd"/>
      <w:r w:rsidRPr="00B4670E">
        <w:rPr>
          <w:rFonts w:cstheme="minorHAnsi"/>
          <w:sz w:val="24"/>
          <w:szCs w:val="24"/>
        </w:rPr>
        <w:t xml:space="preserve"> administration costs for </w:t>
      </w:r>
      <w:r w:rsidR="003370B7" w:rsidRPr="00B4670E">
        <w:rPr>
          <w:rFonts w:cstheme="minorHAnsi"/>
          <w:sz w:val="24"/>
          <w:szCs w:val="24"/>
        </w:rPr>
        <w:t xml:space="preserve">the </w:t>
      </w:r>
      <w:r w:rsidR="008F3E90" w:rsidRPr="00B4670E">
        <w:rPr>
          <w:rFonts w:cstheme="minorHAnsi"/>
          <w:sz w:val="24"/>
          <w:szCs w:val="24"/>
        </w:rPr>
        <w:t>Agency</w:t>
      </w:r>
      <w:r w:rsidRPr="00B4670E">
        <w:rPr>
          <w:rFonts w:cstheme="minorHAnsi"/>
          <w:sz w:val="24"/>
          <w:szCs w:val="24"/>
        </w:rPr>
        <w:t>.</w:t>
      </w:r>
    </w:p>
    <w:p w:rsidR="001D50E3" w:rsidRPr="00B4670E" w:rsidRDefault="001D50E3" w:rsidP="00AE1E25">
      <w:pPr>
        <w:autoSpaceDE w:val="0"/>
        <w:autoSpaceDN w:val="0"/>
        <w:adjustRightInd w:val="0"/>
        <w:spacing w:after="0" w:line="240" w:lineRule="auto"/>
        <w:rPr>
          <w:rFonts w:cstheme="minorHAnsi"/>
          <w:sz w:val="24"/>
          <w:szCs w:val="24"/>
        </w:rPr>
      </w:pPr>
    </w:p>
    <w:p w:rsidR="00406C01" w:rsidRDefault="00406C01" w:rsidP="00033282">
      <w:pPr>
        <w:pStyle w:val="ListParagraph"/>
        <w:numPr>
          <w:ilvl w:val="0"/>
          <w:numId w:val="29"/>
        </w:numPr>
        <w:ind w:left="426" w:hanging="426"/>
        <w:rPr>
          <w:sz w:val="24"/>
          <w:szCs w:val="24"/>
        </w:rPr>
      </w:pPr>
      <w:r w:rsidRPr="00406C01">
        <w:rPr>
          <w:sz w:val="24"/>
          <w:szCs w:val="24"/>
        </w:rPr>
        <w:t xml:space="preserve">The ACT and the Commonwealth agree that the Commonwealth Grants Commission Methodology Review, agreed by the Standing Council on Federal Financial Relations </w:t>
      </w:r>
      <w:r w:rsidR="002222F3">
        <w:rPr>
          <w:sz w:val="24"/>
          <w:szCs w:val="24"/>
        </w:rPr>
        <w:t xml:space="preserve">(SCFFR) </w:t>
      </w:r>
      <w:r w:rsidRPr="00406C01">
        <w:rPr>
          <w:sz w:val="24"/>
          <w:szCs w:val="24"/>
        </w:rPr>
        <w:t xml:space="preserve">on 3 April 2013, should: </w:t>
      </w:r>
    </w:p>
    <w:p w:rsidR="00406C01" w:rsidRPr="00406C01" w:rsidRDefault="00406C01" w:rsidP="00406C01">
      <w:pPr>
        <w:pStyle w:val="ListParagraph"/>
        <w:rPr>
          <w:sz w:val="24"/>
          <w:szCs w:val="24"/>
        </w:rPr>
      </w:pPr>
    </w:p>
    <w:p w:rsidR="00406C01" w:rsidRPr="00406C01" w:rsidRDefault="00406C01" w:rsidP="00406C01">
      <w:pPr>
        <w:pStyle w:val="ListParagraph"/>
        <w:numPr>
          <w:ilvl w:val="0"/>
          <w:numId w:val="28"/>
        </w:numPr>
        <w:autoSpaceDE w:val="0"/>
        <w:autoSpaceDN w:val="0"/>
        <w:adjustRightInd w:val="0"/>
        <w:spacing w:after="0" w:line="240" w:lineRule="auto"/>
        <w:rPr>
          <w:rFonts w:cstheme="minorHAnsi"/>
          <w:sz w:val="24"/>
          <w:szCs w:val="24"/>
        </w:rPr>
      </w:pPr>
      <w:r w:rsidRPr="00406C01">
        <w:rPr>
          <w:rFonts w:cstheme="minorHAnsi"/>
          <w:sz w:val="24"/>
          <w:szCs w:val="24"/>
        </w:rPr>
        <w:t>determine the most appropriate treatment of disability services in the period during the transition to the NDIS as well as the treatment once the full scheme is operating nationally; and</w:t>
      </w:r>
    </w:p>
    <w:p w:rsidR="00406C01" w:rsidRPr="00406C01" w:rsidRDefault="00406C01" w:rsidP="00406C01">
      <w:pPr>
        <w:pStyle w:val="ListParagraph"/>
        <w:autoSpaceDE w:val="0"/>
        <w:autoSpaceDN w:val="0"/>
        <w:adjustRightInd w:val="0"/>
        <w:spacing w:after="0" w:line="240" w:lineRule="auto"/>
        <w:ind w:left="1080"/>
        <w:rPr>
          <w:rFonts w:cstheme="minorHAnsi"/>
          <w:sz w:val="24"/>
          <w:szCs w:val="24"/>
        </w:rPr>
      </w:pPr>
    </w:p>
    <w:p w:rsidR="00406C01" w:rsidRPr="00406C01" w:rsidRDefault="00406C01" w:rsidP="00406C01">
      <w:pPr>
        <w:pStyle w:val="ListParagraph"/>
        <w:numPr>
          <w:ilvl w:val="0"/>
          <w:numId w:val="28"/>
        </w:numPr>
        <w:autoSpaceDE w:val="0"/>
        <w:autoSpaceDN w:val="0"/>
        <w:adjustRightInd w:val="0"/>
        <w:spacing w:after="0" w:line="240" w:lineRule="auto"/>
        <w:rPr>
          <w:rFonts w:cstheme="minorHAnsi"/>
          <w:sz w:val="24"/>
          <w:szCs w:val="24"/>
        </w:rPr>
      </w:pPr>
      <w:proofErr w:type="gramStart"/>
      <w:r w:rsidRPr="00406C01">
        <w:rPr>
          <w:rFonts w:cstheme="minorHAnsi"/>
          <w:sz w:val="24"/>
          <w:szCs w:val="24"/>
        </w:rPr>
        <w:t>give</w:t>
      </w:r>
      <w:proofErr w:type="gramEnd"/>
      <w:r w:rsidRPr="00406C01">
        <w:rPr>
          <w:rFonts w:cstheme="minorHAnsi"/>
          <w:sz w:val="24"/>
          <w:szCs w:val="24"/>
        </w:rPr>
        <w:t xml:space="preserve"> priority to determining the appropriate treatment of the NDIS to allow SCFFR to consider the issue at the time the draft report is received.</w:t>
      </w:r>
    </w:p>
    <w:p w:rsidR="00F9188B" w:rsidRPr="00B4670E" w:rsidRDefault="00F9188B" w:rsidP="001D50E3">
      <w:pPr>
        <w:rPr>
          <w:rFonts w:ascii="Calibri" w:eastAsia="Calibri" w:hAnsi="Calibri" w:cs="Times New Roman"/>
          <w:sz w:val="24"/>
          <w:szCs w:val="24"/>
          <w:lang w:eastAsia="en-US"/>
        </w:rPr>
      </w:pPr>
    </w:p>
    <w:p w:rsidR="00B4670E" w:rsidRPr="00F103DE" w:rsidRDefault="009D53E6"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ACT </w:t>
      </w:r>
      <w:r w:rsidR="002C4267" w:rsidRPr="00B4670E">
        <w:rPr>
          <w:rFonts w:ascii="Calibri" w:eastAsia="Calibri" w:hAnsi="Calibri" w:cs="Times New Roman"/>
          <w:sz w:val="24"/>
          <w:szCs w:val="24"/>
          <w:lang w:eastAsia="en-US"/>
        </w:rPr>
        <w:t>and th</w:t>
      </w:r>
      <w:r w:rsidRPr="00B4670E">
        <w:rPr>
          <w:rFonts w:ascii="Calibri" w:eastAsia="Calibri" w:hAnsi="Calibri" w:cs="Times New Roman"/>
          <w:sz w:val="24"/>
          <w:szCs w:val="24"/>
          <w:lang w:eastAsia="en-US"/>
        </w:rPr>
        <w:t xml:space="preserve">e Commonwealth agree that </w:t>
      </w:r>
      <w:r w:rsidR="003370B7" w:rsidRPr="00B4670E">
        <w:rPr>
          <w:rFonts w:ascii="Calibri" w:eastAsia="Calibri" w:hAnsi="Calibri" w:cs="Times New Roman"/>
          <w:sz w:val="24"/>
          <w:szCs w:val="24"/>
          <w:lang w:eastAsia="en-US"/>
        </w:rPr>
        <w:t xml:space="preserve">the </w:t>
      </w:r>
      <w:r w:rsidR="008F3E90" w:rsidRPr="00B4670E">
        <w:rPr>
          <w:rFonts w:ascii="Calibri" w:eastAsia="Calibri" w:hAnsi="Calibri" w:cs="Times New Roman"/>
          <w:sz w:val="24"/>
          <w:szCs w:val="24"/>
          <w:lang w:eastAsia="en-US"/>
        </w:rPr>
        <w:t xml:space="preserve">Agency </w:t>
      </w:r>
      <w:r w:rsidR="002C4267" w:rsidRPr="00B4670E">
        <w:rPr>
          <w:rFonts w:ascii="Calibri" w:eastAsia="Calibri" w:hAnsi="Calibri" w:cs="Times New Roman"/>
          <w:sz w:val="24"/>
          <w:szCs w:val="24"/>
          <w:lang w:eastAsia="en-US"/>
        </w:rPr>
        <w:t>may keep any underspends that</w:t>
      </w:r>
      <w:r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accrue on a yearly basis (to a maximum cap to be agreed between the</w:t>
      </w:r>
      <w:r w:rsidR="00436A52" w:rsidRPr="00B4670E">
        <w:rPr>
          <w:rFonts w:ascii="Calibri" w:eastAsia="Calibri" w:hAnsi="Calibri" w:cs="Times New Roman"/>
          <w:sz w:val="24"/>
          <w:szCs w:val="24"/>
          <w:lang w:eastAsia="en-US"/>
        </w:rPr>
        <w:t xml:space="preserve"> C</w:t>
      </w:r>
      <w:r w:rsidR="002C4267" w:rsidRPr="00B4670E">
        <w:rPr>
          <w:rFonts w:ascii="Calibri" w:eastAsia="Calibri" w:hAnsi="Calibri" w:cs="Times New Roman"/>
          <w:sz w:val="24"/>
          <w:szCs w:val="24"/>
          <w:lang w:eastAsia="en-US"/>
        </w:rPr>
        <w:t xml:space="preserve">ommonwealth and </w:t>
      </w:r>
      <w:r w:rsidR="00436A52" w:rsidRPr="00B4670E">
        <w:rPr>
          <w:rFonts w:ascii="Calibri" w:eastAsia="Calibri" w:hAnsi="Calibri" w:cs="Times New Roman"/>
          <w:sz w:val="24"/>
          <w:szCs w:val="24"/>
          <w:lang w:eastAsia="en-US"/>
        </w:rPr>
        <w:t>the ACT</w:t>
      </w:r>
      <w:r w:rsidR="002C4267" w:rsidRPr="00B4670E">
        <w:rPr>
          <w:rFonts w:ascii="Calibri" w:eastAsia="Calibri" w:hAnsi="Calibri" w:cs="Times New Roman"/>
          <w:sz w:val="24"/>
          <w:szCs w:val="24"/>
          <w:lang w:eastAsia="en-US"/>
        </w:rPr>
        <w:t xml:space="preserve">) so that the </w:t>
      </w:r>
      <w:r w:rsidR="008F3E90" w:rsidRPr="00B4670E">
        <w:rPr>
          <w:rFonts w:ascii="Calibri" w:eastAsia="Calibri" w:hAnsi="Calibri" w:cs="Times New Roman"/>
          <w:sz w:val="24"/>
          <w:szCs w:val="24"/>
          <w:lang w:eastAsia="en-US"/>
        </w:rPr>
        <w:t xml:space="preserve">Agency </w:t>
      </w:r>
      <w:r w:rsidR="002C4267" w:rsidRPr="00B4670E">
        <w:rPr>
          <w:rFonts w:ascii="Calibri" w:eastAsia="Calibri" w:hAnsi="Calibri" w:cs="Times New Roman"/>
          <w:sz w:val="24"/>
          <w:szCs w:val="24"/>
          <w:lang w:eastAsia="en-US"/>
        </w:rPr>
        <w:t>is able to manage its costs and liabilities</w:t>
      </w:r>
      <w:r w:rsidR="00436A52"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from year to year including through the creation of a reserve and by the investment of</w:t>
      </w:r>
      <w:r w:rsidR="00436A52"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funds.</w:t>
      </w:r>
      <w:r w:rsidR="00110353">
        <w:rPr>
          <w:rStyle w:val="FootnoteReference"/>
          <w:rFonts w:ascii="Calibri" w:eastAsia="Calibri" w:hAnsi="Calibri" w:cs="Times New Roman"/>
          <w:sz w:val="24"/>
          <w:szCs w:val="24"/>
          <w:lang w:eastAsia="en-US"/>
        </w:rPr>
        <w:footnoteReference w:id="3"/>
      </w:r>
    </w:p>
    <w:p w:rsidR="002C4267" w:rsidRPr="00F9188B" w:rsidRDefault="002C4267" w:rsidP="00F9188B">
      <w:pPr>
        <w:pStyle w:val="Heading1"/>
      </w:pPr>
      <w:r w:rsidRPr="00F9188B">
        <w:t>Risk</w:t>
      </w:r>
      <w:r w:rsidR="00BD1719">
        <w:br/>
      </w:r>
    </w:p>
    <w:p w:rsidR="00436A52" w:rsidRPr="00B4670E" w:rsidRDefault="002C4267"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The Commonwealth will fund 100</w:t>
      </w:r>
      <w:r w:rsidR="008F3E90" w:rsidRPr="00B4670E">
        <w:rPr>
          <w:rFonts w:ascii="Calibri" w:eastAsia="Calibri" w:hAnsi="Calibri" w:cs="Times New Roman"/>
          <w:sz w:val="24"/>
          <w:szCs w:val="24"/>
          <w:lang w:eastAsia="en-US"/>
        </w:rPr>
        <w:t xml:space="preserve"> per cent</w:t>
      </w:r>
      <w:r w:rsidRPr="00B4670E">
        <w:rPr>
          <w:rFonts w:ascii="Calibri" w:eastAsia="Calibri" w:hAnsi="Calibri" w:cs="Times New Roman"/>
          <w:sz w:val="24"/>
          <w:szCs w:val="24"/>
          <w:lang w:eastAsia="en-US"/>
        </w:rPr>
        <w:t xml:space="preserve"> of the risk for the launch </w:t>
      </w:r>
      <w:r w:rsidR="009A55E5" w:rsidRPr="00B4670E">
        <w:rPr>
          <w:rFonts w:ascii="Calibri" w:eastAsia="Calibri" w:hAnsi="Calibri" w:cs="Times New Roman"/>
          <w:sz w:val="24"/>
          <w:szCs w:val="24"/>
          <w:lang w:eastAsia="en-US"/>
        </w:rPr>
        <w:t xml:space="preserve">and transition </w:t>
      </w:r>
      <w:r w:rsidRPr="00B4670E">
        <w:rPr>
          <w:rFonts w:ascii="Calibri" w:eastAsia="Calibri" w:hAnsi="Calibri" w:cs="Times New Roman"/>
          <w:sz w:val="24"/>
          <w:szCs w:val="24"/>
          <w:lang w:eastAsia="en-US"/>
        </w:rPr>
        <w:t>period</w:t>
      </w:r>
      <w:r w:rsidR="00B4670E" w:rsidRPr="00B4670E">
        <w:rPr>
          <w:rFonts w:ascii="Calibri" w:eastAsia="Calibri" w:hAnsi="Calibri" w:cs="Times New Roman"/>
          <w:sz w:val="24"/>
          <w:szCs w:val="24"/>
          <w:lang w:eastAsia="en-US"/>
        </w:rPr>
        <w:t xml:space="preserve"> (</w:t>
      </w:r>
      <w:r w:rsidR="000C071C">
        <w:rPr>
          <w:rFonts w:ascii="Calibri" w:eastAsia="Calibri" w:hAnsi="Calibri" w:cs="Times New Roman"/>
          <w:sz w:val="24"/>
          <w:szCs w:val="24"/>
          <w:lang w:eastAsia="en-US"/>
        </w:rPr>
        <w:t>2014-15 until</w:t>
      </w:r>
      <w:r w:rsidR="000C071C" w:rsidRPr="00B4670E">
        <w:rPr>
          <w:rFonts w:ascii="Calibri" w:eastAsia="Calibri" w:hAnsi="Calibri" w:cs="Times New Roman"/>
          <w:sz w:val="24"/>
          <w:szCs w:val="24"/>
          <w:lang w:eastAsia="en-US"/>
        </w:rPr>
        <w:t xml:space="preserve"> </w:t>
      </w:r>
      <w:r w:rsidR="0009482D" w:rsidRPr="00B4670E">
        <w:rPr>
          <w:rFonts w:ascii="Calibri" w:eastAsia="Calibri" w:hAnsi="Calibri" w:cs="Times New Roman"/>
          <w:sz w:val="24"/>
          <w:szCs w:val="24"/>
          <w:lang w:eastAsia="en-US"/>
        </w:rPr>
        <w:t>201</w:t>
      </w:r>
      <w:r w:rsidR="000C071C">
        <w:rPr>
          <w:rFonts w:ascii="Calibri" w:eastAsia="Calibri" w:hAnsi="Calibri" w:cs="Times New Roman"/>
          <w:sz w:val="24"/>
          <w:szCs w:val="24"/>
          <w:lang w:eastAsia="en-US"/>
        </w:rPr>
        <w:t>8</w:t>
      </w:r>
      <w:r w:rsidR="00301765" w:rsidRPr="00B4670E">
        <w:rPr>
          <w:rFonts w:ascii="Calibri" w:eastAsia="Calibri" w:hAnsi="Calibri" w:cs="Times New Roman"/>
          <w:sz w:val="24"/>
          <w:szCs w:val="24"/>
          <w:lang w:eastAsia="en-US"/>
        </w:rPr>
        <w:t>-1</w:t>
      </w:r>
      <w:r w:rsidR="000C071C">
        <w:rPr>
          <w:rFonts w:ascii="Calibri" w:eastAsia="Calibri" w:hAnsi="Calibri" w:cs="Times New Roman"/>
          <w:sz w:val="24"/>
          <w:szCs w:val="24"/>
          <w:lang w:eastAsia="en-US"/>
        </w:rPr>
        <w:t>9</w:t>
      </w:r>
      <w:r w:rsidR="00301765" w:rsidRPr="00B4670E">
        <w:rPr>
          <w:rFonts w:ascii="Calibri" w:eastAsia="Calibri" w:hAnsi="Calibri" w:cs="Times New Roman"/>
          <w:sz w:val="24"/>
          <w:szCs w:val="24"/>
          <w:lang w:eastAsia="en-US"/>
        </w:rPr>
        <w:t>)</w:t>
      </w:r>
      <w:r w:rsidRPr="00B4670E">
        <w:rPr>
          <w:rFonts w:ascii="Calibri" w:eastAsia="Calibri" w:hAnsi="Calibri" w:cs="Times New Roman"/>
          <w:sz w:val="24"/>
          <w:szCs w:val="24"/>
          <w:lang w:eastAsia="en-US"/>
        </w:rPr>
        <w:t>.</w:t>
      </w:r>
    </w:p>
    <w:p w:rsidR="00BD1719" w:rsidRDefault="00BD1719" w:rsidP="00F9188B">
      <w:pPr>
        <w:pStyle w:val="ListParagraph"/>
        <w:ind w:left="360"/>
        <w:rPr>
          <w:rFonts w:ascii="Calibri" w:eastAsia="Calibri" w:hAnsi="Calibri" w:cs="Times New Roman"/>
          <w:sz w:val="24"/>
          <w:szCs w:val="24"/>
          <w:lang w:eastAsia="en-US"/>
        </w:rPr>
      </w:pPr>
    </w:p>
    <w:p w:rsidR="009859E0" w:rsidRPr="00B4670E" w:rsidRDefault="009859E0" w:rsidP="00F9188B">
      <w:pPr>
        <w:pStyle w:val="ListParagraph"/>
        <w:ind w:left="360"/>
        <w:rPr>
          <w:rFonts w:ascii="Calibri" w:eastAsia="Calibri" w:hAnsi="Calibri" w:cs="Times New Roman"/>
          <w:sz w:val="24"/>
          <w:szCs w:val="24"/>
          <w:lang w:eastAsia="en-US"/>
        </w:rPr>
      </w:pPr>
    </w:p>
    <w:p w:rsidR="002C4267" w:rsidRPr="00B4670E" w:rsidRDefault="002C4267"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lastRenderedPageBreak/>
        <w:t>The Commonwealth will also assume 100</w:t>
      </w:r>
      <w:r w:rsidR="008F3E90" w:rsidRPr="00B4670E">
        <w:rPr>
          <w:rFonts w:ascii="Calibri" w:eastAsia="Calibri" w:hAnsi="Calibri" w:cs="Times New Roman"/>
          <w:sz w:val="24"/>
          <w:szCs w:val="24"/>
          <w:lang w:eastAsia="en-US"/>
        </w:rPr>
        <w:t xml:space="preserve"> per cent</w:t>
      </w:r>
      <w:r w:rsidRPr="00B4670E">
        <w:rPr>
          <w:rFonts w:ascii="Calibri" w:eastAsia="Calibri" w:hAnsi="Calibri" w:cs="Times New Roman"/>
          <w:sz w:val="24"/>
          <w:szCs w:val="24"/>
          <w:lang w:eastAsia="en-US"/>
        </w:rPr>
        <w:t xml:space="preserve"> of the risk for full scheme in </w:t>
      </w:r>
      <w:r w:rsidR="00436A52" w:rsidRPr="00B4670E">
        <w:rPr>
          <w:rFonts w:ascii="Calibri" w:eastAsia="Calibri" w:hAnsi="Calibri" w:cs="Times New Roman"/>
          <w:sz w:val="24"/>
          <w:szCs w:val="24"/>
          <w:lang w:eastAsia="en-US"/>
        </w:rPr>
        <w:t>the ACT</w:t>
      </w:r>
      <w:r w:rsidRPr="00B4670E">
        <w:rPr>
          <w:rFonts w:ascii="Calibri" w:eastAsia="Calibri" w:hAnsi="Calibri" w:cs="Times New Roman"/>
          <w:sz w:val="24"/>
          <w:szCs w:val="24"/>
          <w:lang w:eastAsia="en-US"/>
        </w:rPr>
        <w:t xml:space="preserve"> from</w:t>
      </w:r>
      <w:r w:rsidR="00436A52" w:rsidRPr="00B4670E">
        <w:rPr>
          <w:rFonts w:ascii="Calibri" w:eastAsia="Calibri" w:hAnsi="Calibri" w:cs="Times New Roman"/>
          <w:sz w:val="24"/>
          <w:szCs w:val="24"/>
          <w:lang w:eastAsia="en-US"/>
        </w:rPr>
        <w:t xml:space="preserve"> </w:t>
      </w:r>
      <w:r w:rsidR="00A44FFA" w:rsidRPr="00B4670E">
        <w:rPr>
          <w:rFonts w:ascii="Calibri" w:eastAsia="Calibri" w:hAnsi="Calibri" w:cs="Times New Roman"/>
          <w:sz w:val="24"/>
          <w:szCs w:val="24"/>
          <w:lang w:eastAsia="en-US"/>
        </w:rPr>
        <w:t>201</w:t>
      </w:r>
      <w:r w:rsidR="00A44FFA">
        <w:rPr>
          <w:rFonts w:ascii="Calibri" w:eastAsia="Calibri" w:hAnsi="Calibri" w:cs="Times New Roman"/>
          <w:sz w:val="24"/>
          <w:szCs w:val="24"/>
          <w:lang w:eastAsia="en-US"/>
        </w:rPr>
        <w:t>9</w:t>
      </w:r>
      <w:r w:rsidR="007F57B3" w:rsidRPr="00B4670E">
        <w:rPr>
          <w:rFonts w:ascii="Calibri" w:eastAsia="Calibri" w:hAnsi="Calibri" w:cs="Times New Roman"/>
          <w:sz w:val="24"/>
          <w:szCs w:val="24"/>
          <w:lang w:eastAsia="en-US"/>
        </w:rPr>
        <w:t>-</w:t>
      </w:r>
      <w:r w:rsidR="00A44FFA">
        <w:rPr>
          <w:rFonts w:ascii="Calibri" w:eastAsia="Calibri" w:hAnsi="Calibri" w:cs="Times New Roman"/>
          <w:sz w:val="24"/>
          <w:szCs w:val="24"/>
          <w:lang w:eastAsia="en-US"/>
        </w:rPr>
        <w:t>20</w:t>
      </w:r>
      <w:r w:rsidR="00A44FFA"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subject to the r</w:t>
      </w:r>
      <w:r w:rsidR="007F57B3" w:rsidRPr="00B4670E">
        <w:rPr>
          <w:rFonts w:ascii="Calibri" w:eastAsia="Calibri" w:hAnsi="Calibri" w:cs="Times New Roman"/>
          <w:sz w:val="24"/>
          <w:szCs w:val="24"/>
          <w:lang w:eastAsia="en-US"/>
        </w:rPr>
        <w:t xml:space="preserve">eview </w:t>
      </w:r>
      <w:r w:rsidR="009A55E5" w:rsidRPr="00B4670E">
        <w:rPr>
          <w:rFonts w:ascii="Calibri" w:eastAsia="Calibri" w:hAnsi="Calibri" w:cs="Times New Roman"/>
          <w:sz w:val="24"/>
          <w:szCs w:val="24"/>
          <w:lang w:eastAsia="en-US"/>
        </w:rPr>
        <w:t xml:space="preserve">of scheme costs by the </w:t>
      </w:r>
      <w:r w:rsidR="00137CC8" w:rsidRPr="00B4670E">
        <w:rPr>
          <w:rFonts w:ascii="Calibri" w:eastAsia="Calibri" w:hAnsi="Calibri" w:cs="Times New Roman"/>
          <w:sz w:val="24"/>
          <w:szCs w:val="24"/>
          <w:lang w:eastAsia="en-US"/>
        </w:rPr>
        <w:t>PC</w:t>
      </w:r>
      <w:r w:rsidR="009A55E5" w:rsidRPr="00B4670E">
        <w:rPr>
          <w:rFonts w:ascii="Calibri" w:eastAsia="Calibri" w:hAnsi="Calibri" w:cs="Times New Roman"/>
          <w:sz w:val="24"/>
          <w:szCs w:val="24"/>
          <w:lang w:eastAsia="en-US"/>
        </w:rPr>
        <w:t xml:space="preserve"> in 2017, </w:t>
      </w:r>
      <w:r w:rsidR="007F57B3" w:rsidRPr="00B4670E">
        <w:rPr>
          <w:rFonts w:ascii="Calibri" w:eastAsia="Calibri" w:hAnsi="Calibri" w:cs="Times New Roman"/>
          <w:sz w:val="24"/>
          <w:szCs w:val="24"/>
          <w:lang w:eastAsia="en-US"/>
        </w:rPr>
        <w:t xml:space="preserve">as set out in paragraph </w:t>
      </w:r>
      <w:r w:rsidR="00CF66D4">
        <w:rPr>
          <w:rFonts w:ascii="Calibri" w:eastAsia="Calibri" w:hAnsi="Calibri" w:cs="Times New Roman"/>
          <w:sz w:val="24"/>
          <w:szCs w:val="24"/>
          <w:lang w:eastAsia="en-US"/>
        </w:rPr>
        <w:t>30</w:t>
      </w:r>
      <w:r w:rsidRPr="00B4670E">
        <w:rPr>
          <w:rFonts w:ascii="Calibri" w:eastAsia="Calibri" w:hAnsi="Calibri" w:cs="Times New Roman"/>
          <w:sz w:val="24"/>
          <w:szCs w:val="24"/>
          <w:lang w:eastAsia="en-US"/>
        </w:rPr>
        <w:t>, noting the Commonwealth</w:t>
      </w:r>
      <w:r w:rsidR="00436A52"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 xml:space="preserve">is committed to always assuming a minimum </w:t>
      </w:r>
      <w:r w:rsidR="00436A52" w:rsidRPr="00B4670E">
        <w:rPr>
          <w:rFonts w:ascii="Calibri" w:eastAsia="Calibri" w:hAnsi="Calibri" w:cs="Times New Roman"/>
          <w:sz w:val="24"/>
          <w:szCs w:val="24"/>
          <w:lang w:eastAsia="en-US"/>
        </w:rPr>
        <w:t>of 75</w:t>
      </w:r>
      <w:r w:rsidR="008F3E90" w:rsidRPr="00B4670E">
        <w:rPr>
          <w:rFonts w:ascii="Calibri" w:eastAsia="Calibri" w:hAnsi="Calibri" w:cs="Times New Roman"/>
          <w:sz w:val="24"/>
          <w:szCs w:val="24"/>
          <w:lang w:eastAsia="en-US"/>
        </w:rPr>
        <w:t xml:space="preserve"> per cent</w:t>
      </w:r>
      <w:r w:rsidR="00436A52" w:rsidRPr="00B4670E">
        <w:rPr>
          <w:rFonts w:ascii="Calibri" w:eastAsia="Calibri" w:hAnsi="Calibri" w:cs="Times New Roman"/>
          <w:sz w:val="24"/>
          <w:szCs w:val="24"/>
          <w:lang w:eastAsia="en-US"/>
        </w:rPr>
        <w:t xml:space="preserve"> of risk, and conversely the ACT</w:t>
      </w:r>
      <w:r w:rsidRPr="00B4670E">
        <w:rPr>
          <w:rFonts w:ascii="Calibri" w:eastAsia="Calibri" w:hAnsi="Calibri" w:cs="Times New Roman"/>
          <w:sz w:val="24"/>
          <w:szCs w:val="24"/>
          <w:lang w:eastAsia="en-US"/>
        </w:rPr>
        <w:t xml:space="preserve"> is</w:t>
      </w:r>
      <w:r w:rsidR="00436A52"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committed to assuming no more than 25</w:t>
      </w:r>
      <w:r w:rsidR="008F3E90" w:rsidRPr="00B4670E">
        <w:rPr>
          <w:rFonts w:ascii="Calibri" w:eastAsia="Calibri" w:hAnsi="Calibri" w:cs="Times New Roman"/>
          <w:sz w:val="24"/>
          <w:szCs w:val="24"/>
          <w:lang w:eastAsia="en-US"/>
        </w:rPr>
        <w:t xml:space="preserve"> per cent</w:t>
      </w:r>
      <w:r w:rsidRPr="00B4670E">
        <w:rPr>
          <w:rFonts w:ascii="Calibri" w:eastAsia="Calibri" w:hAnsi="Calibri" w:cs="Times New Roman"/>
          <w:sz w:val="24"/>
          <w:szCs w:val="24"/>
          <w:lang w:eastAsia="en-US"/>
        </w:rPr>
        <w:t xml:space="preserve"> of risk for </w:t>
      </w:r>
      <w:r w:rsidR="0063157D" w:rsidRPr="00B4670E">
        <w:rPr>
          <w:rFonts w:ascii="Calibri" w:eastAsia="Calibri" w:hAnsi="Calibri" w:cs="Times New Roman"/>
          <w:sz w:val="24"/>
          <w:szCs w:val="24"/>
          <w:lang w:eastAsia="en-US"/>
        </w:rPr>
        <w:t xml:space="preserve">participant </w:t>
      </w:r>
      <w:r w:rsidRPr="00B4670E">
        <w:rPr>
          <w:rFonts w:ascii="Calibri" w:eastAsia="Calibri" w:hAnsi="Calibri" w:cs="Times New Roman"/>
          <w:sz w:val="24"/>
          <w:szCs w:val="24"/>
          <w:lang w:eastAsia="en-US"/>
        </w:rPr>
        <w:t>support costs as set out in</w:t>
      </w:r>
      <w:r w:rsidR="00436A52"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 xml:space="preserve">paragraph </w:t>
      </w:r>
      <w:r w:rsidR="0063157D" w:rsidRPr="00B4670E">
        <w:rPr>
          <w:rFonts w:ascii="Calibri" w:eastAsia="Calibri" w:hAnsi="Calibri" w:cs="Times New Roman"/>
          <w:sz w:val="24"/>
          <w:szCs w:val="24"/>
          <w:lang w:eastAsia="en-US"/>
        </w:rPr>
        <w:t>2</w:t>
      </w:r>
      <w:r w:rsidR="00CF66D4">
        <w:rPr>
          <w:rFonts w:ascii="Calibri" w:eastAsia="Calibri" w:hAnsi="Calibri" w:cs="Times New Roman"/>
          <w:sz w:val="24"/>
          <w:szCs w:val="24"/>
          <w:lang w:eastAsia="en-US"/>
        </w:rPr>
        <w:t>4</w:t>
      </w:r>
      <w:r w:rsidR="0063157D"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(except for risk in changes to escalation parameters, as set out in</w:t>
      </w:r>
      <w:r w:rsidR="00436A52"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paragraph</w:t>
      </w:r>
      <w:r w:rsidR="00CF66D4">
        <w:rPr>
          <w:rFonts w:ascii="Calibri" w:eastAsia="Calibri" w:hAnsi="Calibri" w:cs="Times New Roman"/>
          <w:sz w:val="24"/>
          <w:szCs w:val="24"/>
          <w:lang w:eastAsia="en-US"/>
        </w:rPr>
        <w:t>s</w:t>
      </w:r>
      <w:r w:rsidR="001C325D" w:rsidRPr="00B4670E">
        <w:rPr>
          <w:rFonts w:ascii="Calibri" w:eastAsia="Calibri" w:hAnsi="Calibri" w:cs="Times New Roman"/>
          <w:sz w:val="24"/>
          <w:szCs w:val="24"/>
          <w:lang w:eastAsia="en-US"/>
        </w:rPr>
        <w:t xml:space="preserve"> </w:t>
      </w:r>
      <w:r w:rsidR="00CF66D4">
        <w:rPr>
          <w:rFonts w:ascii="Calibri" w:eastAsia="Calibri" w:hAnsi="Calibri" w:cs="Times New Roman"/>
          <w:sz w:val="24"/>
          <w:szCs w:val="24"/>
          <w:lang w:eastAsia="en-US"/>
        </w:rPr>
        <w:t>30 to 32</w:t>
      </w:r>
      <w:r w:rsidRPr="00B4670E">
        <w:rPr>
          <w:rFonts w:ascii="Calibri" w:eastAsia="Calibri" w:hAnsi="Calibri" w:cs="Times New Roman"/>
          <w:sz w:val="24"/>
          <w:szCs w:val="24"/>
          <w:lang w:eastAsia="en-US"/>
        </w:rPr>
        <w:t>).</w:t>
      </w:r>
    </w:p>
    <w:p w:rsidR="00436A52" w:rsidRPr="00B4670E" w:rsidRDefault="00436A52" w:rsidP="00F9188B">
      <w:pPr>
        <w:pStyle w:val="ListParagraph"/>
        <w:ind w:left="360"/>
        <w:rPr>
          <w:rFonts w:ascii="Calibri" w:eastAsia="Calibri" w:hAnsi="Calibri" w:cs="Times New Roman"/>
          <w:sz w:val="24"/>
          <w:szCs w:val="24"/>
          <w:lang w:eastAsia="en-US"/>
        </w:rPr>
      </w:pPr>
    </w:p>
    <w:p w:rsidR="002C4267" w:rsidRPr="00B4670E" w:rsidRDefault="002C4267"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Both parties agree to costs being managed to reduce risk.</w:t>
      </w:r>
    </w:p>
    <w:p w:rsidR="00436A52" w:rsidRPr="00B4670E" w:rsidRDefault="00436A52" w:rsidP="00F9188B">
      <w:pPr>
        <w:pStyle w:val="ListParagraph"/>
        <w:ind w:left="360"/>
        <w:rPr>
          <w:rFonts w:ascii="Calibri" w:eastAsia="Calibri" w:hAnsi="Calibri" w:cs="Times New Roman"/>
          <w:sz w:val="24"/>
          <w:szCs w:val="24"/>
          <w:lang w:eastAsia="en-US"/>
        </w:rPr>
      </w:pPr>
    </w:p>
    <w:p w:rsidR="00436A52" w:rsidRPr="00B4670E" w:rsidRDefault="00B743BA"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By</w:t>
      </w:r>
      <w:r w:rsidR="002C4267" w:rsidRPr="00B4670E">
        <w:rPr>
          <w:rFonts w:ascii="Calibri" w:eastAsia="Calibri" w:hAnsi="Calibri" w:cs="Times New Roman"/>
          <w:sz w:val="24"/>
          <w:szCs w:val="24"/>
          <w:lang w:eastAsia="en-US"/>
        </w:rPr>
        <w:t xml:space="preserve"> July 2017, the Ministerial Council will set out terms of reference for a </w:t>
      </w:r>
      <w:r w:rsidRPr="00B4670E">
        <w:rPr>
          <w:rFonts w:ascii="Calibri" w:eastAsia="Calibri" w:hAnsi="Calibri" w:cs="Times New Roman"/>
          <w:sz w:val="24"/>
          <w:szCs w:val="24"/>
          <w:lang w:eastAsia="en-US"/>
        </w:rPr>
        <w:t xml:space="preserve">PC </w:t>
      </w:r>
      <w:r w:rsidR="002C4267" w:rsidRPr="00B4670E">
        <w:rPr>
          <w:rFonts w:ascii="Calibri" w:eastAsia="Calibri" w:hAnsi="Calibri" w:cs="Times New Roman"/>
          <w:sz w:val="24"/>
          <w:szCs w:val="24"/>
          <w:lang w:eastAsia="en-US"/>
        </w:rPr>
        <w:t>independent review of scheme costs prior to commencement of the full</w:t>
      </w:r>
      <w:r w:rsidR="00436A52"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 xml:space="preserve">scheme in </w:t>
      </w:r>
      <w:r w:rsidR="00436A52" w:rsidRPr="00B4670E">
        <w:rPr>
          <w:rFonts w:ascii="Calibri" w:eastAsia="Calibri" w:hAnsi="Calibri" w:cs="Times New Roman"/>
          <w:sz w:val="24"/>
          <w:szCs w:val="24"/>
          <w:lang w:eastAsia="en-US"/>
        </w:rPr>
        <w:t>the ACT</w:t>
      </w:r>
      <w:r w:rsidR="002C4267" w:rsidRPr="00B4670E">
        <w:rPr>
          <w:rFonts w:ascii="Calibri" w:eastAsia="Calibri" w:hAnsi="Calibri" w:cs="Times New Roman"/>
          <w:sz w:val="24"/>
          <w:szCs w:val="24"/>
          <w:lang w:eastAsia="en-US"/>
        </w:rPr>
        <w:t xml:space="preserve"> for COAG consideration. The PC will report no later than 31</w:t>
      </w:r>
      <w:r w:rsidR="00436A52"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 xml:space="preserve">December 2017. The review will examine the </w:t>
      </w:r>
      <w:r w:rsidR="00436A52" w:rsidRPr="00B4670E">
        <w:rPr>
          <w:rFonts w:ascii="Calibri" w:eastAsia="Calibri" w:hAnsi="Calibri" w:cs="Times New Roman"/>
          <w:sz w:val="24"/>
          <w:szCs w:val="24"/>
          <w:lang w:eastAsia="en-US"/>
        </w:rPr>
        <w:t xml:space="preserve">sustainability of scheme costs, </w:t>
      </w:r>
      <w:r w:rsidR="002C4267" w:rsidRPr="00B4670E">
        <w:rPr>
          <w:rFonts w:ascii="Calibri" w:eastAsia="Calibri" w:hAnsi="Calibri" w:cs="Times New Roman"/>
          <w:sz w:val="24"/>
          <w:szCs w:val="24"/>
          <w:lang w:eastAsia="en-US"/>
        </w:rPr>
        <w:t>jurisdictional capacity, cost pressures (including wages pressures), changes in the</w:t>
      </w:r>
      <w:r w:rsidR="00436A52"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agreed escalation parameters, if efficiencies have been achieved within the scheme</w:t>
      </w:r>
      <w:r w:rsidR="00436A52"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and whether there has been any impact on mainstream services. The review will also</w:t>
      </w:r>
      <w:r w:rsidR="00436A52"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examine the most appropriate levers to manage any potential cost overruns.</w:t>
      </w:r>
    </w:p>
    <w:p w:rsidR="00436A52" w:rsidRPr="00B4670E" w:rsidRDefault="00436A52" w:rsidP="00F9188B">
      <w:pPr>
        <w:pStyle w:val="ListParagraph"/>
        <w:ind w:left="360"/>
        <w:rPr>
          <w:rFonts w:ascii="Calibri" w:eastAsia="Calibri" w:hAnsi="Calibri" w:cs="Times New Roman"/>
          <w:sz w:val="24"/>
          <w:szCs w:val="24"/>
          <w:lang w:eastAsia="en-US"/>
        </w:rPr>
      </w:pPr>
    </w:p>
    <w:p w:rsidR="002C4267" w:rsidRPr="00B4670E" w:rsidRDefault="00436A52"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I</w:t>
      </w:r>
      <w:r w:rsidR="002C4267" w:rsidRPr="00B4670E">
        <w:rPr>
          <w:rFonts w:ascii="Calibri" w:eastAsia="Calibri" w:hAnsi="Calibri" w:cs="Times New Roman"/>
          <w:sz w:val="24"/>
          <w:szCs w:val="24"/>
          <w:lang w:eastAsia="en-US"/>
        </w:rPr>
        <w:t>n the event COAG agrees to revise the escalation parameters based on the advice</w:t>
      </w:r>
      <w:r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 xml:space="preserve">of the PC review, </w:t>
      </w:r>
      <w:r w:rsidRPr="00B4670E">
        <w:rPr>
          <w:rFonts w:ascii="Calibri" w:eastAsia="Calibri" w:hAnsi="Calibri" w:cs="Times New Roman"/>
          <w:sz w:val="24"/>
          <w:szCs w:val="24"/>
          <w:lang w:eastAsia="en-US"/>
        </w:rPr>
        <w:t xml:space="preserve">the ACT </w:t>
      </w:r>
      <w:r w:rsidR="002C4267" w:rsidRPr="00B4670E">
        <w:rPr>
          <w:rFonts w:ascii="Calibri" w:eastAsia="Calibri" w:hAnsi="Calibri" w:cs="Times New Roman"/>
          <w:sz w:val="24"/>
          <w:szCs w:val="24"/>
          <w:lang w:eastAsia="en-US"/>
        </w:rPr>
        <w:t>and the Commonwealth will revise their</w:t>
      </w:r>
      <w:r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escalation parameters to the COAG final agreed escalation parameters.</w:t>
      </w:r>
    </w:p>
    <w:p w:rsidR="00697EB9" w:rsidRPr="00B4670E" w:rsidRDefault="00697EB9" w:rsidP="00F9188B">
      <w:pPr>
        <w:pStyle w:val="ListParagraph"/>
        <w:ind w:left="360"/>
        <w:rPr>
          <w:rFonts w:ascii="Calibri" w:eastAsia="Calibri" w:hAnsi="Calibri" w:cs="Times New Roman"/>
          <w:sz w:val="24"/>
          <w:szCs w:val="24"/>
          <w:lang w:eastAsia="en-US"/>
        </w:rPr>
      </w:pPr>
    </w:p>
    <w:p w:rsidR="00436A52" w:rsidRPr="00B4670E" w:rsidRDefault="00697EB9"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Ministerial Council will commission a similar independent review of scheme costs, escalation parameters and the Agency’s operational costs </w:t>
      </w:r>
      <w:r w:rsidR="008F3E90" w:rsidRPr="00B4670E">
        <w:rPr>
          <w:rFonts w:ascii="Calibri" w:eastAsia="Calibri" w:hAnsi="Calibri" w:cs="Times New Roman"/>
          <w:sz w:val="24"/>
          <w:szCs w:val="24"/>
          <w:lang w:eastAsia="en-US"/>
        </w:rPr>
        <w:t xml:space="preserve">in 2023 and </w:t>
      </w:r>
      <w:r w:rsidRPr="00B4670E">
        <w:rPr>
          <w:rFonts w:ascii="Calibri" w:eastAsia="Calibri" w:hAnsi="Calibri" w:cs="Times New Roman"/>
          <w:sz w:val="24"/>
          <w:szCs w:val="24"/>
          <w:lang w:eastAsia="en-US"/>
        </w:rPr>
        <w:t xml:space="preserve">every five years </w:t>
      </w:r>
      <w:r w:rsidR="008F3E90" w:rsidRPr="00B4670E">
        <w:rPr>
          <w:rFonts w:ascii="Calibri" w:eastAsia="Calibri" w:hAnsi="Calibri" w:cs="Times New Roman"/>
          <w:sz w:val="24"/>
          <w:szCs w:val="24"/>
          <w:lang w:eastAsia="en-US"/>
        </w:rPr>
        <w:t>there</w:t>
      </w:r>
      <w:r w:rsidRPr="00B4670E">
        <w:rPr>
          <w:rFonts w:ascii="Calibri" w:eastAsia="Calibri" w:hAnsi="Calibri" w:cs="Times New Roman"/>
          <w:sz w:val="24"/>
          <w:szCs w:val="24"/>
          <w:lang w:eastAsia="en-US"/>
        </w:rPr>
        <w:t>after, for COAG consideration.  Should COAG agree to revise the escalation parameters as a result of these reviews, the ACT and the Commonwealth will revise their escalation parameters to the COAG agreed escalation parameters.</w:t>
      </w:r>
    </w:p>
    <w:p w:rsidR="00436A52" w:rsidRPr="00585983" w:rsidRDefault="001C325D" w:rsidP="00585983">
      <w:pPr>
        <w:pStyle w:val="Heading1"/>
      </w:pPr>
      <w:r w:rsidRPr="00585983">
        <w:t>C</w:t>
      </w:r>
      <w:r w:rsidR="00436A52" w:rsidRPr="00585983">
        <w:t>onditions</w:t>
      </w:r>
    </w:p>
    <w:p w:rsidR="00F9188B" w:rsidRPr="00E041A6" w:rsidRDefault="00F9188B" w:rsidP="00033282">
      <w:pPr>
        <w:pStyle w:val="ListParagraph"/>
        <w:numPr>
          <w:ilvl w:val="0"/>
          <w:numId w:val="29"/>
        </w:numPr>
        <w:ind w:left="360"/>
        <w:rPr>
          <w:rFonts w:ascii="Calibri" w:eastAsia="Calibri" w:hAnsi="Calibri" w:cs="Times New Roman"/>
          <w:sz w:val="24"/>
          <w:szCs w:val="24"/>
          <w:lang w:eastAsia="en-US"/>
        </w:rPr>
      </w:pPr>
      <w:r w:rsidRPr="00E041A6">
        <w:rPr>
          <w:rFonts w:ascii="Calibri" w:eastAsia="Calibri" w:hAnsi="Calibri" w:cs="Times New Roman"/>
          <w:sz w:val="24"/>
          <w:szCs w:val="24"/>
          <w:lang w:eastAsia="en-US"/>
        </w:rPr>
        <w:t xml:space="preserve">To ensure long term arrangements build on launch experience, the ACT and the Commonwealth will review the agreement in advance of the 1 July </w:t>
      </w:r>
      <w:r w:rsidR="00085654" w:rsidRPr="00E041A6">
        <w:rPr>
          <w:rFonts w:ascii="Calibri" w:eastAsia="Calibri" w:hAnsi="Calibri" w:cs="Times New Roman"/>
          <w:sz w:val="24"/>
          <w:szCs w:val="24"/>
          <w:lang w:eastAsia="en-US"/>
        </w:rPr>
        <w:t>201</w:t>
      </w:r>
      <w:r w:rsidR="00085654">
        <w:rPr>
          <w:rFonts w:ascii="Calibri" w:eastAsia="Calibri" w:hAnsi="Calibri" w:cs="Times New Roman"/>
          <w:sz w:val="24"/>
          <w:szCs w:val="24"/>
          <w:lang w:eastAsia="en-US"/>
        </w:rPr>
        <w:t>9</w:t>
      </w:r>
      <w:r w:rsidRPr="00E041A6">
        <w:rPr>
          <w:rFonts w:ascii="Calibri" w:eastAsia="Calibri" w:hAnsi="Calibri" w:cs="Times New Roman"/>
          <w:sz w:val="24"/>
          <w:szCs w:val="24"/>
          <w:lang w:eastAsia="en-US"/>
        </w:rPr>
        <w:t xml:space="preserve"> full scheme commencement.</w:t>
      </w:r>
    </w:p>
    <w:p w:rsidR="00585983" w:rsidRPr="00B4670E" w:rsidRDefault="00585983" w:rsidP="00585983">
      <w:pPr>
        <w:pStyle w:val="ListParagraph"/>
        <w:ind w:left="360"/>
        <w:rPr>
          <w:rFonts w:ascii="Calibri" w:eastAsia="Calibri" w:hAnsi="Calibri" w:cs="Times New Roman"/>
          <w:sz w:val="24"/>
          <w:szCs w:val="24"/>
          <w:lang w:eastAsia="en-US"/>
        </w:rPr>
      </w:pPr>
    </w:p>
    <w:p w:rsidR="00436A52" w:rsidRPr="00B4670E" w:rsidRDefault="002C4267"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parties agree that </w:t>
      </w:r>
      <w:r w:rsidR="00124298" w:rsidRPr="00B4670E">
        <w:rPr>
          <w:rFonts w:ascii="Calibri" w:eastAsia="Calibri" w:hAnsi="Calibri" w:cs="Times New Roman"/>
          <w:sz w:val="24"/>
          <w:szCs w:val="24"/>
          <w:lang w:eastAsia="en-US"/>
        </w:rPr>
        <w:t xml:space="preserve">the </w:t>
      </w:r>
      <w:r w:rsidR="008F3E90" w:rsidRPr="00B4670E">
        <w:rPr>
          <w:rFonts w:ascii="Calibri" w:eastAsia="Calibri" w:hAnsi="Calibri" w:cs="Times New Roman"/>
          <w:sz w:val="24"/>
          <w:szCs w:val="24"/>
          <w:lang w:eastAsia="en-US"/>
        </w:rPr>
        <w:t xml:space="preserve">scheme </w:t>
      </w:r>
      <w:r w:rsidRPr="00B4670E">
        <w:rPr>
          <w:rFonts w:ascii="Calibri" w:eastAsia="Calibri" w:hAnsi="Calibri" w:cs="Times New Roman"/>
          <w:sz w:val="24"/>
          <w:szCs w:val="24"/>
          <w:lang w:eastAsia="en-US"/>
        </w:rPr>
        <w:t>will be establish</w:t>
      </w:r>
      <w:r w:rsidR="00436A52" w:rsidRPr="00B4670E">
        <w:rPr>
          <w:rFonts w:ascii="Calibri" w:eastAsia="Calibri" w:hAnsi="Calibri" w:cs="Times New Roman"/>
          <w:sz w:val="24"/>
          <w:szCs w:val="24"/>
          <w:lang w:eastAsia="en-US"/>
        </w:rPr>
        <w:t xml:space="preserve">ed irrespective of whether </w:t>
      </w:r>
      <w:r w:rsidR="009A55E5" w:rsidRPr="00B4670E">
        <w:rPr>
          <w:rFonts w:ascii="Calibri" w:eastAsia="Calibri" w:hAnsi="Calibri" w:cs="Times New Roman"/>
          <w:sz w:val="24"/>
          <w:szCs w:val="24"/>
          <w:lang w:eastAsia="en-US"/>
        </w:rPr>
        <w:t xml:space="preserve">all </w:t>
      </w:r>
      <w:r w:rsidRPr="00B4670E">
        <w:rPr>
          <w:rFonts w:ascii="Calibri" w:eastAsia="Calibri" w:hAnsi="Calibri" w:cs="Times New Roman"/>
          <w:sz w:val="24"/>
          <w:szCs w:val="24"/>
          <w:lang w:eastAsia="en-US"/>
        </w:rPr>
        <w:t>State</w:t>
      </w:r>
      <w:r w:rsidR="00C179E1" w:rsidRPr="00B4670E">
        <w:rPr>
          <w:rFonts w:ascii="Calibri" w:eastAsia="Calibri" w:hAnsi="Calibri" w:cs="Times New Roman"/>
          <w:sz w:val="24"/>
          <w:szCs w:val="24"/>
          <w:lang w:eastAsia="en-US"/>
        </w:rPr>
        <w:t>s</w:t>
      </w:r>
      <w:r w:rsidRPr="00B4670E">
        <w:rPr>
          <w:rFonts w:ascii="Calibri" w:eastAsia="Calibri" w:hAnsi="Calibri" w:cs="Times New Roman"/>
          <w:sz w:val="24"/>
          <w:szCs w:val="24"/>
          <w:lang w:eastAsia="en-US"/>
        </w:rPr>
        <w:t xml:space="preserve"> </w:t>
      </w:r>
      <w:r w:rsidR="009A55E5" w:rsidRPr="00B4670E">
        <w:rPr>
          <w:rFonts w:ascii="Calibri" w:eastAsia="Calibri" w:hAnsi="Calibri" w:cs="Times New Roman"/>
          <w:sz w:val="24"/>
          <w:szCs w:val="24"/>
          <w:lang w:eastAsia="en-US"/>
        </w:rPr>
        <w:t>and</w:t>
      </w:r>
      <w:r w:rsidRPr="00B4670E">
        <w:rPr>
          <w:rFonts w:ascii="Calibri" w:eastAsia="Calibri" w:hAnsi="Calibri" w:cs="Times New Roman"/>
          <w:sz w:val="24"/>
          <w:szCs w:val="24"/>
          <w:lang w:eastAsia="en-US"/>
        </w:rPr>
        <w:t xml:space="preserve"> Territor</w:t>
      </w:r>
      <w:r w:rsidR="00C179E1" w:rsidRPr="00B4670E">
        <w:rPr>
          <w:rFonts w:ascii="Calibri" w:eastAsia="Calibri" w:hAnsi="Calibri" w:cs="Times New Roman"/>
          <w:sz w:val="24"/>
          <w:szCs w:val="24"/>
          <w:lang w:eastAsia="en-US"/>
        </w:rPr>
        <w:t>ies</w:t>
      </w:r>
      <w:r w:rsidRPr="00B4670E">
        <w:rPr>
          <w:rFonts w:ascii="Calibri" w:eastAsia="Calibri" w:hAnsi="Calibri" w:cs="Times New Roman"/>
          <w:sz w:val="24"/>
          <w:szCs w:val="24"/>
          <w:lang w:eastAsia="en-US"/>
        </w:rPr>
        <w:t xml:space="preserve"> sign up to the </w:t>
      </w:r>
      <w:r w:rsidR="009A55E5" w:rsidRPr="00B4670E">
        <w:rPr>
          <w:rFonts w:ascii="Calibri" w:eastAsia="Calibri" w:hAnsi="Calibri" w:cs="Times New Roman"/>
          <w:sz w:val="24"/>
          <w:szCs w:val="24"/>
          <w:lang w:eastAsia="en-US"/>
        </w:rPr>
        <w:t xml:space="preserve">full </w:t>
      </w:r>
      <w:r w:rsidRPr="00B4670E">
        <w:rPr>
          <w:rFonts w:ascii="Calibri" w:eastAsia="Calibri" w:hAnsi="Calibri" w:cs="Times New Roman"/>
          <w:sz w:val="24"/>
          <w:szCs w:val="24"/>
          <w:lang w:eastAsia="en-US"/>
        </w:rPr>
        <w:t>Scheme.</w:t>
      </w:r>
    </w:p>
    <w:p w:rsidR="00436A52" w:rsidRPr="00B4670E" w:rsidRDefault="00436A52" w:rsidP="00F9188B">
      <w:pPr>
        <w:pStyle w:val="ListParagraph"/>
        <w:ind w:left="360"/>
        <w:rPr>
          <w:rFonts w:ascii="Calibri" w:eastAsia="Calibri" w:hAnsi="Calibri" w:cs="Times New Roman"/>
          <w:sz w:val="24"/>
          <w:szCs w:val="24"/>
          <w:lang w:eastAsia="en-US"/>
        </w:rPr>
      </w:pPr>
    </w:p>
    <w:p w:rsidR="002C4267" w:rsidRPr="00B4670E" w:rsidRDefault="00436A52"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I</w:t>
      </w:r>
      <w:r w:rsidR="002C4267" w:rsidRPr="00B4670E">
        <w:rPr>
          <w:rFonts w:ascii="Calibri" w:eastAsia="Calibri" w:hAnsi="Calibri" w:cs="Times New Roman"/>
          <w:sz w:val="24"/>
          <w:szCs w:val="24"/>
          <w:lang w:eastAsia="en-US"/>
        </w:rPr>
        <w:t xml:space="preserve">n the event that not all States and Territories sign up to </w:t>
      </w:r>
      <w:r w:rsidR="00124298" w:rsidRPr="00B4670E">
        <w:rPr>
          <w:rFonts w:ascii="Calibri" w:eastAsia="Calibri" w:hAnsi="Calibri" w:cs="Times New Roman"/>
          <w:sz w:val="24"/>
          <w:szCs w:val="24"/>
          <w:lang w:eastAsia="en-US"/>
        </w:rPr>
        <w:t xml:space="preserve">the </w:t>
      </w:r>
      <w:r w:rsidR="00B743BA" w:rsidRPr="00B4670E">
        <w:rPr>
          <w:rFonts w:ascii="Calibri" w:eastAsia="Calibri" w:hAnsi="Calibri" w:cs="Times New Roman"/>
          <w:sz w:val="24"/>
          <w:szCs w:val="24"/>
          <w:lang w:eastAsia="en-US"/>
        </w:rPr>
        <w:t>full NDIS</w:t>
      </w:r>
      <w:r w:rsidR="002C4267" w:rsidRPr="00B4670E">
        <w:rPr>
          <w:rFonts w:ascii="Calibri" w:eastAsia="Calibri" w:hAnsi="Calibri" w:cs="Times New Roman"/>
          <w:sz w:val="24"/>
          <w:szCs w:val="24"/>
          <w:lang w:eastAsia="en-US"/>
        </w:rPr>
        <w:t>, the</w:t>
      </w:r>
      <w:r w:rsidRPr="00B4670E">
        <w:rPr>
          <w:rFonts w:ascii="Calibri" w:eastAsia="Calibri" w:hAnsi="Calibri" w:cs="Times New Roman"/>
          <w:sz w:val="24"/>
          <w:szCs w:val="24"/>
          <w:lang w:eastAsia="en-US"/>
        </w:rPr>
        <w:t xml:space="preserve"> </w:t>
      </w:r>
      <w:r w:rsidR="002C4267" w:rsidRPr="00B4670E">
        <w:rPr>
          <w:rFonts w:ascii="Calibri" w:eastAsia="Calibri" w:hAnsi="Calibri" w:cs="Times New Roman"/>
          <w:sz w:val="24"/>
          <w:szCs w:val="24"/>
          <w:lang w:eastAsia="en-US"/>
        </w:rPr>
        <w:t xml:space="preserve">Commonwealth agrees that </w:t>
      </w:r>
      <w:r w:rsidRPr="00B4670E">
        <w:rPr>
          <w:rFonts w:ascii="Calibri" w:eastAsia="Calibri" w:hAnsi="Calibri" w:cs="Times New Roman"/>
          <w:sz w:val="24"/>
          <w:szCs w:val="24"/>
          <w:lang w:eastAsia="en-US"/>
        </w:rPr>
        <w:t xml:space="preserve">the ACT </w:t>
      </w:r>
      <w:r w:rsidR="002C4267" w:rsidRPr="00B4670E">
        <w:rPr>
          <w:rFonts w:ascii="Calibri" w:eastAsia="Calibri" w:hAnsi="Calibri" w:cs="Times New Roman"/>
          <w:sz w:val="24"/>
          <w:szCs w:val="24"/>
          <w:lang w:eastAsia="en-US"/>
        </w:rPr>
        <w:t>will not be disadvantaged.</w:t>
      </w:r>
    </w:p>
    <w:p w:rsidR="00436A52" w:rsidRPr="00B4670E" w:rsidRDefault="00436A52" w:rsidP="00F9188B">
      <w:pPr>
        <w:pStyle w:val="ListParagraph"/>
        <w:ind w:left="360"/>
        <w:rPr>
          <w:rFonts w:ascii="Calibri" w:eastAsia="Calibri" w:hAnsi="Calibri" w:cs="Times New Roman"/>
          <w:sz w:val="24"/>
          <w:szCs w:val="24"/>
          <w:lang w:eastAsia="en-US"/>
        </w:rPr>
      </w:pPr>
    </w:p>
    <w:p w:rsidR="00436A52" w:rsidRPr="00674726" w:rsidRDefault="002C4267" w:rsidP="00674726">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t xml:space="preserve">The Commonwealth agrees </w:t>
      </w:r>
      <w:r w:rsidR="00436A52" w:rsidRPr="00B4670E">
        <w:rPr>
          <w:rFonts w:ascii="Calibri" w:eastAsia="Calibri" w:hAnsi="Calibri" w:cs="Times New Roman"/>
          <w:sz w:val="24"/>
          <w:szCs w:val="24"/>
          <w:lang w:eastAsia="en-US"/>
        </w:rPr>
        <w:t>the ACT</w:t>
      </w:r>
      <w:r w:rsidRPr="00B4670E">
        <w:rPr>
          <w:rFonts w:ascii="Calibri" w:eastAsia="Calibri" w:hAnsi="Calibri" w:cs="Times New Roman"/>
          <w:sz w:val="24"/>
          <w:szCs w:val="24"/>
          <w:lang w:eastAsia="en-US"/>
        </w:rPr>
        <w:t xml:space="preserve"> will not be any worse off from any subsequent</w:t>
      </w:r>
      <w:r w:rsidR="00436A52"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agreement with any other State or Territory.</w:t>
      </w:r>
    </w:p>
    <w:p w:rsidR="00436A52" w:rsidRPr="00B4670E" w:rsidRDefault="002C4267" w:rsidP="00033282">
      <w:pPr>
        <w:pStyle w:val="ListParagraph"/>
        <w:numPr>
          <w:ilvl w:val="0"/>
          <w:numId w:val="29"/>
        </w:numPr>
        <w:ind w:left="360"/>
        <w:rPr>
          <w:rFonts w:ascii="Calibri" w:eastAsia="Calibri" w:hAnsi="Calibri" w:cs="Times New Roman"/>
          <w:sz w:val="24"/>
          <w:szCs w:val="24"/>
          <w:lang w:eastAsia="en-US"/>
        </w:rPr>
      </w:pPr>
      <w:r w:rsidRPr="00B4670E">
        <w:rPr>
          <w:rFonts w:ascii="Calibri" w:eastAsia="Calibri" w:hAnsi="Calibri" w:cs="Times New Roman"/>
          <w:sz w:val="24"/>
          <w:szCs w:val="24"/>
          <w:lang w:eastAsia="en-US"/>
        </w:rPr>
        <w:lastRenderedPageBreak/>
        <w:t>The Commonwealth bears full funding responsibility for non-Indigenous people over</w:t>
      </w:r>
      <w:r w:rsidR="00436A52" w:rsidRPr="00B4670E">
        <w:rPr>
          <w:rFonts w:ascii="Calibri" w:eastAsia="Calibri" w:hAnsi="Calibri" w:cs="Times New Roman"/>
          <w:sz w:val="24"/>
          <w:szCs w:val="24"/>
          <w:lang w:eastAsia="en-US"/>
        </w:rPr>
        <w:t xml:space="preserve"> </w:t>
      </w:r>
      <w:r w:rsidRPr="00B4670E">
        <w:rPr>
          <w:rFonts w:ascii="Calibri" w:eastAsia="Calibri" w:hAnsi="Calibri" w:cs="Times New Roman"/>
          <w:sz w:val="24"/>
          <w:szCs w:val="24"/>
          <w:lang w:eastAsia="en-US"/>
        </w:rPr>
        <w:t>65 and Indigenous people over 50 who choose to stay in the Scheme as per the</w:t>
      </w:r>
      <w:r w:rsidR="00436A52" w:rsidRPr="00B4670E">
        <w:rPr>
          <w:rFonts w:ascii="Calibri" w:eastAsia="Calibri" w:hAnsi="Calibri" w:cs="Times New Roman"/>
          <w:sz w:val="24"/>
          <w:szCs w:val="24"/>
          <w:lang w:eastAsia="en-US"/>
        </w:rPr>
        <w:t xml:space="preserve"> N</w:t>
      </w:r>
      <w:r w:rsidRPr="00B4670E">
        <w:rPr>
          <w:rFonts w:ascii="Calibri" w:eastAsia="Calibri" w:hAnsi="Calibri" w:cs="Times New Roman"/>
          <w:sz w:val="24"/>
          <w:szCs w:val="24"/>
          <w:lang w:eastAsia="en-US"/>
        </w:rPr>
        <w:t>ational Health Reform Agreement (rather than moving to the aged care system).</w:t>
      </w:r>
    </w:p>
    <w:p w:rsidR="00436A52" w:rsidRPr="00B4670E" w:rsidRDefault="00436A52" w:rsidP="00F9188B">
      <w:pPr>
        <w:pStyle w:val="ListParagraph"/>
        <w:ind w:left="360"/>
        <w:rPr>
          <w:rFonts w:ascii="Calibri" w:eastAsia="Calibri" w:hAnsi="Calibri" w:cs="Times New Roman"/>
          <w:sz w:val="24"/>
          <w:szCs w:val="24"/>
          <w:lang w:eastAsia="en-US"/>
        </w:rPr>
      </w:pPr>
    </w:p>
    <w:p w:rsidR="000D1128" w:rsidRDefault="000D1128" w:rsidP="00795AA5">
      <w:pPr>
        <w:pStyle w:val="ListParagraph"/>
        <w:numPr>
          <w:ilvl w:val="0"/>
          <w:numId w:val="29"/>
        </w:numPr>
        <w:ind w:left="426" w:hanging="426"/>
        <w:rPr>
          <w:rFonts w:ascii="Calibri" w:eastAsia="Calibri" w:hAnsi="Calibri" w:cs="Times New Roman"/>
          <w:sz w:val="24"/>
          <w:szCs w:val="24"/>
          <w:lang w:eastAsia="en-US"/>
        </w:rPr>
      </w:pPr>
      <w:r w:rsidRPr="000D1128">
        <w:rPr>
          <w:rFonts w:ascii="Calibri" w:eastAsia="Calibri" w:hAnsi="Calibri" w:cs="Times New Roman"/>
          <w:sz w:val="24"/>
          <w:szCs w:val="24"/>
          <w:lang w:eastAsia="en-US"/>
        </w:rPr>
        <w:t>In the context of the creation of the new national agency DisabilityCare</w:t>
      </w:r>
      <w:r w:rsidR="00EA469D">
        <w:rPr>
          <w:rFonts w:ascii="Calibri" w:eastAsia="Calibri" w:hAnsi="Calibri" w:cs="Times New Roman"/>
          <w:sz w:val="24"/>
          <w:szCs w:val="24"/>
          <w:lang w:eastAsia="en-US"/>
        </w:rPr>
        <w:t xml:space="preserve"> Australia</w:t>
      </w:r>
      <w:r w:rsidRPr="000D1128">
        <w:rPr>
          <w:rFonts w:ascii="Calibri" w:eastAsia="Calibri" w:hAnsi="Calibri" w:cs="Times New Roman"/>
          <w:sz w:val="24"/>
          <w:szCs w:val="24"/>
          <w:lang w:eastAsia="en-US"/>
        </w:rPr>
        <w:t>, the Commonwealth agrees that the first offer of employment should be to appropriately skilled existing ACT Government disability staff</w:t>
      </w:r>
      <w:r>
        <w:rPr>
          <w:rFonts w:ascii="Calibri" w:eastAsia="Calibri" w:hAnsi="Calibri" w:cs="Times New Roman"/>
          <w:sz w:val="24"/>
          <w:szCs w:val="24"/>
          <w:lang w:eastAsia="en-US"/>
        </w:rPr>
        <w:t>.</w:t>
      </w:r>
    </w:p>
    <w:p w:rsidR="00585983" w:rsidRPr="00B4670E" w:rsidRDefault="00585983" w:rsidP="00795AA5">
      <w:pPr>
        <w:pStyle w:val="ListParagraph"/>
        <w:ind w:left="360"/>
        <w:rPr>
          <w:rFonts w:ascii="Calibri" w:eastAsia="Calibri" w:hAnsi="Calibri" w:cs="Times New Roman"/>
          <w:sz w:val="24"/>
          <w:szCs w:val="24"/>
          <w:lang w:eastAsia="en-US"/>
        </w:rPr>
      </w:pPr>
    </w:p>
    <w:p w:rsidR="00124298" w:rsidRPr="00585983" w:rsidRDefault="00124298" w:rsidP="00585983">
      <w:pPr>
        <w:rPr>
          <w:rFonts w:ascii="Calibri" w:eastAsia="Calibri" w:hAnsi="Calibri" w:cs="Times New Roman"/>
          <w:sz w:val="24"/>
          <w:szCs w:val="24"/>
          <w:lang w:eastAsia="en-US"/>
        </w:rPr>
      </w:pPr>
      <w:r w:rsidRPr="00585983">
        <w:rPr>
          <w:rFonts w:ascii="Cambria" w:hAnsi="Cambria" w:cs="Times New Roman"/>
          <w:b/>
          <w:bCs/>
          <w:color w:val="365F91"/>
          <w:sz w:val="28"/>
          <w:szCs w:val="28"/>
        </w:rPr>
        <w:t>ACT arrangements for lifetime care and support for people who are catastrophically injured</w:t>
      </w:r>
    </w:p>
    <w:p w:rsidR="003F06E8" w:rsidRPr="00F9188B" w:rsidRDefault="003F06E8" w:rsidP="003F06E8">
      <w:pPr>
        <w:pStyle w:val="ListParagraph"/>
        <w:numPr>
          <w:ilvl w:val="0"/>
          <w:numId w:val="29"/>
        </w:numPr>
        <w:ind w:left="360"/>
        <w:rPr>
          <w:rFonts w:ascii="Calibri" w:eastAsia="Calibri" w:hAnsi="Calibri" w:cs="Times New Roman"/>
          <w:sz w:val="24"/>
          <w:szCs w:val="24"/>
          <w:lang w:eastAsia="en-US"/>
        </w:rPr>
      </w:pPr>
      <w:r w:rsidRPr="00F9188B">
        <w:rPr>
          <w:rFonts w:ascii="Calibri" w:eastAsia="Calibri" w:hAnsi="Calibri" w:cs="Times New Roman"/>
          <w:sz w:val="24"/>
          <w:szCs w:val="24"/>
          <w:lang w:eastAsia="en-US"/>
        </w:rPr>
        <w:t xml:space="preserve">The ACT has agreed to implement nationally-consistent minimum benchmarks to provide no fault lifetime care and support for people who are catastrophically injured in motor vehicle accidents before the commencement of the ACT launch in </w:t>
      </w:r>
      <w:r w:rsidR="00AE0D66">
        <w:rPr>
          <w:rFonts w:ascii="Calibri" w:eastAsia="Calibri" w:hAnsi="Calibri" w:cs="Times New Roman"/>
          <w:sz w:val="24"/>
          <w:szCs w:val="24"/>
          <w:lang w:eastAsia="en-US"/>
        </w:rPr>
        <w:br/>
      </w:r>
      <w:r w:rsidRPr="00F9188B">
        <w:rPr>
          <w:rFonts w:ascii="Calibri" w:eastAsia="Calibri" w:hAnsi="Calibri" w:cs="Times New Roman"/>
          <w:sz w:val="24"/>
          <w:szCs w:val="24"/>
          <w:lang w:eastAsia="en-US"/>
        </w:rPr>
        <w:t xml:space="preserve">July 2014.  </w:t>
      </w:r>
      <w:r>
        <w:rPr>
          <w:rFonts w:ascii="Calibri" w:eastAsia="Calibri" w:hAnsi="Calibri" w:cs="Times New Roman"/>
          <w:sz w:val="24"/>
          <w:szCs w:val="24"/>
          <w:lang w:eastAsia="en-US"/>
        </w:rPr>
        <w:t>From 1 July 2014,</w:t>
      </w:r>
      <w:r w:rsidRPr="00F9188B">
        <w:rPr>
          <w:rFonts w:ascii="Calibri" w:eastAsia="Calibri" w:hAnsi="Calibri" w:cs="Times New Roman"/>
          <w:sz w:val="24"/>
          <w:szCs w:val="24"/>
          <w:lang w:eastAsia="en-US"/>
        </w:rPr>
        <w:t xml:space="preserve"> the ACT will be responsible for 100</w:t>
      </w:r>
      <w:r w:rsidR="0026028A">
        <w:rPr>
          <w:rFonts w:ascii="Calibri" w:eastAsia="Calibri" w:hAnsi="Calibri" w:cs="Times New Roman"/>
          <w:sz w:val="24"/>
          <w:szCs w:val="24"/>
          <w:lang w:eastAsia="en-US"/>
        </w:rPr>
        <w:t xml:space="preserve"> per cent</w:t>
      </w:r>
      <w:r w:rsidRPr="00F9188B">
        <w:rPr>
          <w:rFonts w:ascii="Calibri" w:eastAsia="Calibri" w:hAnsi="Calibri" w:cs="Times New Roman"/>
          <w:sz w:val="24"/>
          <w:szCs w:val="24"/>
          <w:lang w:eastAsia="en-US"/>
        </w:rPr>
        <w:t xml:space="preserve"> of the cost of NDIS participants who are in the NDIS because they are not covered by an injury insurance scheme that meets the minimum motor vehicle benchmarks.</w:t>
      </w:r>
    </w:p>
    <w:p w:rsidR="003F06E8" w:rsidRPr="00F9188B" w:rsidRDefault="003F06E8" w:rsidP="003F06E8">
      <w:pPr>
        <w:pStyle w:val="ListParagraph"/>
        <w:ind w:left="360"/>
        <w:rPr>
          <w:rFonts w:ascii="Calibri" w:eastAsia="Calibri" w:hAnsi="Calibri" w:cs="Times New Roman"/>
          <w:sz w:val="24"/>
          <w:szCs w:val="24"/>
          <w:lang w:eastAsia="en-US"/>
        </w:rPr>
      </w:pPr>
    </w:p>
    <w:p w:rsidR="003F06E8" w:rsidRPr="00E80439" w:rsidRDefault="003F06E8" w:rsidP="003F06E8">
      <w:pPr>
        <w:pStyle w:val="ListParagraph"/>
        <w:numPr>
          <w:ilvl w:val="0"/>
          <w:numId w:val="29"/>
        </w:numPr>
        <w:ind w:left="360"/>
        <w:rPr>
          <w:rFonts w:ascii="Calibri" w:eastAsia="Calibri" w:hAnsi="Calibri" w:cs="Times New Roman"/>
          <w:sz w:val="24"/>
          <w:szCs w:val="24"/>
          <w:lang w:eastAsia="en-US"/>
        </w:rPr>
      </w:pPr>
      <w:r w:rsidRPr="00F9188B">
        <w:rPr>
          <w:rFonts w:ascii="Calibri" w:eastAsia="Calibri" w:hAnsi="Calibri" w:cs="Times New Roman"/>
          <w:sz w:val="24"/>
          <w:szCs w:val="24"/>
          <w:lang w:eastAsia="en-US"/>
        </w:rPr>
        <w:t xml:space="preserve">The ACT agrees to develop </w:t>
      </w:r>
      <w:r>
        <w:rPr>
          <w:rFonts w:ascii="Calibri" w:eastAsia="Calibri" w:hAnsi="Calibri" w:cs="Times New Roman"/>
          <w:sz w:val="24"/>
          <w:szCs w:val="24"/>
          <w:lang w:eastAsia="en-US"/>
        </w:rPr>
        <w:t xml:space="preserve">and implement </w:t>
      </w:r>
      <w:r w:rsidRPr="00F9188B">
        <w:rPr>
          <w:rFonts w:ascii="Calibri" w:eastAsia="Calibri" w:hAnsi="Calibri" w:cs="Times New Roman"/>
          <w:sz w:val="24"/>
          <w:szCs w:val="24"/>
          <w:lang w:eastAsia="en-US"/>
        </w:rPr>
        <w:t>nationally</w:t>
      </w:r>
      <w:r>
        <w:rPr>
          <w:rFonts w:ascii="Calibri" w:eastAsia="Calibri" w:hAnsi="Calibri" w:cs="Times New Roman"/>
          <w:sz w:val="24"/>
          <w:szCs w:val="24"/>
          <w:lang w:eastAsia="en-US"/>
        </w:rPr>
        <w:t>-</w:t>
      </w:r>
      <w:r w:rsidRPr="00F9188B">
        <w:rPr>
          <w:rFonts w:ascii="Calibri" w:eastAsia="Calibri" w:hAnsi="Calibri" w:cs="Times New Roman"/>
          <w:sz w:val="24"/>
          <w:szCs w:val="24"/>
          <w:lang w:eastAsia="en-US"/>
        </w:rPr>
        <w:t>consistent</w:t>
      </w:r>
      <w:r>
        <w:rPr>
          <w:rFonts w:ascii="Calibri" w:eastAsia="Calibri" w:hAnsi="Calibri" w:cs="Times New Roman"/>
          <w:sz w:val="24"/>
          <w:szCs w:val="24"/>
          <w:lang w:eastAsia="en-US"/>
        </w:rPr>
        <w:t xml:space="preserve"> minimum</w:t>
      </w:r>
      <w:r w:rsidRPr="00F9188B">
        <w:rPr>
          <w:rFonts w:ascii="Calibri" w:eastAsia="Calibri" w:hAnsi="Calibri" w:cs="Times New Roman"/>
          <w:sz w:val="24"/>
          <w:szCs w:val="24"/>
          <w:lang w:eastAsia="en-US"/>
        </w:rPr>
        <w:t xml:space="preserve"> benchmarks for workplace accidents by 1 July 201</w:t>
      </w:r>
      <w:r>
        <w:rPr>
          <w:rFonts w:ascii="Calibri" w:eastAsia="Calibri" w:hAnsi="Calibri" w:cs="Times New Roman"/>
          <w:sz w:val="24"/>
          <w:szCs w:val="24"/>
          <w:lang w:eastAsia="en-US"/>
        </w:rPr>
        <w:t>6</w:t>
      </w:r>
      <w:r w:rsidRPr="00F9188B">
        <w:rPr>
          <w:rFonts w:ascii="Calibri" w:eastAsia="Calibri" w:hAnsi="Calibri" w:cs="Times New Roman"/>
          <w:sz w:val="24"/>
          <w:szCs w:val="24"/>
          <w:lang w:eastAsia="en-US"/>
        </w:rPr>
        <w:t>.  </w:t>
      </w:r>
      <w:r>
        <w:rPr>
          <w:rFonts w:ascii="Calibri" w:eastAsia="Calibri" w:hAnsi="Calibri" w:cs="Times New Roman"/>
          <w:sz w:val="24"/>
          <w:szCs w:val="24"/>
          <w:lang w:eastAsia="en-US"/>
        </w:rPr>
        <w:t xml:space="preserve">If agreed nationally-consistent minimum benchmarks (or in the absence of agreement to the benchmarks, equivalent lifetime care and support arrangements to the NSW </w:t>
      </w:r>
      <w:proofErr w:type="spellStart"/>
      <w:r>
        <w:rPr>
          <w:rFonts w:ascii="Calibri" w:eastAsia="Calibri" w:hAnsi="Calibri" w:cs="Times New Roman"/>
          <w:sz w:val="24"/>
          <w:szCs w:val="24"/>
          <w:lang w:eastAsia="en-US"/>
        </w:rPr>
        <w:t>workcover</w:t>
      </w:r>
      <w:proofErr w:type="spellEnd"/>
      <w:r>
        <w:rPr>
          <w:rFonts w:ascii="Calibri" w:eastAsia="Calibri" w:hAnsi="Calibri" w:cs="Times New Roman"/>
          <w:sz w:val="24"/>
          <w:szCs w:val="24"/>
          <w:lang w:eastAsia="en-US"/>
        </w:rPr>
        <w:t xml:space="preserve"> scheme) are not implemented in the ACT by 1 July 2016, </w:t>
      </w:r>
      <w:r w:rsidRPr="00F9188B">
        <w:rPr>
          <w:rFonts w:ascii="Calibri" w:eastAsia="Calibri" w:hAnsi="Calibri" w:cs="Times New Roman"/>
          <w:sz w:val="24"/>
          <w:szCs w:val="24"/>
          <w:lang w:eastAsia="en-US"/>
        </w:rPr>
        <w:t>the ACT will be responsible for 100</w:t>
      </w:r>
      <w:r w:rsidR="0009491F">
        <w:rPr>
          <w:rFonts w:ascii="Calibri" w:eastAsia="Calibri" w:hAnsi="Calibri" w:cs="Times New Roman"/>
          <w:sz w:val="24"/>
          <w:szCs w:val="24"/>
          <w:lang w:eastAsia="en-US"/>
        </w:rPr>
        <w:t xml:space="preserve"> </w:t>
      </w:r>
      <w:r w:rsidR="0026028A">
        <w:rPr>
          <w:rFonts w:ascii="Calibri" w:eastAsia="Calibri" w:hAnsi="Calibri" w:cs="Times New Roman"/>
          <w:sz w:val="24"/>
          <w:szCs w:val="24"/>
          <w:lang w:eastAsia="en-US"/>
        </w:rPr>
        <w:t>per cent</w:t>
      </w:r>
      <w:r w:rsidR="0026028A" w:rsidRPr="00F9188B">
        <w:rPr>
          <w:rFonts w:ascii="Calibri" w:eastAsia="Calibri" w:hAnsi="Calibri" w:cs="Times New Roman"/>
          <w:sz w:val="24"/>
          <w:szCs w:val="24"/>
          <w:lang w:eastAsia="en-US"/>
        </w:rPr>
        <w:t xml:space="preserve"> </w:t>
      </w:r>
      <w:r w:rsidRPr="00F9188B">
        <w:rPr>
          <w:rFonts w:ascii="Calibri" w:eastAsia="Calibri" w:hAnsi="Calibri" w:cs="Times New Roman"/>
          <w:sz w:val="24"/>
          <w:szCs w:val="24"/>
          <w:lang w:eastAsia="en-US"/>
        </w:rPr>
        <w:t xml:space="preserve">of the cost of NDIS participants who are in the NDIS because they are not covered by an injury insurance scheme that meets </w:t>
      </w:r>
      <w:r>
        <w:rPr>
          <w:rFonts w:ascii="Calibri" w:eastAsia="Calibri" w:hAnsi="Calibri" w:cs="Times New Roman"/>
          <w:sz w:val="24"/>
          <w:szCs w:val="24"/>
          <w:lang w:eastAsia="en-US"/>
        </w:rPr>
        <w:t xml:space="preserve">these requirements. </w:t>
      </w:r>
    </w:p>
    <w:p w:rsidR="003F06E8" w:rsidRDefault="003F06E8" w:rsidP="003F06E8">
      <w:pPr>
        <w:pStyle w:val="ListParagraph"/>
        <w:ind w:left="360"/>
        <w:rPr>
          <w:i/>
          <w:sz w:val="20"/>
          <w:szCs w:val="20"/>
        </w:rPr>
      </w:pPr>
    </w:p>
    <w:p w:rsidR="000D1128" w:rsidRDefault="003F06E8" w:rsidP="00795AA5">
      <w:pPr>
        <w:pStyle w:val="ListParagraph"/>
        <w:numPr>
          <w:ilvl w:val="0"/>
          <w:numId w:val="29"/>
        </w:numPr>
        <w:ind w:left="360"/>
        <w:rPr>
          <w:rFonts w:ascii="Calibri" w:eastAsia="Calibri" w:hAnsi="Calibri" w:cs="Times New Roman"/>
          <w:sz w:val="24"/>
          <w:szCs w:val="24"/>
          <w:lang w:eastAsia="en-US"/>
        </w:rPr>
      </w:pPr>
      <w:r w:rsidRPr="00F9188B">
        <w:rPr>
          <w:rFonts w:ascii="Calibri" w:eastAsia="Calibri" w:hAnsi="Calibri" w:cs="Times New Roman"/>
          <w:sz w:val="24"/>
          <w:szCs w:val="24"/>
          <w:lang w:eastAsia="en-US"/>
        </w:rPr>
        <w:t xml:space="preserve">The NSW </w:t>
      </w:r>
      <w:r>
        <w:rPr>
          <w:rFonts w:ascii="Calibri" w:eastAsia="Calibri" w:hAnsi="Calibri" w:cs="Times New Roman"/>
          <w:sz w:val="24"/>
          <w:szCs w:val="24"/>
          <w:lang w:eastAsia="en-US"/>
        </w:rPr>
        <w:t xml:space="preserve">lifetime care and support </w:t>
      </w:r>
      <w:r w:rsidRPr="00F9188B">
        <w:rPr>
          <w:rFonts w:ascii="Calibri" w:eastAsia="Calibri" w:hAnsi="Calibri" w:cs="Times New Roman"/>
          <w:sz w:val="24"/>
          <w:szCs w:val="24"/>
          <w:lang w:eastAsia="en-US"/>
        </w:rPr>
        <w:t xml:space="preserve">arrangements for motor vehicle </w:t>
      </w:r>
      <w:r>
        <w:rPr>
          <w:rFonts w:ascii="Calibri" w:eastAsia="Calibri" w:hAnsi="Calibri" w:cs="Times New Roman"/>
          <w:sz w:val="24"/>
          <w:szCs w:val="24"/>
          <w:lang w:eastAsia="en-US"/>
        </w:rPr>
        <w:t xml:space="preserve">accidents </w:t>
      </w:r>
      <w:r w:rsidRPr="00F9188B">
        <w:rPr>
          <w:rFonts w:ascii="Calibri" w:eastAsia="Calibri" w:hAnsi="Calibri" w:cs="Times New Roman"/>
          <w:sz w:val="24"/>
          <w:szCs w:val="24"/>
          <w:lang w:eastAsia="en-US"/>
        </w:rPr>
        <w:t>and work cover insurance will be considered to satisfy any minimum standards that would be required for all States and Territories participating in the NDIS, unless amended by agreement through</w:t>
      </w:r>
      <w:r w:rsidR="000D1128">
        <w:rPr>
          <w:rFonts w:ascii="Calibri" w:eastAsia="Calibri" w:hAnsi="Calibri" w:cs="Times New Roman"/>
          <w:sz w:val="24"/>
          <w:szCs w:val="24"/>
          <w:lang w:eastAsia="en-US"/>
        </w:rPr>
        <w:t xml:space="preserve"> SCFFR</w:t>
      </w:r>
      <w:r w:rsidRPr="00F9188B">
        <w:rPr>
          <w:rFonts w:ascii="Calibri" w:eastAsia="Calibri" w:hAnsi="Calibri" w:cs="Times New Roman"/>
          <w:sz w:val="24"/>
          <w:szCs w:val="24"/>
          <w:lang w:eastAsia="en-US"/>
        </w:rPr>
        <w:t>.</w:t>
      </w:r>
    </w:p>
    <w:p w:rsidR="000D1128" w:rsidRPr="00795AA5" w:rsidRDefault="000D1128" w:rsidP="00795AA5">
      <w:pPr>
        <w:pStyle w:val="ListParagraph"/>
        <w:rPr>
          <w:rFonts w:ascii="Calibri" w:eastAsia="Calibri" w:hAnsi="Calibri" w:cs="Times New Roman"/>
          <w:sz w:val="24"/>
          <w:szCs w:val="24"/>
          <w:lang w:eastAsia="en-US"/>
        </w:rPr>
      </w:pPr>
    </w:p>
    <w:p w:rsidR="000D1128" w:rsidRDefault="000D1128" w:rsidP="00795AA5">
      <w:pPr>
        <w:pStyle w:val="ListParagraph"/>
        <w:numPr>
          <w:ilvl w:val="0"/>
          <w:numId w:val="29"/>
        </w:numPr>
        <w:ind w:left="360"/>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The </w:t>
      </w:r>
      <w:r w:rsidRPr="0065542F">
        <w:rPr>
          <w:rFonts w:ascii="Calibri" w:eastAsia="Calibri" w:hAnsi="Calibri" w:cs="Times New Roman"/>
          <w:sz w:val="24"/>
          <w:szCs w:val="24"/>
          <w:lang w:eastAsia="en-US"/>
        </w:rPr>
        <w:t xml:space="preserve">ACT commits to retaining its current arrangements for managing risk for the treatment of medical treatment injury caused by fault in its public hospitals.  </w:t>
      </w:r>
      <w:r w:rsidRPr="00795AA5">
        <w:rPr>
          <w:rFonts w:ascii="Calibri" w:eastAsia="Calibri" w:hAnsi="Calibri" w:cs="Times New Roman"/>
          <w:sz w:val="24"/>
          <w:szCs w:val="24"/>
          <w:lang w:eastAsia="en-US"/>
        </w:rPr>
        <w:t>The ACT and the Commonwealth will continue negotiations, through</w:t>
      </w:r>
      <w:r w:rsidR="00A000BB">
        <w:rPr>
          <w:rFonts w:ascii="Calibri" w:eastAsia="Calibri" w:hAnsi="Calibri" w:cs="Times New Roman"/>
          <w:sz w:val="24"/>
          <w:szCs w:val="24"/>
          <w:lang w:eastAsia="en-US"/>
        </w:rPr>
        <w:t xml:space="preserve"> SCFFR</w:t>
      </w:r>
      <w:r w:rsidRPr="00795AA5">
        <w:rPr>
          <w:rFonts w:ascii="Calibri" w:eastAsia="Calibri" w:hAnsi="Calibri" w:cs="Times New Roman"/>
          <w:sz w:val="24"/>
          <w:szCs w:val="24"/>
          <w:lang w:eastAsia="en-US"/>
        </w:rPr>
        <w:t xml:space="preserve">, on no fault medical injury coverage. </w:t>
      </w:r>
    </w:p>
    <w:p w:rsidR="003F06E8" w:rsidRPr="0001080F" w:rsidRDefault="003F06E8" w:rsidP="003F06E8">
      <w:pPr>
        <w:pStyle w:val="ListParagraph"/>
        <w:ind w:left="360"/>
        <w:rPr>
          <w:rFonts w:ascii="Calibri" w:eastAsia="Calibri" w:hAnsi="Calibri" w:cs="Times New Roman"/>
          <w:sz w:val="24"/>
          <w:szCs w:val="24"/>
          <w:lang w:eastAsia="en-US"/>
        </w:rPr>
      </w:pPr>
    </w:p>
    <w:p w:rsidR="003F06E8" w:rsidRPr="0001080F" w:rsidRDefault="003F06E8" w:rsidP="003F06E8">
      <w:pPr>
        <w:pStyle w:val="ListParagraph"/>
        <w:numPr>
          <w:ilvl w:val="0"/>
          <w:numId w:val="29"/>
        </w:numPr>
        <w:ind w:left="426" w:hanging="426"/>
        <w:rPr>
          <w:rFonts w:cs="Arial"/>
          <w:sz w:val="24"/>
          <w:szCs w:val="24"/>
        </w:rPr>
      </w:pPr>
      <w:r w:rsidRPr="0001080F">
        <w:rPr>
          <w:rFonts w:cs="Arial"/>
          <w:sz w:val="24"/>
          <w:szCs w:val="24"/>
        </w:rPr>
        <w:t xml:space="preserve">Jurisdictions </w:t>
      </w:r>
      <w:r w:rsidR="00A000BB">
        <w:rPr>
          <w:rFonts w:cs="Arial"/>
          <w:sz w:val="24"/>
          <w:szCs w:val="24"/>
        </w:rPr>
        <w:t>that</w:t>
      </w:r>
      <w:r w:rsidR="00A000BB" w:rsidRPr="0001080F">
        <w:rPr>
          <w:rFonts w:cs="Arial"/>
          <w:sz w:val="24"/>
          <w:szCs w:val="24"/>
        </w:rPr>
        <w:t xml:space="preserve"> </w:t>
      </w:r>
      <w:r w:rsidRPr="0001080F">
        <w:rPr>
          <w:rFonts w:cs="Arial"/>
          <w:sz w:val="24"/>
          <w:szCs w:val="24"/>
        </w:rPr>
        <w:t>do not implement injury insurance schemes as specified above will be responsible for 100</w:t>
      </w:r>
      <w:r w:rsidR="00D17CAF">
        <w:rPr>
          <w:rFonts w:cs="Arial"/>
          <w:sz w:val="24"/>
          <w:szCs w:val="24"/>
        </w:rPr>
        <w:t xml:space="preserve"> per cent </w:t>
      </w:r>
      <w:r w:rsidRPr="0001080F">
        <w:rPr>
          <w:rFonts w:cs="Arial"/>
          <w:sz w:val="24"/>
          <w:szCs w:val="24"/>
        </w:rPr>
        <w:t>of the costs of their citizens and visitors who enter the NDIS due to a disability caused by relevant accidents within their jurisdictions.</w:t>
      </w:r>
    </w:p>
    <w:p w:rsidR="003F06E8" w:rsidRDefault="003F06E8" w:rsidP="003F06E8">
      <w:pPr>
        <w:pStyle w:val="ListParagraph"/>
        <w:ind w:left="360"/>
        <w:rPr>
          <w:i/>
          <w:sz w:val="24"/>
          <w:szCs w:val="24"/>
        </w:rPr>
      </w:pPr>
    </w:p>
    <w:p w:rsidR="00A000BB" w:rsidRDefault="00A000BB" w:rsidP="005659AF">
      <w:pPr>
        <w:pStyle w:val="ListParagraph"/>
        <w:rPr>
          <w:i/>
          <w:sz w:val="20"/>
          <w:szCs w:val="20"/>
        </w:rPr>
      </w:pPr>
    </w:p>
    <w:tbl>
      <w:tblPr>
        <w:tblW w:w="8571" w:type="dxa"/>
        <w:tblInd w:w="468" w:type="dxa"/>
        <w:tblLook w:val="01E0" w:firstRow="1" w:lastRow="1" w:firstColumn="1" w:lastColumn="1" w:noHBand="0" w:noVBand="0"/>
      </w:tblPr>
      <w:tblGrid>
        <w:gridCol w:w="4320"/>
        <w:gridCol w:w="4251"/>
      </w:tblGrid>
      <w:tr w:rsidR="00A000BB" w:rsidTr="00795AA5">
        <w:tc>
          <w:tcPr>
            <w:tcW w:w="4320" w:type="dxa"/>
          </w:tcPr>
          <w:p w:rsidR="00A000BB" w:rsidRDefault="00A000BB">
            <w:pPr>
              <w:spacing w:after="0" w:line="240" w:lineRule="auto"/>
              <w:rPr>
                <w:rFonts w:eastAsia="Times New Roman" w:cs="Calibri"/>
                <w:i/>
                <w:iCs/>
                <w:color w:val="292A23"/>
                <w:sz w:val="18"/>
                <w:szCs w:val="18"/>
              </w:rPr>
            </w:pPr>
            <w:r>
              <w:rPr>
                <w:rFonts w:eastAsia="Times New Roman" w:cs="Calibri"/>
                <w:b/>
                <w:i/>
                <w:iCs/>
                <w:color w:val="292A23"/>
                <w:sz w:val="18"/>
                <w:szCs w:val="18"/>
              </w:rPr>
              <w:lastRenderedPageBreak/>
              <w:t>Signed</w:t>
            </w:r>
            <w:r>
              <w:rPr>
                <w:rFonts w:eastAsia="Times New Roman" w:cs="Calibri"/>
                <w:i/>
                <w:iCs/>
                <w:color w:val="292A23"/>
                <w:sz w:val="18"/>
                <w:szCs w:val="18"/>
              </w:rPr>
              <w:t xml:space="preserve"> for and on behalf of the Commonwealth of </w:t>
            </w:r>
          </w:p>
          <w:p w:rsidR="00A000BB" w:rsidRDefault="005E11F3">
            <w:pPr>
              <w:spacing w:after="0" w:line="240" w:lineRule="auto"/>
              <w:rPr>
                <w:rFonts w:eastAsia="Times New Roman" w:cs="Calibri"/>
                <w:i/>
                <w:iCs/>
                <w:color w:val="292A23"/>
                <w:sz w:val="18"/>
                <w:szCs w:val="18"/>
              </w:rPr>
            </w:pPr>
            <w:r>
              <w:rPr>
                <w:rFonts w:eastAsia="Times New Roman" w:cs="Calibri"/>
                <w:i/>
                <w:iCs/>
                <w:color w:val="292A23"/>
                <w:sz w:val="18"/>
                <w:szCs w:val="18"/>
              </w:rPr>
              <w:t>Australia by</w:t>
            </w: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Cs/>
                <w:color w:val="292A23"/>
                <w:sz w:val="18"/>
                <w:szCs w:val="18"/>
                <w:u w:val="single"/>
              </w:rPr>
            </w:pPr>
            <w:r>
              <w:rPr>
                <w:rFonts w:eastAsia="Times New Roman" w:cs="Calibri"/>
                <w:iCs/>
                <w:color w:val="292A23"/>
                <w:sz w:val="18"/>
                <w:szCs w:val="18"/>
                <w:u w:val="single"/>
              </w:rPr>
              <w:t xml:space="preserve"> ________________________________________</w:t>
            </w:r>
          </w:p>
          <w:p w:rsidR="00A000BB" w:rsidRDefault="00A000BB">
            <w:pPr>
              <w:spacing w:after="120" w:line="240" w:lineRule="auto"/>
              <w:rPr>
                <w:rFonts w:eastAsia="Times New Roman" w:cs="Calibri"/>
                <w:color w:val="292A23"/>
                <w:sz w:val="23"/>
                <w:szCs w:val="23"/>
              </w:rPr>
            </w:pPr>
          </w:p>
          <w:p w:rsidR="00A000BB" w:rsidRDefault="00A000BB">
            <w:pPr>
              <w:spacing w:after="120" w:line="240" w:lineRule="auto"/>
              <w:jc w:val="center"/>
              <w:rPr>
                <w:rFonts w:eastAsia="Times New Roman" w:cs="Calibri"/>
                <w:b/>
                <w:color w:val="292A23"/>
                <w:sz w:val="23"/>
                <w:szCs w:val="23"/>
              </w:rPr>
            </w:pPr>
            <w:r>
              <w:rPr>
                <w:rFonts w:eastAsia="Times New Roman" w:cs="Calibri"/>
                <w:b/>
                <w:color w:val="292A23"/>
                <w:sz w:val="23"/>
                <w:szCs w:val="23"/>
              </w:rPr>
              <w:t>The Honourable Julia Gillard MP</w:t>
            </w:r>
          </w:p>
          <w:p w:rsidR="00A000BB" w:rsidRDefault="00A000BB">
            <w:pPr>
              <w:spacing w:after="120" w:line="240" w:lineRule="auto"/>
              <w:jc w:val="center"/>
              <w:rPr>
                <w:rFonts w:eastAsia="Times New Roman" w:cs="Calibri"/>
                <w:color w:val="292A23"/>
                <w:sz w:val="23"/>
                <w:szCs w:val="23"/>
              </w:rPr>
            </w:pPr>
            <w:r>
              <w:rPr>
                <w:rFonts w:eastAsia="Times New Roman" w:cs="Calibri"/>
                <w:color w:val="292A23"/>
                <w:sz w:val="23"/>
                <w:szCs w:val="23"/>
              </w:rPr>
              <w:t>Prime Minister of the Commonwealth of Australia</w:t>
            </w:r>
          </w:p>
          <w:p w:rsidR="00A000BB" w:rsidRDefault="00A000BB">
            <w:pPr>
              <w:spacing w:after="120" w:line="240" w:lineRule="auto"/>
              <w:jc w:val="center"/>
              <w:rPr>
                <w:rFonts w:eastAsia="Times New Roman" w:cs="Calibri"/>
                <w:color w:val="292A23"/>
                <w:sz w:val="2"/>
                <w:szCs w:val="2"/>
              </w:rPr>
            </w:pPr>
          </w:p>
          <w:p w:rsidR="00A000BB" w:rsidRDefault="00795AA5">
            <w:pPr>
              <w:spacing w:after="120" w:line="240" w:lineRule="auto"/>
              <w:jc w:val="center"/>
              <w:rPr>
                <w:rFonts w:eastAsia="Times New Roman" w:cs="Calibri"/>
                <w:color w:val="292A23"/>
                <w:sz w:val="23"/>
                <w:szCs w:val="23"/>
              </w:rPr>
            </w:pPr>
            <w:r>
              <w:rPr>
                <w:rFonts w:eastAsia="Times New Roman" w:cs="Calibri"/>
                <w:color w:val="292A23"/>
                <w:sz w:val="23"/>
                <w:szCs w:val="23"/>
              </w:rPr>
              <w:t>19</w:t>
            </w:r>
            <w:r w:rsidR="00A000BB">
              <w:rPr>
                <w:rFonts w:eastAsia="Times New Roman" w:cs="Calibri"/>
                <w:color w:val="292A23"/>
                <w:sz w:val="23"/>
                <w:szCs w:val="23"/>
              </w:rPr>
              <w:t xml:space="preserve"> April 2013</w:t>
            </w:r>
          </w:p>
          <w:p w:rsidR="00A000BB" w:rsidRDefault="00A000BB">
            <w:pPr>
              <w:spacing w:after="120" w:line="240" w:lineRule="auto"/>
              <w:jc w:val="center"/>
              <w:rPr>
                <w:rFonts w:eastAsia="Times New Roman" w:cs="Calibri"/>
                <w:color w:val="292A23"/>
                <w:sz w:val="23"/>
                <w:szCs w:val="23"/>
              </w:rPr>
            </w:pPr>
            <w:r>
              <w:rPr>
                <w:noProof/>
              </w:rPr>
              <w:drawing>
                <wp:inline distT="0" distB="0" distL="0" distR="0" wp14:anchorId="1223E235" wp14:editId="05A9BFB5">
                  <wp:extent cx="1854835" cy="1026795"/>
                  <wp:effectExtent l="0" t="0" r="0" b="1905"/>
                  <wp:docPr id="3" name="Picture 3"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mc1911\AppData\Local\Microsoft\Windows\Temporary Internet Files\Content.Outlook\RV4YX7X9\AustGovt_stack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026795"/>
                          </a:xfrm>
                          <a:prstGeom prst="rect">
                            <a:avLst/>
                          </a:prstGeom>
                          <a:noFill/>
                          <a:ln>
                            <a:noFill/>
                          </a:ln>
                        </pic:spPr>
                      </pic:pic>
                    </a:graphicData>
                  </a:graphic>
                </wp:inline>
              </w:drawing>
            </w:r>
          </w:p>
        </w:tc>
        <w:tc>
          <w:tcPr>
            <w:tcW w:w="4251" w:type="dxa"/>
          </w:tcPr>
          <w:p w:rsidR="00A000BB" w:rsidRDefault="00A000BB">
            <w:pPr>
              <w:spacing w:after="0" w:line="240" w:lineRule="auto"/>
              <w:rPr>
                <w:rFonts w:eastAsia="Times New Roman" w:cs="Calibri"/>
                <w:i/>
                <w:iCs/>
                <w:color w:val="292A23"/>
                <w:sz w:val="18"/>
                <w:szCs w:val="18"/>
              </w:rPr>
            </w:pPr>
            <w:r>
              <w:rPr>
                <w:rFonts w:eastAsia="Times New Roman" w:cs="Calibri"/>
                <w:b/>
                <w:i/>
                <w:iCs/>
                <w:color w:val="292A23"/>
                <w:sz w:val="18"/>
                <w:szCs w:val="18"/>
              </w:rPr>
              <w:t>Signed</w:t>
            </w:r>
            <w:r>
              <w:rPr>
                <w:rFonts w:eastAsia="Times New Roman" w:cs="Calibri"/>
                <w:i/>
                <w:iCs/>
                <w:color w:val="292A23"/>
                <w:sz w:val="18"/>
                <w:szCs w:val="18"/>
              </w:rPr>
              <w:t xml:space="preserve"> for and on behalf of </w:t>
            </w:r>
            <w:r w:rsidR="00795AA5">
              <w:rPr>
                <w:rFonts w:eastAsia="Times New Roman" w:cs="Calibri"/>
                <w:i/>
                <w:iCs/>
                <w:color w:val="292A23"/>
                <w:sz w:val="18"/>
                <w:szCs w:val="18"/>
              </w:rPr>
              <w:t>the Australian Capital Territory</w:t>
            </w:r>
            <w:r>
              <w:rPr>
                <w:rFonts w:eastAsia="Times New Roman" w:cs="Calibri"/>
                <w:i/>
                <w:iCs/>
                <w:color w:val="292A23"/>
                <w:sz w:val="18"/>
                <w:szCs w:val="18"/>
              </w:rPr>
              <w:t xml:space="preserve"> by</w:t>
            </w: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
                <w:iCs/>
                <w:color w:val="292A23"/>
                <w:sz w:val="18"/>
                <w:szCs w:val="18"/>
              </w:rPr>
            </w:pPr>
          </w:p>
          <w:p w:rsidR="00A000BB" w:rsidRDefault="00A000BB">
            <w:pPr>
              <w:spacing w:after="0" w:line="240" w:lineRule="auto"/>
              <w:rPr>
                <w:rFonts w:eastAsia="Times New Roman" w:cs="Calibri"/>
                <w:iCs/>
                <w:color w:val="292A23"/>
                <w:sz w:val="18"/>
                <w:szCs w:val="18"/>
              </w:rPr>
            </w:pPr>
            <w:r>
              <w:rPr>
                <w:rFonts w:eastAsia="Times New Roman" w:cs="Calibri"/>
                <w:iCs/>
                <w:color w:val="292A23"/>
                <w:sz w:val="18"/>
                <w:szCs w:val="18"/>
              </w:rPr>
              <w:t>_________________________________________</w:t>
            </w:r>
          </w:p>
          <w:p w:rsidR="00A000BB" w:rsidRDefault="00A000BB">
            <w:pPr>
              <w:spacing w:after="120" w:line="240" w:lineRule="auto"/>
              <w:rPr>
                <w:rFonts w:eastAsia="Times New Roman" w:cs="Calibri"/>
                <w:color w:val="292A23"/>
                <w:sz w:val="23"/>
                <w:szCs w:val="23"/>
              </w:rPr>
            </w:pPr>
          </w:p>
          <w:p w:rsidR="00A000BB" w:rsidRPr="00795AA5" w:rsidRDefault="00A000BB" w:rsidP="00795AA5">
            <w:pPr>
              <w:spacing w:after="120" w:line="240" w:lineRule="auto"/>
              <w:jc w:val="center"/>
              <w:rPr>
                <w:rFonts w:eastAsia="Times New Roman" w:cs="Calibri"/>
                <w:b/>
                <w:color w:val="292A23"/>
                <w:sz w:val="23"/>
                <w:szCs w:val="23"/>
              </w:rPr>
            </w:pPr>
            <w:r w:rsidRPr="00795AA5">
              <w:rPr>
                <w:rFonts w:cs="Calibri"/>
                <w:b/>
                <w:color w:val="292A23"/>
                <w:szCs w:val="23"/>
              </w:rPr>
              <w:t>Ms Katy Gallagher MLA</w:t>
            </w:r>
          </w:p>
          <w:p w:rsidR="00A000BB" w:rsidRPr="00795AA5" w:rsidRDefault="00A000BB" w:rsidP="00795AA5">
            <w:pPr>
              <w:spacing w:after="120" w:line="240" w:lineRule="auto"/>
              <w:jc w:val="center"/>
              <w:rPr>
                <w:rFonts w:cs="Calibri"/>
                <w:color w:val="292A23"/>
                <w:sz w:val="23"/>
                <w:szCs w:val="23"/>
              </w:rPr>
            </w:pPr>
            <w:r w:rsidRPr="00795AA5">
              <w:rPr>
                <w:rFonts w:eastAsia="Times New Roman" w:cs="Calibri"/>
                <w:color w:val="292A23"/>
                <w:sz w:val="23"/>
                <w:szCs w:val="23"/>
              </w:rPr>
              <w:t>Chief Minister of the Australian Capital Territory</w:t>
            </w:r>
          </w:p>
          <w:p w:rsidR="00A000BB" w:rsidRDefault="00A000BB">
            <w:pPr>
              <w:spacing w:after="120" w:line="240" w:lineRule="auto"/>
              <w:jc w:val="center"/>
              <w:rPr>
                <w:rFonts w:eastAsia="Times New Roman" w:cs="Calibri"/>
                <w:color w:val="292A23"/>
                <w:sz w:val="23"/>
                <w:szCs w:val="23"/>
              </w:rPr>
            </w:pPr>
            <w:r>
              <w:rPr>
                <w:rFonts w:eastAsia="Times New Roman" w:cs="Calibri"/>
                <w:color w:val="292A23"/>
                <w:sz w:val="23"/>
                <w:szCs w:val="23"/>
              </w:rPr>
              <w:t xml:space="preserve"> </w:t>
            </w:r>
            <w:r w:rsidR="00795AA5">
              <w:rPr>
                <w:rFonts w:eastAsia="Times New Roman" w:cs="Calibri"/>
                <w:color w:val="292A23"/>
                <w:sz w:val="23"/>
                <w:szCs w:val="23"/>
              </w:rPr>
              <w:t xml:space="preserve">19 </w:t>
            </w:r>
            <w:r>
              <w:rPr>
                <w:rFonts w:eastAsia="Times New Roman" w:cs="Calibri"/>
                <w:color w:val="292A23"/>
                <w:sz w:val="23"/>
                <w:szCs w:val="23"/>
              </w:rPr>
              <w:t>April 2013</w:t>
            </w:r>
          </w:p>
          <w:p w:rsidR="006A006E" w:rsidRPr="00795AA5" w:rsidRDefault="006A006E">
            <w:pPr>
              <w:spacing w:after="120" w:line="240" w:lineRule="auto"/>
              <w:jc w:val="center"/>
              <w:rPr>
                <w:rFonts w:eastAsia="Times New Roman" w:cs="Calibri"/>
                <w:color w:val="292A23"/>
                <w:sz w:val="16"/>
                <w:szCs w:val="16"/>
              </w:rPr>
            </w:pPr>
          </w:p>
          <w:p w:rsidR="00A000BB" w:rsidRDefault="006B4430">
            <w:pPr>
              <w:spacing w:after="120" w:line="240" w:lineRule="auto"/>
              <w:jc w:val="center"/>
              <w:rPr>
                <w:rFonts w:eastAsia="Times New Roman" w:cs="Calibri"/>
                <w:color w:val="292A23"/>
                <w:sz w:val="23"/>
                <w:szCs w:val="23"/>
              </w:rPr>
            </w:pPr>
            <w:r w:rsidRPr="00795AA5">
              <w:rPr>
                <w:rFonts w:eastAsia="Times New Roman" w:cs="Calibri"/>
                <w:noProof/>
                <w:color w:val="292A23"/>
                <w:sz w:val="23"/>
                <w:szCs w:val="23"/>
              </w:rPr>
              <w:drawing>
                <wp:inline distT="0" distB="0" distL="0" distR="0" wp14:anchorId="5C2C3BEC" wp14:editId="2803BD47">
                  <wp:extent cx="1727863" cy="802889"/>
                  <wp:effectExtent l="0" t="0" r="5715" b="0"/>
                  <wp:docPr id="4"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Gov_inline_black.wmf"/>
                          <pic:cNvPicPr/>
                        </pic:nvPicPr>
                        <pic:blipFill>
                          <a:blip r:embed="rId10" cstate="print"/>
                          <a:stretch>
                            <a:fillRect/>
                          </a:stretch>
                        </pic:blipFill>
                        <pic:spPr>
                          <a:xfrm>
                            <a:off x="0" y="0"/>
                            <a:ext cx="1725554" cy="801816"/>
                          </a:xfrm>
                          <a:prstGeom prst="rect">
                            <a:avLst/>
                          </a:prstGeom>
                        </pic:spPr>
                      </pic:pic>
                    </a:graphicData>
                  </a:graphic>
                </wp:inline>
              </w:drawing>
            </w:r>
          </w:p>
        </w:tc>
      </w:tr>
    </w:tbl>
    <w:p w:rsidR="005659AF" w:rsidRPr="005659AF" w:rsidRDefault="005659AF" w:rsidP="005659AF">
      <w:pPr>
        <w:autoSpaceDE w:val="0"/>
        <w:autoSpaceDN w:val="0"/>
        <w:adjustRightInd w:val="0"/>
        <w:spacing w:after="0" w:line="240" w:lineRule="auto"/>
        <w:rPr>
          <w:rFonts w:ascii="Arial" w:hAnsi="Arial" w:cs="Arial"/>
          <w:color w:val="292A23"/>
          <w:sz w:val="23"/>
          <w:szCs w:val="23"/>
        </w:rPr>
      </w:pPr>
    </w:p>
    <w:sectPr w:rsidR="005659AF" w:rsidRPr="005659AF" w:rsidSect="00BD1719">
      <w:headerReference w:type="even" r:id="rId11"/>
      <w:headerReference w:type="default" r:id="rId12"/>
      <w:head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49" w:rsidRDefault="00441149" w:rsidP="00AE1E25">
      <w:pPr>
        <w:spacing w:after="0" w:line="240" w:lineRule="auto"/>
      </w:pPr>
      <w:r>
        <w:separator/>
      </w:r>
    </w:p>
  </w:endnote>
  <w:endnote w:type="continuationSeparator" w:id="0">
    <w:p w:rsidR="00441149" w:rsidRDefault="00441149" w:rsidP="00AE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49" w:rsidRDefault="00441149" w:rsidP="00AE1E25">
      <w:pPr>
        <w:spacing w:after="0" w:line="240" w:lineRule="auto"/>
      </w:pPr>
      <w:r>
        <w:separator/>
      </w:r>
    </w:p>
  </w:footnote>
  <w:footnote w:type="continuationSeparator" w:id="0">
    <w:p w:rsidR="00441149" w:rsidRDefault="00441149" w:rsidP="00AE1E25">
      <w:pPr>
        <w:spacing w:after="0" w:line="240" w:lineRule="auto"/>
      </w:pPr>
      <w:r>
        <w:continuationSeparator/>
      </w:r>
    </w:p>
  </w:footnote>
  <w:footnote w:id="1">
    <w:p w:rsidR="00110353" w:rsidRDefault="00110353">
      <w:pPr>
        <w:pStyle w:val="FootnoteText"/>
      </w:pPr>
      <w:r>
        <w:rPr>
          <w:rStyle w:val="FootnoteReference"/>
        </w:rPr>
        <w:footnoteRef/>
      </w:r>
      <w:r>
        <w:t xml:space="preserve"> </w:t>
      </w:r>
      <w:r w:rsidRPr="00D17887">
        <w:t xml:space="preserve">This figure is derived from the equivalent </w:t>
      </w:r>
      <w:r>
        <w:t>ACT</w:t>
      </w:r>
      <w:r w:rsidRPr="00D938F5">
        <w:t xml:space="preserve"> </w:t>
      </w:r>
      <w:r w:rsidRPr="00D17887">
        <w:t xml:space="preserve">contribution compared to the 2018-19 NSW contribution in the Heads of Agreement between the Commonwealth and NSW Governments on the NDIS </w:t>
      </w:r>
      <w:r w:rsidRPr="00795AA5">
        <w:t>($162 million)</w:t>
      </w:r>
      <w:r w:rsidRPr="00D17887">
        <w:t xml:space="preserve"> escalated by 3.5%.  </w:t>
      </w:r>
      <w:r>
        <w:t>I</w:t>
      </w:r>
      <w:r w:rsidRPr="00D17887">
        <w:t>n the event COAG agrees to revise the escalation parameters based on the advice of the Productivity Commission review referred to in clause</w:t>
      </w:r>
      <w:r>
        <w:t xml:space="preserve"> 30</w:t>
      </w:r>
      <w:r w:rsidRPr="00D17887">
        <w:t>, this contribution will be revised to be consistent with COAG final agreed escalation parameters</w:t>
      </w:r>
      <w:r w:rsidRPr="00795AA5">
        <w:t>.</w:t>
      </w:r>
    </w:p>
    <w:p w:rsidR="00CC6959" w:rsidRDefault="00CC6959">
      <w:pPr>
        <w:pStyle w:val="FootnoteText"/>
      </w:pPr>
    </w:p>
    <w:p w:rsidR="00CC6959" w:rsidRDefault="00CC6959">
      <w:pPr>
        <w:pStyle w:val="FootnoteText"/>
      </w:pPr>
    </w:p>
  </w:footnote>
  <w:footnote w:id="2">
    <w:p w:rsidR="00110353" w:rsidRPr="0047498D" w:rsidRDefault="00110353">
      <w:pPr>
        <w:pStyle w:val="FootnoteText"/>
      </w:pPr>
      <w:r>
        <w:rPr>
          <w:rStyle w:val="FootnoteReference"/>
        </w:rPr>
        <w:footnoteRef/>
      </w:r>
      <w:r>
        <w:t xml:space="preserve"> </w:t>
      </w:r>
      <w:r w:rsidRPr="0047498D">
        <w:t>Following the Commonwealth Grants Commission Methodology Review referred to in para</w:t>
      </w:r>
      <w:r>
        <w:t>graph 25</w:t>
      </w:r>
      <w:r w:rsidRPr="0047498D">
        <w:t>, jurisdictions may agree that the total contributions from State</w:t>
      </w:r>
      <w:r>
        <w:t>s</w:t>
      </w:r>
      <w:r w:rsidRPr="0047498D">
        <w:t xml:space="preserve"> and Territories will also be reallocated in line with each state</w:t>
      </w:r>
      <w:r>
        <w:t>'</w:t>
      </w:r>
      <w:r w:rsidRPr="0047498D">
        <w:t>s share of the total national population in 2018-19 following the release of the 2016 Census, if that simplifies the GST redistribution implications of the NDIS.</w:t>
      </w:r>
    </w:p>
  </w:footnote>
  <w:footnote w:id="3">
    <w:p w:rsidR="00110353" w:rsidRDefault="00110353">
      <w:pPr>
        <w:pStyle w:val="FootnoteText"/>
      </w:pPr>
      <w:r>
        <w:rPr>
          <w:rStyle w:val="FootnoteReference"/>
        </w:rPr>
        <w:footnoteRef/>
      </w:r>
      <w:r>
        <w:t xml:space="preserve"> </w:t>
      </w:r>
      <w:r w:rsidRPr="00DE77A8">
        <w:rPr>
          <w:color w:val="000000" w:themeColor="text1"/>
        </w:rPr>
        <w:t>An agreement on how to manage underspends will be negotiated with all participating jurisdictions</w:t>
      </w:r>
      <w:r>
        <w:rPr>
          <w:color w:val="1F497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53" w:rsidRDefault="00110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53" w:rsidRDefault="00110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53" w:rsidRDefault="0011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395"/>
    <w:multiLevelType w:val="hybridMultilevel"/>
    <w:tmpl w:val="0124F9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A8639A"/>
    <w:multiLevelType w:val="hybridMultilevel"/>
    <w:tmpl w:val="C6600C1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1F0EFE"/>
    <w:multiLevelType w:val="hybridMultilevel"/>
    <w:tmpl w:val="98CA09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90C098E"/>
    <w:multiLevelType w:val="hybridMultilevel"/>
    <w:tmpl w:val="E454F90C"/>
    <w:lvl w:ilvl="0" w:tplc="557ABBD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C440DBC"/>
    <w:multiLevelType w:val="hybridMultilevel"/>
    <w:tmpl w:val="4F863840"/>
    <w:lvl w:ilvl="0" w:tplc="58AC49B0">
      <w:start w:val="1"/>
      <w:numFmt w:val="decimal"/>
      <w:lvlText w:val="%1."/>
      <w:lvlJc w:val="left"/>
      <w:pPr>
        <w:ind w:left="720" w:hanging="360"/>
      </w:pPr>
      <w:rPr>
        <w:rFonts w:ascii="Calibri" w:eastAsia="Calibri"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AF7A3F"/>
    <w:multiLevelType w:val="hybridMultilevel"/>
    <w:tmpl w:val="46D6122A"/>
    <w:lvl w:ilvl="0" w:tplc="1EB212E4">
      <w:start w:val="1"/>
      <w:numFmt w:val="lowerLetter"/>
      <w:lvlText w:val="%1."/>
      <w:lvlJc w:val="left"/>
      <w:pPr>
        <w:ind w:left="720" w:hanging="360"/>
      </w:pPr>
      <w:rPr>
        <w:rFonts w:asciiTheme="minorHAnsi" w:eastAsiaTheme="minorEastAsia" w:hAnsiTheme="minorHAnsi" w:cstheme="minorBidi"/>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1FAB16C9"/>
    <w:multiLevelType w:val="hybridMultilevel"/>
    <w:tmpl w:val="84682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6F2FAC"/>
    <w:multiLevelType w:val="hybridMultilevel"/>
    <w:tmpl w:val="22742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A655B1"/>
    <w:multiLevelType w:val="hybridMultilevel"/>
    <w:tmpl w:val="41C20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480487"/>
    <w:multiLevelType w:val="hybridMultilevel"/>
    <w:tmpl w:val="DF4AD562"/>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0">
    <w:nsid w:val="34C932AF"/>
    <w:multiLevelType w:val="hybridMultilevel"/>
    <w:tmpl w:val="401C0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C207F5"/>
    <w:multiLevelType w:val="hybridMultilevel"/>
    <w:tmpl w:val="49E41044"/>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2">
    <w:nsid w:val="3A2D1829"/>
    <w:multiLevelType w:val="hybridMultilevel"/>
    <w:tmpl w:val="A626984E"/>
    <w:lvl w:ilvl="0" w:tplc="0C09000F">
      <w:start w:val="1"/>
      <w:numFmt w:val="decimal"/>
      <w:lvlText w:val="%1."/>
      <w:lvlJc w:val="left"/>
      <w:pPr>
        <w:tabs>
          <w:tab w:val="num" w:pos="540"/>
        </w:tabs>
        <w:ind w:left="540" w:hanging="360"/>
      </w:pPr>
      <w:rPr>
        <w:rFonts w:cs="Times New Roman"/>
      </w:rPr>
    </w:lvl>
    <w:lvl w:ilvl="1" w:tplc="0C090001">
      <w:start w:val="1"/>
      <w:numFmt w:val="bullet"/>
      <w:lvlText w:val=""/>
      <w:lvlJc w:val="left"/>
      <w:pPr>
        <w:tabs>
          <w:tab w:val="num" w:pos="1260"/>
        </w:tabs>
        <w:ind w:left="1260" w:hanging="360"/>
      </w:pPr>
      <w:rPr>
        <w:rFonts w:ascii="Symbol" w:hAnsi="Symbol" w:hint="default"/>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abstractNum w:abstractNumId="13">
    <w:nsid w:val="3DBE5CC0"/>
    <w:multiLevelType w:val="hybridMultilevel"/>
    <w:tmpl w:val="0E400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5430DC"/>
    <w:multiLevelType w:val="hybridMultilevel"/>
    <w:tmpl w:val="69382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DD1DE3"/>
    <w:multiLevelType w:val="hybridMultilevel"/>
    <w:tmpl w:val="49E41044"/>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6">
    <w:nsid w:val="477B79A0"/>
    <w:multiLevelType w:val="hybridMultilevel"/>
    <w:tmpl w:val="7C58A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F12E86"/>
    <w:multiLevelType w:val="hybridMultilevel"/>
    <w:tmpl w:val="D2D27156"/>
    <w:lvl w:ilvl="0" w:tplc="F6083356">
      <w:start w:val="16"/>
      <w:numFmt w:val="decimal"/>
      <w:lvlText w:val="%1."/>
      <w:lvlJc w:val="left"/>
      <w:pPr>
        <w:ind w:left="4755" w:hanging="360"/>
      </w:pPr>
      <w:rPr>
        <w:rFonts w:eastAsia="Calibr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134BD7"/>
    <w:multiLevelType w:val="hybridMultilevel"/>
    <w:tmpl w:val="57DABF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846B2F"/>
    <w:multiLevelType w:val="hybridMultilevel"/>
    <w:tmpl w:val="6AC4715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AC45F33"/>
    <w:multiLevelType w:val="hybridMultilevel"/>
    <w:tmpl w:val="C3D2F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E05967"/>
    <w:multiLevelType w:val="hybridMultilevel"/>
    <w:tmpl w:val="56C41100"/>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957B2C"/>
    <w:multiLevelType w:val="hybridMultilevel"/>
    <w:tmpl w:val="98CA09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7DC3BAA"/>
    <w:multiLevelType w:val="hybridMultilevel"/>
    <w:tmpl w:val="6DEED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8D45E27"/>
    <w:multiLevelType w:val="hybridMultilevel"/>
    <w:tmpl w:val="8376C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9124DC"/>
    <w:multiLevelType w:val="hybridMultilevel"/>
    <w:tmpl w:val="56C41100"/>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8C69AB"/>
    <w:multiLevelType w:val="hybridMultilevel"/>
    <w:tmpl w:val="0BC613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793314"/>
    <w:multiLevelType w:val="hybridMultilevel"/>
    <w:tmpl w:val="9880CB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8C86307"/>
    <w:multiLevelType w:val="hybridMultilevel"/>
    <w:tmpl w:val="98CA09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21"/>
  </w:num>
  <w:num w:numId="3">
    <w:abstractNumId w:val="23"/>
  </w:num>
  <w:num w:numId="4">
    <w:abstractNumId w:val="7"/>
  </w:num>
  <w:num w:numId="5">
    <w:abstractNumId w:val="24"/>
  </w:num>
  <w:num w:numId="6">
    <w:abstractNumId w:val="13"/>
  </w:num>
  <w:num w:numId="7">
    <w:abstractNumId w:val="6"/>
  </w:num>
  <w:num w:numId="8">
    <w:abstractNumId w:val="26"/>
  </w:num>
  <w:num w:numId="9">
    <w:abstractNumId w:val="19"/>
  </w:num>
  <w:num w:numId="10">
    <w:abstractNumId w:val="0"/>
  </w:num>
  <w:num w:numId="11">
    <w:abstractNumId w:val="2"/>
  </w:num>
  <w:num w:numId="12">
    <w:abstractNumId w:val="27"/>
  </w:num>
  <w:num w:numId="13">
    <w:abstractNumId w:val="8"/>
  </w:num>
  <w:num w:numId="14">
    <w:abstractNumId w:val="20"/>
  </w:num>
  <w:num w:numId="15">
    <w:abstractNumId w:val="18"/>
  </w:num>
  <w:num w:numId="16">
    <w:abstractNumId w:val="16"/>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9"/>
  </w:num>
  <w:num w:numId="22">
    <w:abstractNumId w:val="11"/>
  </w:num>
  <w:num w:numId="23">
    <w:abstractNumId w:val="1"/>
  </w:num>
  <w:num w:numId="24">
    <w:abstractNumId w:val="14"/>
  </w:num>
  <w:num w:numId="25">
    <w:abstractNumId w:val="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2"/>
  </w:num>
  <w:num w:numId="29">
    <w:abstractNumId w:val="17"/>
  </w:num>
  <w:num w:numId="3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67"/>
    <w:rsid w:val="0001080F"/>
    <w:rsid w:val="00025DDD"/>
    <w:rsid w:val="00026C49"/>
    <w:rsid w:val="00027830"/>
    <w:rsid w:val="00033282"/>
    <w:rsid w:val="00040EF6"/>
    <w:rsid w:val="00061405"/>
    <w:rsid w:val="00085654"/>
    <w:rsid w:val="0009482D"/>
    <w:rsid w:val="0009491F"/>
    <w:rsid w:val="0009745E"/>
    <w:rsid w:val="000A09B9"/>
    <w:rsid w:val="000A4260"/>
    <w:rsid w:val="000A53F4"/>
    <w:rsid w:val="000A6B7F"/>
    <w:rsid w:val="000B16DD"/>
    <w:rsid w:val="000C071C"/>
    <w:rsid w:val="000C5BF6"/>
    <w:rsid w:val="000D1128"/>
    <w:rsid w:val="000F5BC5"/>
    <w:rsid w:val="000F7097"/>
    <w:rsid w:val="00110353"/>
    <w:rsid w:val="00121206"/>
    <w:rsid w:val="00124298"/>
    <w:rsid w:val="0013316E"/>
    <w:rsid w:val="00137CC8"/>
    <w:rsid w:val="0015554A"/>
    <w:rsid w:val="001610B9"/>
    <w:rsid w:val="00177144"/>
    <w:rsid w:val="0018387B"/>
    <w:rsid w:val="00183CFE"/>
    <w:rsid w:val="001850BC"/>
    <w:rsid w:val="00191C76"/>
    <w:rsid w:val="001925AC"/>
    <w:rsid w:val="00195D1F"/>
    <w:rsid w:val="001A0CB3"/>
    <w:rsid w:val="001A25D5"/>
    <w:rsid w:val="001A2C12"/>
    <w:rsid w:val="001C325D"/>
    <w:rsid w:val="001D50E3"/>
    <w:rsid w:val="001D66D6"/>
    <w:rsid w:val="001E1926"/>
    <w:rsid w:val="001E5F80"/>
    <w:rsid w:val="002029A5"/>
    <w:rsid w:val="00210584"/>
    <w:rsid w:val="002120C0"/>
    <w:rsid w:val="00216775"/>
    <w:rsid w:val="002167B5"/>
    <w:rsid w:val="00217DA1"/>
    <w:rsid w:val="002222F3"/>
    <w:rsid w:val="00224BDC"/>
    <w:rsid w:val="00231782"/>
    <w:rsid w:val="0023226E"/>
    <w:rsid w:val="00232D79"/>
    <w:rsid w:val="00243D83"/>
    <w:rsid w:val="00246FE7"/>
    <w:rsid w:val="002551A2"/>
    <w:rsid w:val="0026028A"/>
    <w:rsid w:val="00262698"/>
    <w:rsid w:val="00263B77"/>
    <w:rsid w:val="002747FF"/>
    <w:rsid w:val="002928B0"/>
    <w:rsid w:val="0029313C"/>
    <w:rsid w:val="00295141"/>
    <w:rsid w:val="002C05E2"/>
    <w:rsid w:val="002C4267"/>
    <w:rsid w:val="002D2778"/>
    <w:rsid w:val="002D5DC8"/>
    <w:rsid w:val="002F0CDC"/>
    <w:rsid w:val="00301765"/>
    <w:rsid w:val="00315103"/>
    <w:rsid w:val="003157E7"/>
    <w:rsid w:val="003228CD"/>
    <w:rsid w:val="003231D7"/>
    <w:rsid w:val="003256BA"/>
    <w:rsid w:val="003335D4"/>
    <w:rsid w:val="003370B7"/>
    <w:rsid w:val="003555F0"/>
    <w:rsid w:val="00361420"/>
    <w:rsid w:val="00371B94"/>
    <w:rsid w:val="003834CB"/>
    <w:rsid w:val="003956D7"/>
    <w:rsid w:val="003B2DDC"/>
    <w:rsid w:val="003C5D69"/>
    <w:rsid w:val="003D2470"/>
    <w:rsid w:val="003E636A"/>
    <w:rsid w:val="003F06E8"/>
    <w:rsid w:val="003F69DB"/>
    <w:rsid w:val="003F7455"/>
    <w:rsid w:val="00400F3C"/>
    <w:rsid w:val="004014CF"/>
    <w:rsid w:val="00406C01"/>
    <w:rsid w:val="004110E4"/>
    <w:rsid w:val="00415693"/>
    <w:rsid w:val="004226C0"/>
    <w:rsid w:val="00436A52"/>
    <w:rsid w:val="00441149"/>
    <w:rsid w:val="004532F0"/>
    <w:rsid w:val="004540EE"/>
    <w:rsid w:val="00465142"/>
    <w:rsid w:val="00473C96"/>
    <w:rsid w:val="0047498D"/>
    <w:rsid w:val="00480BD8"/>
    <w:rsid w:val="004954C1"/>
    <w:rsid w:val="004D5EEC"/>
    <w:rsid w:val="004E2741"/>
    <w:rsid w:val="004E3CC9"/>
    <w:rsid w:val="004F1C26"/>
    <w:rsid w:val="00500403"/>
    <w:rsid w:val="005064A1"/>
    <w:rsid w:val="00511695"/>
    <w:rsid w:val="005245C5"/>
    <w:rsid w:val="00524A5F"/>
    <w:rsid w:val="00535F06"/>
    <w:rsid w:val="005360A1"/>
    <w:rsid w:val="0054322E"/>
    <w:rsid w:val="00543A6E"/>
    <w:rsid w:val="00562D0B"/>
    <w:rsid w:val="005659AF"/>
    <w:rsid w:val="00577588"/>
    <w:rsid w:val="005805A0"/>
    <w:rsid w:val="00582129"/>
    <w:rsid w:val="00585983"/>
    <w:rsid w:val="005932F2"/>
    <w:rsid w:val="005A1976"/>
    <w:rsid w:val="005A36E7"/>
    <w:rsid w:val="005A6FEC"/>
    <w:rsid w:val="005B601E"/>
    <w:rsid w:val="005D21C1"/>
    <w:rsid w:val="005D27BA"/>
    <w:rsid w:val="005D615C"/>
    <w:rsid w:val="005E11F3"/>
    <w:rsid w:val="0060544F"/>
    <w:rsid w:val="006123D4"/>
    <w:rsid w:val="0063157D"/>
    <w:rsid w:val="00642AF6"/>
    <w:rsid w:val="00674726"/>
    <w:rsid w:val="006814B7"/>
    <w:rsid w:val="00686246"/>
    <w:rsid w:val="00697EB9"/>
    <w:rsid w:val="006A006E"/>
    <w:rsid w:val="006B2276"/>
    <w:rsid w:val="006B2C30"/>
    <w:rsid w:val="006B4430"/>
    <w:rsid w:val="006C21E1"/>
    <w:rsid w:val="006C3F8F"/>
    <w:rsid w:val="006C523B"/>
    <w:rsid w:val="006C5E70"/>
    <w:rsid w:val="006D6F99"/>
    <w:rsid w:val="006E5A28"/>
    <w:rsid w:val="00707CE5"/>
    <w:rsid w:val="007249B8"/>
    <w:rsid w:val="00733976"/>
    <w:rsid w:val="00746794"/>
    <w:rsid w:val="007902E9"/>
    <w:rsid w:val="00795AA5"/>
    <w:rsid w:val="007A612A"/>
    <w:rsid w:val="007B614F"/>
    <w:rsid w:val="007E4EEC"/>
    <w:rsid w:val="007F3D25"/>
    <w:rsid w:val="007F5784"/>
    <w:rsid w:val="007F57B3"/>
    <w:rsid w:val="00810A84"/>
    <w:rsid w:val="00814C4F"/>
    <w:rsid w:val="0083000A"/>
    <w:rsid w:val="008301DC"/>
    <w:rsid w:val="00846608"/>
    <w:rsid w:val="00852D57"/>
    <w:rsid w:val="008571F9"/>
    <w:rsid w:val="00860E59"/>
    <w:rsid w:val="00862907"/>
    <w:rsid w:val="008837CE"/>
    <w:rsid w:val="008C71A0"/>
    <w:rsid w:val="008E0EF9"/>
    <w:rsid w:val="008F3E90"/>
    <w:rsid w:val="008F6954"/>
    <w:rsid w:val="00907ACC"/>
    <w:rsid w:val="00911109"/>
    <w:rsid w:val="00922853"/>
    <w:rsid w:val="009233BA"/>
    <w:rsid w:val="00924ACA"/>
    <w:rsid w:val="00942364"/>
    <w:rsid w:val="00962DBD"/>
    <w:rsid w:val="009653E9"/>
    <w:rsid w:val="00975E6D"/>
    <w:rsid w:val="009802B1"/>
    <w:rsid w:val="009836BE"/>
    <w:rsid w:val="009859E0"/>
    <w:rsid w:val="009A55E5"/>
    <w:rsid w:val="009C5F94"/>
    <w:rsid w:val="009D5064"/>
    <w:rsid w:val="009D53E6"/>
    <w:rsid w:val="009E22DA"/>
    <w:rsid w:val="009E4C10"/>
    <w:rsid w:val="009F0B65"/>
    <w:rsid w:val="009F3217"/>
    <w:rsid w:val="009F3EFD"/>
    <w:rsid w:val="00A000BB"/>
    <w:rsid w:val="00A15C53"/>
    <w:rsid w:val="00A43BD5"/>
    <w:rsid w:val="00A44314"/>
    <w:rsid w:val="00A44FFA"/>
    <w:rsid w:val="00A53387"/>
    <w:rsid w:val="00A5523E"/>
    <w:rsid w:val="00AA0AE4"/>
    <w:rsid w:val="00AA4EE2"/>
    <w:rsid w:val="00AA5160"/>
    <w:rsid w:val="00AA7880"/>
    <w:rsid w:val="00AB194E"/>
    <w:rsid w:val="00AB4585"/>
    <w:rsid w:val="00AC2149"/>
    <w:rsid w:val="00AC2ED4"/>
    <w:rsid w:val="00AD184E"/>
    <w:rsid w:val="00AD1C80"/>
    <w:rsid w:val="00AE0D66"/>
    <w:rsid w:val="00AE1E25"/>
    <w:rsid w:val="00AE5297"/>
    <w:rsid w:val="00AF76B4"/>
    <w:rsid w:val="00B05921"/>
    <w:rsid w:val="00B061E6"/>
    <w:rsid w:val="00B21A9F"/>
    <w:rsid w:val="00B25DEF"/>
    <w:rsid w:val="00B4670E"/>
    <w:rsid w:val="00B50F61"/>
    <w:rsid w:val="00B5222B"/>
    <w:rsid w:val="00B5283B"/>
    <w:rsid w:val="00B55C81"/>
    <w:rsid w:val="00B56593"/>
    <w:rsid w:val="00B72E33"/>
    <w:rsid w:val="00B743BA"/>
    <w:rsid w:val="00BA2F69"/>
    <w:rsid w:val="00BB3AAF"/>
    <w:rsid w:val="00BD0050"/>
    <w:rsid w:val="00BD1719"/>
    <w:rsid w:val="00BE010D"/>
    <w:rsid w:val="00BF5FEB"/>
    <w:rsid w:val="00BF66A5"/>
    <w:rsid w:val="00C00BB1"/>
    <w:rsid w:val="00C06C49"/>
    <w:rsid w:val="00C179E1"/>
    <w:rsid w:val="00C375F3"/>
    <w:rsid w:val="00C41786"/>
    <w:rsid w:val="00C52A1A"/>
    <w:rsid w:val="00C578C2"/>
    <w:rsid w:val="00C62F7A"/>
    <w:rsid w:val="00C767BA"/>
    <w:rsid w:val="00C77A24"/>
    <w:rsid w:val="00C91C17"/>
    <w:rsid w:val="00C95FE3"/>
    <w:rsid w:val="00C96AFF"/>
    <w:rsid w:val="00CA03E8"/>
    <w:rsid w:val="00CA149B"/>
    <w:rsid w:val="00CA4F3C"/>
    <w:rsid w:val="00CB2083"/>
    <w:rsid w:val="00CB5198"/>
    <w:rsid w:val="00CC0355"/>
    <w:rsid w:val="00CC57EB"/>
    <w:rsid w:val="00CC6959"/>
    <w:rsid w:val="00CD34A0"/>
    <w:rsid w:val="00CE7006"/>
    <w:rsid w:val="00CF42C5"/>
    <w:rsid w:val="00CF66D4"/>
    <w:rsid w:val="00D17CAF"/>
    <w:rsid w:val="00D60CE3"/>
    <w:rsid w:val="00D65663"/>
    <w:rsid w:val="00D77CB9"/>
    <w:rsid w:val="00D832FD"/>
    <w:rsid w:val="00D86389"/>
    <w:rsid w:val="00DB3604"/>
    <w:rsid w:val="00DB5B02"/>
    <w:rsid w:val="00DC3072"/>
    <w:rsid w:val="00E041A6"/>
    <w:rsid w:val="00E06853"/>
    <w:rsid w:val="00E318C5"/>
    <w:rsid w:val="00E47601"/>
    <w:rsid w:val="00E566A5"/>
    <w:rsid w:val="00E60910"/>
    <w:rsid w:val="00E62005"/>
    <w:rsid w:val="00E770E9"/>
    <w:rsid w:val="00E80439"/>
    <w:rsid w:val="00EA469D"/>
    <w:rsid w:val="00EB7D1B"/>
    <w:rsid w:val="00ED4B86"/>
    <w:rsid w:val="00F03CA4"/>
    <w:rsid w:val="00F06172"/>
    <w:rsid w:val="00F103DE"/>
    <w:rsid w:val="00F278E0"/>
    <w:rsid w:val="00F368E8"/>
    <w:rsid w:val="00F416BF"/>
    <w:rsid w:val="00F42718"/>
    <w:rsid w:val="00F530C1"/>
    <w:rsid w:val="00F569EC"/>
    <w:rsid w:val="00F7190A"/>
    <w:rsid w:val="00F9188B"/>
    <w:rsid w:val="00FB1B49"/>
    <w:rsid w:val="00FB28F9"/>
    <w:rsid w:val="00FC333A"/>
    <w:rsid w:val="00FC56FF"/>
    <w:rsid w:val="00FD0F68"/>
    <w:rsid w:val="00FE2136"/>
    <w:rsid w:val="00FF7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88B"/>
    <w:pPr>
      <w:keepNext/>
      <w:keepLines/>
      <w:spacing w:before="480" w:after="0"/>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F9188B"/>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67"/>
    <w:pPr>
      <w:ind w:left="720"/>
      <w:contextualSpacing/>
    </w:pPr>
  </w:style>
  <w:style w:type="paragraph" w:customStyle="1" w:styleId="SingleParagraph">
    <w:name w:val="Single Paragraph"/>
    <w:basedOn w:val="Normal"/>
    <w:rsid w:val="005659AF"/>
    <w:pPr>
      <w:spacing w:after="0" w:line="260" w:lineRule="exact"/>
      <w:jc w:val="both"/>
    </w:pPr>
    <w:rPr>
      <w:rFonts w:ascii="Corbel" w:eastAsia="Times New Roman" w:hAnsi="Corbel" w:cs="Times New Roman"/>
      <w:color w:val="000000"/>
      <w:sz w:val="23"/>
      <w:szCs w:val="20"/>
    </w:rPr>
  </w:style>
  <w:style w:type="character" w:customStyle="1" w:styleId="Bold">
    <w:name w:val="Bold"/>
    <w:basedOn w:val="DefaultParagraphFont"/>
    <w:rsid w:val="005659AF"/>
    <w:rPr>
      <w:rFonts w:cs="Times New Roman"/>
      <w:b/>
    </w:rPr>
  </w:style>
  <w:style w:type="paragraph" w:customStyle="1" w:styleId="Signed">
    <w:name w:val="Signed"/>
    <w:basedOn w:val="Normal"/>
    <w:rsid w:val="005659AF"/>
    <w:pPr>
      <w:spacing w:after="120" w:line="240" w:lineRule="auto"/>
      <w:jc w:val="both"/>
    </w:pPr>
    <w:rPr>
      <w:rFonts w:ascii="Book Antiqua" w:eastAsia="Times New Roman" w:hAnsi="Book Antiqua" w:cs="Times New Roman"/>
      <w:bCs/>
      <w:i/>
      <w:color w:val="000000"/>
      <w:szCs w:val="20"/>
    </w:rPr>
  </w:style>
  <w:style w:type="paragraph" w:customStyle="1" w:styleId="Position">
    <w:name w:val="Position"/>
    <w:basedOn w:val="Normal"/>
    <w:rsid w:val="005659AF"/>
    <w:pPr>
      <w:spacing w:after="120" w:line="260" w:lineRule="exact"/>
      <w:jc w:val="both"/>
    </w:pPr>
    <w:rPr>
      <w:rFonts w:ascii="Corbel" w:eastAsia="Times New Roman" w:hAnsi="Corbel" w:cs="Times New Roman"/>
      <w:bCs/>
      <w:color w:val="000000"/>
      <w:sz w:val="20"/>
      <w:szCs w:val="20"/>
    </w:rPr>
  </w:style>
  <w:style w:type="character" w:customStyle="1" w:styleId="SignedBold">
    <w:name w:val="SignedBold"/>
    <w:basedOn w:val="DefaultParagraphFont"/>
    <w:rsid w:val="005659AF"/>
    <w:rPr>
      <w:rFonts w:cs="Times New Roman"/>
      <w:b/>
      <w:i/>
    </w:rPr>
  </w:style>
  <w:style w:type="paragraph" w:customStyle="1" w:styleId="LineForSignature">
    <w:name w:val="LineForSignature"/>
    <w:basedOn w:val="Normal"/>
    <w:rsid w:val="005659AF"/>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rPr>
  </w:style>
  <w:style w:type="character" w:styleId="CommentReference">
    <w:name w:val="annotation reference"/>
    <w:basedOn w:val="DefaultParagraphFont"/>
    <w:uiPriority w:val="99"/>
    <w:semiHidden/>
    <w:unhideWhenUsed/>
    <w:rsid w:val="006C21E1"/>
    <w:rPr>
      <w:sz w:val="16"/>
      <w:szCs w:val="16"/>
    </w:rPr>
  </w:style>
  <w:style w:type="paragraph" w:styleId="CommentText">
    <w:name w:val="annotation text"/>
    <w:basedOn w:val="Normal"/>
    <w:link w:val="CommentTextChar"/>
    <w:uiPriority w:val="99"/>
    <w:semiHidden/>
    <w:unhideWhenUsed/>
    <w:rsid w:val="006C21E1"/>
    <w:pPr>
      <w:spacing w:line="240" w:lineRule="auto"/>
    </w:pPr>
    <w:rPr>
      <w:sz w:val="20"/>
      <w:szCs w:val="20"/>
    </w:rPr>
  </w:style>
  <w:style w:type="character" w:customStyle="1" w:styleId="CommentTextChar">
    <w:name w:val="Comment Text Char"/>
    <w:basedOn w:val="DefaultParagraphFont"/>
    <w:link w:val="CommentText"/>
    <w:uiPriority w:val="99"/>
    <w:semiHidden/>
    <w:rsid w:val="006C21E1"/>
    <w:rPr>
      <w:sz w:val="20"/>
      <w:szCs w:val="20"/>
    </w:rPr>
  </w:style>
  <w:style w:type="paragraph" w:styleId="CommentSubject">
    <w:name w:val="annotation subject"/>
    <w:basedOn w:val="CommentText"/>
    <w:next w:val="CommentText"/>
    <w:link w:val="CommentSubjectChar"/>
    <w:uiPriority w:val="99"/>
    <w:semiHidden/>
    <w:unhideWhenUsed/>
    <w:rsid w:val="006C21E1"/>
    <w:rPr>
      <w:b/>
      <w:bCs/>
    </w:rPr>
  </w:style>
  <w:style w:type="character" w:customStyle="1" w:styleId="CommentSubjectChar">
    <w:name w:val="Comment Subject Char"/>
    <w:basedOn w:val="CommentTextChar"/>
    <w:link w:val="CommentSubject"/>
    <w:uiPriority w:val="99"/>
    <w:semiHidden/>
    <w:rsid w:val="006C21E1"/>
    <w:rPr>
      <w:b/>
      <w:bCs/>
      <w:sz w:val="20"/>
      <w:szCs w:val="20"/>
    </w:rPr>
  </w:style>
  <w:style w:type="paragraph" w:styleId="BalloonText">
    <w:name w:val="Balloon Text"/>
    <w:basedOn w:val="Normal"/>
    <w:link w:val="BalloonTextChar"/>
    <w:uiPriority w:val="99"/>
    <w:semiHidden/>
    <w:unhideWhenUsed/>
    <w:rsid w:val="006C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1"/>
    <w:rPr>
      <w:rFonts w:ascii="Tahoma" w:hAnsi="Tahoma" w:cs="Tahoma"/>
      <w:sz w:val="16"/>
      <w:szCs w:val="16"/>
    </w:rPr>
  </w:style>
  <w:style w:type="paragraph" w:styleId="Revision">
    <w:name w:val="Revision"/>
    <w:hidden/>
    <w:uiPriority w:val="99"/>
    <w:semiHidden/>
    <w:rsid w:val="009A55E5"/>
    <w:pPr>
      <w:spacing w:after="0" w:line="240" w:lineRule="auto"/>
    </w:pPr>
  </w:style>
  <w:style w:type="paragraph" w:styleId="Header">
    <w:name w:val="header"/>
    <w:basedOn w:val="Normal"/>
    <w:link w:val="HeaderChar"/>
    <w:uiPriority w:val="99"/>
    <w:semiHidden/>
    <w:unhideWhenUsed/>
    <w:rsid w:val="00AE1E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1E25"/>
  </w:style>
  <w:style w:type="paragraph" w:styleId="Footer">
    <w:name w:val="footer"/>
    <w:basedOn w:val="Normal"/>
    <w:link w:val="FooterChar"/>
    <w:uiPriority w:val="99"/>
    <w:semiHidden/>
    <w:unhideWhenUsed/>
    <w:rsid w:val="00AE1E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1E25"/>
  </w:style>
  <w:style w:type="table" w:styleId="TableGrid">
    <w:name w:val="Table Grid"/>
    <w:basedOn w:val="TableNormal"/>
    <w:uiPriority w:val="59"/>
    <w:rsid w:val="00C00B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9188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F9188B"/>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uiPriority w:val="11"/>
    <w:qFormat/>
    <w:rsid w:val="00F9188B"/>
    <w:pPr>
      <w:numPr>
        <w:ilvl w:val="1"/>
      </w:numPr>
    </w:pPr>
    <w:rPr>
      <w:rFonts w:ascii="Cambria" w:eastAsia="Times New Roman"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F9188B"/>
    <w:rPr>
      <w:rFonts w:ascii="Cambria" w:eastAsia="Times New Roman" w:hAnsi="Cambria" w:cs="Times New Roman"/>
      <w:i/>
      <w:iCs/>
      <w:color w:val="4F81BD"/>
      <w:spacing w:val="15"/>
      <w:sz w:val="24"/>
      <w:szCs w:val="24"/>
      <w:lang w:eastAsia="en-US"/>
    </w:rPr>
  </w:style>
  <w:style w:type="character" w:customStyle="1" w:styleId="Heading1Char">
    <w:name w:val="Heading 1 Char"/>
    <w:basedOn w:val="DefaultParagraphFont"/>
    <w:link w:val="Heading1"/>
    <w:uiPriority w:val="9"/>
    <w:rsid w:val="00F9188B"/>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F9188B"/>
    <w:rPr>
      <w:rFonts w:ascii="Cambria" w:eastAsia="Times New Roman" w:hAnsi="Cambria" w:cs="Times New Roman"/>
      <w:b/>
      <w:bCs/>
      <w:color w:val="4F81BD"/>
      <w:sz w:val="26"/>
      <w:szCs w:val="26"/>
      <w:lang w:eastAsia="en-US"/>
    </w:rPr>
  </w:style>
  <w:style w:type="paragraph" w:styleId="FootnoteText">
    <w:name w:val="footnote text"/>
    <w:basedOn w:val="Normal"/>
    <w:link w:val="FootnoteTextChar"/>
    <w:uiPriority w:val="99"/>
    <w:semiHidden/>
    <w:unhideWhenUsed/>
    <w:rsid w:val="00474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98D"/>
    <w:rPr>
      <w:sz w:val="20"/>
      <w:szCs w:val="20"/>
    </w:rPr>
  </w:style>
  <w:style w:type="character" w:styleId="FootnoteReference">
    <w:name w:val="footnote reference"/>
    <w:basedOn w:val="DefaultParagraphFont"/>
    <w:uiPriority w:val="99"/>
    <w:semiHidden/>
    <w:unhideWhenUsed/>
    <w:rsid w:val="004749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88B"/>
    <w:pPr>
      <w:keepNext/>
      <w:keepLines/>
      <w:spacing w:before="480" w:after="0"/>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F9188B"/>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67"/>
    <w:pPr>
      <w:ind w:left="720"/>
      <w:contextualSpacing/>
    </w:pPr>
  </w:style>
  <w:style w:type="paragraph" w:customStyle="1" w:styleId="SingleParagraph">
    <w:name w:val="Single Paragraph"/>
    <w:basedOn w:val="Normal"/>
    <w:rsid w:val="005659AF"/>
    <w:pPr>
      <w:spacing w:after="0" w:line="260" w:lineRule="exact"/>
      <w:jc w:val="both"/>
    </w:pPr>
    <w:rPr>
      <w:rFonts w:ascii="Corbel" w:eastAsia="Times New Roman" w:hAnsi="Corbel" w:cs="Times New Roman"/>
      <w:color w:val="000000"/>
      <w:sz w:val="23"/>
      <w:szCs w:val="20"/>
    </w:rPr>
  </w:style>
  <w:style w:type="character" w:customStyle="1" w:styleId="Bold">
    <w:name w:val="Bold"/>
    <w:basedOn w:val="DefaultParagraphFont"/>
    <w:rsid w:val="005659AF"/>
    <w:rPr>
      <w:rFonts w:cs="Times New Roman"/>
      <w:b/>
    </w:rPr>
  </w:style>
  <w:style w:type="paragraph" w:customStyle="1" w:styleId="Signed">
    <w:name w:val="Signed"/>
    <w:basedOn w:val="Normal"/>
    <w:rsid w:val="005659AF"/>
    <w:pPr>
      <w:spacing w:after="120" w:line="240" w:lineRule="auto"/>
      <w:jc w:val="both"/>
    </w:pPr>
    <w:rPr>
      <w:rFonts w:ascii="Book Antiqua" w:eastAsia="Times New Roman" w:hAnsi="Book Antiqua" w:cs="Times New Roman"/>
      <w:bCs/>
      <w:i/>
      <w:color w:val="000000"/>
      <w:szCs w:val="20"/>
    </w:rPr>
  </w:style>
  <w:style w:type="paragraph" w:customStyle="1" w:styleId="Position">
    <w:name w:val="Position"/>
    <w:basedOn w:val="Normal"/>
    <w:rsid w:val="005659AF"/>
    <w:pPr>
      <w:spacing w:after="120" w:line="260" w:lineRule="exact"/>
      <w:jc w:val="both"/>
    </w:pPr>
    <w:rPr>
      <w:rFonts w:ascii="Corbel" w:eastAsia="Times New Roman" w:hAnsi="Corbel" w:cs="Times New Roman"/>
      <w:bCs/>
      <w:color w:val="000000"/>
      <w:sz w:val="20"/>
      <w:szCs w:val="20"/>
    </w:rPr>
  </w:style>
  <w:style w:type="character" w:customStyle="1" w:styleId="SignedBold">
    <w:name w:val="SignedBold"/>
    <w:basedOn w:val="DefaultParagraphFont"/>
    <w:rsid w:val="005659AF"/>
    <w:rPr>
      <w:rFonts w:cs="Times New Roman"/>
      <w:b/>
      <w:i/>
    </w:rPr>
  </w:style>
  <w:style w:type="paragraph" w:customStyle="1" w:styleId="LineForSignature">
    <w:name w:val="LineForSignature"/>
    <w:basedOn w:val="Normal"/>
    <w:rsid w:val="005659AF"/>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rPr>
  </w:style>
  <w:style w:type="character" w:styleId="CommentReference">
    <w:name w:val="annotation reference"/>
    <w:basedOn w:val="DefaultParagraphFont"/>
    <w:uiPriority w:val="99"/>
    <w:semiHidden/>
    <w:unhideWhenUsed/>
    <w:rsid w:val="006C21E1"/>
    <w:rPr>
      <w:sz w:val="16"/>
      <w:szCs w:val="16"/>
    </w:rPr>
  </w:style>
  <w:style w:type="paragraph" w:styleId="CommentText">
    <w:name w:val="annotation text"/>
    <w:basedOn w:val="Normal"/>
    <w:link w:val="CommentTextChar"/>
    <w:uiPriority w:val="99"/>
    <w:semiHidden/>
    <w:unhideWhenUsed/>
    <w:rsid w:val="006C21E1"/>
    <w:pPr>
      <w:spacing w:line="240" w:lineRule="auto"/>
    </w:pPr>
    <w:rPr>
      <w:sz w:val="20"/>
      <w:szCs w:val="20"/>
    </w:rPr>
  </w:style>
  <w:style w:type="character" w:customStyle="1" w:styleId="CommentTextChar">
    <w:name w:val="Comment Text Char"/>
    <w:basedOn w:val="DefaultParagraphFont"/>
    <w:link w:val="CommentText"/>
    <w:uiPriority w:val="99"/>
    <w:semiHidden/>
    <w:rsid w:val="006C21E1"/>
    <w:rPr>
      <w:sz w:val="20"/>
      <w:szCs w:val="20"/>
    </w:rPr>
  </w:style>
  <w:style w:type="paragraph" w:styleId="CommentSubject">
    <w:name w:val="annotation subject"/>
    <w:basedOn w:val="CommentText"/>
    <w:next w:val="CommentText"/>
    <w:link w:val="CommentSubjectChar"/>
    <w:uiPriority w:val="99"/>
    <w:semiHidden/>
    <w:unhideWhenUsed/>
    <w:rsid w:val="006C21E1"/>
    <w:rPr>
      <w:b/>
      <w:bCs/>
    </w:rPr>
  </w:style>
  <w:style w:type="character" w:customStyle="1" w:styleId="CommentSubjectChar">
    <w:name w:val="Comment Subject Char"/>
    <w:basedOn w:val="CommentTextChar"/>
    <w:link w:val="CommentSubject"/>
    <w:uiPriority w:val="99"/>
    <w:semiHidden/>
    <w:rsid w:val="006C21E1"/>
    <w:rPr>
      <w:b/>
      <w:bCs/>
      <w:sz w:val="20"/>
      <w:szCs w:val="20"/>
    </w:rPr>
  </w:style>
  <w:style w:type="paragraph" w:styleId="BalloonText">
    <w:name w:val="Balloon Text"/>
    <w:basedOn w:val="Normal"/>
    <w:link w:val="BalloonTextChar"/>
    <w:uiPriority w:val="99"/>
    <w:semiHidden/>
    <w:unhideWhenUsed/>
    <w:rsid w:val="006C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1"/>
    <w:rPr>
      <w:rFonts w:ascii="Tahoma" w:hAnsi="Tahoma" w:cs="Tahoma"/>
      <w:sz w:val="16"/>
      <w:szCs w:val="16"/>
    </w:rPr>
  </w:style>
  <w:style w:type="paragraph" w:styleId="Revision">
    <w:name w:val="Revision"/>
    <w:hidden/>
    <w:uiPriority w:val="99"/>
    <w:semiHidden/>
    <w:rsid w:val="009A55E5"/>
    <w:pPr>
      <w:spacing w:after="0" w:line="240" w:lineRule="auto"/>
    </w:pPr>
  </w:style>
  <w:style w:type="paragraph" w:styleId="Header">
    <w:name w:val="header"/>
    <w:basedOn w:val="Normal"/>
    <w:link w:val="HeaderChar"/>
    <w:uiPriority w:val="99"/>
    <w:semiHidden/>
    <w:unhideWhenUsed/>
    <w:rsid w:val="00AE1E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1E25"/>
  </w:style>
  <w:style w:type="paragraph" w:styleId="Footer">
    <w:name w:val="footer"/>
    <w:basedOn w:val="Normal"/>
    <w:link w:val="FooterChar"/>
    <w:uiPriority w:val="99"/>
    <w:semiHidden/>
    <w:unhideWhenUsed/>
    <w:rsid w:val="00AE1E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1E25"/>
  </w:style>
  <w:style w:type="table" w:styleId="TableGrid">
    <w:name w:val="Table Grid"/>
    <w:basedOn w:val="TableNormal"/>
    <w:uiPriority w:val="59"/>
    <w:rsid w:val="00C00B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9188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F9188B"/>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uiPriority w:val="11"/>
    <w:qFormat/>
    <w:rsid w:val="00F9188B"/>
    <w:pPr>
      <w:numPr>
        <w:ilvl w:val="1"/>
      </w:numPr>
    </w:pPr>
    <w:rPr>
      <w:rFonts w:ascii="Cambria" w:eastAsia="Times New Roman" w:hAnsi="Cambria" w:cs="Times New Roman"/>
      <w:i/>
      <w:iCs/>
      <w:color w:val="4F81BD"/>
      <w:spacing w:val="15"/>
      <w:sz w:val="24"/>
      <w:szCs w:val="24"/>
      <w:lang w:eastAsia="en-US"/>
    </w:rPr>
  </w:style>
  <w:style w:type="character" w:customStyle="1" w:styleId="SubtitleChar">
    <w:name w:val="Subtitle Char"/>
    <w:basedOn w:val="DefaultParagraphFont"/>
    <w:link w:val="Subtitle"/>
    <w:uiPriority w:val="11"/>
    <w:rsid w:val="00F9188B"/>
    <w:rPr>
      <w:rFonts w:ascii="Cambria" w:eastAsia="Times New Roman" w:hAnsi="Cambria" w:cs="Times New Roman"/>
      <w:i/>
      <w:iCs/>
      <w:color w:val="4F81BD"/>
      <w:spacing w:val="15"/>
      <w:sz w:val="24"/>
      <w:szCs w:val="24"/>
      <w:lang w:eastAsia="en-US"/>
    </w:rPr>
  </w:style>
  <w:style w:type="character" w:customStyle="1" w:styleId="Heading1Char">
    <w:name w:val="Heading 1 Char"/>
    <w:basedOn w:val="DefaultParagraphFont"/>
    <w:link w:val="Heading1"/>
    <w:uiPriority w:val="9"/>
    <w:rsid w:val="00F9188B"/>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F9188B"/>
    <w:rPr>
      <w:rFonts w:ascii="Cambria" w:eastAsia="Times New Roman" w:hAnsi="Cambria" w:cs="Times New Roman"/>
      <w:b/>
      <w:bCs/>
      <w:color w:val="4F81BD"/>
      <w:sz w:val="26"/>
      <w:szCs w:val="26"/>
      <w:lang w:eastAsia="en-US"/>
    </w:rPr>
  </w:style>
  <w:style w:type="paragraph" w:styleId="FootnoteText">
    <w:name w:val="footnote text"/>
    <w:basedOn w:val="Normal"/>
    <w:link w:val="FootnoteTextChar"/>
    <w:uiPriority w:val="99"/>
    <w:semiHidden/>
    <w:unhideWhenUsed/>
    <w:rsid w:val="00474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98D"/>
    <w:rPr>
      <w:sz w:val="20"/>
      <w:szCs w:val="20"/>
    </w:rPr>
  </w:style>
  <w:style w:type="character" w:styleId="FootnoteReference">
    <w:name w:val="footnote reference"/>
    <w:basedOn w:val="DefaultParagraphFont"/>
    <w:uiPriority w:val="99"/>
    <w:semiHidden/>
    <w:unhideWhenUsed/>
    <w:rsid w:val="00474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1712">
      <w:bodyDiv w:val="1"/>
      <w:marLeft w:val="0"/>
      <w:marRight w:val="0"/>
      <w:marTop w:val="0"/>
      <w:marBottom w:val="0"/>
      <w:divBdr>
        <w:top w:val="none" w:sz="0" w:space="0" w:color="auto"/>
        <w:left w:val="none" w:sz="0" w:space="0" w:color="auto"/>
        <w:bottom w:val="none" w:sz="0" w:space="0" w:color="auto"/>
        <w:right w:val="none" w:sz="0" w:space="0" w:color="auto"/>
      </w:divBdr>
    </w:div>
    <w:div w:id="376585214">
      <w:bodyDiv w:val="1"/>
      <w:marLeft w:val="0"/>
      <w:marRight w:val="0"/>
      <w:marTop w:val="0"/>
      <w:marBottom w:val="0"/>
      <w:divBdr>
        <w:top w:val="none" w:sz="0" w:space="0" w:color="auto"/>
        <w:left w:val="none" w:sz="0" w:space="0" w:color="auto"/>
        <w:bottom w:val="none" w:sz="0" w:space="0" w:color="auto"/>
        <w:right w:val="none" w:sz="0" w:space="0" w:color="auto"/>
      </w:divBdr>
    </w:div>
    <w:div w:id="528638953">
      <w:bodyDiv w:val="1"/>
      <w:marLeft w:val="0"/>
      <w:marRight w:val="0"/>
      <w:marTop w:val="0"/>
      <w:marBottom w:val="0"/>
      <w:divBdr>
        <w:top w:val="none" w:sz="0" w:space="0" w:color="auto"/>
        <w:left w:val="none" w:sz="0" w:space="0" w:color="auto"/>
        <w:bottom w:val="none" w:sz="0" w:space="0" w:color="auto"/>
        <w:right w:val="none" w:sz="0" w:space="0" w:color="auto"/>
      </w:divBdr>
    </w:div>
    <w:div w:id="568266710">
      <w:bodyDiv w:val="1"/>
      <w:marLeft w:val="0"/>
      <w:marRight w:val="0"/>
      <w:marTop w:val="0"/>
      <w:marBottom w:val="0"/>
      <w:divBdr>
        <w:top w:val="none" w:sz="0" w:space="0" w:color="auto"/>
        <w:left w:val="none" w:sz="0" w:space="0" w:color="auto"/>
        <w:bottom w:val="none" w:sz="0" w:space="0" w:color="auto"/>
        <w:right w:val="none" w:sz="0" w:space="0" w:color="auto"/>
      </w:divBdr>
    </w:div>
    <w:div w:id="598483977">
      <w:bodyDiv w:val="1"/>
      <w:marLeft w:val="0"/>
      <w:marRight w:val="0"/>
      <w:marTop w:val="0"/>
      <w:marBottom w:val="0"/>
      <w:divBdr>
        <w:top w:val="none" w:sz="0" w:space="0" w:color="auto"/>
        <w:left w:val="none" w:sz="0" w:space="0" w:color="auto"/>
        <w:bottom w:val="none" w:sz="0" w:space="0" w:color="auto"/>
        <w:right w:val="none" w:sz="0" w:space="0" w:color="auto"/>
      </w:divBdr>
    </w:div>
    <w:div w:id="628049508">
      <w:bodyDiv w:val="1"/>
      <w:marLeft w:val="0"/>
      <w:marRight w:val="0"/>
      <w:marTop w:val="0"/>
      <w:marBottom w:val="0"/>
      <w:divBdr>
        <w:top w:val="none" w:sz="0" w:space="0" w:color="auto"/>
        <w:left w:val="none" w:sz="0" w:space="0" w:color="auto"/>
        <w:bottom w:val="none" w:sz="0" w:space="0" w:color="auto"/>
        <w:right w:val="none" w:sz="0" w:space="0" w:color="auto"/>
      </w:divBdr>
    </w:div>
    <w:div w:id="709962125">
      <w:bodyDiv w:val="1"/>
      <w:marLeft w:val="0"/>
      <w:marRight w:val="0"/>
      <w:marTop w:val="0"/>
      <w:marBottom w:val="0"/>
      <w:divBdr>
        <w:top w:val="none" w:sz="0" w:space="0" w:color="auto"/>
        <w:left w:val="none" w:sz="0" w:space="0" w:color="auto"/>
        <w:bottom w:val="none" w:sz="0" w:space="0" w:color="auto"/>
        <w:right w:val="none" w:sz="0" w:space="0" w:color="auto"/>
      </w:divBdr>
    </w:div>
    <w:div w:id="713887919">
      <w:bodyDiv w:val="1"/>
      <w:marLeft w:val="0"/>
      <w:marRight w:val="0"/>
      <w:marTop w:val="0"/>
      <w:marBottom w:val="0"/>
      <w:divBdr>
        <w:top w:val="none" w:sz="0" w:space="0" w:color="auto"/>
        <w:left w:val="none" w:sz="0" w:space="0" w:color="auto"/>
        <w:bottom w:val="none" w:sz="0" w:space="0" w:color="auto"/>
        <w:right w:val="none" w:sz="0" w:space="0" w:color="auto"/>
      </w:divBdr>
    </w:div>
    <w:div w:id="890385709">
      <w:bodyDiv w:val="1"/>
      <w:marLeft w:val="0"/>
      <w:marRight w:val="0"/>
      <w:marTop w:val="0"/>
      <w:marBottom w:val="0"/>
      <w:divBdr>
        <w:top w:val="none" w:sz="0" w:space="0" w:color="auto"/>
        <w:left w:val="none" w:sz="0" w:space="0" w:color="auto"/>
        <w:bottom w:val="none" w:sz="0" w:space="0" w:color="auto"/>
        <w:right w:val="none" w:sz="0" w:space="0" w:color="auto"/>
      </w:divBdr>
    </w:div>
    <w:div w:id="1194805318">
      <w:bodyDiv w:val="1"/>
      <w:marLeft w:val="0"/>
      <w:marRight w:val="0"/>
      <w:marTop w:val="0"/>
      <w:marBottom w:val="0"/>
      <w:divBdr>
        <w:top w:val="none" w:sz="0" w:space="0" w:color="auto"/>
        <w:left w:val="none" w:sz="0" w:space="0" w:color="auto"/>
        <w:bottom w:val="none" w:sz="0" w:space="0" w:color="auto"/>
        <w:right w:val="none" w:sz="0" w:space="0" w:color="auto"/>
      </w:divBdr>
    </w:div>
    <w:div w:id="1584484160">
      <w:bodyDiv w:val="1"/>
      <w:marLeft w:val="0"/>
      <w:marRight w:val="0"/>
      <w:marTop w:val="0"/>
      <w:marBottom w:val="0"/>
      <w:divBdr>
        <w:top w:val="none" w:sz="0" w:space="0" w:color="auto"/>
        <w:left w:val="none" w:sz="0" w:space="0" w:color="auto"/>
        <w:bottom w:val="none" w:sz="0" w:space="0" w:color="auto"/>
        <w:right w:val="none" w:sz="0" w:space="0" w:color="auto"/>
      </w:divBdr>
    </w:div>
    <w:div w:id="1662006388">
      <w:bodyDiv w:val="1"/>
      <w:marLeft w:val="0"/>
      <w:marRight w:val="0"/>
      <w:marTop w:val="0"/>
      <w:marBottom w:val="0"/>
      <w:divBdr>
        <w:top w:val="none" w:sz="0" w:space="0" w:color="auto"/>
        <w:left w:val="none" w:sz="0" w:space="0" w:color="auto"/>
        <w:bottom w:val="none" w:sz="0" w:space="0" w:color="auto"/>
        <w:right w:val="none" w:sz="0" w:space="0" w:color="auto"/>
      </w:divBdr>
    </w:div>
    <w:div w:id="1740248018">
      <w:bodyDiv w:val="1"/>
      <w:marLeft w:val="0"/>
      <w:marRight w:val="0"/>
      <w:marTop w:val="0"/>
      <w:marBottom w:val="0"/>
      <w:divBdr>
        <w:top w:val="none" w:sz="0" w:space="0" w:color="auto"/>
        <w:left w:val="none" w:sz="0" w:space="0" w:color="auto"/>
        <w:bottom w:val="none" w:sz="0" w:space="0" w:color="auto"/>
        <w:right w:val="none" w:sz="0" w:space="0" w:color="auto"/>
      </w:divBdr>
    </w:div>
    <w:div w:id="2000884386">
      <w:bodyDiv w:val="1"/>
      <w:marLeft w:val="0"/>
      <w:marRight w:val="0"/>
      <w:marTop w:val="0"/>
      <w:marBottom w:val="0"/>
      <w:divBdr>
        <w:top w:val="none" w:sz="0" w:space="0" w:color="auto"/>
        <w:left w:val="none" w:sz="0" w:space="0" w:color="auto"/>
        <w:bottom w:val="none" w:sz="0" w:space="0" w:color="auto"/>
        <w:right w:val="none" w:sz="0" w:space="0" w:color="auto"/>
      </w:divBdr>
    </w:div>
    <w:div w:id="21335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A704-165C-4094-812F-6A5688B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Heads of Agreement</vt:lpstr>
    </vt:vector>
  </TitlesOfParts>
  <Company>Department of the Prime Minister and Cabinet</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Agreement</dc:title>
  <dc:creator>pmc5251</dc:creator>
  <cp:lastModifiedBy>HOOPER, Darrell</cp:lastModifiedBy>
  <cp:revision>6</cp:revision>
  <cp:lastPrinted>2013-04-19T02:41:00Z</cp:lastPrinted>
  <dcterms:created xsi:type="dcterms:W3CDTF">2013-06-04T00:51:00Z</dcterms:created>
  <dcterms:modified xsi:type="dcterms:W3CDTF">2013-06-04T01:47:00Z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